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firstLine="880" w:firstLineChars="200"/>
        <w:jc w:val="center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w w:val="100"/>
          <w:sz w:val="44"/>
          <w:szCs w:val="44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w w:val="100"/>
          <w:sz w:val="44"/>
          <w:szCs w:val="44"/>
          <w:shd w:val="clear" w:color="auto" w:fill="FFFFFF"/>
          <w:lang w:eastAsia="zh-CN"/>
        </w:rPr>
        <w:t>诉讼费用交纳办法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firstLine="560" w:firstLineChars="200"/>
        <w:jc w:val="both"/>
        <w:textAlignment w:val="baseline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在民事诉讼中，诉讼费的数额要根据案件的不同进行确定。根据案件的类型不同，所收取的诉讼费也不同。根据《诉讼费缴纳办法》 第十三条　案件受理费分别按照下列标准交纳：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　　（一）财产案件根据诉讼请求的金额或者价额，按照下列比例分段累计交纳：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　　1.不超过1万元的，每件交纳50元；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firstLine="560" w:firstLineChars="200"/>
        <w:jc w:val="both"/>
        <w:textAlignment w:val="baseline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　　2.超过1万元至10万元的部分，按照2.5%交纳；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firstLine="560" w:firstLineChars="200"/>
        <w:jc w:val="both"/>
        <w:textAlignment w:val="baseline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　　3.超过10万元至20万元的部分，按照2%交纳；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firstLine="560" w:firstLineChars="200"/>
        <w:jc w:val="both"/>
        <w:textAlignment w:val="baseline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　　4.超过20万元至50万元的部分，按照1.5%交纳；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firstLine="560" w:firstLineChars="200"/>
        <w:jc w:val="both"/>
        <w:textAlignment w:val="baseline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　　5.超过50万元至100万元的部分，按照1%交纳；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firstLine="560" w:firstLineChars="200"/>
        <w:jc w:val="both"/>
        <w:textAlignment w:val="baseline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　　6.超过100万元至200万元的部分，按照0.9%交纳；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firstLine="560" w:firstLineChars="200"/>
        <w:jc w:val="both"/>
        <w:textAlignment w:val="baseline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　　7.超过200万元至500万元的部分，按照0.8%交纳；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firstLine="560" w:firstLineChars="200"/>
        <w:jc w:val="both"/>
        <w:textAlignment w:val="baseline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　　8.超过500万元至1000万元的部分，按照0.7%交纳；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firstLine="560" w:firstLineChars="200"/>
        <w:jc w:val="both"/>
        <w:textAlignment w:val="baseline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　　9.超过1000万元至2000万元的部分，按照0.6%交纳；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firstLine="560" w:firstLineChars="200"/>
        <w:jc w:val="both"/>
        <w:textAlignment w:val="baseline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　　10.超过2000万元的部分，按照0.5%交纳。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　　（二）非财产案件按照下列标准交纳：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　　1.离婚案件每件交纳200元。涉及财产分割，财产总额不超过20万元的，不另行交纳；超过20万元的部分，按照0.5%交纳。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　　2.侵害姓名权、名称权、肖像权、名誉权、荣誉权以及其他人格权的案件，每件交纳300元。涉及损害赔偿，赔偿金额不超过5万元的，不另行交纳；超过5万元至10万元的部分，按照1%交纳；超过10万元的部分，按照0.5%交纳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　　3.其他非财产案件每件交纳80元。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　　（三）行政案件按照下列标准交纳：行政案件每件交纳50元。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</w:rPr>
        <w:t>　　（四）当事人提出案件管辖权异议，异议不成立的，每件交纳100元。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firstLine="560" w:firstLineChars="200"/>
        <w:jc w:val="both"/>
        <w:textAlignment w:val="baseline"/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  <w:lang w:eastAsia="zh-CN"/>
        </w:rPr>
        <w:t>编辑人：任立改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  <w:lang w:val="en-US" w:eastAsia="zh-CN"/>
        </w:rPr>
        <w:t xml:space="preserve">    </w:t>
      </w:r>
      <w:bookmarkStart w:id="0" w:name="_GoBack"/>
      <w:bookmarkEnd w:id="0"/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w w:val="100"/>
          <w:sz w:val="28"/>
          <w:szCs w:val="28"/>
          <w:shd w:val="clear" w:color="auto" w:fill="FFFFFF"/>
          <w:lang w:val="en-US" w:eastAsia="zh-CN"/>
        </w:rPr>
        <w:t>审核人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A0622"/>
    <w:rsid w:val="000976E3"/>
    <w:rsid w:val="000D3DD7"/>
    <w:rsid w:val="001062CC"/>
    <w:rsid w:val="00165F8E"/>
    <w:rsid w:val="001A324F"/>
    <w:rsid w:val="00207A19"/>
    <w:rsid w:val="00273CF4"/>
    <w:rsid w:val="003A5C03"/>
    <w:rsid w:val="00410572"/>
    <w:rsid w:val="00594DD2"/>
    <w:rsid w:val="006630AC"/>
    <w:rsid w:val="006C5279"/>
    <w:rsid w:val="007924D2"/>
    <w:rsid w:val="00C84FC2"/>
    <w:rsid w:val="00D5256A"/>
    <w:rsid w:val="00D71596"/>
    <w:rsid w:val="00DF0EE1"/>
    <w:rsid w:val="00EA0622"/>
    <w:rsid w:val="00EF4000"/>
    <w:rsid w:val="00F0729D"/>
    <w:rsid w:val="00F24758"/>
    <w:rsid w:val="00F36C01"/>
    <w:rsid w:val="00F54BDF"/>
    <w:rsid w:val="00F854A8"/>
    <w:rsid w:val="0C9F4845"/>
    <w:rsid w:val="72F62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2"/>
    <w:qFormat/>
    <w:uiPriority w:val="9"/>
    <w:pPr>
      <w:widowControl/>
      <w:spacing w:before="100" w:beforeAutospacing="1" w:after="100" w:afterAutospacing="1"/>
      <w:jc w:val="left"/>
      <w:outlineLvl w:val="1"/>
    </w:pPr>
    <w:rPr>
      <w:rFonts w:ascii="宋体" w:hAnsi="宋体" w:eastAsia="宋体" w:cs="宋体"/>
      <w:b/>
      <w:bCs/>
      <w:kern w:val="0"/>
      <w:sz w:val="36"/>
      <w:szCs w:val="36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Hyperlink"/>
    <w:basedOn w:val="7"/>
    <w:semiHidden/>
    <w:unhideWhenUsed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semiHidden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semiHidden/>
    <w:uiPriority w:val="99"/>
    <w:rPr>
      <w:sz w:val="18"/>
      <w:szCs w:val="18"/>
    </w:rPr>
  </w:style>
  <w:style w:type="character" w:customStyle="1" w:styleId="12">
    <w:name w:val="标题 2 Char"/>
    <w:basedOn w:val="7"/>
    <w:link w:val="2"/>
    <w:uiPriority w:val="9"/>
    <w:rPr>
      <w:rFonts w:ascii="宋体" w:hAnsi="宋体" w:eastAsia="宋体" w:cs="宋体"/>
      <w:b/>
      <w:bCs/>
      <w:kern w:val="0"/>
      <w:sz w:val="36"/>
      <w:szCs w:val="36"/>
    </w:rPr>
  </w:style>
  <w:style w:type="paragraph" w:customStyle="1" w:styleId="13">
    <w:name w:val="cui-prof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101</Words>
  <Characters>580</Characters>
  <Lines>4</Lines>
  <Paragraphs>1</Paragraphs>
  <TotalTime>1025</TotalTime>
  <ScaleCrop>false</ScaleCrop>
  <LinksUpToDate>false</LinksUpToDate>
  <CharactersWithSpaces>680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2021-10-11T02:59:00Z</dcterms:created>
  <dc:creator>王向东</dc:creator>
  <cp:lastModifiedBy>若惜年华0306</cp:lastModifiedBy>
  <dcterms:modified xsi:type="dcterms:W3CDTF">2023-03-10T06:20:29Z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485C1C262D4E40FDA5AB393ACE1E7C6B</vt:lpwstr>
  </property>
</Properties>
</file>