
<file path=[Content_Types].xml><?xml version="1.0" encoding="utf-8"?>
<Types xmlns="http://schemas.openxmlformats.org/package/2006/content-types">
  <Default ContentType="application/vnd.openxmlformats-officedocument.oleObject" Extension="bin"/>
  <Default ContentType="image/x-emf" Extension="emf"/>
  <Default ContentType="image/jpeg" Extension="jpeg"/>
  <Default ContentType="image/.jpg" Extension="jp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2"/>
        <w:keepNext w:val="0"/>
        <w:keepLines w:val="0"/>
        <w:pageBreakBefore w:val="0"/>
        <w:widowControl/>
        <w:tabs>
          <w:tab w:val="left" w:pos="6090"/>
        </w:tabs>
        <w:kinsoku/>
        <w:wordWrap/>
        <w:overflowPunct/>
        <w:topLinePunct w:val="0"/>
        <w:autoSpaceDE/>
        <w:autoSpaceDN/>
        <w:bidi w:val="0"/>
        <w:adjustRightInd/>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b/>
          <w:bCs/>
          <w:snapToGrid w:val="0"/>
          <w:color w:val="auto"/>
          <w:sz w:val="21"/>
          <w:szCs w:val="21"/>
          <w:highlight w:val="none"/>
        </w:rPr>
        <w:t>一、建设项目基本情况</w:t>
      </w:r>
    </w:p>
    <w:tbl>
      <w:tblPr>
        <w:tblStyle w:val="79"/>
        <w:tblW w:w="888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482"/>
        <w:gridCol w:w="2331"/>
        <w:gridCol w:w="2194"/>
        <w:gridCol w:w="287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建设项目名称</w:t>
            </w:r>
          </w:p>
        </w:tc>
        <w:tc>
          <w:tcPr>
            <w:tcW w:w="7402" w:type="dxa"/>
            <w:gridSpan w:val="3"/>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0"/>
                <w:sz w:val="21"/>
                <w:szCs w:val="21"/>
                <w:highlight w:val="none"/>
                <w:lang w:eastAsia="zh-CN"/>
              </w:rPr>
            </w:pPr>
            <w:r>
              <w:rPr>
                <w:rFonts w:hint="eastAsia" w:cs="Times New Roman" w:eastAsiaTheme="minorEastAsia"/>
                <w:color w:val="auto"/>
                <w:kern w:val="0"/>
                <w:sz w:val="21"/>
                <w:szCs w:val="21"/>
                <w:highlight w:val="none"/>
                <w:lang w:eastAsia="zh-CN"/>
              </w:rPr>
              <w:t>河北赓达交通管理设施制造有限责任公司城市标识及智慧亮化设施制造项目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lang w:eastAsia="zh-CN"/>
              </w:rPr>
              <w:t>项目代码</w:t>
            </w:r>
          </w:p>
        </w:tc>
        <w:tc>
          <w:tcPr>
            <w:tcW w:w="7402" w:type="dxa"/>
            <w:gridSpan w:val="3"/>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0000FF"/>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2202</w:t>
            </w:r>
            <w:r>
              <w:rPr>
                <w:rFonts w:hint="default" w:ascii="Times New Roman" w:hAnsi="Times New Roman" w:cs="Times New Roman" w:eastAsiaTheme="minorEastAsia"/>
                <w:color w:val="auto"/>
                <w:kern w:val="0"/>
                <w:sz w:val="21"/>
                <w:szCs w:val="21"/>
                <w:highlight w:val="none"/>
                <w:lang w:val="en-US" w:eastAsia="zh-CN"/>
              </w:rPr>
              <w:t>-130</w:t>
            </w:r>
            <w:r>
              <w:rPr>
                <w:rFonts w:hint="eastAsia" w:cs="Times New Roman" w:eastAsiaTheme="minorEastAsia"/>
                <w:color w:val="auto"/>
                <w:kern w:val="0"/>
                <w:sz w:val="21"/>
                <w:szCs w:val="21"/>
                <w:highlight w:val="none"/>
                <w:lang w:val="en-US" w:eastAsia="zh-CN"/>
              </w:rPr>
              <w:t>292</w:t>
            </w:r>
            <w:r>
              <w:rPr>
                <w:rFonts w:hint="default" w:ascii="Times New Roman" w:hAnsi="Times New Roman" w:cs="Times New Roman" w:eastAsiaTheme="minorEastAsia"/>
                <w:color w:val="auto"/>
                <w:kern w:val="0"/>
                <w:sz w:val="21"/>
                <w:szCs w:val="21"/>
                <w:highlight w:val="none"/>
                <w:lang w:val="en-US" w:eastAsia="zh-CN"/>
              </w:rPr>
              <w:t>-89-0</w:t>
            </w:r>
            <w:r>
              <w:rPr>
                <w:rFonts w:hint="eastAsia" w:cs="Times New Roman" w:eastAsiaTheme="minorEastAsia"/>
                <w:color w:val="auto"/>
                <w:kern w:val="0"/>
                <w:sz w:val="21"/>
                <w:szCs w:val="21"/>
                <w:highlight w:val="none"/>
                <w:lang w:val="en-US" w:eastAsia="zh-CN"/>
              </w:rPr>
              <w:t>1</w:t>
            </w:r>
            <w:r>
              <w:rPr>
                <w:rFonts w:hint="default" w:ascii="Times New Roman" w:hAnsi="Times New Roman" w:cs="Times New Roman" w:eastAsiaTheme="minorEastAsia"/>
                <w:color w:val="auto"/>
                <w:kern w:val="0"/>
                <w:sz w:val="21"/>
                <w:szCs w:val="21"/>
                <w:highlight w:val="none"/>
                <w:lang w:val="en-US" w:eastAsia="zh-CN"/>
              </w:rPr>
              <w:t>-</w:t>
            </w:r>
            <w:r>
              <w:rPr>
                <w:rFonts w:hint="eastAsia" w:cs="Times New Roman" w:eastAsiaTheme="minorEastAsia"/>
                <w:color w:val="auto"/>
                <w:kern w:val="0"/>
                <w:sz w:val="21"/>
                <w:szCs w:val="21"/>
                <w:highlight w:val="none"/>
                <w:lang w:val="en-US" w:eastAsia="zh-CN"/>
              </w:rPr>
              <w:t>859305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建设单位联系人</w:t>
            </w:r>
          </w:p>
        </w:tc>
        <w:tc>
          <w:tcPr>
            <w:tcW w:w="2331" w:type="dxa"/>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裴雅静</w:t>
            </w:r>
          </w:p>
        </w:tc>
        <w:tc>
          <w:tcPr>
            <w:tcW w:w="2194" w:type="dxa"/>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联系方式</w:t>
            </w:r>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bookmarkStart w:id="5" w:name="_GoBack"/>
            <w:bookmarkEnd w:id="5"/>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建设地点</w:t>
            </w:r>
          </w:p>
        </w:tc>
        <w:tc>
          <w:tcPr>
            <w:tcW w:w="7402" w:type="dxa"/>
            <w:gridSpan w:val="3"/>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迁安经济开发区(东部片区)祺瑞街南侧、创新路东侧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地理坐标</w:t>
            </w:r>
          </w:p>
        </w:tc>
        <w:tc>
          <w:tcPr>
            <w:tcW w:w="7402" w:type="dxa"/>
            <w:gridSpan w:val="3"/>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东经118.749718°，</w:t>
            </w:r>
            <w:r>
              <w:rPr>
                <w:rFonts w:hint="eastAsia" w:cs="Times New Roman" w:eastAsiaTheme="minorEastAsia"/>
                <w:color w:val="auto"/>
                <w:kern w:val="0"/>
                <w:sz w:val="21"/>
                <w:szCs w:val="21"/>
                <w:highlight w:val="none"/>
                <w:lang w:val="en-US" w:eastAsia="zh-CN"/>
              </w:rPr>
              <w:t>北纬</w:t>
            </w:r>
            <w:r>
              <w:rPr>
                <w:rFonts w:hint="default" w:ascii="Times New Roman" w:hAnsi="Times New Roman" w:cs="Times New Roman" w:eastAsiaTheme="minorEastAsia"/>
                <w:color w:val="auto"/>
                <w:kern w:val="0"/>
                <w:sz w:val="21"/>
                <w:szCs w:val="21"/>
                <w:highlight w:val="none"/>
              </w:rPr>
              <w:t>40.029597°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国民经济行业类别</w:t>
            </w:r>
          </w:p>
        </w:tc>
        <w:tc>
          <w:tcPr>
            <w:tcW w:w="233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sz w:val="21"/>
                <w:szCs w:val="21"/>
                <w:highlight w:val="none"/>
                <w:lang w:val="en-US" w:eastAsia="zh-CN"/>
              </w:rPr>
            </w:pPr>
            <w:r>
              <w:rPr>
                <w:rFonts w:hint="eastAsia"/>
                <w:sz w:val="21"/>
                <w:szCs w:val="21"/>
                <w:highlight w:val="none"/>
                <w:lang w:val="en-US" w:eastAsia="zh-CN"/>
              </w:rPr>
              <w:t>3394交通及公共管理用金属标牌制造</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sz w:val="21"/>
                <w:szCs w:val="21"/>
                <w:highlight w:val="none"/>
                <w:lang w:val="en-US" w:eastAsia="zh-CN"/>
              </w:rPr>
            </w:pPr>
            <w:r>
              <w:rPr>
                <w:rFonts w:hint="eastAsia"/>
                <w:sz w:val="21"/>
                <w:szCs w:val="21"/>
                <w:highlight w:val="none"/>
                <w:lang w:val="en-US" w:eastAsia="zh-CN"/>
              </w:rPr>
              <w:t>3891电气信号设备装置制造</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sz w:val="21"/>
                <w:szCs w:val="21"/>
                <w:highlight w:val="none"/>
                <w:lang w:val="en-US" w:eastAsia="zh-CN"/>
              </w:rPr>
            </w:pPr>
            <w:r>
              <w:rPr>
                <w:rFonts w:hint="eastAsia"/>
                <w:sz w:val="21"/>
                <w:szCs w:val="21"/>
                <w:highlight w:val="none"/>
                <w:lang w:val="en-US" w:eastAsia="zh-CN"/>
              </w:rPr>
              <w:t>3311金属结构制造</w:t>
            </w:r>
          </w:p>
        </w:tc>
        <w:tc>
          <w:tcPr>
            <w:tcW w:w="2194"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bookmarkStart w:id="0" w:name="_Hlk49843745"/>
            <w:r>
              <w:rPr>
                <w:rFonts w:hint="default" w:ascii="Times New Roman" w:hAnsi="Times New Roman" w:cs="Times New Roman" w:eastAsiaTheme="minorEastAsia"/>
                <w:b/>
                <w:bCs/>
                <w:color w:val="auto"/>
                <w:kern w:val="0"/>
                <w:sz w:val="21"/>
                <w:szCs w:val="21"/>
                <w:highlight w:val="none"/>
              </w:rPr>
              <w:t>建设项目行业类别</w:t>
            </w:r>
            <w:bookmarkEnd w:id="0"/>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三十</w:t>
            </w:r>
            <w:r>
              <w:rPr>
                <w:rFonts w:hint="default" w:ascii="Times New Roman" w:hAnsi="Times New Roman" w:cs="Times New Roman" w:eastAsiaTheme="minorEastAsia"/>
                <w:color w:val="auto"/>
                <w:kern w:val="0"/>
                <w:sz w:val="21"/>
                <w:szCs w:val="21"/>
                <w:highlight w:val="none"/>
              </w:rPr>
              <w:t>、</w:t>
            </w:r>
            <w:r>
              <w:rPr>
                <w:rFonts w:hint="eastAsia" w:cs="Times New Roman" w:eastAsiaTheme="minorEastAsia"/>
                <w:color w:val="auto"/>
                <w:kern w:val="0"/>
                <w:sz w:val="21"/>
                <w:szCs w:val="21"/>
                <w:highlight w:val="none"/>
                <w:lang w:val="en-US" w:eastAsia="zh-CN"/>
              </w:rPr>
              <w:t>金属制品业33</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三十五、电气机械和器材制造业38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建设性质</w:t>
            </w:r>
          </w:p>
        </w:tc>
        <w:tc>
          <w:tcPr>
            <w:tcW w:w="233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color w:val="auto"/>
                <w:kern w:val="0"/>
                <w:sz w:val="21"/>
                <w:szCs w:val="21"/>
                <w:highlight w:val="none"/>
                <w:lang w:eastAsia="zh-CN"/>
              </w:rPr>
            </w:pPr>
            <w:r>
              <w:rPr>
                <w:rFonts w:hint="default" w:ascii="Times New Roman" w:hAnsi="Times New Roman" w:cs="Times New Roman" w:eastAsiaTheme="minorEastAsia"/>
                <w:color w:val="auto"/>
                <w:kern w:val="0"/>
                <w:sz w:val="21"/>
                <w:szCs w:val="21"/>
                <w:highlight w:val="none"/>
              </w:rPr>
              <w:sym w:font="Wingdings 2" w:char="0052"/>
            </w:r>
            <w:r>
              <w:rPr>
                <w:rFonts w:hint="default" w:ascii="Times New Roman" w:hAnsi="Times New Roman" w:cs="Times New Roman" w:eastAsiaTheme="minorEastAsia"/>
                <w:color w:val="auto"/>
                <w:kern w:val="0"/>
                <w:sz w:val="21"/>
                <w:szCs w:val="21"/>
                <w:highlight w:val="none"/>
              </w:rPr>
              <w:t>新建</w:t>
            </w:r>
            <w:r>
              <w:rPr>
                <w:rFonts w:hint="eastAsia" w:cs="Times New Roman" w:eastAsiaTheme="minorEastAsia"/>
                <w:color w:val="auto"/>
                <w:kern w:val="0"/>
                <w:sz w:val="21"/>
                <w:szCs w:val="21"/>
                <w:highlight w:val="none"/>
                <w:lang w:eastAsia="zh-CN"/>
              </w:rPr>
              <w:t>(</w:t>
            </w:r>
            <w:r>
              <w:rPr>
                <w:rFonts w:hint="default" w:ascii="Times New Roman" w:hAnsi="Times New Roman" w:cs="Times New Roman" w:eastAsiaTheme="minorEastAsia"/>
                <w:color w:val="auto"/>
                <w:kern w:val="0"/>
                <w:sz w:val="21"/>
                <w:szCs w:val="21"/>
                <w:highlight w:val="none"/>
              </w:rPr>
              <w:t>迁建</w:t>
            </w:r>
            <w:r>
              <w:rPr>
                <w:rFonts w:hint="eastAsia" w:cs="Times New Roman" w:eastAsiaTheme="minorEastAsia"/>
                <w:color w:val="auto"/>
                <w:kern w:val="0"/>
                <w:sz w:val="21"/>
                <w:szCs w:val="21"/>
                <w:highlight w:val="none"/>
                <w:lang w:eastAsia="zh-CN"/>
              </w:rPr>
              <w:t>)</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□改建</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□扩建</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sym w:font="Wingdings 2" w:char="00A3"/>
            </w:r>
            <w:r>
              <w:rPr>
                <w:rFonts w:hint="default" w:ascii="Times New Roman" w:hAnsi="Times New Roman" w:cs="Times New Roman" w:eastAsiaTheme="minorEastAsia"/>
                <w:color w:val="auto"/>
                <w:kern w:val="0"/>
                <w:sz w:val="21"/>
                <w:szCs w:val="21"/>
                <w:highlight w:val="none"/>
              </w:rPr>
              <w:t>技术改造</w:t>
            </w:r>
          </w:p>
        </w:tc>
        <w:tc>
          <w:tcPr>
            <w:tcW w:w="2194"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建设项目</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申报情形</w:t>
            </w:r>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√首次申报项目</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□不予批准后再次申报项目</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sym w:font="Wingdings 2" w:char="00A3"/>
            </w:r>
            <w:r>
              <w:rPr>
                <w:rFonts w:hint="default" w:ascii="Times New Roman" w:hAnsi="Times New Roman" w:cs="Times New Roman" w:eastAsiaTheme="minorEastAsia"/>
                <w:color w:val="auto"/>
                <w:kern w:val="0"/>
                <w:sz w:val="21"/>
                <w:szCs w:val="21"/>
                <w:highlight w:val="none"/>
              </w:rPr>
              <w:t>超五年重新审核项目</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08"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项目审批</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核准/</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备案</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部门</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选填</w:t>
            </w:r>
            <w:r>
              <w:rPr>
                <w:rFonts w:hint="eastAsia" w:cs="Times New Roman" w:eastAsiaTheme="minorEastAsia"/>
                <w:b/>
                <w:bCs/>
                <w:color w:val="auto"/>
                <w:kern w:val="0"/>
                <w:sz w:val="21"/>
                <w:szCs w:val="21"/>
                <w:highlight w:val="none"/>
                <w:lang w:eastAsia="zh-CN"/>
              </w:rPr>
              <w:t>)</w:t>
            </w:r>
          </w:p>
        </w:tc>
        <w:tc>
          <w:tcPr>
            <w:tcW w:w="233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河北迁安经济开发区行政审批局</w:t>
            </w:r>
          </w:p>
        </w:tc>
        <w:tc>
          <w:tcPr>
            <w:tcW w:w="2194"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项目审批</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核准/</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备案</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文号</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选填</w:t>
            </w:r>
            <w:r>
              <w:rPr>
                <w:rFonts w:hint="eastAsia" w:cs="Times New Roman" w:eastAsiaTheme="minorEastAsia"/>
                <w:b/>
                <w:bCs/>
                <w:color w:val="auto"/>
                <w:kern w:val="0"/>
                <w:sz w:val="21"/>
                <w:szCs w:val="21"/>
                <w:highlight w:val="none"/>
                <w:lang w:eastAsia="zh-CN"/>
              </w:rPr>
              <w:t>)</w:t>
            </w:r>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eastAsia" w:cs="Times New Roman" w:eastAsiaTheme="minorEastAsia"/>
                <w:color w:val="auto"/>
                <w:kern w:val="0"/>
                <w:sz w:val="21"/>
                <w:szCs w:val="21"/>
                <w:highlight w:val="none"/>
                <w:lang w:val="en-US" w:eastAsia="zh-CN"/>
              </w:rPr>
              <w:t>迁经开行审投资东备字[2023]046号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总投资</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万元</w:t>
            </w:r>
            <w:r>
              <w:rPr>
                <w:rFonts w:hint="eastAsia" w:cs="Times New Roman" w:eastAsiaTheme="minorEastAsia"/>
                <w:b/>
                <w:bCs/>
                <w:color w:val="auto"/>
                <w:kern w:val="0"/>
                <w:sz w:val="21"/>
                <w:szCs w:val="21"/>
                <w:highlight w:val="none"/>
                <w:lang w:eastAsia="zh-CN"/>
              </w:rPr>
              <w:t>)</w:t>
            </w:r>
          </w:p>
        </w:tc>
        <w:tc>
          <w:tcPr>
            <w:tcW w:w="233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11000</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rPr>
            </w:pPr>
            <w:r>
              <w:rPr>
                <w:rFonts w:hint="eastAsia" w:cs="Times New Roman" w:eastAsiaTheme="minorEastAsia"/>
                <w:color w:val="auto"/>
                <w:kern w:val="0"/>
                <w:sz w:val="21"/>
                <w:szCs w:val="21"/>
                <w:highlight w:val="none"/>
                <w:lang w:val="en-US" w:eastAsia="zh-CN"/>
              </w:rPr>
              <w:t>(一期8000，二期3000)</w:t>
            </w:r>
          </w:p>
        </w:tc>
        <w:tc>
          <w:tcPr>
            <w:tcW w:w="2194"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环保投资</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万元</w:t>
            </w:r>
            <w:r>
              <w:rPr>
                <w:rFonts w:hint="eastAsia" w:cs="Times New Roman" w:eastAsiaTheme="minorEastAsia"/>
                <w:b/>
                <w:bCs/>
                <w:color w:val="auto"/>
                <w:kern w:val="0"/>
                <w:sz w:val="21"/>
                <w:szCs w:val="21"/>
                <w:highlight w:val="none"/>
                <w:lang w:eastAsia="zh-CN"/>
              </w:rPr>
              <w:t>)</w:t>
            </w:r>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1000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环保投资占比</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w:t>
            </w:r>
            <w:r>
              <w:rPr>
                <w:rFonts w:hint="eastAsia" w:cs="Times New Roman" w:eastAsiaTheme="minorEastAsia"/>
                <w:b/>
                <w:bCs/>
                <w:color w:val="auto"/>
                <w:kern w:val="0"/>
                <w:sz w:val="21"/>
                <w:szCs w:val="21"/>
                <w:highlight w:val="none"/>
                <w:lang w:eastAsia="zh-CN"/>
              </w:rPr>
              <w:t>)</w:t>
            </w:r>
          </w:p>
        </w:tc>
        <w:tc>
          <w:tcPr>
            <w:tcW w:w="233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9.09%</w:t>
            </w:r>
          </w:p>
        </w:tc>
        <w:tc>
          <w:tcPr>
            <w:tcW w:w="2194"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施工工期</w:t>
            </w:r>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cs="Times New Roman" w:eastAsiaTheme="minorEastAsia"/>
                <w:color w:val="auto"/>
                <w:kern w:val="0"/>
                <w:sz w:val="21"/>
                <w:szCs w:val="21"/>
                <w:highlight w:val="none"/>
                <w:lang w:val="en-US" w:eastAsia="zh-CN"/>
              </w:rPr>
            </w:pPr>
            <w:r>
              <w:rPr>
                <w:rFonts w:hint="eastAsia" w:cs="Times New Roman" w:eastAsiaTheme="minorEastAsia"/>
                <w:color w:val="auto"/>
                <w:kern w:val="0"/>
                <w:sz w:val="21"/>
                <w:szCs w:val="21"/>
                <w:highlight w:val="none"/>
                <w:lang w:val="en-US" w:eastAsia="zh-CN"/>
              </w:rPr>
              <w:t>一期10个月，二期10个月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82"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是否开工建设</w:t>
            </w:r>
          </w:p>
        </w:tc>
        <w:tc>
          <w:tcPr>
            <w:tcW w:w="2331"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t>√否</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eastAsiaTheme="minorEastAsia"/>
                <w:color w:val="auto"/>
                <w:kern w:val="0"/>
                <w:sz w:val="21"/>
                <w:szCs w:val="21"/>
                <w:highlight w:val="none"/>
              </w:rPr>
              <w:sym w:font="Wingdings 2" w:char="00A3"/>
            </w:r>
            <w:r>
              <w:rPr>
                <w:rFonts w:hint="default" w:ascii="Times New Roman" w:hAnsi="Times New Roman" w:cs="Times New Roman" w:eastAsiaTheme="minorEastAsia"/>
                <w:color w:val="auto"/>
                <w:kern w:val="0"/>
                <w:sz w:val="21"/>
                <w:szCs w:val="21"/>
                <w:highlight w:val="none"/>
              </w:rPr>
              <w:t>是：</w:t>
            </w:r>
          </w:p>
        </w:tc>
        <w:tc>
          <w:tcPr>
            <w:tcW w:w="2194" w:type="dxa"/>
            <w:tcMar>
              <w:top w:w="16" w:type="dxa"/>
              <w:left w:w="16" w:type="dxa"/>
              <w:right w:w="16" w:type="dxa"/>
            </w:tcMar>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用地</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用海</w:t>
            </w:r>
            <w:r>
              <w:rPr>
                <w:rFonts w:hint="eastAsia" w:cs="Times New Roman" w:eastAsiaTheme="minorEastAsia"/>
                <w:b/>
                <w:bCs/>
                <w:color w:val="auto"/>
                <w:kern w:val="0"/>
                <w:sz w:val="21"/>
                <w:szCs w:val="21"/>
                <w:highlight w:val="none"/>
                <w:lang w:eastAsia="zh-CN"/>
              </w:rPr>
              <w:t>)</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eastAsia" w:ascii="Times New Roman" w:hAnsi="Times New Roman" w:cs="Times New Roman" w:eastAsiaTheme="minorEastAsia"/>
                <w:b/>
                <w:bCs/>
                <w:color w:val="auto"/>
                <w:kern w:val="0"/>
                <w:sz w:val="21"/>
                <w:szCs w:val="21"/>
                <w:highlight w:val="none"/>
                <w:lang w:eastAsia="zh-CN"/>
              </w:rPr>
            </w:pPr>
            <w:r>
              <w:rPr>
                <w:rFonts w:hint="default" w:ascii="Times New Roman" w:hAnsi="Times New Roman" w:cs="Times New Roman" w:eastAsiaTheme="minorEastAsia"/>
                <w:b/>
                <w:bCs/>
                <w:color w:val="auto"/>
                <w:kern w:val="0"/>
                <w:sz w:val="21"/>
                <w:szCs w:val="21"/>
                <w:highlight w:val="none"/>
              </w:rPr>
              <w:t>面积</w:t>
            </w:r>
            <w:r>
              <w:rPr>
                <w:rFonts w:hint="eastAsia" w:cs="Times New Roman" w:eastAsiaTheme="minorEastAsia"/>
                <w:b/>
                <w:bCs/>
                <w:color w:val="auto"/>
                <w:kern w:val="0"/>
                <w:sz w:val="21"/>
                <w:szCs w:val="21"/>
                <w:highlight w:val="none"/>
                <w:lang w:eastAsia="zh-CN"/>
              </w:rPr>
              <w:t>(</w:t>
            </w:r>
            <w:r>
              <w:rPr>
                <w:rFonts w:hint="default" w:ascii="Times New Roman" w:hAnsi="Times New Roman" w:cs="Times New Roman" w:eastAsiaTheme="minorEastAsia"/>
                <w:b/>
                <w:bCs/>
                <w:color w:val="auto"/>
                <w:kern w:val="0"/>
                <w:sz w:val="21"/>
                <w:szCs w:val="21"/>
                <w:highlight w:val="none"/>
              </w:rPr>
              <w:t>m</w:t>
            </w:r>
            <w:r>
              <w:rPr>
                <w:rFonts w:hint="default" w:ascii="Times New Roman" w:hAnsi="Times New Roman" w:cs="Times New Roman" w:eastAsiaTheme="minorEastAsia"/>
                <w:b/>
                <w:bCs/>
                <w:color w:val="auto"/>
                <w:kern w:val="0"/>
                <w:sz w:val="21"/>
                <w:szCs w:val="21"/>
                <w:highlight w:val="none"/>
                <w:vertAlign w:val="superscript"/>
              </w:rPr>
              <w:t>2</w:t>
            </w:r>
            <w:r>
              <w:rPr>
                <w:rFonts w:hint="eastAsia" w:cs="Times New Roman" w:eastAsiaTheme="minorEastAsia"/>
                <w:b/>
                <w:bCs/>
                <w:color w:val="auto"/>
                <w:kern w:val="0"/>
                <w:sz w:val="21"/>
                <w:szCs w:val="21"/>
                <w:highlight w:val="none"/>
                <w:lang w:eastAsia="zh-CN"/>
              </w:rPr>
              <w:t>)</w:t>
            </w:r>
          </w:p>
        </w:tc>
        <w:tc>
          <w:tcPr>
            <w:tcW w:w="2877"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cs="Times New Roman" w:eastAsiaTheme="minorEastAsia"/>
                <w:color w:val="auto"/>
                <w:kern w:val="0"/>
                <w:sz w:val="21"/>
                <w:szCs w:val="21"/>
                <w:highlight w:val="none"/>
                <w:lang w:val="en-US" w:eastAsia="zh-CN"/>
              </w:rPr>
            </w:pPr>
            <w:r>
              <w:rPr>
                <w:rFonts w:hint="default" w:cs="Times New Roman" w:eastAsiaTheme="minorEastAsia"/>
                <w:color w:val="auto"/>
                <w:kern w:val="0"/>
                <w:sz w:val="21"/>
                <w:szCs w:val="21"/>
                <w:highlight w:val="none"/>
                <w:lang w:val="en-US" w:eastAsia="zh-CN"/>
              </w:rPr>
              <w:t>14960.89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82"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专项评价设置情况</w:t>
            </w:r>
          </w:p>
        </w:tc>
        <w:tc>
          <w:tcPr>
            <w:tcW w:w="7402" w:type="dxa"/>
            <w:gridSpan w:val="3"/>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rPr>
                <w:rFonts w:hint="eastAsia" w:eastAsiaTheme="minorEastAsia"/>
                <w:color w:val="auto"/>
                <w:kern w:val="0"/>
                <w:sz w:val="21"/>
                <w:szCs w:val="21"/>
                <w:highlight w:val="none"/>
                <w:lang w:eastAsia="zh-CN"/>
              </w:rPr>
            </w:pP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rPr>
                <w:rFonts w:hint="eastAsia" w:eastAsiaTheme="minorEastAsia"/>
                <w:color w:val="auto"/>
                <w:kern w:val="0"/>
                <w:sz w:val="21"/>
                <w:szCs w:val="21"/>
                <w:highlight w:val="none"/>
                <w:lang w:eastAsia="zh-CN"/>
              </w:rPr>
            </w:pPr>
            <w:r>
              <w:rPr>
                <w:rFonts w:hint="eastAsia" w:eastAsiaTheme="minorEastAsia"/>
                <w:color w:val="auto"/>
                <w:kern w:val="0"/>
                <w:sz w:val="21"/>
                <w:szCs w:val="21"/>
                <w:highlight w:val="none"/>
                <w:lang w:val="en-US" w:eastAsia="zh-CN"/>
              </w:rPr>
              <w:t>无</w:t>
            </w:r>
          </w:p>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rPr>
                <w:rFonts w:hint="default" w:ascii="Times New Roman" w:hAnsi="Times New Roman" w:cs="Times New Roman" w:eastAsiaTheme="minorEastAsia"/>
                <w:color w:val="auto"/>
                <w:kern w:val="0"/>
                <w:sz w:val="21"/>
                <w:szCs w:val="21"/>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82"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规划情况</w:t>
            </w:r>
          </w:p>
        </w:tc>
        <w:tc>
          <w:tcPr>
            <w:tcW w:w="7402" w:type="dxa"/>
            <w:gridSpan w:val="3"/>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rPr>
                <w:rFonts w:hint="eastAsia"/>
                <w:sz w:val="21"/>
                <w:szCs w:val="21"/>
                <w:highlight w:val="none"/>
                <w:lang w:eastAsia="zh-CN"/>
              </w:rPr>
            </w:pP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480" w:lineRule="exact"/>
              <w:ind w:left="0" w:right="0" w:firstLine="420" w:firstLineChars="200"/>
              <w:jc w:val="both"/>
              <w:textAlignment w:val="auto"/>
              <w:rPr>
                <w:rFonts w:hint="default"/>
                <w:sz w:val="21"/>
                <w:szCs w:val="21"/>
                <w:highlight w:val="none"/>
              </w:rPr>
            </w:pPr>
            <w:r>
              <w:rPr>
                <w:rFonts w:hint="default"/>
                <w:sz w:val="21"/>
                <w:szCs w:val="21"/>
                <w:highlight w:val="none"/>
              </w:rPr>
              <w:t>《</w:t>
            </w:r>
            <w:r>
              <w:rPr>
                <w:rFonts w:hint="eastAsia"/>
                <w:sz w:val="21"/>
                <w:szCs w:val="21"/>
                <w:highlight w:val="none"/>
                <w:lang w:val="en-US" w:eastAsia="zh-CN"/>
              </w:rPr>
              <w:t>河北迁安高新技术产业开发区总体规划(</w:t>
            </w:r>
            <w:r>
              <w:rPr>
                <w:rFonts w:hint="default"/>
                <w:sz w:val="21"/>
                <w:szCs w:val="21"/>
                <w:highlight w:val="none"/>
                <w:lang w:val="en-US" w:eastAsia="zh-CN"/>
              </w:rPr>
              <w:t>20</w:t>
            </w:r>
            <w:r>
              <w:rPr>
                <w:rFonts w:hint="eastAsia"/>
                <w:sz w:val="21"/>
                <w:szCs w:val="21"/>
                <w:highlight w:val="none"/>
                <w:lang w:val="en-US" w:eastAsia="zh-CN"/>
              </w:rPr>
              <w:t>21</w:t>
            </w:r>
            <w:r>
              <w:rPr>
                <w:rFonts w:hint="default"/>
                <w:sz w:val="21"/>
                <w:szCs w:val="21"/>
                <w:highlight w:val="none"/>
                <w:lang w:val="en-US" w:eastAsia="zh-CN"/>
              </w:rPr>
              <w:t>-2030</w:t>
            </w:r>
            <w:r>
              <w:rPr>
                <w:rFonts w:hint="eastAsia"/>
                <w:sz w:val="21"/>
                <w:szCs w:val="21"/>
                <w:highlight w:val="none"/>
                <w:lang w:val="en-US" w:eastAsia="zh-CN"/>
              </w:rPr>
              <w:t>年)</w:t>
            </w:r>
            <w:r>
              <w:rPr>
                <w:rFonts w:hint="default"/>
                <w:sz w:val="21"/>
                <w:szCs w:val="21"/>
                <w:highlight w:val="none"/>
              </w:rPr>
              <w:t>》</w:t>
            </w:r>
          </w:p>
          <w:p>
            <w:pPr>
              <w:pStyle w:val="6"/>
              <w:ind w:left="0" w:leftChars="0" w:firstLine="0" w:firstLineChars="0"/>
              <w:rPr>
                <w:rFonts w:hint="default"/>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82"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规划环境影响评价情况</w:t>
            </w:r>
          </w:p>
        </w:tc>
        <w:tc>
          <w:tcPr>
            <w:tcW w:w="7402" w:type="dxa"/>
            <w:gridSpan w:val="3"/>
            <w:vAlign w:val="center"/>
          </w:tcPr>
          <w:p>
            <w:pPr>
              <w:pStyle w:val="72"/>
              <w:keepNext w:val="0"/>
              <w:keepLines w:val="0"/>
              <w:suppressLineNumbers w:val="0"/>
              <w:adjustRightInd w:val="0"/>
              <w:snapToGrid w:val="0"/>
              <w:spacing w:before="0" w:beforeAutospacing="0" w:after="0" w:afterAutospacing="0" w:line="440" w:lineRule="exact"/>
              <w:ind w:left="0" w:right="0" w:firstLine="420" w:firstLineChars="200"/>
              <w:jc w:val="left"/>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规划环境影响评价情况见表</w:t>
            </w:r>
            <w:r>
              <w:rPr>
                <w:rFonts w:hint="eastAsia" w:ascii="Times New Roman" w:hAnsi="Times New Roman" w:cs="Times New Roman"/>
                <w:color w:val="auto"/>
                <w:sz w:val="21"/>
                <w:szCs w:val="21"/>
                <w:highlight w:val="none"/>
                <w:lang w:val="en-US" w:eastAsia="zh-CN"/>
              </w:rPr>
              <w:t>1</w:t>
            </w:r>
            <w:r>
              <w:rPr>
                <w:rFonts w:hint="default" w:ascii="Times New Roman" w:hAnsi="Times New Roman" w:cs="Times New Roman"/>
                <w:color w:val="auto"/>
                <w:sz w:val="21"/>
                <w:szCs w:val="21"/>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b/>
                <w:bCs/>
                <w:highlight w:val="none"/>
              </w:rPr>
            </w:pPr>
            <w:r>
              <w:rPr>
                <w:rFonts w:hint="default"/>
                <w:b/>
                <w:bCs/>
                <w:highlight w:val="none"/>
              </w:rPr>
              <w:t>表</w:t>
            </w:r>
            <w:r>
              <w:rPr>
                <w:rFonts w:hint="eastAsia"/>
                <w:b/>
                <w:bCs/>
                <w:highlight w:val="none"/>
                <w:lang w:val="en-US" w:eastAsia="zh-CN"/>
              </w:rPr>
              <w:t>1</w:t>
            </w:r>
            <w:r>
              <w:rPr>
                <w:rFonts w:hint="default"/>
                <w:b/>
                <w:bCs/>
                <w:highlight w:val="none"/>
              </w:rPr>
              <w:t xml:space="preserve"> </w:t>
            </w:r>
            <w:r>
              <w:rPr>
                <w:rFonts w:hint="default"/>
                <w:b/>
                <w:bCs/>
                <w:highlight w:val="none"/>
                <w:lang w:val="en-US" w:eastAsia="zh-CN"/>
              </w:rPr>
              <w:t xml:space="preserve">   </w:t>
            </w:r>
            <w:r>
              <w:rPr>
                <w:rFonts w:hint="default"/>
                <w:b/>
                <w:bCs/>
                <w:highlight w:val="none"/>
              </w:rPr>
              <w:t>规划环境影响评价情况一览表</w:t>
            </w:r>
          </w:p>
          <w:tbl>
            <w:tblPr>
              <w:tblStyle w:val="79"/>
              <w:tblW w:w="716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91"/>
              <w:gridCol w:w="1405"/>
              <w:gridCol w:w="5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591"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序号</w:t>
                  </w:r>
                </w:p>
              </w:tc>
              <w:tc>
                <w:tcPr>
                  <w:tcW w:w="1405"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项目</w:t>
                  </w:r>
                </w:p>
              </w:tc>
              <w:tc>
                <w:tcPr>
                  <w:tcW w:w="5170"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3" w:hRule="atLeast"/>
              </w:trPr>
              <w:tc>
                <w:tcPr>
                  <w:tcW w:w="591"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1</w:t>
                  </w:r>
                </w:p>
              </w:tc>
              <w:tc>
                <w:tcPr>
                  <w:tcW w:w="1405"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规划环境影响评价文件名称</w:t>
                  </w:r>
                </w:p>
              </w:tc>
              <w:tc>
                <w:tcPr>
                  <w:tcW w:w="5170"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kern w:val="2"/>
                      <w:sz w:val="21"/>
                      <w:szCs w:val="21"/>
                      <w:highlight w:val="none"/>
                    </w:rPr>
                    <w:t>《</w:t>
                  </w:r>
                  <w:r>
                    <w:rPr>
                      <w:rFonts w:hint="default" w:ascii="Times New Roman" w:hAnsi="Times New Roman" w:cs="Times New Roman"/>
                      <w:b w:val="0"/>
                      <w:bCs w:val="0"/>
                      <w:sz w:val="21"/>
                      <w:szCs w:val="21"/>
                      <w:highlight w:val="none"/>
                    </w:rPr>
                    <w:t>河北迁安</w:t>
                  </w:r>
                  <w:r>
                    <w:rPr>
                      <w:rFonts w:hint="eastAsia" w:ascii="Times New Roman" w:hAnsi="Times New Roman" w:cs="Times New Roman"/>
                      <w:b w:val="0"/>
                      <w:bCs w:val="0"/>
                      <w:sz w:val="21"/>
                      <w:szCs w:val="21"/>
                      <w:highlight w:val="none"/>
                      <w:lang w:val="en-US" w:eastAsia="zh-CN"/>
                    </w:rPr>
                    <w:t>高新技术</w:t>
                  </w:r>
                  <w:r>
                    <w:rPr>
                      <w:rFonts w:hint="default" w:ascii="Times New Roman" w:hAnsi="Times New Roman" w:cs="Times New Roman"/>
                      <w:b w:val="0"/>
                      <w:bCs w:val="0"/>
                      <w:sz w:val="21"/>
                      <w:szCs w:val="21"/>
                      <w:highlight w:val="none"/>
                    </w:rPr>
                    <w:t>开发区总体规划</w:t>
                  </w:r>
                  <w:r>
                    <w:rPr>
                      <w:rFonts w:hint="eastAsia" w:cs="Times New Roman"/>
                      <w:b w:val="0"/>
                      <w:bCs w:val="0"/>
                      <w:sz w:val="21"/>
                      <w:szCs w:val="21"/>
                      <w:highlight w:val="none"/>
                      <w:lang w:eastAsia="zh-CN"/>
                    </w:rPr>
                    <w:t>(</w:t>
                  </w:r>
                  <w:r>
                    <w:rPr>
                      <w:rFonts w:hint="default" w:ascii="Times New Roman" w:hAnsi="Times New Roman" w:cs="Times New Roman"/>
                      <w:b w:val="0"/>
                      <w:bCs w:val="0"/>
                      <w:sz w:val="21"/>
                      <w:szCs w:val="21"/>
                      <w:highlight w:val="none"/>
                    </w:rPr>
                    <w:t>20</w:t>
                  </w:r>
                  <w:r>
                    <w:rPr>
                      <w:rFonts w:hint="eastAsia" w:cs="Times New Roman"/>
                      <w:b w:val="0"/>
                      <w:bCs w:val="0"/>
                      <w:sz w:val="21"/>
                      <w:szCs w:val="21"/>
                      <w:highlight w:val="none"/>
                      <w:lang w:val="en-US" w:eastAsia="zh-CN"/>
                    </w:rPr>
                    <w:t>21</w:t>
                  </w:r>
                  <w:r>
                    <w:rPr>
                      <w:rFonts w:hint="default" w:ascii="Times New Roman" w:hAnsi="Times New Roman" w:cs="Times New Roman"/>
                      <w:b w:val="0"/>
                      <w:bCs w:val="0"/>
                      <w:sz w:val="21"/>
                      <w:szCs w:val="21"/>
                      <w:highlight w:val="none"/>
                    </w:rPr>
                    <w:t>-2030年</w:t>
                  </w:r>
                  <w:r>
                    <w:rPr>
                      <w:rFonts w:hint="eastAsia" w:cs="Times New Roman"/>
                      <w:b w:val="0"/>
                      <w:bCs w:val="0"/>
                      <w:sz w:val="21"/>
                      <w:szCs w:val="21"/>
                      <w:highlight w:val="none"/>
                      <w:lang w:eastAsia="zh-CN"/>
                    </w:rPr>
                    <w:t>)</w:t>
                  </w:r>
                  <w:r>
                    <w:rPr>
                      <w:rFonts w:hint="default" w:ascii="Times New Roman" w:hAnsi="Times New Roman" w:cs="Times New Roman"/>
                      <w:b w:val="0"/>
                      <w:bCs w:val="0"/>
                      <w:sz w:val="21"/>
                      <w:szCs w:val="21"/>
                      <w:highlight w:val="none"/>
                    </w:rPr>
                    <w:t>环境影响报告书</w:t>
                  </w:r>
                  <w:r>
                    <w:rPr>
                      <w:rFonts w:hint="default" w:ascii="Times New Roman" w:hAnsi="Times New Roman" w:cs="Times New Roman"/>
                      <w:b w:val="0"/>
                      <w:bCs w:val="0"/>
                      <w:color w:val="auto"/>
                      <w:kern w:val="2"/>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31" w:hRule="atLeast"/>
              </w:trPr>
              <w:tc>
                <w:tcPr>
                  <w:tcW w:w="591"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2</w:t>
                  </w:r>
                </w:p>
              </w:tc>
              <w:tc>
                <w:tcPr>
                  <w:tcW w:w="1405"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审查机关</w:t>
                  </w:r>
                </w:p>
              </w:tc>
              <w:tc>
                <w:tcPr>
                  <w:tcW w:w="5170"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河北省生态环境厅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3" w:hRule="atLeast"/>
              </w:trPr>
              <w:tc>
                <w:tcPr>
                  <w:tcW w:w="591"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3</w:t>
                  </w:r>
                </w:p>
              </w:tc>
              <w:tc>
                <w:tcPr>
                  <w:tcW w:w="1405" w:type="dxa"/>
                  <w:tcBorders>
                    <w:tl2br w:val="nil"/>
                    <w:tr2bl w:val="nil"/>
                  </w:tcBorders>
                  <w:noWrap w:val="0"/>
                  <w:vAlign w:val="center"/>
                </w:tcPr>
                <w:p>
                  <w:pPr>
                    <w:keepNext w:val="0"/>
                    <w:keepLines w:val="0"/>
                    <w:pageBreakBefore w:val="0"/>
                    <w:suppressLineNumbers w:val="0"/>
                    <w:kinsoku/>
                    <w:wordWrap/>
                    <w:overflowPunct/>
                    <w:topLinePunct w:val="0"/>
                    <w:autoSpaceDE/>
                    <w:autoSpaceDN/>
                    <w:bidi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审查文件名称及文号</w:t>
                  </w:r>
                </w:p>
              </w:tc>
              <w:tc>
                <w:tcPr>
                  <w:tcW w:w="5170" w:type="dxa"/>
                  <w:tcBorders>
                    <w:tl2br w:val="nil"/>
                    <w:tr2bl w:val="nil"/>
                  </w:tcBorders>
                  <w:noWrap w:val="0"/>
                  <w:vAlign w:val="center"/>
                </w:tcPr>
                <w:p>
                  <w:pPr>
                    <w:pStyle w:val="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kern w:val="2"/>
                      <w:sz w:val="21"/>
                      <w:szCs w:val="21"/>
                      <w:highlight w:val="none"/>
                    </w:rPr>
                  </w:pPr>
                  <w:r>
                    <w:rPr>
                      <w:rFonts w:hint="default" w:ascii="Times New Roman" w:hAnsi="Times New Roman" w:cs="Times New Roman"/>
                      <w:b w:val="0"/>
                      <w:bCs w:val="0"/>
                      <w:color w:val="auto"/>
                      <w:kern w:val="2"/>
                      <w:sz w:val="21"/>
                      <w:szCs w:val="21"/>
                      <w:highlight w:val="none"/>
                    </w:rPr>
                    <w:t>《关于</w:t>
                  </w:r>
                  <w:r>
                    <w:rPr>
                      <w:rFonts w:hint="eastAsia" w:ascii="Times New Roman" w:hAnsi="Times New Roman" w:cs="Times New Roman"/>
                      <w:b w:val="0"/>
                      <w:bCs w:val="0"/>
                      <w:color w:val="auto"/>
                      <w:kern w:val="2"/>
                      <w:sz w:val="21"/>
                      <w:szCs w:val="21"/>
                      <w:highlight w:val="none"/>
                      <w:lang w:val="en-US" w:eastAsia="zh-CN"/>
                    </w:rPr>
                    <w:t>河北</w:t>
                  </w:r>
                  <w:r>
                    <w:rPr>
                      <w:rFonts w:hint="default" w:ascii="Times New Roman" w:hAnsi="Times New Roman" w:cs="Times New Roman"/>
                      <w:b w:val="0"/>
                      <w:bCs w:val="0"/>
                      <w:sz w:val="21"/>
                      <w:szCs w:val="21"/>
                      <w:highlight w:val="none"/>
                    </w:rPr>
                    <w:t>迁安</w:t>
                  </w:r>
                  <w:r>
                    <w:rPr>
                      <w:rFonts w:hint="eastAsia" w:ascii="Times New Roman" w:hAnsi="Times New Roman" w:cs="Times New Roman"/>
                      <w:b w:val="0"/>
                      <w:bCs w:val="0"/>
                      <w:sz w:val="21"/>
                      <w:szCs w:val="21"/>
                      <w:highlight w:val="none"/>
                      <w:lang w:val="en-US" w:eastAsia="zh-CN"/>
                    </w:rPr>
                    <w:t>高新技术</w:t>
                  </w:r>
                  <w:r>
                    <w:rPr>
                      <w:rFonts w:hint="default" w:ascii="Times New Roman" w:hAnsi="Times New Roman" w:cs="Times New Roman"/>
                      <w:b w:val="0"/>
                      <w:bCs w:val="0"/>
                      <w:sz w:val="21"/>
                      <w:szCs w:val="21"/>
                      <w:highlight w:val="none"/>
                    </w:rPr>
                    <w:t>开发区总体规划</w:t>
                  </w:r>
                  <w:r>
                    <w:rPr>
                      <w:rFonts w:hint="eastAsia" w:ascii="Times New Roman" w:hAnsi="Times New Roman" w:cs="Times New Roman"/>
                      <w:b w:val="0"/>
                      <w:bCs w:val="0"/>
                      <w:sz w:val="21"/>
                      <w:szCs w:val="21"/>
                      <w:highlight w:val="none"/>
                      <w:lang w:eastAsia="zh-CN"/>
                    </w:rPr>
                    <w:t>(</w:t>
                  </w:r>
                  <w:r>
                    <w:rPr>
                      <w:rFonts w:hint="default" w:ascii="Times New Roman" w:hAnsi="Times New Roman" w:cs="Times New Roman"/>
                      <w:b w:val="0"/>
                      <w:bCs w:val="0"/>
                      <w:sz w:val="21"/>
                      <w:szCs w:val="21"/>
                      <w:highlight w:val="none"/>
                    </w:rPr>
                    <w:t>20</w:t>
                  </w:r>
                  <w:r>
                    <w:rPr>
                      <w:rFonts w:hint="eastAsia" w:ascii="Times New Roman" w:hAnsi="Times New Roman" w:cs="Times New Roman"/>
                      <w:b w:val="0"/>
                      <w:bCs w:val="0"/>
                      <w:sz w:val="21"/>
                      <w:szCs w:val="21"/>
                      <w:highlight w:val="none"/>
                      <w:lang w:val="en-US" w:eastAsia="zh-CN"/>
                    </w:rPr>
                    <w:t>21</w:t>
                  </w:r>
                  <w:r>
                    <w:rPr>
                      <w:rFonts w:hint="default" w:ascii="Times New Roman" w:hAnsi="Times New Roman" w:cs="Times New Roman"/>
                      <w:b w:val="0"/>
                      <w:bCs w:val="0"/>
                      <w:sz w:val="21"/>
                      <w:szCs w:val="21"/>
                      <w:highlight w:val="none"/>
                    </w:rPr>
                    <w:t>-2030年</w:t>
                  </w:r>
                  <w:r>
                    <w:rPr>
                      <w:rFonts w:hint="eastAsia" w:ascii="Times New Roman" w:hAnsi="Times New Roman" w:cs="Times New Roman"/>
                      <w:b w:val="0"/>
                      <w:bCs w:val="0"/>
                      <w:sz w:val="21"/>
                      <w:szCs w:val="21"/>
                      <w:highlight w:val="none"/>
                      <w:lang w:eastAsia="zh-CN"/>
                    </w:rPr>
                    <w:t>)</w:t>
                  </w:r>
                  <w:r>
                    <w:rPr>
                      <w:rFonts w:hint="default" w:ascii="Times New Roman" w:hAnsi="Times New Roman" w:cs="Times New Roman"/>
                      <w:b w:val="0"/>
                      <w:bCs w:val="0"/>
                      <w:sz w:val="21"/>
                      <w:szCs w:val="21"/>
                      <w:highlight w:val="none"/>
                    </w:rPr>
                    <w:t>环境影响报告书</w:t>
                  </w:r>
                  <w:r>
                    <w:rPr>
                      <w:rFonts w:hint="eastAsia" w:ascii="Times New Roman" w:hAnsi="Times New Roman" w:cs="Times New Roman"/>
                      <w:b w:val="0"/>
                      <w:bCs w:val="0"/>
                      <w:color w:val="auto"/>
                      <w:kern w:val="2"/>
                      <w:sz w:val="21"/>
                      <w:szCs w:val="21"/>
                      <w:highlight w:val="none"/>
                      <w:lang w:val="en-US" w:eastAsia="zh-CN"/>
                    </w:rPr>
                    <w:t>的审查意见</w:t>
                  </w:r>
                  <w:r>
                    <w:rPr>
                      <w:rFonts w:hint="default" w:ascii="Times New Roman" w:hAnsi="Times New Roman" w:cs="Times New Roman"/>
                      <w:b w:val="0"/>
                      <w:bCs w:val="0"/>
                      <w:color w:val="auto"/>
                      <w:kern w:val="2"/>
                      <w:sz w:val="21"/>
                      <w:szCs w:val="21"/>
                      <w:highlight w:val="none"/>
                    </w:rPr>
                    <w:t>》，</w:t>
                  </w:r>
                  <w:r>
                    <w:rPr>
                      <w:rFonts w:hint="default" w:ascii="Times New Roman" w:hAnsi="Times New Roman" w:cs="Times New Roman"/>
                      <w:b w:val="0"/>
                      <w:bCs w:val="0"/>
                      <w:sz w:val="21"/>
                      <w:szCs w:val="21"/>
                      <w:highlight w:val="none"/>
                    </w:rPr>
                    <w:t>冀环环评函[20</w:t>
                  </w:r>
                  <w:r>
                    <w:rPr>
                      <w:rFonts w:hint="eastAsia" w:ascii="Times New Roman" w:hAnsi="Times New Roman" w:cs="Times New Roman"/>
                      <w:b w:val="0"/>
                      <w:bCs w:val="0"/>
                      <w:sz w:val="21"/>
                      <w:szCs w:val="21"/>
                      <w:highlight w:val="none"/>
                      <w:lang w:val="en-US" w:eastAsia="zh-CN"/>
                    </w:rPr>
                    <w:t>23</w:t>
                  </w:r>
                  <w:r>
                    <w:rPr>
                      <w:rFonts w:hint="default" w:ascii="Times New Roman" w:hAnsi="Times New Roman" w:cs="Times New Roman"/>
                      <w:b w:val="0"/>
                      <w:bCs w:val="0"/>
                      <w:sz w:val="21"/>
                      <w:szCs w:val="21"/>
                      <w:highlight w:val="none"/>
                    </w:rPr>
                    <w:t>]</w:t>
                  </w:r>
                  <w:r>
                    <w:rPr>
                      <w:rFonts w:hint="eastAsia" w:ascii="Times New Roman" w:hAnsi="Times New Roman" w:cs="Times New Roman"/>
                      <w:b w:val="0"/>
                      <w:bCs w:val="0"/>
                      <w:sz w:val="21"/>
                      <w:szCs w:val="21"/>
                      <w:highlight w:val="none"/>
                      <w:lang w:val="en-US" w:eastAsia="zh-CN"/>
                    </w:rPr>
                    <w:t>1147</w:t>
                  </w:r>
                  <w:r>
                    <w:rPr>
                      <w:rFonts w:hint="default" w:ascii="Times New Roman" w:hAnsi="Times New Roman" w:cs="Times New Roman"/>
                      <w:b w:val="0"/>
                      <w:bCs w:val="0"/>
                      <w:sz w:val="21"/>
                      <w:szCs w:val="21"/>
                      <w:highlight w:val="none"/>
                    </w:rPr>
                    <w:t>号</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both"/>
              <w:textAlignment w:val="auto"/>
              <w:rPr>
                <w:rFonts w:hint="default" w:ascii="Times New Roman" w:hAnsi="Times New Roman" w:cs="Times New Roman" w:eastAsiaTheme="minorEastAsia"/>
                <w:color w:val="auto"/>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82" w:type="dxa"/>
            <w:vAlign w:val="center"/>
          </w:tcPr>
          <w:p>
            <w:pPr>
              <w:keepNext w:val="0"/>
              <w:keepLines w:val="0"/>
              <w:suppressLineNumbers w:val="0"/>
              <w:autoSpaceDE w:val="0"/>
              <w:autoSpaceDN w:val="0"/>
              <w:adjustRightInd w:val="0"/>
              <w:snapToGrid w:val="0"/>
              <w:spacing w:before="0" w:beforeAutospacing="0" w:after="0" w:afterAutospacing="0" w:line="240" w:lineRule="auto"/>
              <w:ind w:left="0" w:right="0" w:firstLine="0" w:firstLineChars="0"/>
              <w:jc w:val="center"/>
              <w:rPr>
                <w:rFonts w:hint="default" w:ascii="Times New Roman" w:hAnsi="Times New Roman" w:cs="Times New Roman" w:eastAsiaTheme="minorEastAsia"/>
                <w:b/>
                <w:bCs/>
                <w:color w:val="0000FF"/>
                <w:kern w:val="0"/>
                <w:sz w:val="21"/>
                <w:szCs w:val="21"/>
                <w:highlight w:val="none"/>
              </w:rPr>
            </w:pPr>
            <w:r>
              <w:rPr>
                <w:rFonts w:hint="default" w:ascii="Times New Roman" w:hAnsi="Times New Roman" w:cs="Times New Roman" w:eastAsiaTheme="minorEastAsia"/>
                <w:b/>
                <w:bCs/>
                <w:color w:val="auto"/>
                <w:kern w:val="0"/>
                <w:sz w:val="21"/>
                <w:szCs w:val="21"/>
                <w:highlight w:val="none"/>
              </w:rPr>
              <w:t>规划及规划环境影响评价符合性分析</w:t>
            </w:r>
          </w:p>
        </w:tc>
        <w:tc>
          <w:tcPr>
            <w:tcW w:w="7402" w:type="dxa"/>
            <w:gridSpan w:val="3"/>
            <w:vAlign w:val="center"/>
          </w:tcPr>
          <w:p>
            <w:pPr>
              <w:pStyle w:val="72"/>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60" w:lineRule="auto"/>
              <w:ind w:left="0" w:right="0"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color w:val="auto"/>
                <w:sz w:val="21"/>
                <w:szCs w:val="21"/>
                <w:highlight w:val="none"/>
              </w:rPr>
              <w:t>1.与河北迁安</w:t>
            </w:r>
            <w:r>
              <w:rPr>
                <w:rFonts w:hint="default" w:ascii="Times New Roman" w:hAnsi="Times New Roman" w:cs="Times New Roman"/>
                <w:b/>
                <w:color w:val="auto"/>
                <w:sz w:val="21"/>
                <w:szCs w:val="21"/>
                <w:highlight w:val="none"/>
                <w:lang w:val="en-US" w:eastAsia="zh-CN"/>
              </w:rPr>
              <w:t>高新技术</w:t>
            </w:r>
            <w:r>
              <w:rPr>
                <w:rFonts w:hint="default" w:ascii="Times New Roman" w:hAnsi="Times New Roman" w:cs="Times New Roman"/>
                <w:b/>
                <w:color w:val="auto"/>
                <w:sz w:val="21"/>
                <w:szCs w:val="21"/>
                <w:highlight w:val="none"/>
              </w:rPr>
              <w:t>开发区总体规划</w:t>
            </w:r>
            <w:r>
              <w:rPr>
                <w:rFonts w:hint="eastAsia" w:ascii="Times New Roman" w:hAnsi="Times New Roman" w:cs="Times New Roman"/>
                <w:b/>
                <w:color w:val="auto"/>
                <w:sz w:val="21"/>
                <w:szCs w:val="21"/>
                <w:highlight w:val="none"/>
                <w:lang w:eastAsia="zh-CN"/>
              </w:rPr>
              <w:t>(</w:t>
            </w:r>
            <w:r>
              <w:rPr>
                <w:rFonts w:hint="default" w:ascii="Times New Roman" w:hAnsi="Times New Roman" w:cs="Times New Roman"/>
                <w:b/>
                <w:color w:val="auto"/>
                <w:sz w:val="21"/>
                <w:szCs w:val="21"/>
                <w:highlight w:val="none"/>
              </w:rPr>
              <w:t>20</w:t>
            </w:r>
            <w:r>
              <w:rPr>
                <w:rFonts w:hint="eastAsia" w:ascii="Times New Roman" w:hAnsi="Times New Roman" w:cs="Times New Roman"/>
                <w:b/>
                <w:color w:val="auto"/>
                <w:sz w:val="21"/>
                <w:szCs w:val="21"/>
                <w:highlight w:val="none"/>
                <w:lang w:val="en-US" w:eastAsia="zh-CN"/>
              </w:rPr>
              <w:t>21</w:t>
            </w:r>
            <w:r>
              <w:rPr>
                <w:rFonts w:hint="default" w:ascii="Times New Roman" w:hAnsi="Times New Roman" w:cs="Times New Roman"/>
                <w:b/>
                <w:color w:val="auto"/>
                <w:sz w:val="21"/>
                <w:szCs w:val="21"/>
                <w:highlight w:val="none"/>
              </w:rPr>
              <w:t>-2030年</w:t>
            </w:r>
            <w:r>
              <w:rPr>
                <w:rFonts w:hint="eastAsia" w:ascii="Times New Roman" w:hAnsi="Times New Roman" w:cs="Times New Roman"/>
                <w:b/>
                <w:color w:val="auto"/>
                <w:sz w:val="21"/>
                <w:szCs w:val="21"/>
                <w:highlight w:val="none"/>
                <w:lang w:eastAsia="zh-CN"/>
              </w:rPr>
              <w:t>)</w:t>
            </w:r>
            <w:r>
              <w:rPr>
                <w:rFonts w:hint="default" w:ascii="Times New Roman" w:hAnsi="Times New Roman" w:cs="Times New Roman"/>
                <w:b/>
                <w:color w:val="auto"/>
                <w:sz w:val="21"/>
                <w:szCs w:val="21"/>
                <w:highlight w:val="none"/>
              </w:rPr>
              <w:t>符合性分析</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2" w:firstLineChars="200"/>
              <w:textAlignment w:val="auto"/>
              <w:rPr>
                <w:rFonts w:hint="default" w:ascii="Times New Roman" w:hAnsi="Times New Roman" w:cs="Times New Roman"/>
                <w:b/>
                <w:color w:val="auto"/>
                <w:kern w:val="0"/>
                <w:sz w:val="21"/>
                <w:szCs w:val="21"/>
                <w:highlight w:val="none"/>
                <w:lang w:val="en-US" w:eastAsia="zh-CN"/>
              </w:rPr>
            </w:pPr>
            <w:r>
              <w:rPr>
                <w:rFonts w:hint="default" w:ascii="Times New Roman" w:hAnsi="Times New Roman" w:cs="Times New Roman"/>
                <w:b/>
                <w:color w:val="auto"/>
                <w:kern w:val="0"/>
                <w:sz w:val="21"/>
                <w:szCs w:val="21"/>
                <w:highlight w:val="none"/>
                <w:lang w:val="en-US" w:eastAsia="zh-CN"/>
              </w:rPr>
              <w:t>1.1规划概况</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rPr>
              <w:t>河北迁安高新技术产业开发区(以下称“开发区”)位于河北省迁安市中心城区东</w:t>
            </w:r>
            <w:r>
              <w:rPr>
                <w:rFonts w:hint="default" w:ascii="Times New Roman" w:hAnsi="Times New Roman" w:cs="Times New Roman"/>
                <w:sz w:val="21"/>
                <w:szCs w:val="21"/>
                <w:highlight w:val="none"/>
                <w:lang w:val="en-US" w:eastAsia="zh-CN"/>
              </w:rPr>
              <w:t>北</w:t>
            </w:r>
            <w:r>
              <w:rPr>
                <w:rFonts w:hint="default" w:ascii="Times New Roman" w:hAnsi="Times New Roman" w:eastAsia="宋体" w:cs="Times New Roman"/>
                <w:sz w:val="21"/>
                <w:szCs w:val="21"/>
                <w:highlight w:val="none"/>
              </w:rPr>
              <w:t>部，原为“迁安现代装备制造业产业聚集区”，最初规划范围西起长城大路，东至祥和路、科技路，北起万太公路，南至兆康路东延伸线，近期规划面积为14km</w:t>
            </w:r>
            <w:r>
              <w:rPr>
                <w:rFonts w:hint="default" w:ascii="Times New Roman" w:hAnsi="Times New Roman" w:eastAsia="宋体" w:cs="Times New Roman"/>
                <w:sz w:val="21"/>
                <w:szCs w:val="21"/>
                <w:highlight w:val="none"/>
                <w:vertAlign w:val="superscript"/>
              </w:rPr>
              <w:t>2</w:t>
            </w:r>
            <w:r>
              <w:rPr>
                <w:rFonts w:hint="default" w:ascii="Times New Roman" w:hAnsi="Times New Roman" w:eastAsia="宋体" w:cs="Times New Roman"/>
                <w:sz w:val="21"/>
                <w:szCs w:val="21"/>
                <w:highlight w:val="none"/>
              </w:rPr>
              <w:t>(远期规划28km</w:t>
            </w:r>
            <w:r>
              <w:rPr>
                <w:rFonts w:hint="default" w:ascii="Times New Roman" w:hAnsi="Times New Roman" w:eastAsia="宋体" w:cs="Times New Roman"/>
                <w:sz w:val="21"/>
                <w:szCs w:val="21"/>
                <w:highlight w:val="none"/>
                <w:vertAlign w:val="superscript"/>
              </w:rPr>
              <w:t>2</w:t>
            </w:r>
            <w:r>
              <w:rPr>
                <w:rFonts w:hint="default" w:ascii="Times New Roman" w:hAnsi="Times New Roman" w:eastAsia="宋体" w:cs="Times New Roman"/>
                <w:sz w:val="21"/>
                <w:szCs w:val="21"/>
                <w:highlight w:val="none"/>
              </w:rPr>
              <w:t>为概念性规划)；</w:t>
            </w:r>
            <w:r>
              <w:rPr>
                <w:rFonts w:hint="default" w:ascii="Times New Roman" w:hAnsi="Times New Roman" w:eastAsia="宋体" w:cs="Times New Roman"/>
                <w:color w:val="000000"/>
                <w:sz w:val="21"/>
                <w:szCs w:val="21"/>
                <w:highlight w:val="none"/>
              </w:rPr>
              <w:t>产业定位为以装备制造业为主、高新技术及轻工业为辅；产业布局为“一区多园”模式，包括轻工业园、装备制造产业园、高新技术产业园、现代物流和服务业园</w:t>
            </w:r>
            <w:r>
              <w:rPr>
                <w:rFonts w:hint="default" w:ascii="Times New Roman" w:hAnsi="Times New Roman" w:eastAsia="宋体" w:cs="Times New Roman"/>
                <w:sz w:val="21"/>
                <w:szCs w:val="21"/>
                <w:highlight w:val="none"/>
              </w:rPr>
              <w:t>。</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sz w:val="21"/>
                <w:szCs w:val="21"/>
                <w:highlight w:val="none"/>
              </w:rPr>
              <w:t>2019年5月开发区管委会委托河北省城乡规划设计研究院编制了《河北迁安高新技术产业开发区总体规划(2017-2030年)》，规划面积共21.38km</w:t>
            </w:r>
            <w:r>
              <w:rPr>
                <w:rFonts w:hint="default" w:ascii="Times New Roman" w:hAnsi="Times New Roman" w:eastAsia="宋体" w:cs="Times New Roman"/>
                <w:sz w:val="21"/>
                <w:szCs w:val="21"/>
                <w:highlight w:val="none"/>
                <w:vertAlign w:val="superscript"/>
              </w:rPr>
              <w:t>2</w:t>
            </w:r>
            <w:r>
              <w:rPr>
                <w:rFonts w:hint="default" w:ascii="Times New Roman" w:hAnsi="Times New Roman" w:eastAsia="宋体" w:cs="Times New Roman"/>
                <w:sz w:val="21"/>
                <w:szCs w:val="21"/>
                <w:highlight w:val="none"/>
              </w:rPr>
              <w:t>，</w:t>
            </w:r>
            <w:r>
              <w:rPr>
                <w:rFonts w:hint="eastAsia" w:ascii="Times New Roman" w:hAnsi="Times New Roman" w:eastAsia="宋体" w:cs="Times New Roman"/>
                <w:sz w:val="21"/>
                <w:szCs w:val="21"/>
                <w:highlight w:val="none"/>
                <w:lang w:val="en-US" w:eastAsia="zh-CN"/>
              </w:rPr>
              <w:t>并委托</w:t>
            </w:r>
            <w:r>
              <w:rPr>
                <w:rFonts w:hint="default" w:ascii="Times New Roman" w:hAnsi="Times New Roman" w:eastAsia="宋体" w:cs="Times New Roman"/>
                <w:color w:val="auto"/>
                <w:sz w:val="21"/>
                <w:szCs w:val="21"/>
                <w:highlight w:val="none"/>
                <w:lang w:val="en-US" w:eastAsia="zh-CN"/>
              </w:rPr>
              <w:t>编制了</w:t>
            </w:r>
            <w:r>
              <w:rPr>
                <w:rFonts w:hint="default" w:ascii="Times New Roman" w:hAnsi="Times New Roman" w:eastAsia="宋体" w:cs="Times New Roman"/>
                <w:color w:val="auto"/>
                <w:sz w:val="21"/>
                <w:szCs w:val="21"/>
                <w:highlight w:val="none"/>
              </w:rPr>
              <w:t>《河北迁安</w:t>
            </w:r>
            <w:r>
              <w:rPr>
                <w:rFonts w:hint="default" w:ascii="Times New Roman" w:hAnsi="Times New Roman" w:eastAsia="宋体" w:cs="Times New Roman"/>
                <w:color w:val="auto"/>
                <w:sz w:val="21"/>
                <w:szCs w:val="21"/>
                <w:highlight w:val="none"/>
                <w:lang w:val="en-US" w:eastAsia="zh-CN"/>
              </w:rPr>
              <w:t>高新技术</w:t>
            </w:r>
            <w:r>
              <w:rPr>
                <w:rFonts w:hint="default" w:ascii="Times New Roman" w:hAnsi="Times New Roman" w:eastAsia="宋体" w:cs="Times New Roman"/>
                <w:color w:val="auto"/>
                <w:sz w:val="21"/>
                <w:szCs w:val="21"/>
                <w:highlight w:val="none"/>
              </w:rPr>
              <w:t>开发区总体规划</w:t>
            </w:r>
            <w:r>
              <w:rPr>
                <w:rFonts w:hint="eastAsia"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201</w:t>
            </w:r>
            <w:r>
              <w:rPr>
                <w:rFonts w:hint="default" w:ascii="Times New Roman" w:hAnsi="Times New Roman" w:eastAsia="宋体" w:cs="Times New Roman"/>
                <w:color w:val="auto"/>
                <w:sz w:val="21"/>
                <w:szCs w:val="21"/>
                <w:highlight w:val="none"/>
                <w:lang w:val="en-US" w:eastAsia="zh-CN"/>
              </w:rPr>
              <w:t>7</w:t>
            </w:r>
            <w:r>
              <w:rPr>
                <w:rFonts w:hint="default" w:ascii="Times New Roman" w:hAnsi="Times New Roman" w:eastAsia="宋体" w:cs="Times New Roman"/>
                <w:color w:val="auto"/>
                <w:sz w:val="21"/>
                <w:szCs w:val="21"/>
                <w:highlight w:val="none"/>
              </w:rPr>
              <w:t>-2030年</w:t>
            </w:r>
            <w:r>
              <w:rPr>
                <w:rFonts w:hint="eastAsia"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rPr>
              <w:t>环境影响报告书》，河北省生态环境厅于</w:t>
            </w:r>
            <w:r>
              <w:rPr>
                <w:rFonts w:hint="eastAsia" w:cs="Times New Roman"/>
                <w:color w:val="auto"/>
                <w:sz w:val="21"/>
                <w:szCs w:val="21"/>
                <w:highlight w:val="none"/>
                <w:lang w:val="en-US" w:eastAsia="zh-CN"/>
              </w:rPr>
              <w:t>2021</w:t>
            </w:r>
            <w:r>
              <w:rPr>
                <w:rFonts w:hint="default" w:ascii="Times New Roman" w:hAnsi="Times New Roman" w:eastAsia="宋体" w:cs="Times New Roman"/>
                <w:color w:val="auto"/>
                <w:sz w:val="21"/>
                <w:szCs w:val="21"/>
                <w:highlight w:val="none"/>
              </w:rPr>
              <w:t>年</w:t>
            </w:r>
            <w:r>
              <w:rPr>
                <w:rFonts w:hint="eastAsia" w:cs="Times New Roman"/>
                <w:color w:val="auto"/>
                <w:sz w:val="21"/>
                <w:szCs w:val="21"/>
                <w:highlight w:val="none"/>
                <w:lang w:val="en-US" w:eastAsia="zh-CN"/>
              </w:rPr>
              <w:t>5</w:t>
            </w:r>
            <w:r>
              <w:rPr>
                <w:rFonts w:hint="default" w:ascii="Times New Roman" w:hAnsi="Times New Roman" w:eastAsia="宋体" w:cs="Times New Roman"/>
                <w:color w:val="auto"/>
                <w:sz w:val="21"/>
                <w:szCs w:val="21"/>
                <w:highlight w:val="none"/>
              </w:rPr>
              <w:t>月</w:t>
            </w:r>
            <w:r>
              <w:rPr>
                <w:rFonts w:hint="eastAsia" w:cs="Times New Roman"/>
                <w:color w:val="auto"/>
                <w:sz w:val="21"/>
                <w:szCs w:val="21"/>
                <w:highlight w:val="none"/>
                <w:lang w:val="en-US" w:eastAsia="zh-CN"/>
              </w:rPr>
              <w:t>13</w:t>
            </w:r>
            <w:r>
              <w:rPr>
                <w:rFonts w:hint="default" w:ascii="Times New Roman" w:hAnsi="Times New Roman" w:eastAsia="宋体" w:cs="Times New Roman"/>
                <w:color w:val="auto"/>
                <w:sz w:val="21"/>
                <w:szCs w:val="21"/>
                <w:highlight w:val="none"/>
              </w:rPr>
              <w:t>日出具该环境影响报告书的审查意见</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冀环环评函[20</w:t>
            </w:r>
            <w:r>
              <w:rPr>
                <w:rFonts w:hint="default" w:ascii="Times New Roman" w:hAnsi="Times New Roman" w:eastAsia="宋体" w:cs="Times New Roman"/>
                <w:color w:val="auto"/>
                <w:sz w:val="21"/>
                <w:szCs w:val="21"/>
                <w:highlight w:val="none"/>
                <w:lang w:val="en-US" w:eastAsia="zh-CN"/>
              </w:rPr>
              <w:t>21</w:t>
            </w:r>
            <w:r>
              <w:rPr>
                <w:rFonts w:hint="default" w:ascii="Times New Roman" w:hAnsi="Times New Roman" w:eastAsia="宋体" w:cs="Times New Roman"/>
                <w:color w:val="auto"/>
                <w:sz w:val="21"/>
                <w:szCs w:val="21"/>
                <w:highlight w:val="none"/>
              </w:rPr>
              <w:t>]</w:t>
            </w:r>
            <w:r>
              <w:rPr>
                <w:rFonts w:hint="default" w:ascii="Times New Roman" w:hAnsi="Times New Roman" w:eastAsia="宋体" w:cs="Times New Roman"/>
                <w:color w:val="auto"/>
                <w:sz w:val="21"/>
                <w:szCs w:val="21"/>
                <w:highlight w:val="none"/>
                <w:lang w:val="en-US" w:eastAsia="zh-CN"/>
              </w:rPr>
              <w:t>367</w:t>
            </w:r>
            <w:r>
              <w:rPr>
                <w:rFonts w:hint="default" w:ascii="Times New Roman" w:hAnsi="Times New Roman" w:eastAsia="宋体" w:cs="Times New Roman"/>
                <w:color w:val="auto"/>
                <w:sz w:val="21"/>
                <w:szCs w:val="21"/>
                <w:highlight w:val="none"/>
              </w:rPr>
              <w:t>号</w:t>
            </w:r>
            <w:r>
              <w:rPr>
                <w:rFonts w:hint="default" w:ascii="Times New Roman" w:hAnsi="Times New Roman" w:eastAsia="宋体" w:cs="Times New Roman"/>
                <w:color w:val="auto"/>
                <w:sz w:val="21"/>
                <w:szCs w:val="21"/>
                <w:highlight w:val="none"/>
                <w:lang w:val="en-US" w:eastAsia="zh-CN"/>
              </w:rPr>
              <w:t>)</w:t>
            </w:r>
            <w:r>
              <w:rPr>
                <w:rFonts w:hint="default" w:ascii="Times New Roman" w:hAnsi="Times New Roman" w:eastAsia="宋体" w:cs="Times New Roman"/>
                <w:color w:val="auto"/>
                <w:sz w:val="21"/>
                <w:szCs w:val="21"/>
                <w:highlight w:val="none"/>
              </w:rPr>
              <w:t>。</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2023年对《河北迁安高新技术产业开发区总体规划(2017-2030 年)》版规划产业和布局进行了优化、调整，形成《河北迁安高新技术产业开发区总体规划(2021-2030年)》，规划面积共21.38km</w:t>
            </w:r>
            <w:r>
              <w:rPr>
                <w:rFonts w:hint="eastAsia" w:ascii="Times New Roman" w:hAnsi="Times New Roman" w:eastAsia="宋体" w:cs="Times New Roman"/>
                <w:sz w:val="21"/>
                <w:szCs w:val="21"/>
                <w:highlight w:val="none"/>
                <w:vertAlign w:val="superscript"/>
                <w:lang w:val="en-US" w:eastAsia="zh-CN"/>
              </w:rPr>
              <w:t>2</w:t>
            </w:r>
            <w:r>
              <w:rPr>
                <w:rFonts w:hint="eastAsia" w:ascii="Times New Roman" w:hAnsi="Times New Roman" w:eastAsia="宋体" w:cs="Times New Roman"/>
                <w:sz w:val="21"/>
                <w:szCs w:val="21"/>
                <w:highlight w:val="none"/>
                <w:lang w:val="en-US" w:eastAsia="zh-CN"/>
              </w:rPr>
              <w:t>，规划近期至2025年，远期至2035年并委托编制了《河北迁安高新技术开发区总体规划(20</w:t>
            </w:r>
            <w:r>
              <w:rPr>
                <w:rFonts w:hint="eastAsia" w:cs="Times New Roman"/>
                <w:sz w:val="21"/>
                <w:szCs w:val="21"/>
                <w:highlight w:val="none"/>
                <w:lang w:val="en-US" w:eastAsia="zh-CN"/>
              </w:rPr>
              <w:t>21</w:t>
            </w:r>
            <w:r>
              <w:rPr>
                <w:rFonts w:hint="eastAsia" w:ascii="Times New Roman" w:hAnsi="Times New Roman" w:eastAsia="宋体" w:cs="Times New Roman"/>
                <w:sz w:val="21"/>
                <w:szCs w:val="21"/>
                <w:highlight w:val="none"/>
                <w:lang w:val="en-US" w:eastAsia="zh-CN"/>
              </w:rPr>
              <w:t>-2030年)环境影响报告书》，河北省生态环境厅于202</w:t>
            </w:r>
            <w:r>
              <w:rPr>
                <w:rFonts w:hint="eastAsia" w:cs="Times New Roman"/>
                <w:sz w:val="21"/>
                <w:szCs w:val="21"/>
                <w:highlight w:val="none"/>
                <w:lang w:val="en-US" w:eastAsia="zh-CN"/>
              </w:rPr>
              <w:t>3</w:t>
            </w:r>
            <w:r>
              <w:rPr>
                <w:rFonts w:hint="eastAsia" w:ascii="Times New Roman" w:hAnsi="Times New Roman" w:eastAsia="宋体" w:cs="Times New Roman"/>
                <w:sz w:val="21"/>
                <w:szCs w:val="21"/>
                <w:highlight w:val="none"/>
                <w:lang w:val="en-US" w:eastAsia="zh-CN"/>
              </w:rPr>
              <w:t>年</w:t>
            </w:r>
            <w:r>
              <w:rPr>
                <w:rFonts w:hint="eastAsia" w:cs="Times New Roman"/>
                <w:sz w:val="21"/>
                <w:szCs w:val="21"/>
                <w:highlight w:val="none"/>
                <w:lang w:val="en-US" w:eastAsia="zh-CN"/>
              </w:rPr>
              <w:t>8</w:t>
            </w:r>
            <w:r>
              <w:rPr>
                <w:rFonts w:hint="eastAsia" w:ascii="Times New Roman" w:hAnsi="Times New Roman" w:eastAsia="宋体" w:cs="Times New Roman"/>
                <w:sz w:val="21"/>
                <w:szCs w:val="21"/>
                <w:highlight w:val="none"/>
                <w:lang w:val="en-US" w:eastAsia="zh-CN"/>
              </w:rPr>
              <w:t>月</w:t>
            </w:r>
            <w:r>
              <w:rPr>
                <w:rFonts w:hint="eastAsia" w:cs="Times New Roman"/>
                <w:sz w:val="21"/>
                <w:szCs w:val="21"/>
                <w:highlight w:val="none"/>
                <w:lang w:val="en-US" w:eastAsia="zh-CN"/>
              </w:rPr>
              <w:t>16</w:t>
            </w:r>
            <w:r>
              <w:rPr>
                <w:rFonts w:hint="eastAsia" w:ascii="Times New Roman" w:hAnsi="Times New Roman" w:eastAsia="宋体" w:cs="Times New Roman"/>
                <w:sz w:val="21"/>
                <w:szCs w:val="21"/>
                <w:highlight w:val="none"/>
                <w:lang w:val="en-US" w:eastAsia="zh-CN"/>
              </w:rPr>
              <w:t>日出具该环境影响报告书的审查意见(冀环环评函[202</w:t>
            </w:r>
            <w:r>
              <w:rPr>
                <w:rFonts w:hint="eastAsia" w:cs="Times New Roman"/>
                <w:sz w:val="21"/>
                <w:szCs w:val="21"/>
                <w:highlight w:val="none"/>
                <w:lang w:val="en-US" w:eastAsia="zh-CN"/>
              </w:rPr>
              <w:t>3</w:t>
            </w:r>
            <w:r>
              <w:rPr>
                <w:rFonts w:hint="eastAsia" w:ascii="Times New Roman" w:hAnsi="Times New Roman" w:eastAsia="宋体" w:cs="Times New Roman"/>
                <w:sz w:val="21"/>
                <w:szCs w:val="21"/>
                <w:highlight w:val="none"/>
                <w:lang w:val="en-US" w:eastAsia="zh-CN"/>
              </w:rPr>
              <w:t>]</w:t>
            </w:r>
            <w:r>
              <w:rPr>
                <w:rFonts w:hint="eastAsia" w:cs="Times New Roman"/>
                <w:sz w:val="21"/>
                <w:szCs w:val="21"/>
                <w:highlight w:val="none"/>
                <w:lang w:val="en-US" w:eastAsia="zh-CN"/>
              </w:rPr>
              <w:t>1147</w:t>
            </w:r>
            <w:r>
              <w:rPr>
                <w:rFonts w:hint="eastAsia" w:ascii="Times New Roman" w:hAnsi="Times New Roman" w:eastAsia="宋体" w:cs="Times New Roman"/>
                <w:sz w:val="21"/>
                <w:szCs w:val="21"/>
                <w:highlight w:val="none"/>
                <w:lang w:val="en-US" w:eastAsia="zh-CN"/>
              </w:rPr>
              <w:t>号)。</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2"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b/>
                <w:color w:val="auto"/>
                <w:kern w:val="0"/>
                <w:sz w:val="21"/>
                <w:szCs w:val="21"/>
                <w:highlight w:val="none"/>
                <w:lang w:val="en-US" w:eastAsia="zh-CN"/>
              </w:rPr>
              <w:t>1.2功能分区</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cs="Times New Roman"/>
                <w:color w:val="auto"/>
                <w:kern w:val="0"/>
                <w:sz w:val="21"/>
                <w:szCs w:val="21"/>
                <w:highlight w:val="none"/>
              </w:rPr>
              <w:t>根据《</w:t>
            </w:r>
            <w:r>
              <w:rPr>
                <w:rFonts w:hint="default" w:ascii="Times New Roman" w:hAnsi="Times New Roman" w:eastAsia="宋体" w:cs="Times New Roman"/>
                <w:sz w:val="21"/>
                <w:szCs w:val="21"/>
                <w:highlight w:val="none"/>
              </w:rPr>
              <w:t>河北迁安高新技术产业开发区总体规划(20</w:t>
            </w:r>
            <w:r>
              <w:rPr>
                <w:rFonts w:hint="eastAsia" w:cs="Times New Roman"/>
                <w:sz w:val="21"/>
                <w:szCs w:val="21"/>
                <w:highlight w:val="none"/>
                <w:lang w:val="en-US" w:eastAsia="zh-CN"/>
              </w:rPr>
              <w:t>21</w:t>
            </w:r>
            <w:r>
              <w:rPr>
                <w:rFonts w:hint="default" w:ascii="Times New Roman" w:hAnsi="Times New Roman" w:eastAsia="宋体" w:cs="Times New Roman"/>
                <w:sz w:val="21"/>
                <w:szCs w:val="21"/>
                <w:highlight w:val="none"/>
              </w:rPr>
              <w:t>-2030年)</w:t>
            </w:r>
            <w:r>
              <w:rPr>
                <w:rFonts w:hint="default" w:ascii="Times New Roman" w:hAnsi="Times New Roman" w:cs="Times New Roman"/>
                <w:color w:val="auto"/>
                <w:kern w:val="0"/>
                <w:sz w:val="21"/>
                <w:szCs w:val="21"/>
                <w:highlight w:val="none"/>
              </w:rPr>
              <w:t>》，</w:t>
            </w:r>
            <w:r>
              <w:rPr>
                <w:rFonts w:hint="default" w:ascii="Times New Roman" w:hAnsi="Times New Roman" w:eastAsia="宋体" w:cs="Times New Roman"/>
                <w:color w:val="auto"/>
                <w:kern w:val="0"/>
                <w:sz w:val="21"/>
                <w:szCs w:val="21"/>
                <w:highlight w:val="none"/>
                <w:lang w:val="en-US" w:eastAsia="zh-CN"/>
              </w:rPr>
              <w:t>规划构建“一核五区”的空间布局结构：一个核心指中部创研及综合服务核心区、五个产业功能区分别为传统产业及提升创新区、医药健康产业区、新兴产业拓展区、高端装备制造区和生活服务区。</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rPr>
              <w:t>项目位于迁安高新技术产业开发区</w:t>
            </w:r>
            <w:r>
              <w:rPr>
                <w:rFonts w:hint="default" w:ascii="Times New Roman" w:hAnsi="Times New Roman" w:eastAsia="宋体" w:cs="Times New Roman"/>
                <w:color w:val="auto"/>
                <w:kern w:val="0"/>
                <w:sz w:val="21"/>
                <w:szCs w:val="21"/>
                <w:highlight w:val="none"/>
                <w:lang w:val="en-US" w:eastAsia="zh-CN"/>
              </w:rPr>
              <w:t>高端装备制造区</w:t>
            </w:r>
            <w:r>
              <w:rPr>
                <w:rFonts w:hint="default" w:ascii="Times New Roman" w:hAnsi="Times New Roman" w:eastAsia="宋体" w:cs="Times New Roman"/>
                <w:color w:val="auto"/>
                <w:kern w:val="0"/>
                <w:sz w:val="21"/>
                <w:szCs w:val="21"/>
                <w:highlight w:val="none"/>
              </w:rPr>
              <w:t>，其</w:t>
            </w:r>
            <w:r>
              <w:rPr>
                <w:rFonts w:hint="default" w:ascii="Times New Roman" w:hAnsi="Times New Roman" w:eastAsia="宋体" w:cs="Times New Roman"/>
                <w:color w:val="auto"/>
                <w:kern w:val="0"/>
                <w:sz w:val="21"/>
                <w:szCs w:val="21"/>
                <w:highlight w:val="none"/>
                <w:lang w:val="en-US" w:eastAsia="zh-CN"/>
              </w:rPr>
              <w:t>重点发展方向或产品</w:t>
            </w:r>
            <w:r>
              <w:rPr>
                <w:rFonts w:hint="default" w:ascii="Times New Roman" w:hAnsi="Times New Roman" w:eastAsia="宋体" w:cs="Times New Roman"/>
                <w:color w:val="auto"/>
                <w:kern w:val="0"/>
                <w:sz w:val="21"/>
                <w:szCs w:val="21"/>
                <w:highlight w:val="none"/>
              </w:rPr>
              <w:t>：</w:t>
            </w:r>
            <w:r>
              <w:rPr>
                <w:rFonts w:hint="default" w:ascii="Times New Roman" w:hAnsi="Times New Roman" w:eastAsia="宋体" w:cs="Times New Roman"/>
                <w:color w:val="auto"/>
                <w:kern w:val="0"/>
                <w:sz w:val="21"/>
                <w:szCs w:val="21"/>
                <w:highlight w:val="none"/>
                <w:lang w:val="en-US" w:eastAsia="zh-CN"/>
              </w:rPr>
              <w:t>培育科技水平高、经济活跃度高、就业能力强的企业，以高端智能装备为方向，重点推动电传动、数字液压、高端切割、精密检测等技术的应用，发展精密数控磨床、汽车制动、装备配套涂装产品制造产业，促进制造业智能化、精密化、绿色化发展。兼容现有非金属制品制造、家具制造产业的发展，兼容非高耗水、非高耗能的允许项目，兼容规划相关产业上下游产业。规划产业主要涉及行业类别有：C313钢压延加工、C33金属制品业、C34通用设备制造业、C35专用设备制造业、C367汽车零部件及配件制造、C38电气机械和器材制造业等相关行业、C40仪器仪表制造业。</w:t>
            </w:r>
            <w:r>
              <w:rPr>
                <w:rFonts w:hint="eastAsia" w:ascii="Times New Roman" w:hAnsi="Times New Roman" w:eastAsia="宋体" w:cs="Times New Roman"/>
                <w:color w:val="auto"/>
                <w:kern w:val="0"/>
                <w:sz w:val="21"/>
                <w:szCs w:val="21"/>
                <w:highlight w:val="none"/>
                <w:lang w:val="en-US" w:eastAsia="zh-CN"/>
              </w:rPr>
              <w:t>通过对比分析</w:t>
            </w:r>
            <w:r>
              <w:rPr>
                <w:rFonts w:hint="default" w:ascii="Times New Roman" w:hAnsi="Times New Roman" w:eastAsia="宋体" w:cs="Times New Roman"/>
                <w:color w:val="auto"/>
                <w:kern w:val="0"/>
                <w:sz w:val="21"/>
                <w:szCs w:val="21"/>
                <w:highlight w:val="none"/>
                <w:lang w:val="en-US" w:eastAsia="zh-CN"/>
              </w:rPr>
              <w:t>，本项目</w:t>
            </w:r>
            <w:r>
              <w:rPr>
                <w:rFonts w:hint="eastAsia" w:cs="Times New Roman"/>
                <w:color w:val="auto"/>
                <w:kern w:val="0"/>
                <w:sz w:val="21"/>
                <w:szCs w:val="21"/>
                <w:highlight w:val="none"/>
                <w:lang w:val="en-US" w:eastAsia="zh-CN"/>
              </w:rPr>
              <w:t>属于C33和C38，符合本区的发展方向。</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firstLine="0" w:firstLineChars="0"/>
              <w:jc w:val="center"/>
              <w:textAlignment w:val="auto"/>
              <w:rPr>
                <w:rFonts w:hint="eastAsia" w:cs="Times New Roman"/>
                <w:b w:val="0"/>
                <w:bCs w:val="0"/>
                <w:color w:val="auto"/>
                <w:kern w:val="0"/>
                <w:sz w:val="21"/>
                <w:szCs w:val="21"/>
                <w:highlight w:val="none"/>
                <w:lang w:val="en-US" w:eastAsia="zh-CN"/>
              </w:rPr>
            </w:pPr>
            <w:r>
              <w:rPr>
                <w:sz w:val="21"/>
                <w:szCs w:val="21"/>
                <w:highlight w:val="none"/>
              </w:rPr>
              <w:pict>
                <v:group id="_x0000_s2051" o:spid="_x0000_s2051" o:spt="203" style="position:absolute;left:0pt;margin-left:139.05pt;margin-top:178.9pt;height:68.95pt;width:62pt;z-index:251661312;mso-width-relative:page;mso-height-relative:page;" coordorigin="4227,78131" coordsize="1240,1379">
                  <o:lock v:ext="edit" aspectratio="f"/>
                  <v:shape id="_x0000_s2052" o:spid="_x0000_s2052" o:spt="3" type="#_x0000_t3" style="position:absolute;left:5154;top:79392;height:119;width:119;" fillcolor="#FF0000" filled="t" stroked="t" coordsize="21600,21600">
                    <v:path/>
                    <v:fill on="t" color2="#FFFFFF" focussize="0,0"/>
                    <v:stroke color="#000000"/>
                    <v:imagedata o:title=""/>
                    <o:lock v:ext="edit" aspectratio="f"/>
                  </v:shape>
                  <v:shape id="_x0000_s2053" o:spid="_x0000_s2053" o:spt="61" type="#_x0000_t61" style="position:absolute;left:4227;top:78131;height:415;width:1241;" fillcolor="#FFFFFF" filled="t" stroked="t" coordsize="21600,21600" adj="16901,67090">
                    <v:path/>
                    <v:fill on="t" color2="#FFFFFF"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eastAsia="宋体"/>
                              <w:sz w:val="22"/>
                              <w:szCs w:val="22"/>
                              <w:lang w:val="en-US" w:eastAsia="zh-CN"/>
                            </w:rPr>
                          </w:pPr>
                          <w:r>
                            <w:rPr>
                              <w:rFonts w:hint="eastAsia"/>
                              <w:sz w:val="22"/>
                              <w:szCs w:val="22"/>
                              <w:lang w:val="en-US" w:eastAsia="zh-CN"/>
                            </w:rPr>
                            <w:t>本项目</w:t>
                          </w:r>
                        </w:p>
                      </w:txbxContent>
                    </v:textbox>
                  </v:shape>
                </v:group>
              </w:pict>
            </w:r>
            <w:r>
              <w:rPr>
                <w:rFonts w:hint="eastAsia" w:cs="Times New Roman"/>
                <w:b w:val="0"/>
                <w:bCs w:val="0"/>
                <w:color w:val="auto"/>
                <w:kern w:val="0"/>
                <w:sz w:val="21"/>
                <w:szCs w:val="21"/>
                <w:highlight w:val="none"/>
                <w:lang w:val="en-US" w:eastAsia="zh-CN"/>
              </w:rPr>
              <w:drawing>
                <wp:inline distT="0" distB="0" distL="114300" distR="114300">
                  <wp:extent cx="4590415" cy="5969635"/>
                  <wp:effectExtent l="0" t="0" r="0" b="0"/>
                  <wp:docPr id="21" name="图片 21" descr="3附图1-25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3附图1-25_04"/>
                          <pic:cNvPicPr>
                            <a:picLocks noChangeAspect="1"/>
                          </pic:cNvPicPr>
                        </pic:nvPicPr>
                        <pic:blipFill>
                          <a:blip r:embed="rId8"/>
                          <a:srcRect b="8032"/>
                          <a:stretch>
                            <a:fillRect/>
                          </a:stretch>
                        </pic:blipFill>
                        <pic:spPr>
                          <a:xfrm>
                            <a:off x="0" y="0"/>
                            <a:ext cx="4590415" cy="5969635"/>
                          </a:xfrm>
                          <a:prstGeom prst="rect">
                            <a:avLst/>
                          </a:prstGeom>
                        </pic:spPr>
                      </pic:pic>
                    </a:graphicData>
                  </a:graphic>
                </wp:inline>
              </w:drawing>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leftChars="0" w:right="0" w:firstLine="0" w:firstLineChars="0"/>
              <w:jc w:val="center"/>
              <w:textAlignment w:val="auto"/>
              <w:rPr>
                <w:rFonts w:hint="default" w:ascii="Times New Roman" w:hAnsi="Times New Roman" w:cs="Times New Roman"/>
                <w:b/>
                <w:color w:val="auto"/>
                <w:kern w:val="0"/>
                <w:sz w:val="21"/>
                <w:szCs w:val="21"/>
                <w:highlight w:val="none"/>
                <w:lang w:val="en-US" w:eastAsia="zh-CN"/>
              </w:rPr>
            </w:pPr>
            <w:r>
              <w:rPr>
                <w:rFonts w:hint="eastAsia" w:cs="Times New Roman"/>
                <w:b/>
                <w:color w:val="auto"/>
                <w:kern w:val="0"/>
                <w:sz w:val="21"/>
                <w:szCs w:val="21"/>
                <w:highlight w:val="none"/>
                <w:lang w:val="en-US" w:eastAsia="zh-CN"/>
              </w:rPr>
              <w:t>图1  河北迁安高新技术产业开发区产业布局规划图</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cs="Times New Roman"/>
                <w:color w:val="auto"/>
                <w:kern w:val="0"/>
                <w:sz w:val="21"/>
                <w:szCs w:val="21"/>
                <w:highlight w:val="none"/>
              </w:rPr>
            </w:pPr>
            <w:r>
              <w:rPr>
                <w:rFonts w:hint="eastAsia" w:ascii="Times New Roman" w:hAnsi="Times New Roman" w:cs="Times New Roman"/>
                <w:color w:val="auto"/>
                <w:kern w:val="0"/>
                <w:sz w:val="21"/>
                <w:szCs w:val="21"/>
                <w:highlight w:val="none"/>
                <w:lang w:val="en-US" w:eastAsia="zh-CN"/>
              </w:rPr>
              <w:t>项目已取得河北</w:t>
            </w:r>
            <w:r>
              <w:rPr>
                <w:rFonts w:hint="default" w:ascii="Times New Roman" w:hAnsi="Times New Roman" w:cs="Times New Roman"/>
                <w:color w:val="auto"/>
                <w:kern w:val="0"/>
                <w:sz w:val="21"/>
                <w:szCs w:val="21"/>
                <w:highlight w:val="none"/>
              </w:rPr>
              <w:t>迁安高新技术产业开发区</w:t>
            </w:r>
            <w:r>
              <w:rPr>
                <w:rFonts w:hint="eastAsia" w:cs="Times New Roman"/>
                <w:color w:val="auto"/>
                <w:kern w:val="0"/>
                <w:sz w:val="21"/>
                <w:szCs w:val="21"/>
                <w:highlight w:val="none"/>
                <w:lang w:val="en-US" w:eastAsia="zh-CN"/>
              </w:rPr>
              <w:t>规划建设局</w:t>
            </w:r>
            <w:r>
              <w:rPr>
                <w:rFonts w:hint="eastAsia" w:ascii="Times New Roman" w:hAnsi="Times New Roman" w:cs="Times New Roman"/>
                <w:color w:val="auto"/>
                <w:kern w:val="0"/>
                <w:sz w:val="21"/>
                <w:szCs w:val="21"/>
                <w:highlight w:val="none"/>
                <w:lang w:val="en-US" w:eastAsia="zh-CN"/>
              </w:rPr>
              <w:t>出具的关于本项目符合规划的意见</w:t>
            </w:r>
            <w:r>
              <w:rPr>
                <w:rFonts w:hint="default" w:ascii="Times New Roman" w:hAnsi="Times New Roman" w:cs="Times New Roman"/>
                <w:color w:val="auto"/>
                <w:kern w:val="0"/>
                <w:sz w:val="21"/>
                <w:szCs w:val="21"/>
                <w:highlight w:val="none"/>
              </w:rPr>
              <w:t>，符合迁安高新技术产业开发区总体规划要求。</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2" w:firstLineChars="200"/>
              <w:textAlignment w:val="auto"/>
              <w:rPr>
                <w:rFonts w:hint="default" w:ascii="Times New Roman" w:hAnsi="Times New Roman" w:cs="Times New Roman"/>
                <w:b/>
                <w:color w:val="auto"/>
                <w:kern w:val="0"/>
                <w:sz w:val="21"/>
                <w:szCs w:val="21"/>
                <w:highlight w:val="none"/>
              </w:rPr>
            </w:pPr>
            <w:r>
              <w:rPr>
                <w:rFonts w:hint="default" w:ascii="Times New Roman" w:hAnsi="Times New Roman" w:cs="Times New Roman"/>
                <w:b/>
                <w:color w:val="auto"/>
                <w:kern w:val="0"/>
                <w:sz w:val="21"/>
                <w:szCs w:val="21"/>
                <w:highlight w:val="none"/>
                <w:lang w:val="en-US" w:eastAsia="zh-CN"/>
              </w:rPr>
              <w:t>1.3</w:t>
            </w:r>
            <w:r>
              <w:rPr>
                <w:rFonts w:hint="default" w:ascii="Times New Roman" w:hAnsi="Times New Roman" w:cs="Times New Roman"/>
                <w:b/>
                <w:color w:val="auto"/>
                <w:kern w:val="0"/>
                <w:sz w:val="21"/>
                <w:szCs w:val="21"/>
                <w:highlight w:val="none"/>
              </w:rPr>
              <w:t>土地利用规划</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lang w:val="en-US" w:eastAsia="zh-CN"/>
              </w:rPr>
              <w:t>拟建项目位于</w:t>
            </w:r>
            <w:r>
              <w:rPr>
                <w:rFonts w:hint="eastAsia" w:cs="Times New Roman" w:eastAsiaTheme="minorEastAsia"/>
                <w:color w:val="auto"/>
                <w:kern w:val="0"/>
                <w:sz w:val="21"/>
                <w:szCs w:val="21"/>
                <w:highlight w:val="none"/>
                <w:lang w:val="en-US" w:eastAsia="zh-CN"/>
              </w:rPr>
              <w:t>迁安经济开发区(东部片区)祺瑞街南侧、创新路东侧</w:t>
            </w:r>
            <w:r>
              <w:rPr>
                <w:rFonts w:hint="default" w:ascii="Times New Roman" w:hAnsi="Times New Roman" w:cs="Times New Roman"/>
                <w:color w:val="auto"/>
                <w:kern w:val="0"/>
                <w:sz w:val="21"/>
                <w:szCs w:val="21"/>
                <w:highlight w:val="none"/>
                <w:lang w:eastAsia="zh-CN"/>
              </w:rPr>
              <w:t>，</w:t>
            </w:r>
            <w:r>
              <w:rPr>
                <w:rFonts w:hint="default" w:ascii="Times New Roman" w:hAnsi="Times New Roman" w:cs="Times New Roman"/>
                <w:color w:val="auto"/>
                <w:kern w:val="0"/>
                <w:sz w:val="21"/>
                <w:szCs w:val="21"/>
                <w:highlight w:val="none"/>
              </w:rPr>
              <w:t>根据开发区用地规划图，</w:t>
            </w:r>
            <w:r>
              <w:rPr>
                <w:rFonts w:hint="eastAsia" w:ascii="Times New Roman" w:hAnsi="Times New Roman" w:cs="Times New Roman"/>
                <w:color w:val="auto"/>
                <w:kern w:val="0"/>
                <w:sz w:val="21"/>
                <w:szCs w:val="21"/>
                <w:highlight w:val="none"/>
                <w:lang w:val="en-US" w:eastAsia="zh-CN"/>
              </w:rPr>
              <w:t>河北赓达交通管理设施制造有限责任公司</w:t>
            </w:r>
            <w:r>
              <w:rPr>
                <w:rFonts w:hint="default" w:ascii="Times New Roman" w:hAnsi="Times New Roman" w:cs="Times New Roman"/>
                <w:color w:val="auto"/>
                <w:kern w:val="0"/>
                <w:sz w:val="21"/>
                <w:szCs w:val="21"/>
                <w:highlight w:val="none"/>
              </w:rPr>
              <w:t>土地类型为</w:t>
            </w:r>
            <w:r>
              <w:rPr>
                <w:rFonts w:hint="eastAsia" w:ascii="Times New Roman" w:hAnsi="Times New Roman" w:cs="Times New Roman"/>
                <w:color w:val="auto"/>
                <w:kern w:val="0"/>
                <w:sz w:val="21"/>
                <w:szCs w:val="21"/>
                <w:highlight w:val="none"/>
                <w:lang w:val="en-US" w:eastAsia="zh-CN"/>
              </w:rPr>
              <w:t>二类</w:t>
            </w:r>
            <w:r>
              <w:rPr>
                <w:rFonts w:hint="default" w:ascii="Times New Roman" w:hAnsi="Times New Roman" w:cs="Times New Roman"/>
                <w:color w:val="auto"/>
                <w:kern w:val="0"/>
                <w:sz w:val="21"/>
                <w:szCs w:val="21"/>
                <w:highlight w:val="none"/>
              </w:rPr>
              <w:t>工业用地，符合用地规划要求。</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firstLine="0" w:firstLineChars="0"/>
              <w:jc w:val="both"/>
              <w:textAlignment w:val="auto"/>
              <w:rPr>
                <w:rFonts w:hint="eastAsia" w:eastAsia="宋体" w:cs="Times New Roman"/>
                <w:b w:val="0"/>
                <w:bCs w:val="0"/>
                <w:color w:val="auto"/>
                <w:kern w:val="0"/>
                <w:sz w:val="21"/>
                <w:szCs w:val="21"/>
                <w:highlight w:val="none"/>
                <w:lang w:val="en-US" w:eastAsia="zh-CN"/>
              </w:rPr>
            </w:pPr>
            <w:r>
              <w:rPr>
                <w:sz w:val="21"/>
                <w:szCs w:val="21"/>
                <w:highlight w:val="none"/>
              </w:rPr>
              <w:drawing>
                <wp:inline distT="0" distB="0" distL="114300" distR="114300">
                  <wp:extent cx="4590415" cy="5947410"/>
                  <wp:effectExtent l="0" t="0" r="0" b="0"/>
                  <wp:docPr id="23" name="图片 23" descr="3附图1-25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3附图1-25_07"/>
                          <pic:cNvPicPr>
                            <a:picLocks noChangeAspect="1"/>
                          </pic:cNvPicPr>
                        </pic:nvPicPr>
                        <pic:blipFill>
                          <a:blip r:embed="rId9"/>
                          <a:srcRect b="8374"/>
                          <a:stretch>
                            <a:fillRect/>
                          </a:stretch>
                        </pic:blipFill>
                        <pic:spPr>
                          <a:xfrm>
                            <a:off x="0" y="0"/>
                            <a:ext cx="4590415" cy="5947410"/>
                          </a:xfrm>
                          <a:prstGeom prst="rect">
                            <a:avLst/>
                          </a:prstGeom>
                        </pic:spPr>
                      </pic:pic>
                    </a:graphicData>
                  </a:graphic>
                </wp:inline>
              </w:drawing>
            </w:r>
            <w:r>
              <w:rPr>
                <w:sz w:val="21"/>
                <w:szCs w:val="21"/>
                <w:highlight w:val="none"/>
              </w:rPr>
              <w:pict>
                <v:group id="_x0000_s2054" o:spid="_x0000_s2054" o:spt="203" style="position:absolute;left:0pt;margin-left:122.5pt;margin-top:170.65pt;height:68.95pt;width:62pt;z-index:251662336;mso-width-relative:page;mso-height-relative:page;" coordorigin="4227,110983" coordsize="1240,1379">
                  <o:lock v:ext="edit" aspectratio="f"/>
                  <v:shape id="_x0000_s2055" o:spid="_x0000_s2055" o:spt="61" type="#_x0000_t61" style="position:absolute;left:4227;top:110983;height:415;width:1241;" fillcolor="#FFFFFF" filled="t" stroked="t" coordsize="21600,21600" adj="16901,67090">
                    <v:path/>
                    <v:fill on="t" color2="#FFFFFF"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eastAsia="宋体"/>
                              <w:sz w:val="22"/>
                              <w:szCs w:val="22"/>
                              <w:lang w:val="en-US" w:eastAsia="zh-CN"/>
                            </w:rPr>
                          </w:pPr>
                          <w:r>
                            <w:rPr>
                              <w:rFonts w:hint="eastAsia"/>
                              <w:sz w:val="22"/>
                              <w:szCs w:val="22"/>
                              <w:lang w:val="en-US" w:eastAsia="zh-CN"/>
                            </w:rPr>
                            <w:t>本项目</w:t>
                          </w:r>
                        </w:p>
                      </w:txbxContent>
                    </v:textbox>
                  </v:shape>
                  <v:shape id="_x0000_s2056" o:spid="_x0000_s2056" o:spt="3" type="#_x0000_t3" style="position:absolute;left:5154;top:112244;height:119;width:119;" fillcolor="#FF0000" filled="t" stroked="t" coordsize="21600,21600">
                    <v:path/>
                    <v:fill on="t" color2="#FFFFFF" focussize="0,0"/>
                    <v:stroke color="#000000"/>
                    <v:imagedata o:title=""/>
                    <o:lock v:ext="edit" aspectratio="f"/>
                  </v:shape>
                </v:group>
              </w:pict>
            </w:r>
            <w:r>
              <w:rPr>
                <w:sz w:val="21"/>
                <w:szCs w:val="21"/>
                <w:highlight w:val="none"/>
              </w:rPr>
              <w:pict>
                <v:shape id="_x0000_s2057" o:spid="_x0000_s2057" o:spt="3" type="#_x0000_t3" style="position:absolute;left:0pt;margin-left:91.7pt;margin-top:376.85pt;height:5.95pt;width:5.95pt;z-index:251663360;mso-width-relative:page;mso-height-relative:page;" fillcolor="#FF0000" filled="t" stroked="t" coordsize="21600,21600">
                  <v:path/>
                  <v:fill on="t" color2="#FFFFFF" focussize="0,0"/>
                  <v:stroke color="#000000"/>
                  <v:imagedata o:title=""/>
                  <o:lock v:ext="edit" aspectratio="f"/>
                </v:shape>
              </w:pic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b/>
                <w:color w:val="auto"/>
                <w:kern w:val="0"/>
                <w:sz w:val="21"/>
                <w:szCs w:val="21"/>
                <w:highlight w:val="none"/>
                <w:lang w:val="en-US" w:eastAsia="zh-CN"/>
              </w:rPr>
            </w:pPr>
            <w:r>
              <w:rPr>
                <w:rFonts w:hint="eastAsia" w:ascii="Times New Roman" w:hAnsi="Times New Roman" w:eastAsia="宋体" w:cs="Times New Roman"/>
                <w:b/>
                <w:color w:val="auto"/>
                <w:kern w:val="0"/>
                <w:sz w:val="21"/>
                <w:szCs w:val="21"/>
                <w:highlight w:val="none"/>
                <w:lang w:val="en-US" w:eastAsia="zh-CN"/>
              </w:rPr>
              <w:t>图2  河北迁安高新技术产业开发区用地规划图</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2" w:firstLineChars="200"/>
              <w:textAlignment w:val="auto"/>
              <w:rPr>
                <w:rFonts w:hint="default" w:ascii="Times New Roman" w:hAnsi="Times New Roman" w:cs="Times New Roman"/>
                <w:b/>
                <w:color w:val="auto"/>
                <w:kern w:val="0"/>
                <w:sz w:val="21"/>
                <w:szCs w:val="21"/>
                <w:highlight w:val="none"/>
              </w:rPr>
            </w:pPr>
            <w:r>
              <w:rPr>
                <w:rFonts w:hint="default" w:ascii="Times New Roman" w:hAnsi="Times New Roman" w:cs="Times New Roman"/>
                <w:b/>
                <w:color w:val="auto"/>
                <w:kern w:val="0"/>
                <w:sz w:val="21"/>
                <w:szCs w:val="21"/>
                <w:highlight w:val="none"/>
                <w:lang w:val="en-US" w:eastAsia="zh-CN"/>
              </w:rPr>
              <w:t>1.4</w:t>
            </w:r>
            <w:r>
              <w:rPr>
                <w:rFonts w:hint="default" w:ascii="Times New Roman" w:hAnsi="Times New Roman" w:cs="Times New Roman"/>
                <w:b/>
                <w:color w:val="auto"/>
                <w:kern w:val="0"/>
                <w:sz w:val="21"/>
                <w:szCs w:val="21"/>
                <w:highlight w:val="none"/>
              </w:rPr>
              <w:t>基础设施建设情况</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1 \* GB3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①</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给水工程</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val="en-US" w:eastAsia="zh-CN"/>
              </w:rPr>
              <w:t>高新区工业用水和市政用水由现有供水厂提供，远期扩建水厂；生活用水由迁安市政供水管网提供，生活用水接自上东水郡小区处供水管网。开发区内现状给水厂位于聚鑫街创新路交口西北角，规模为6.0万m³/d，总占地约4.0ha。远期给水厂如达到供水规模11.5万m³/d需扩建，占地规模7.15公顷。</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lang w:val="en-US" w:eastAsia="zh-CN"/>
              </w:rPr>
              <w:t>项目</w:t>
            </w:r>
            <w:r>
              <w:rPr>
                <w:rFonts w:hint="default" w:ascii="Times New Roman" w:hAnsi="Times New Roman" w:cs="Times New Roman"/>
                <w:color w:val="auto"/>
                <w:sz w:val="21"/>
                <w:szCs w:val="21"/>
                <w:highlight w:val="none"/>
                <w:lang w:val="en-US" w:eastAsia="zh-CN"/>
              </w:rPr>
              <w:t>生活用水</w:t>
            </w:r>
            <w:r>
              <w:rPr>
                <w:rFonts w:hint="default" w:ascii="Times New Roman" w:hAnsi="Times New Roman" w:eastAsia="宋体" w:cs="Times New Roman"/>
                <w:color w:val="auto"/>
                <w:sz w:val="21"/>
                <w:szCs w:val="21"/>
                <w:highlight w:val="none"/>
                <w:lang w:val="en-US" w:eastAsia="zh-CN"/>
              </w:rPr>
              <w:t>由</w:t>
            </w:r>
            <w:r>
              <w:rPr>
                <w:rFonts w:hint="eastAsia" w:ascii="Times New Roman" w:cs="Times New Roman"/>
                <w:color w:val="auto"/>
                <w:sz w:val="21"/>
                <w:szCs w:val="21"/>
                <w:highlight w:val="none"/>
                <w:lang w:val="en-US" w:eastAsia="zh-CN"/>
              </w:rPr>
              <w:t>现有水厂</w:t>
            </w:r>
            <w:r>
              <w:rPr>
                <w:rFonts w:hint="default" w:ascii="Times New Roman" w:hAnsi="Times New Roman" w:eastAsia="宋体" w:cs="Times New Roman"/>
                <w:color w:val="auto"/>
                <w:sz w:val="21"/>
                <w:szCs w:val="21"/>
                <w:highlight w:val="none"/>
                <w:lang w:val="en-US" w:eastAsia="zh-CN"/>
              </w:rPr>
              <w:t>供水管网提供，</w:t>
            </w:r>
            <w:r>
              <w:rPr>
                <w:rFonts w:hint="default" w:ascii="Times New Roman" w:hAnsi="Times New Roman" w:eastAsia="宋体" w:cs="Times New Roman"/>
                <w:color w:val="auto"/>
                <w:sz w:val="21"/>
                <w:szCs w:val="21"/>
                <w:highlight w:val="none"/>
              </w:rPr>
              <w:t>符合开发区规划。</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fldChar w:fldCharType="begin"/>
            </w:r>
            <w:r>
              <w:rPr>
                <w:rFonts w:hint="default" w:ascii="Times New Roman" w:hAnsi="Times New Roman" w:eastAsia="宋体" w:cs="Times New Roman"/>
                <w:color w:val="auto"/>
                <w:sz w:val="21"/>
                <w:szCs w:val="21"/>
                <w:highlight w:val="none"/>
              </w:rPr>
              <w:instrText xml:space="preserve"> = 2 \* GB3 </w:instrText>
            </w:r>
            <w:r>
              <w:rPr>
                <w:rFonts w:hint="default" w:ascii="Times New Roman" w:hAnsi="Times New Roman" w:eastAsia="宋体" w:cs="Times New Roman"/>
                <w:color w:val="auto"/>
                <w:sz w:val="21"/>
                <w:szCs w:val="21"/>
                <w:highlight w:val="none"/>
              </w:rPr>
              <w:fldChar w:fldCharType="separate"/>
            </w:r>
            <w:r>
              <w:rPr>
                <w:rFonts w:hint="default" w:ascii="Times New Roman" w:hAnsi="Times New Roman" w:eastAsia="宋体" w:cs="Times New Roman"/>
                <w:color w:val="auto"/>
                <w:sz w:val="21"/>
                <w:szCs w:val="21"/>
                <w:highlight w:val="none"/>
              </w:rPr>
              <w:t>②</w:t>
            </w:r>
            <w:r>
              <w:rPr>
                <w:rFonts w:hint="default" w:ascii="Times New Roman" w:hAnsi="Times New Roman" w:eastAsia="宋体" w:cs="Times New Roman"/>
                <w:color w:val="auto"/>
                <w:sz w:val="21"/>
                <w:szCs w:val="21"/>
                <w:highlight w:val="none"/>
              </w:rPr>
              <w:fldChar w:fldCharType="end"/>
            </w:r>
            <w:r>
              <w:rPr>
                <w:rFonts w:hint="default" w:ascii="Times New Roman" w:hAnsi="Times New Roman" w:eastAsia="宋体" w:cs="Times New Roman"/>
                <w:color w:val="auto"/>
                <w:sz w:val="21"/>
                <w:szCs w:val="21"/>
                <w:highlight w:val="none"/>
              </w:rPr>
              <w:t>排水工程</w:t>
            </w:r>
          </w:p>
          <w:p>
            <w:pPr>
              <w:keepNext w:val="0"/>
              <w:keepLines w:val="0"/>
              <w:widowControl/>
              <w:suppressLineNumbers w:val="0"/>
              <w:spacing w:before="0" w:beforeAutospacing="0" w:after="0" w:afterAutospacing="0"/>
              <w:ind w:left="0" w:right="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排水体制采用雨污分流。</w:t>
            </w:r>
          </w:p>
          <w:p>
            <w:pPr>
              <w:keepNext w:val="0"/>
              <w:keepLines w:val="0"/>
              <w:widowControl/>
              <w:suppressLineNumbers w:val="0"/>
              <w:spacing w:before="0" w:beforeAutospacing="0" w:after="0" w:afterAutospacing="0"/>
              <w:ind w:left="0" w:right="0"/>
              <w:jc w:val="left"/>
              <w:rPr>
                <w:highlight w:val="none"/>
              </w:rPr>
            </w:pPr>
            <w:r>
              <w:rPr>
                <w:rFonts w:hint="eastAsia" w:ascii="Times New Roman" w:hAnsi="Times New Roman" w:eastAsia="宋体" w:cs="Times New Roman"/>
                <w:color w:val="auto"/>
                <w:kern w:val="0"/>
                <w:sz w:val="21"/>
                <w:szCs w:val="21"/>
                <w:highlight w:val="none"/>
                <w:lang w:val="en-US" w:eastAsia="zh-CN" w:bidi="ar"/>
              </w:rPr>
              <w:t>近期，对高新区工业污水处理厂一期工程进行升级改造，配套建设深度处理工程及中水回用管网，处理规模与污水处理厂一致，规划扩建工业污水厂规模达到4万m³/d，同步配套建设深度处理工程，远期扩建工业污水处理厂规模达到7万m³/d，总占地面积7公顷。污水厂出水水质执行《城镇污水处理厂污染物排放标准》(GB18918-2002)一级A标准。</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项目位于收水范围内，</w:t>
            </w:r>
            <w:r>
              <w:rPr>
                <w:rFonts w:hint="default" w:ascii="Times New Roman" w:hAnsi="Times New Roman" w:cs="Times New Roman"/>
                <w:color w:val="auto"/>
                <w:sz w:val="21"/>
                <w:szCs w:val="21"/>
                <w:highlight w:val="none"/>
                <w:lang w:val="en-US" w:eastAsia="zh-CN"/>
              </w:rPr>
              <w:t>无生产废水外排，生活污水和食堂废水经预处理后排入河北迁安高新技术产业开发区污水处理厂。</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fldChar w:fldCharType="begin"/>
            </w:r>
            <w:r>
              <w:rPr>
                <w:rFonts w:hint="default" w:ascii="Times New Roman" w:hAnsi="Times New Roman" w:cs="Times New Roman"/>
                <w:color w:val="auto"/>
                <w:sz w:val="21"/>
                <w:szCs w:val="21"/>
                <w:highlight w:val="none"/>
                <w:lang w:val="en-US" w:eastAsia="zh-CN"/>
              </w:rPr>
              <w:instrText xml:space="preserve"> = 3 \* GB3 </w:instrText>
            </w:r>
            <w:r>
              <w:rPr>
                <w:rFonts w:hint="default" w:ascii="Times New Roman" w:hAnsi="Times New Roman" w:cs="Times New Roman"/>
                <w:color w:val="auto"/>
                <w:sz w:val="21"/>
                <w:szCs w:val="21"/>
                <w:highlight w:val="none"/>
                <w:lang w:val="en-US" w:eastAsia="zh-CN"/>
              </w:rPr>
              <w:fldChar w:fldCharType="separate"/>
            </w:r>
            <w:r>
              <w:rPr>
                <w:rFonts w:hint="default" w:ascii="Times New Roman" w:hAnsi="Times New Roman" w:cs="Times New Roman"/>
                <w:color w:val="auto"/>
                <w:sz w:val="21"/>
                <w:szCs w:val="21"/>
                <w:highlight w:val="none"/>
                <w:lang w:val="en-US" w:eastAsia="zh-CN"/>
              </w:rPr>
              <w:t>③</w:t>
            </w:r>
            <w:r>
              <w:rPr>
                <w:rFonts w:hint="default" w:ascii="Times New Roman" w:hAnsi="Times New Roman" w:cs="Times New Roman"/>
                <w:color w:val="auto"/>
                <w:sz w:val="21"/>
                <w:szCs w:val="21"/>
                <w:highlight w:val="none"/>
                <w:lang w:val="en-US" w:eastAsia="zh-CN"/>
              </w:rPr>
              <w:fldChar w:fldCharType="end"/>
            </w:r>
            <w:r>
              <w:rPr>
                <w:rFonts w:hint="default" w:ascii="Times New Roman" w:hAnsi="Times New Roman" w:cs="Times New Roman"/>
                <w:color w:val="auto"/>
                <w:sz w:val="21"/>
                <w:szCs w:val="21"/>
                <w:highlight w:val="none"/>
                <w:lang w:val="en-US" w:eastAsia="zh-CN"/>
              </w:rPr>
              <w:t>供热工程</w:t>
            </w:r>
          </w:p>
          <w:p>
            <w:pPr>
              <w:keepNext w:val="0"/>
              <w:keepLines w:val="0"/>
              <w:widowControl/>
              <w:suppressLineNumbers w:val="0"/>
              <w:spacing w:before="0" w:beforeAutospacing="0" w:after="0" w:afterAutospacing="0"/>
              <w:ind w:left="0" w:right="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高新区供热由恒晖热电优先供给，不足部分由大唐热电供给，2025年底前，实现规划近期范围内统一供暖；规划远期，根据拟发展地块，超前企业分布完成管网铺设，实现统一供暖。</w:t>
            </w:r>
          </w:p>
          <w:p>
            <w:pPr>
              <w:keepNext w:val="0"/>
              <w:keepLines w:val="0"/>
              <w:widowControl/>
              <w:suppressLineNumbers w:val="0"/>
              <w:spacing w:before="0" w:beforeAutospacing="0" w:after="0" w:afterAutospacing="0"/>
              <w:ind w:left="0" w:right="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保留现状恒晖热电厂，供热规模维持现状；扩建大唐国际迁安热电厂，总装机容量增至900兆瓦，供热能力增至2924吉焦/时，供蒸汽能力增至240吨/时。</w:t>
            </w:r>
          </w:p>
          <w:p>
            <w:pPr>
              <w:keepNext w:val="0"/>
              <w:keepLines w:val="0"/>
              <w:widowControl/>
              <w:suppressLineNumbers w:val="0"/>
              <w:spacing w:before="0" w:beforeAutospacing="0" w:after="0" w:afterAutospacing="0"/>
              <w:ind w:left="0" w:right="0"/>
              <w:jc w:val="left"/>
              <w:rPr>
                <w:rFonts w:hint="eastAsia" w:ascii="Times New Roman" w:hAnsi="Times New Roman" w:eastAsia="宋体" w:cs="Times New Roman"/>
                <w:color w:val="auto"/>
                <w:kern w:val="0"/>
                <w:sz w:val="21"/>
                <w:szCs w:val="21"/>
                <w:highlight w:val="none"/>
                <w:lang w:val="en-US" w:eastAsia="zh-CN" w:bidi="ar"/>
              </w:rPr>
            </w:pPr>
            <w:r>
              <w:rPr>
                <w:rFonts w:hint="eastAsia" w:ascii="Times New Roman" w:hAnsi="Times New Roman" w:eastAsia="宋体" w:cs="Times New Roman"/>
                <w:color w:val="auto"/>
                <w:kern w:val="0"/>
                <w:sz w:val="21"/>
                <w:szCs w:val="21"/>
                <w:highlight w:val="none"/>
                <w:lang w:val="en-US" w:eastAsia="zh-CN" w:bidi="ar"/>
              </w:rPr>
              <w:t>规划以天然气为燃料(1亿m³/a)，建设集中供热工程，为园区内部企业供蒸汽。科技路祺瑞街交口东北角的华电分布式能源站作为备用热源，远期随着工业区的建设发展，热源不足的情况下，将华电热能并网供热，仅提供工业蒸汽负荷。</w:t>
            </w:r>
          </w:p>
          <w:p>
            <w:pPr>
              <w:keepNext w:val="0"/>
              <w:keepLines w:val="0"/>
              <w:widowControl/>
              <w:suppressLineNumbers w:val="0"/>
              <w:spacing w:before="0" w:beforeAutospacing="0" w:after="0" w:afterAutospacing="0"/>
              <w:ind w:left="0" w:right="0"/>
              <w:jc w:val="left"/>
              <w:rPr>
                <w:rFonts w:hint="eastAsia"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项目</w:t>
            </w:r>
            <w:r>
              <w:rPr>
                <w:rFonts w:hint="eastAsia" w:cs="Times New Roman"/>
                <w:color w:val="auto"/>
                <w:sz w:val="21"/>
                <w:szCs w:val="21"/>
                <w:highlight w:val="none"/>
                <w:lang w:val="en-US" w:eastAsia="zh-CN"/>
              </w:rPr>
              <w:t>喷塑后固化工序</w:t>
            </w:r>
            <w:r>
              <w:rPr>
                <w:rFonts w:hint="eastAsia" w:ascii="Times New Roman" w:cs="Times New Roman"/>
                <w:color w:val="auto"/>
                <w:sz w:val="21"/>
                <w:szCs w:val="21"/>
                <w:highlight w:val="none"/>
                <w:lang w:val="en-US" w:eastAsia="zh-CN"/>
              </w:rPr>
              <w:t>使用电加热，供暖采用空调供暖。</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cs="Times New Roman"/>
                <w:color w:val="auto"/>
                <w:sz w:val="21"/>
                <w:szCs w:val="21"/>
                <w:highlight w:val="none"/>
                <w:lang w:val="en-US" w:eastAsia="zh-CN"/>
              </w:rPr>
            </w:pPr>
            <w:r>
              <w:rPr>
                <w:rFonts w:hint="eastAsia" w:ascii="Times New Roman" w:cs="Times New Roman"/>
                <w:color w:val="auto"/>
                <w:sz w:val="21"/>
                <w:szCs w:val="21"/>
                <w:highlight w:val="none"/>
                <w:lang w:val="en-US" w:eastAsia="zh-CN"/>
              </w:rPr>
              <w:t>④供电工程</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right="0"/>
              <w:jc w:val="both"/>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color w:val="000000"/>
                <w:kern w:val="0"/>
                <w:sz w:val="21"/>
                <w:szCs w:val="21"/>
                <w:highlight w:val="none"/>
                <w:lang w:val="en-US" w:eastAsia="zh-CN" w:bidi="ar"/>
              </w:rPr>
              <w:t>规划期末，高新区最高负荷达 348.13MW，每平方公里负荷密度为6.44M</w:t>
            </w:r>
            <w:r>
              <w:rPr>
                <w:rFonts w:hint="eastAsia" w:ascii="Times New Roman" w:hAnsi="Times New Roman" w:eastAsia="宋体" w:cs="Times New Roman"/>
                <w:color w:val="000000"/>
                <w:kern w:val="0"/>
                <w:sz w:val="21"/>
                <w:szCs w:val="21"/>
                <w:highlight w:val="none"/>
                <w:lang w:val="en-US" w:eastAsia="zh-CN" w:bidi="ar"/>
              </w:rPr>
              <w:t>w</w:t>
            </w:r>
            <w:r>
              <w:rPr>
                <w:rFonts w:hint="default" w:ascii="Times New Roman" w:hAnsi="Times New Roman" w:eastAsia="宋体" w:cs="Times New Roman"/>
                <w:color w:val="000000"/>
                <w:kern w:val="0"/>
                <w:sz w:val="21"/>
                <w:szCs w:val="21"/>
                <w:highlight w:val="none"/>
                <w:lang w:val="en-US" w:eastAsia="zh-CN" w:bidi="ar"/>
              </w:rPr>
              <w:t>/km</w:t>
            </w:r>
            <w:r>
              <w:rPr>
                <w:rFonts w:hint="eastAsia" w:ascii="Times New Roman" w:hAnsi="Times New Roman" w:eastAsia="宋体" w:cs="Times New Roman"/>
                <w:color w:val="000000"/>
                <w:kern w:val="0"/>
                <w:sz w:val="21"/>
                <w:szCs w:val="21"/>
                <w:highlight w:val="none"/>
                <w:vertAlign w:val="superscript"/>
                <w:lang w:val="en-US" w:eastAsia="zh-CN" w:bidi="ar"/>
              </w:rPr>
              <w:t>2</w:t>
            </w:r>
            <w:r>
              <w:rPr>
                <w:rFonts w:hint="default" w:ascii="Times New Roman" w:hAnsi="Times New Roman" w:eastAsia="宋体" w:cs="Times New Roman"/>
                <w:color w:val="000000"/>
                <w:kern w:val="0"/>
                <w:sz w:val="21"/>
                <w:szCs w:val="21"/>
                <w:highlight w:val="none"/>
                <w:lang w:val="en-US" w:eastAsia="zh-CN" w:bidi="ar"/>
              </w:rPr>
              <w:t>。</w:t>
            </w:r>
          </w:p>
          <w:p>
            <w:pPr>
              <w:keepNext w:val="0"/>
              <w:keepLines w:val="0"/>
              <w:suppressLineNumbers w:val="0"/>
              <w:spacing w:before="0" w:beforeAutospacing="0" w:after="0" w:afterAutospacing="0"/>
              <w:ind w:left="0" w:right="0"/>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根据电力部门规划和迁安市城总体规划，保留现状110kV变电站，在聚鑫街创新路交口西南角新建一座110KV变电站。鼓励部分企业车间顶部建设分布式太阳能发电，为园区内部企业供电。</w:t>
            </w:r>
          </w:p>
          <w:p>
            <w:pPr>
              <w:keepNext w:val="0"/>
              <w:keepLines w:val="0"/>
              <w:suppressLineNumbers w:val="0"/>
              <w:spacing w:before="0" w:beforeAutospacing="0" w:after="0" w:afterAutospacing="0"/>
              <w:ind w:left="0" w:right="0"/>
              <w:rPr>
                <w:rFonts w:hint="default"/>
                <w:highlight w:val="none"/>
                <w:lang w:val="en-US" w:eastAsia="zh-CN"/>
              </w:rPr>
            </w:pPr>
            <w:r>
              <w:rPr>
                <w:rFonts w:hint="eastAsia"/>
                <w:highlight w:val="none"/>
                <w:lang w:val="en-US" w:eastAsia="zh-CN"/>
              </w:rPr>
              <w:t>项目供电</w:t>
            </w:r>
            <w:r>
              <w:rPr>
                <w:rFonts w:hint="default" w:ascii="Times New Roman" w:hAnsi="Times New Roman" w:eastAsia="宋体" w:cs="Times New Roman"/>
                <w:b w:val="0"/>
                <w:bCs w:val="0"/>
                <w:color w:val="auto"/>
                <w:kern w:val="2"/>
                <w:sz w:val="21"/>
                <w:szCs w:val="21"/>
                <w:highlight w:val="none"/>
                <w:lang w:val="en-US" w:eastAsia="zh-CN" w:bidi="ar-SA"/>
              </w:rPr>
              <w:t>由</w:t>
            </w:r>
            <w:r>
              <w:rPr>
                <w:rFonts w:hint="eastAsia" w:cs="Times New Roman"/>
                <w:b w:val="0"/>
                <w:bCs w:val="0"/>
                <w:color w:val="auto"/>
                <w:kern w:val="2"/>
                <w:sz w:val="21"/>
                <w:szCs w:val="21"/>
                <w:highlight w:val="none"/>
                <w:lang w:val="en-US" w:eastAsia="zh-CN" w:bidi="ar-SA"/>
              </w:rPr>
              <w:t>迁安高新技术产业开发区统一供给。</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eastAsia="宋体" w:cs="Times New Roman"/>
                <w:color w:val="auto"/>
                <w:sz w:val="21"/>
                <w:szCs w:val="21"/>
                <w:highlight w:val="none"/>
              </w:rPr>
            </w:pPr>
            <w:r>
              <w:rPr>
                <w:rFonts w:hint="eastAsia" w:ascii="Times New Roman" w:cs="Times New Roman"/>
                <w:color w:val="auto"/>
                <w:sz w:val="21"/>
                <w:szCs w:val="21"/>
                <w:highlight w:val="none"/>
                <w:lang w:val="en-US" w:eastAsia="zh-CN"/>
              </w:rPr>
              <w:t>⑤</w:t>
            </w:r>
            <w:r>
              <w:rPr>
                <w:rFonts w:hint="default" w:ascii="Times New Roman" w:hAnsi="Times New Roman" w:eastAsia="宋体" w:cs="Times New Roman"/>
                <w:color w:val="auto"/>
                <w:sz w:val="21"/>
                <w:szCs w:val="21"/>
                <w:highlight w:val="none"/>
              </w:rPr>
              <w:t>燃气设施</w:t>
            </w:r>
          </w:p>
          <w:p>
            <w:pPr>
              <w:pStyle w:val="129"/>
              <w:keepNext w:val="0"/>
              <w:keepLines w:val="0"/>
              <w:pageBreakBefore w:val="0"/>
              <w:widowControl w:val="0"/>
              <w:tabs>
                <w:tab w:val="center" w:pos="4153"/>
                <w:tab w:val="right" w:pos="8306"/>
              </w:tabs>
              <w:kinsoku/>
              <w:wordWrap/>
              <w:overflowPunct/>
              <w:topLinePunct w:val="0"/>
              <w:autoSpaceDE/>
              <w:autoSpaceDN/>
              <w:bidi w:val="0"/>
              <w:adjustRightInd/>
              <w:snapToGrid w:val="0"/>
              <w:spacing w:before="0" w:beforeLines="0" w:after="0" w:afterLines="0" w:line="360" w:lineRule="auto"/>
              <w:ind w:firstLine="420" w:firstLineChars="200"/>
              <w:jc w:val="both"/>
              <w:textAlignment w:val="auto"/>
              <w:rPr>
                <w:rFonts w:hint="default" w:ascii="Times New Roman" w:hAnsi="Times New Roman" w:cs="Times New Roman"/>
                <w:color w:val="auto"/>
                <w:sz w:val="21"/>
                <w:szCs w:val="21"/>
                <w:highlight w:val="none"/>
                <w:lang w:val="en-US" w:eastAsia="zh-CN"/>
              </w:rPr>
            </w:pPr>
            <w:r>
              <w:rPr>
                <w:rFonts w:hint="default" w:ascii="Times New Roman" w:hAnsi="Times New Roman" w:cs="Times New Roman"/>
                <w:color w:val="auto"/>
                <w:sz w:val="21"/>
                <w:szCs w:val="21"/>
                <w:highlight w:val="none"/>
                <w:lang w:val="en-US" w:eastAsia="zh-CN"/>
              </w:rPr>
              <w:t>2030年居民用户耗气年耗天然气量2589.4万Nm³/年，集中供暖耗气达105万Nm³/日。高新区形成以永唐秦管道天然气为主，液化石油气为辅助的气源新格局。结合园区发展及天然气管线建设现状，确定保留现状高新区永-唐-秦管道天然气调压站(迁安华润燃气有限公司)，作为高新区管道天然气气源。</w:t>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cs="Times New Roman"/>
                <w:color w:val="auto"/>
                <w:kern w:val="0"/>
                <w:sz w:val="21"/>
                <w:szCs w:val="21"/>
                <w:highlight w:val="none"/>
                <w:lang w:val="en-US" w:eastAsia="zh-CN"/>
              </w:rPr>
            </w:pPr>
            <w:r>
              <w:rPr>
                <w:rFonts w:hint="eastAsia" w:ascii="Times New Roman" w:hAnsi="Times New Roman" w:cs="Times New Roman"/>
                <w:color w:val="auto"/>
                <w:kern w:val="0"/>
                <w:sz w:val="21"/>
                <w:szCs w:val="21"/>
                <w:highlight w:val="none"/>
                <w:lang w:val="en-US" w:eastAsia="zh-CN"/>
              </w:rPr>
              <w:t>项目生产使用电加热，供暖采用空调供暖。</w:t>
            </w:r>
          </w:p>
          <w:p>
            <w:pPr>
              <w:pStyle w:val="72"/>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auto"/>
              <w:ind w:left="0" w:right="0" w:firstLine="422" w:firstLineChars="200"/>
              <w:textAlignment w:val="auto"/>
              <w:rPr>
                <w:rFonts w:hint="default" w:ascii="Times New Roman" w:hAnsi="Times New Roman" w:eastAsia="宋体" w:cs="Times New Roman"/>
                <w:b/>
                <w:color w:val="auto"/>
                <w:sz w:val="21"/>
                <w:szCs w:val="21"/>
                <w:highlight w:val="none"/>
                <w:lang w:val="en-US" w:eastAsia="zh-CN"/>
              </w:rPr>
            </w:pPr>
            <w:r>
              <w:rPr>
                <w:rFonts w:hint="default" w:ascii="Times New Roman" w:hAnsi="Times New Roman" w:eastAsia="宋体" w:cs="Times New Roman"/>
                <w:b/>
                <w:color w:val="auto"/>
                <w:sz w:val="21"/>
                <w:szCs w:val="21"/>
                <w:highlight w:val="none"/>
              </w:rPr>
              <w:t>2.</w:t>
            </w:r>
            <w:r>
              <w:rPr>
                <w:rFonts w:hint="default" w:ascii="Times New Roman" w:hAnsi="Times New Roman" w:eastAsia="宋体" w:cs="Times New Roman"/>
                <w:b/>
                <w:color w:val="auto"/>
                <w:sz w:val="21"/>
                <w:szCs w:val="21"/>
                <w:highlight w:val="none"/>
                <w:lang w:val="en-US" w:eastAsia="zh-CN"/>
              </w:rPr>
              <w:t>与</w:t>
            </w:r>
            <w:r>
              <w:rPr>
                <w:rFonts w:hint="eastAsia" w:ascii="Times New Roman" w:hAnsi="Times New Roman" w:eastAsia="宋体" w:cs="Times New Roman"/>
                <w:b/>
                <w:bCs w:val="0"/>
                <w:kern w:val="2"/>
                <w:sz w:val="21"/>
                <w:szCs w:val="21"/>
                <w:highlight w:val="none"/>
                <w:lang w:val="en-US" w:eastAsia="zh-CN" w:bidi="ar"/>
              </w:rPr>
              <w:t>规划环评审查意见</w:t>
            </w:r>
            <w:r>
              <w:rPr>
                <w:rFonts w:hint="default" w:ascii="Times New Roman" w:hAnsi="Times New Roman" w:eastAsia="宋体" w:cs="Times New Roman"/>
                <w:b/>
                <w:color w:val="auto"/>
                <w:sz w:val="21"/>
                <w:szCs w:val="21"/>
                <w:highlight w:val="none"/>
                <w:lang w:val="en-US" w:eastAsia="zh-CN"/>
              </w:rPr>
              <w:t>的符合性分析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表2    项目与规划环评审查意见符合性分析</w:t>
            </w:r>
          </w:p>
          <w:tbl>
            <w:tblPr>
              <w:tblStyle w:val="79"/>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7"/>
              <w:gridCol w:w="4149"/>
              <w:gridCol w:w="1817"/>
              <w:gridCol w:w="7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rPr>
                    <w:t>序号</w:t>
                  </w:r>
                </w:p>
              </w:tc>
              <w:tc>
                <w:tcPr>
                  <w:tcW w:w="289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rPr>
                    <w:t>审查意见</w:t>
                  </w:r>
                </w:p>
              </w:tc>
              <w:tc>
                <w:tcPr>
                  <w:tcW w:w="1266"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项目情况</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0" w:type="pct"/>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1</w:t>
                  </w:r>
                </w:p>
              </w:tc>
              <w:tc>
                <w:tcPr>
                  <w:tcW w:w="2891" w:type="pct"/>
                  <w:vMerge w:val="restar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rPr>
                    <w:t>落实国家、区域发展战略，坚持生态优先、提质增效以生态环境质量改善为核心，做好与各级国土空间规划和“三线一单”生态环境分区管控体系的协调衔接，进一步优化《规划》布局、产业定位和发展规模</w:t>
                  </w:r>
                </w:p>
              </w:tc>
              <w:tc>
                <w:tcPr>
                  <w:tcW w:w="1266" w:type="pct"/>
                  <w:vMerge w:val="restar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项目用地为</w:t>
                  </w:r>
                  <w:r>
                    <w:rPr>
                      <w:rFonts w:hint="eastAsia" w:ascii="Times New Roman" w:hAnsi="Times New Roman" w:eastAsia="宋体" w:cs="Times New Roman"/>
                      <w:b w:val="0"/>
                      <w:bCs w:val="0"/>
                      <w:color w:val="auto"/>
                      <w:sz w:val="21"/>
                      <w:szCs w:val="21"/>
                      <w:highlight w:val="none"/>
                      <w:lang w:val="en-US" w:eastAsia="zh-CN"/>
                    </w:rPr>
                    <w:t>二类用地。项目</w:t>
                  </w:r>
                  <w:r>
                    <w:rPr>
                      <w:rFonts w:hint="default" w:ascii="Times New Roman" w:hAnsi="Times New Roman" w:eastAsia="宋体" w:cs="Times New Roman"/>
                      <w:b w:val="0"/>
                      <w:bCs w:val="0"/>
                      <w:color w:val="auto"/>
                      <w:sz w:val="21"/>
                      <w:szCs w:val="21"/>
                      <w:highlight w:val="none"/>
                      <w:lang w:val="en-US"/>
                    </w:rPr>
                    <w:t>“三线一单”生态环境分区管控体系</w:t>
                  </w:r>
                  <w:r>
                    <w:rPr>
                      <w:rFonts w:hint="eastAsia" w:ascii="Times New Roman" w:hAnsi="Times New Roman" w:eastAsia="宋体" w:cs="Times New Roman"/>
                      <w:b w:val="0"/>
                      <w:bCs w:val="0"/>
                      <w:color w:val="auto"/>
                      <w:sz w:val="21"/>
                      <w:szCs w:val="21"/>
                      <w:highlight w:val="none"/>
                      <w:lang w:val="en-US" w:eastAsia="zh-CN"/>
                    </w:rPr>
                    <w:t>。</w:t>
                  </w:r>
                </w:p>
              </w:tc>
              <w:tc>
                <w:tcPr>
                  <w:tcW w:w="501" w:type="pct"/>
                  <w:vMerge w:val="restar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0" w:type="pct"/>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2891" w:type="pct"/>
                  <w:vMerge w:val="continue"/>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266" w:type="pct"/>
                  <w:vMerge w:val="continue"/>
                  <w:tcBorders>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501" w:type="pct"/>
                  <w:vMerge w:val="continue"/>
                  <w:tcBorders>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2</w:t>
                  </w:r>
                </w:p>
              </w:tc>
              <w:tc>
                <w:tcPr>
                  <w:tcW w:w="2891" w:type="pc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rPr>
                    <w:t>推进绿色低碳发展，实现减污降碳协同增效目标。根据国家、地方碳减排和碳达峰行动方案及路径要求，进一步优化开发区能源结构、交通运输方式等《规划》内容</w:t>
                  </w:r>
                </w:p>
              </w:tc>
              <w:tc>
                <w:tcPr>
                  <w:tcW w:w="1266" w:type="pct"/>
                  <w:tcBorders>
                    <w:top w:val="single" w:color="auto" w:sz="4" w:space="0"/>
                    <w:left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项目属于低排量工艺废气的工业项目。</w:t>
                  </w:r>
                  <w:r>
                    <w:rPr>
                      <w:rFonts w:hint="eastAsia" w:cs="Times New Roman"/>
                      <w:b w:val="0"/>
                      <w:bCs w:val="0"/>
                      <w:color w:val="auto"/>
                      <w:sz w:val="21"/>
                      <w:szCs w:val="21"/>
                      <w:highlight w:val="none"/>
                      <w:lang w:val="en-US" w:eastAsia="zh-CN"/>
                    </w:rPr>
                    <w:t>项目使用的能源为水和电。</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3</w:t>
                  </w:r>
                </w:p>
              </w:tc>
              <w:tc>
                <w:tcPr>
                  <w:tcW w:w="289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严格环境准入条件，推动产业结构调整和转型升级落实《报告书》提出的开发区生态环境准入要求和与规划不符的现有企业环境管理要求，强化现有及入区企业污染物排放控制不断提高清洁生产水平。开发区现有“两高”项目不得扩大生产规模，严禁新增“两高”项目、涉重金属重点行业项目、化工项目，陶瓷产能上限 140 万件/年，煤炭用量上限 70 万吨/年</w:t>
                  </w:r>
                </w:p>
              </w:tc>
              <w:tc>
                <w:tcPr>
                  <w:tcW w:w="1266"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对照《产业结构调整指导目录》(</w:t>
                  </w:r>
                  <w:r>
                    <w:rPr>
                      <w:rFonts w:hint="default" w:ascii="Times New Roman" w:hAnsi="Times New Roman" w:eastAsia="宋体" w:cs="Times New Roman"/>
                      <w:b w:val="0"/>
                      <w:bCs w:val="0"/>
                      <w:color w:val="auto"/>
                      <w:sz w:val="21"/>
                      <w:szCs w:val="21"/>
                      <w:highlight w:val="none"/>
                      <w:lang w:val="en-US" w:eastAsia="zh-CN"/>
                    </w:rPr>
                    <w:t>20</w:t>
                  </w:r>
                  <w:r>
                    <w:rPr>
                      <w:rFonts w:hint="eastAsia" w:cs="Times New Roman"/>
                      <w:b w:val="0"/>
                      <w:bCs w:val="0"/>
                      <w:color w:val="auto"/>
                      <w:sz w:val="21"/>
                      <w:szCs w:val="21"/>
                      <w:highlight w:val="none"/>
                      <w:lang w:val="en-US" w:eastAsia="zh-CN"/>
                    </w:rPr>
                    <w:t>24</w:t>
                  </w:r>
                  <w:r>
                    <w:rPr>
                      <w:rFonts w:hint="eastAsia" w:ascii="Times New Roman" w:hAnsi="Times New Roman" w:eastAsia="宋体" w:cs="Times New Roman"/>
                      <w:b w:val="0"/>
                      <w:bCs w:val="0"/>
                      <w:color w:val="auto"/>
                      <w:sz w:val="21"/>
                      <w:szCs w:val="21"/>
                      <w:highlight w:val="none"/>
                      <w:lang w:val="en-US" w:eastAsia="zh-CN"/>
                    </w:rPr>
                    <w:t>年本)，项目不属于</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鼓励类</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 xml:space="preserve"> 、</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淘汰类</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和</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限制类</w:t>
                  </w:r>
                  <w:r>
                    <w:rPr>
                      <w:rFonts w:hint="default" w:ascii="Times New Roman" w:hAnsi="Times New Roman" w:eastAsia="宋体"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项目，为允许类。项目符合园区准入清单要求，</w:t>
                  </w:r>
                  <w:r>
                    <w:rPr>
                      <w:rFonts w:hint="eastAsia" w:cs="Times New Roman"/>
                      <w:b w:val="0"/>
                      <w:bCs w:val="0"/>
                      <w:color w:val="auto"/>
                      <w:sz w:val="21"/>
                      <w:szCs w:val="21"/>
                      <w:highlight w:val="none"/>
                      <w:lang w:val="en-US" w:eastAsia="zh-CN"/>
                    </w:rPr>
                    <w:t>项目不属于“两高”项目。</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4</w:t>
                  </w:r>
                </w:p>
              </w:tc>
              <w:tc>
                <w:tcPr>
                  <w:tcW w:w="289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严格空间管控要求，进一步优化空间布局。统筹优化开发区产业布局和发展规模，加强对开发区周边生态保护红线及各类环境敏感区的保护，禁止占用基本农田、绿地、河道管理范围及城镇开发边界以外的范围，严格遵守其相关管理要求。控制开发区边界外居民点向开发区方向发展，确保开发区内企业与敏感点保持足够的防护距离，减少突发事件可能对居民区环境产生的影响。</w:t>
                  </w:r>
                </w:p>
              </w:tc>
              <w:tc>
                <w:tcPr>
                  <w:tcW w:w="1266"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距离项目最近的居民区为位于本项目南侧</w:t>
                  </w:r>
                  <w:r>
                    <w:rPr>
                      <w:rFonts w:hint="eastAsia" w:cs="Times New Roman"/>
                      <w:b w:val="0"/>
                      <w:bCs w:val="0"/>
                      <w:color w:val="auto"/>
                      <w:sz w:val="21"/>
                      <w:szCs w:val="21"/>
                      <w:highlight w:val="none"/>
                      <w:lang w:val="en-US" w:eastAsia="zh-CN"/>
                    </w:rPr>
                    <w:t>580</w:t>
                  </w:r>
                  <w:r>
                    <w:rPr>
                      <w:rFonts w:hint="eastAsia" w:ascii="Times New Roman" w:hAnsi="Times New Roman" w:eastAsia="宋体" w:cs="Times New Roman"/>
                      <w:b w:val="0"/>
                      <w:bCs w:val="0"/>
                      <w:color w:val="auto"/>
                      <w:sz w:val="21"/>
                      <w:szCs w:val="21"/>
                      <w:highlight w:val="none"/>
                      <w:lang w:val="en-US" w:eastAsia="zh-CN"/>
                    </w:rPr>
                    <w:t>m的富达园小区，距离较远。</w:t>
                  </w:r>
                  <w:r>
                    <w:rPr>
                      <w:rFonts w:hint="eastAsia" w:cs="Times New Roman"/>
                      <w:b w:val="0"/>
                      <w:bCs w:val="0"/>
                      <w:color w:val="auto"/>
                      <w:sz w:val="21"/>
                      <w:szCs w:val="21"/>
                      <w:highlight w:val="none"/>
                      <w:lang w:val="en-US" w:eastAsia="zh-CN"/>
                    </w:rPr>
                    <w:t>项目</w:t>
                  </w:r>
                  <w:r>
                    <w:rPr>
                      <w:rFonts w:hint="default" w:ascii="Times New Roman" w:hAnsi="Times New Roman" w:cs="Times New Roman"/>
                      <w:color w:val="auto"/>
                      <w:kern w:val="0"/>
                      <w:sz w:val="21"/>
                      <w:szCs w:val="21"/>
                      <w:highlight w:val="none"/>
                      <w:lang w:eastAsia="zh-CN"/>
                    </w:rPr>
                    <w:t>距离</w:t>
                  </w:r>
                  <w:r>
                    <w:rPr>
                      <w:rFonts w:hint="default" w:ascii="Times New Roman" w:hAnsi="Times New Roman" w:cs="Times New Roman"/>
                      <w:color w:val="auto"/>
                      <w:kern w:val="0"/>
                      <w:sz w:val="21"/>
                      <w:szCs w:val="21"/>
                      <w:highlight w:val="none"/>
                    </w:rPr>
                    <w:t>迁安市滦河下游水源涵养功能红线区</w:t>
                  </w:r>
                  <w:r>
                    <w:rPr>
                      <w:rFonts w:hint="default" w:ascii="Times New Roman" w:hAnsi="Times New Roman" w:eastAsia="宋体" w:cs="Times New Roman"/>
                      <w:color w:val="auto"/>
                      <w:kern w:val="0"/>
                      <w:sz w:val="21"/>
                      <w:szCs w:val="21"/>
                      <w:highlight w:val="none"/>
                      <w:lang w:eastAsia="zh-CN"/>
                    </w:rPr>
                    <w:t>的最近距离为</w:t>
                  </w:r>
                  <w:r>
                    <w:rPr>
                      <w:rFonts w:hint="eastAsia" w:cs="Times New Roman"/>
                      <w:color w:val="auto"/>
                      <w:kern w:val="0"/>
                      <w:sz w:val="21"/>
                      <w:szCs w:val="21"/>
                      <w:highlight w:val="none"/>
                      <w:lang w:val="en-US" w:eastAsia="zh-CN"/>
                    </w:rPr>
                    <w:t>6600</w:t>
                  </w:r>
                  <w:r>
                    <w:rPr>
                      <w:rFonts w:hint="default" w:ascii="Times New Roman" w:hAnsi="Times New Roman" w:eastAsia="宋体" w:cs="Times New Roman"/>
                      <w:color w:val="auto"/>
                      <w:kern w:val="0"/>
                      <w:sz w:val="21"/>
                      <w:szCs w:val="21"/>
                      <w:highlight w:val="none"/>
                      <w:lang w:val="en-US" w:eastAsia="zh-CN"/>
                    </w:rPr>
                    <w:t>m，</w:t>
                  </w:r>
                  <w:r>
                    <w:rPr>
                      <w:rFonts w:hint="default" w:ascii="Times New Roman" w:hAnsi="Times New Roman" w:eastAsia="宋体" w:cs="Times New Roman"/>
                      <w:color w:val="auto"/>
                      <w:kern w:val="0"/>
                      <w:sz w:val="21"/>
                      <w:szCs w:val="21"/>
                      <w:highlight w:val="none"/>
                      <w:lang w:eastAsia="zh-CN"/>
                    </w:rPr>
                    <w:t>项目</w:t>
                  </w:r>
                  <w:r>
                    <w:rPr>
                      <w:rFonts w:hint="default" w:ascii="Times New Roman" w:hAnsi="Times New Roman" w:eastAsia="宋体" w:cs="Times New Roman"/>
                      <w:color w:val="auto"/>
                      <w:kern w:val="0"/>
                      <w:sz w:val="21"/>
                      <w:szCs w:val="21"/>
                      <w:highlight w:val="none"/>
                    </w:rPr>
                    <w:t>不在迁安市4个红线区范围内。</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5</w:t>
                  </w:r>
                </w:p>
              </w:tc>
              <w:tc>
                <w:tcPr>
                  <w:tcW w:w="289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严守环境质量底线，强化污染物排放总量管控。根据国家、河北省及唐山市污染防治规划和区域“三线一单”生态环境分区管控相关要求，制定并落实开发区污染减排方案，深入开展现有企业超低排放改造，推进挥发性有机物和氮氧化物协同治理，确保区域环境质量持续改善，促进产业发展与生态环境保护相协调。严格落实《报告书》提出的污染物排放准入要求，环境质量未达到国家或者地方环境质量标准之前，建设项目主要污染物实行区域倍量削减。</w:t>
                  </w:r>
                </w:p>
              </w:tc>
              <w:tc>
                <w:tcPr>
                  <w:tcW w:w="1266"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项目已取得现役源倍量削减方案。</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6</w:t>
                  </w:r>
                </w:p>
              </w:tc>
              <w:tc>
                <w:tcPr>
                  <w:tcW w:w="289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优化运输方式，落实应急运输响应方案。鼓励开发区提高清洁能源汽车运输比例，加快新能源或清洁能源车辆推广使用，涉及大宗物料运输的重点企业应采用新能源汽车或达到国六排放标准的汽车运输，优化区域运输方式，减轻公路运输产生的不利环境影响。结合秋冬行业错峰生产和重污染天气应急响应要求，在黄色及以上重污染天气预警期间，重点用车企业实施应急运输响应。</w:t>
                  </w:r>
                </w:p>
              </w:tc>
              <w:tc>
                <w:tcPr>
                  <w:tcW w:w="1266"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项目不属于大宗物料运输的重点企业，</w:t>
                  </w:r>
                  <w:r>
                    <w:rPr>
                      <w:rFonts w:hint="eastAsia" w:cs="Times New Roman"/>
                      <w:b w:val="0"/>
                      <w:bCs w:val="0"/>
                      <w:color w:val="auto"/>
                      <w:sz w:val="21"/>
                      <w:szCs w:val="21"/>
                      <w:highlight w:val="none"/>
                      <w:lang w:val="en-US" w:eastAsia="zh-CN"/>
                    </w:rPr>
                    <w:t>运输</w:t>
                  </w:r>
                  <w:r>
                    <w:rPr>
                      <w:rFonts w:hint="eastAsia" w:ascii="Times New Roman" w:hAnsi="Times New Roman" w:eastAsia="宋体" w:cs="Times New Roman"/>
                      <w:b w:val="0"/>
                      <w:bCs w:val="0"/>
                      <w:color w:val="auto"/>
                      <w:sz w:val="21"/>
                      <w:szCs w:val="21"/>
                      <w:highlight w:val="none"/>
                      <w:lang w:val="en-US" w:eastAsia="zh-CN"/>
                    </w:rPr>
                    <w:t>采用达到国六排放标准的汽车</w:t>
                  </w:r>
                  <w:r>
                    <w:rPr>
                      <w:rFonts w:hint="eastAsia" w:cs="Times New Roman"/>
                      <w:b w:val="0"/>
                      <w:bCs w:val="0"/>
                      <w:color w:val="auto"/>
                      <w:sz w:val="21"/>
                      <w:szCs w:val="21"/>
                      <w:highlight w:val="none"/>
                      <w:lang w:val="en-US" w:eastAsia="zh-CN"/>
                    </w:rPr>
                    <w:t>。</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340"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7</w:t>
                  </w:r>
                </w:p>
              </w:tc>
              <w:tc>
                <w:tcPr>
                  <w:tcW w:w="289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健全完善环境监测体系，强化环境风险防范。建立完善包括环境空气、地表水、地下水、土壤等环境要素的监控体系:强化区域环境风险防范体系，建立应急响应联动机制。严格落实《报告书》提出的各项环境风险防控措施，提升环境风险防控和应急响应能力，保障区域环境安全</w:t>
                  </w:r>
                </w:p>
              </w:tc>
              <w:tc>
                <w:tcPr>
                  <w:tcW w:w="1266"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项目制定了监测计划。</w:t>
                  </w:r>
                  <w:r>
                    <w:rPr>
                      <w:rFonts w:hint="eastAsia" w:ascii="Times New Roman" w:hAnsi="Times New Roman" w:eastAsia="宋体" w:cs="Times New Roman"/>
                      <w:b w:val="0"/>
                      <w:bCs w:val="0"/>
                      <w:color w:val="auto"/>
                      <w:sz w:val="21"/>
                      <w:szCs w:val="21"/>
                      <w:highlight w:val="none"/>
                      <w:lang w:val="en-US" w:eastAsia="zh-CN"/>
                    </w:rPr>
                    <w:t>企业应编制突发环境事件应急预案并备案</w:t>
                  </w:r>
                </w:p>
              </w:tc>
              <w:tc>
                <w:tcPr>
                  <w:tcW w:w="501" w:type="pct"/>
                  <w:tcBorders>
                    <w:top w:val="single" w:color="auto" w:sz="4" w:space="0"/>
                    <w:left w:val="single" w:color="auto" w:sz="4" w:space="0"/>
                    <w:bottom w:val="single" w:color="auto" w:sz="4" w:space="0"/>
                    <w:right w:val="single" w:color="auto" w:sz="4" w:space="0"/>
                  </w:tcBorders>
                  <w:noWrap w:val="0"/>
                  <w:tcMar>
                    <w:left w:w="57" w:type="dxa"/>
                    <w:right w:w="57"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bl>
          <w:p>
            <w:pPr>
              <w:keepNext w:val="0"/>
              <w:keepLines w:val="0"/>
              <w:suppressLineNumbers w:val="0"/>
              <w:bidi w:val="0"/>
              <w:spacing w:before="0" w:beforeAutospacing="0" w:after="0" w:afterAutospacing="0"/>
              <w:ind w:left="0" w:right="0"/>
              <w:rPr>
                <w:rFonts w:hint="default" w:ascii="Times New Roman" w:hAnsi="Times New Roman" w:cs="Times New Roman" w:eastAsiaTheme="minorEastAsia"/>
                <w:color w:val="0000FF"/>
                <w:kern w:val="0"/>
                <w:szCs w:val="21"/>
                <w:highlight w:val="none"/>
              </w:rPr>
            </w:pPr>
            <w:r>
              <w:rPr>
                <w:rFonts w:hint="eastAsia"/>
                <w:highlight w:val="none"/>
                <w:lang w:val="en-US" w:eastAsia="zh-CN"/>
              </w:rPr>
              <w:t>根据上述分析，项目与河北迁安高新技术产业开发区规划环评及审查意见相符。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60" w:hRule="atLeast"/>
          <w:jc w:val="center"/>
        </w:trPr>
        <w:tc>
          <w:tcPr>
            <w:tcW w:w="1482" w:type="dxa"/>
            <w:vAlign w:val="center"/>
          </w:tcPr>
          <w:p>
            <w:pPr>
              <w:keepNext w:val="0"/>
              <w:keepLines w:val="0"/>
              <w:suppressLineNumbers w:val="0"/>
              <w:autoSpaceDE w:val="0"/>
              <w:autoSpaceDN w:val="0"/>
              <w:adjustRightInd w:val="0"/>
              <w:snapToGrid w:val="0"/>
              <w:spacing w:before="0" w:beforeAutospacing="0" w:after="0" w:afterAutospacing="0"/>
              <w:ind w:left="0" w:leftChars="0" w:right="0" w:firstLine="0" w:firstLineChars="0"/>
              <w:jc w:val="center"/>
              <w:rPr>
                <w:rFonts w:hint="default" w:ascii="Times New Roman" w:hAnsi="Times New Roman" w:cs="Times New Roman" w:eastAsiaTheme="minorEastAsia"/>
                <w:color w:val="0000FF"/>
                <w:kern w:val="0"/>
                <w:sz w:val="21"/>
                <w:szCs w:val="21"/>
                <w:highlight w:val="none"/>
              </w:rPr>
            </w:pPr>
            <w:r>
              <w:rPr>
                <w:rFonts w:hint="default" w:ascii="Times New Roman" w:hAnsi="Times New Roman" w:cs="Times New Roman" w:eastAsiaTheme="minorEastAsia"/>
                <w:color w:val="auto"/>
                <w:kern w:val="0"/>
                <w:sz w:val="21"/>
                <w:szCs w:val="21"/>
                <w:highlight w:val="none"/>
              </w:rPr>
              <w:t>其他符合性分析</w:t>
            </w:r>
          </w:p>
        </w:tc>
        <w:tc>
          <w:tcPr>
            <w:tcW w:w="7402" w:type="dxa"/>
            <w:gridSpan w:val="3"/>
            <w:vAlign w:val="center"/>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both"/>
              <w:textAlignment w:val="auto"/>
              <w:rPr>
                <w:rFonts w:hint="default" w:ascii="Times New Roman" w:hAnsi="Times New Roman" w:cs="Times New Roman" w:eastAsiaTheme="minorEastAsia"/>
                <w:b/>
                <w:bCs/>
                <w:color w:val="auto"/>
                <w:kern w:val="0"/>
                <w:sz w:val="21"/>
                <w:szCs w:val="21"/>
                <w:highlight w:val="none"/>
              </w:rPr>
            </w:pPr>
            <w:r>
              <w:rPr>
                <w:rFonts w:hint="default" w:ascii="Times New Roman" w:hAnsi="Times New Roman" w:cs="Times New Roman" w:eastAsiaTheme="minorEastAsia"/>
                <w:b/>
                <w:bCs/>
                <w:color w:val="auto"/>
                <w:kern w:val="0"/>
                <w:sz w:val="21"/>
                <w:szCs w:val="21"/>
                <w:highlight w:val="none"/>
              </w:rPr>
              <w:t>一、产业政策符合性</w:t>
            </w:r>
          </w:p>
          <w:p>
            <w:pPr>
              <w:keepNext w:val="0"/>
              <w:keepLines w:val="0"/>
              <w:suppressLineNumbers w:val="0"/>
              <w:bidi w:val="0"/>
              <w:spacing w:before="0" w:beforeAutospacing="0" w:after="0" w:afterAutospacing="0"/>
              <w:ind w:left="0" w:right="0"/>
              <w:rPr>
                <w:rFonts w:hint="default" w:ascii="Times New Roman" w:hAnsi="Times New Roman" w:cs="Times New Roman" w:eastAsiaTheme="minorEastAsia"/>
                <w:color w:val="auto"/>
                <w:kern w:val="0"/>
                <w:szCs w:val="21"/>
                <w:highlight w:val="none"/>
              </w:rPr>
            </w:pPr>
            <w:r>
              <w:rPr>
                <w:rFonts w:hint="default"/>
                <w:highlight w:val="none"/>
              </w:rPr>
              <w:t>本项目为</w:t>
            </w:r>
            <w:r>
              <w:rPr>
                <w:rFonts w:hint="eastAsia"/>
                <w:highlight w:val="none"/>
                <w:lang w:val="en-US" w:eastAsia="zh-CN"/>
              </w:rPr>
              <w:t>金属制品业，电气机械和器材制造业</w:t>
            </w:r>
            <w:r>
              <w:rPr>
                <w:rFonts w:hint="default"/>
                <w:highlight w:val="none"/>
              </w:rPr>
              <w:t>，根据《</w:t>
            </w:r>
            <w:r>
              <w:rPr>
                <w:rFonts w:hint="default"/>
                <w:highlight w:val="none"/>
                <w:lang w:eastAsia="zh-CN"/>
              </w:rPr>
              <w:t>产业结构调整指导目录</w:t>
            </w:r>
            <w:r>
              <w:rPr>
                <w:rFonts w:hint="eastAsia"/>
                <w:highlight w:val="none"/>
                <w:lang w:eastAsia="zh-CN"/>
              </w:rPr>
              <w:t>(</w:t>
            </w:r>
            <w:r>
              <w:rPr>
                <w:rFonts w:hint="default"/>
                <w:highlight w:val="none"/>
                <w:lang w:eastAsia="zh-CN"/>
              </w:rPr>
              <w:t>20</w:t>
            </w:r>
            <w:r>
              <w:rPr>
                <w:rFonts w:hint="eastAsia"/>
                <w:highlight w:val="none"/>
                <w:lang w:val="en-US" w:eastAsia="zh-CN"/>
              </w:rPr>
              <w:t>24</w:t>
            </w:r>
            <w:r>
              <w:rPr>
                <w:rFonts w:hint="default"/>
                <w:highlight w:val="none"/>
                <w:lang w:eastAsia="zh-CN"/>
              </w:rPr>
              <w:t>年本</w:t>
            </w:r>
            <w:r>
              <w:rPr>
                <w:rFonts w:hint="eastAsia"/>
                <w:highlight w:val="none"/>
                <w:lang w:eastAsia="zh-CN"/>
              </w:rPr>
              <w:t>)</w:t>
            </w:r>
            <w:r>
              <w:rPr>
                <w:rFonts w:hint="default"/>
                <w:highlight w:val="none"/>
                <w:lang w:eastAsia="zh-CN"/>
              </w:rPr>
              <w:t>》</w:t>
            </w:r>
            <w:r>
              <w:rPr>
                <w:rFonts w:hint="eastAsia"/>
                <w:highlight w:val="none"/>
                <w:lang w:eastAsia="zh-CN"/>
              </w:rPr>
              <w:t>，本项目</w:t>
            </w:r>
            <w:r>
              <w:rPr>
                <w:rFonts w:hint="eastAsia"/>
                <w:highlight w:val="none"/>
                <w:lang w:val="en-US" w:eastAsia="zh-CN"/>
              </w:rPr>
              <w:t>不</w:t>
            </w:r>
            <w:r>
              <w:rPr>
                <w:rFonts w:hint="eastAsia"/>
                <w:highlight w:val="none"/>
                <w:lang w:eastAsia="zh-CN"/>
              </w:rPr>
              <w:t>属于</w:t>
            </w:r>
            <w:r>
              <w:rPr>
                <w:rFonts w:hint="eastAsia"/>
                <w:highlight w:val="none"/>
                <w:lang w:val="en-US" w:eastAsia="zh-CN"/>
              </w:rPr>
              <w:t>禁止和淘汰类，为允许类</w:t>
            </w:r>
            <w:r>
              <w:rPr>
                <w:rFonts w:hint="eastAsia"/>
                <w:highlight w:val="none"/>
                <w:lang w:eastAsia="zh-CN"/>
              </w:rPr>
              <w:t>，且项目所用设备中无限制类或淘汰类设备</w:t>
            </w:r>
            <w:r>
              <w:rPr>
                <w:rFonts w:hint="default"/>
                <w:highlight w:val="none"/>
              </w:rPr>
              <w:t>。项目已在</w:t>
            </w:r>
            <w:r>
              <w:rPr>
                <w:rFonts w:hint="eastAsia"/>
                <w:highlight w:val="none"/>
                <w:lang w:val="en-US" w:eastAsia="zh-CN"/>
              </w:rPr>
              <w:t>河北迁安经济开发区行政审批局</w:t>
            </w:r>
            <w:r>
              <w:rPr>
                <w:rFonts w:hint="default"/>
                <w:highlight w:val="none"/>
              </w:rPr>
              <w:t>备案，备案证编号为</w:t>
            </w:r>
            <w:r>
              <w:rPr>
                <w:rFonts w:hint="eastAsia"/>
                <w:highlight w:val="none"/>
                <w:lang w:eastAsia="zh-CN"/>
              </w:rPr>
              <w:t>迁经开行审投资东备字[2023]046号</w:t>
            </w:r>
            <w:r>
              <w:rPr>
                <w:rFonts w:hint="default"/>
                <w:highlight w:val="none"/>
              </w:rPr>
              <w:t>。项目的建设符合国家产业政策。</w:t>
            </w:r>
          </w:p>
          <w:p>
            <w:pPr>
              <w:pStyle w:val="72"/>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auto"/>
              <w:ind w:left="0" w:right="0" w:firstLine="422" w:firstLineChars="200"/>
              <w:textAlignment w:val="auto"/>
              <w:rPr>
                <w:rFonts w:hint="default" w:ascii="Times New Roman" w:hAnsi="Times New Roman" w:cs="Times New Roman"/>
                <w:b/>
                <w:color w:val="auto"/>
                <w:sz w:val="21"/>
                <w:szCs w:val="21"/>
                <w:highlight w:val="none"/>
              </w:rPr>
            </w:pPr>
            <w:r>
              <w:rPr>
                <w:rFonts w:hint="default" w:ascii="Times New Roman" w:hAnsi="Times New Roman" w:cs="Times New Roman"/>
                <w:b/>
                <w:snapToGrid w:val="0"/>
                <w:color w:val="auto"/>
                <w:kern w:val="0"/>
                <w:sz w:val="21"/>
                <w:szCs w:val="21"/>
                <w:highlight w:val="none"/>
                <w:lang w:val="en-US" w:eastAsia="zh-CN"/>
              </w:rPr>
              <w:t>二、</w:t>
            </w:r>
            <w:r>
              <w:rPr>
                <w:rFonts w:hint="default" w:ascii="Times New Roman" w:hAnsi="Times New Roman" w:cs="Times New Roman"/>
                <w:b/>
                <w:snapToGrid w:val="0"/>
                <w:color w:val="auto"/>
                <w:kern w:val="0"/>
                <w:sz w:val="21"/>
                <w:szCs w:val="21"/>
                <w:highlight w:val="none"/>
              </w:rPr>
              <w:t>与</w:t>
            </w:r>
            <w:r>
              <w:rPr>
                <w:rFonts w:hint="default" w:ascii="Times New Roman" w:hAnsi="Times New Roman" w:cs="Times New Roman"/>
                <w:b/>
                <w:color w:val="auto"/>
                <w:sz w:val="21"/>
                <w:szCs w:val="21"/>
                <w:highlight w:val="none"/>
              </w:rPr>
              <w:t>“三线一单”符合性分析</w:t>
            </w:r>
          </w:p>
          <w:p>
            <w:pPr>
              <w:keepNext w:val="0"/>
              <w:keepLines w:val="0"/>
              <w:suppressLineNumbers w:val="0"/>
              <w:bidi w:val="0"/>
              <w:spacing w:before="0" w:beforeAutospacing="0" w:after="0" w:afterAutospacing="0"/>
              <w:ind w:left="0" w:right="0"/>
              <w:rPr>
                <w:rFonts w:hint="default"/>
                <w:highlight w:val="none"/>
              </w:rPr>
            </w:pPr>
            <w:r>
              <w:rPr>
                <w:rFonts w:hint="default"/>
                <w:highlight w:val="none"/>
              </w:rPr>
              <w:t>根据《关于以改善环境质量为核心加强环境影响评价管理的通知》</w:t>
            </w:r>
            <w:r>
              <w:rPr>
                <w:rFonts w:hint="eastAsia"/>
                <w:highlight w:val="none"/>
                <w:lang w:eastAsia="zh-CN"/>
              </w:rPr>
              <w:t>(</w:t>
            </w:r>
            <w:r>
              <w:rPr>
                <w:rFonts w:hint="default"/>
                <w:highlight w:val="none"/>
              </w:rPr>
              <w:t>环环评[2016]150号</w:t>
            </w:r>
            <w:r>
              <w:rPr>
                <w:rFonts w:hint="eastAsia"/>
                <w:highlight w:val="none"/>
                <w:lang w:eastAsia="zh-CN"/>
              </w:rPr>
              <w:t>)</w:t>
            </w:r>
            <w:r>
              <w:rPr>
                <w:rFonts w:hint="default"/>
                <w:highlight w:val="none"/>
              </w:rPr>
              <w:t>，要求以生态保护红线、环境质量底线、资源利用上线和环境准入负面清单</w:t>
            </w:r>
            <w:r>
              <w:rPr>
                <w:rFonts w:hint="eastAsia"/>
                <w:highlight w:val="none"/>
                <w:lang w:eastAsia="zh-CN"/>
              </w:rPr>
              <w:t>(</w:t>
            </w:r>
            <w:r>
              <w:rPr>
                <w:rFonts w:hint="default"/>
                <w:highlight w:val="none"/>
              </w:rPr>
              <w:t>以下简称“三线一单”</w:t>
            </w:r>
            <w:r>
              <w:rPr>
                <w:rFonts w:hint="eastAsia"/>
                <w:highlight w:val="none"/>
                <w:lang w:eastAsia="zh-CN"/>
              </w:rPr>
              <w:t>)</w:t>
            </w:r>
            <w:r>
              <w:rPr>
                <w:rFonts w:hint="default"/>
                <w:highlight w:val="none"/>
              </w:rPr>
              <w:t>为手段，强化空间、总量和准入环境管理。本项目建设与上述要求的符合性分析如下：</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360" w:lineRule="auto"/>
              <w:ind w:left="0" w:right="0" w:firstLine="420" w:firstLineChars="200"/>
              <w:textAlignment w:val="auto"/>
              <w:rPr>
                <w:rFonts w:hint="default" w:ascii="Times New Roman" w:hAnsi="Times New Roman" w:cs="Times New Roman"/>
                <w:color w:val="auto"/>
                <w:kern w:val="0"/>
                <w:sz w:val="21"/>
                <w:szCs w:val="21"/>
                <w:highlight w:val="none"/>
              </w:rPr>
            </w:pPr>
            <w:r>
              <w:rPr>
                <w:rFonts w:hint="eastAsia" w:cs="Times New Roman"/>
                <w:color w:val="auto"/>
                <w:kern w:val="0"/>
                <w:sz w:val="21"/>
                <w:szCs w:val="21"/>
                <w:highlight w:val="none"/>
                <w:lang w:eastAsia="zh-CN"/>
              </w:rPr>
              <w:t>(</w:t>
            </w:r>
            <w:r>
              <w:rPr>
                <w:rFonts w:hint="default" w:ascii="Times New Roman" w:hAnsi="Times New Roman" w:cs="Times New Roman"/>
                <w:color w:val="auto"/>
                <w:kern w:val="0"/>
                <w:sz w:val="21"/>
                <w:szCs w:val="21"/>
                <w:highlight w:val="none"/>
              </w:rPr>
              <w:t>1</w:t>
            </w:r>
            <w:r>
              <w:rPr>
                <w:rFonts w:hint="eastAsia" w:cs="Times New Roman"/>
                <w:color w:val="auto"/>
                <w:kern w:val="0"/>
                <w:sz w:val="21"/>
                <w:szCs w:val="21"/>
                <w:highlight w:val="none"/>
                <w:lang w:eastAsia="zh-CN"/>
              </w:rPr>
              <w:t>)</w:t>
            </w:r>
            <w:r>
              <w:rPr>
                <w:rFonts w:hint="default" w:ascii="Times New Roman" w:hAnsi="Times New Roman" w:cs="Times New Roman"/>
                <w:color w:val="auto"/>
                <w:kern w:val="0"/>
                <w:sz w:val="21"/>
                <w:szCs w:val="21"/>
                <w:highlight w:val="none"/>
              </w:rPr>
              <w:t>生态保护红线</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360" w:lineRule="auto"/>
              <w:ind w:left="0" w:right="0" w:firstLine="420" w:firstLineChars="200"/>
              <w:textAlignment w:val="auto"/>
              <w:rPr>
                <w:rFonts w:hint="default" w:ascii="Times New Roman" w:hAnsi="Times New Roman" w:cs="Times New Roman"/>
                <w:color w:val="auto"/>
                <w:sz w:val="21"/>
                <w:szCs w:val="21"/>
                <w:highlight w:val="none"/>
              </w:rPr>
            </w:pPr>
            <w:r>
              <w:rPr>
                <w:rFonts w:hint="default" w:ascii="Times New Roman" w:hAnsi="Times New Roman" w:cs="Times New Roman"/>
                <w:color w:val="auto"/>
                <w:kern w:val="0"/>
                <w:sz w:val="21"/>
                <w:szCs w:val="21"/>
                <w:highlight w:val="none"/>
              </w:rPr>
              <w:t>生态保护红线包括重点生态功能区保护红线、生态敏感脆弱区保护红线和禁止开发区保护红线。根据《河北省生态保护红线》，迁安市生态保护红线区面积为138.56km</w:t>
            </w:r>
            <w:r>
              <w:rPr>
                <w:rFonts w:hint="default" w:ascii="Times New Roman" w:hAnsi="Times New Roman" w:cs="Times New Roman"/>
                <w:color w:val="auto"/>
                <w:kern w:val="0"/>
                <w:sz w:val="21"/>
                <w:szCs w:val="21"/>
                <w:highlight w:val="none"/>
                <w:vertAlign w:val="superscript"/>
              </w:rPr>
              <w:t>2</w:t>
            </w:r>
            <w:r>
              <w:rPr>
                <w:rFonts w:hint="default" w:ascii="Times New Roman" w:hAnsi="Times New Roman" w:cs="Times New Roman"/>
                <w:color w:val="auto"/>
                <w:kern w:val="0"/>
                <w:sz w:val="21"/>
                <w:szCs w:val="21"/>
                <w:highlight w:val="none"/>
              </w:rPr>
              <w:t>，占迁安市国土面积的11.29%。共划分4个红线区：迁安市青山关水源涵养土壤保持功能红线区、迁安市青龙山水源涵养土壤保持功能红线区、迁安市滦河下游水源涵养功能红线区、迁安市沙河河滨岸带敏感红线区。项目位于</w:t>
            </w:r>
            <w:r>
              <w:rPr>
                <w:rFonts w:hint="eastAsia" w:cs="Times New Roman" w:eastAsiaTheme="minorEastAsia"/>
                <w:color w:val="auto"/>
                <w:kern w:val="0"/>
                <w:sz w:val="21"/>
                <w:szCs w:val="21"/>
                <w:highlight w:val="none"/>
                <w:lang w:eastAsia="zh-CN"/>
              </w:rPr>
              <w:t>河北迁安高新技术产业开发区</w:t>
            </w:r>
            <w:r>
              <w:rPr>
                <w:rFonts w:hint="default" w:ascii="Times New Roman" w:hAnsi="Times New Roman" w:cs="Times New Roman" w:eastAsiaTheme="minorEastAsia"/>
                <w:color w:val="auto"/>
                <w:kern w:val="0"/>
                <w:sz w:val="21"/>
                <w:szCs w:val="21"/>
                <w:highlight w:val="none"/>
              </w:rPr>
              <w:t>，</w:t>
            </w:r>
            <w:r>
              <w:rPr>
                <w:rFonts w:hint="eastAsia" w:cs="Times New Roman" w:eastAsiaTheme="minorEastAsia"/>
                <w:color w:val="auto"/>
                <w:kern w:val="0"/>
                <w:sz w:val="21"/>
                <w:szCs w:val="21"/>
                <w:highlight w:val="none"/>
                <w:lang w:val="en-US" w:eastAsia="zh-CN"/>
              </w:rPr>
              <w:t>公司</w:t>
            </w:r>
            <w:r>
              <w:rPr>
                <w:rFonts w:hint="default" w:ascii="Times New Roman" w:hAnsi="Times New Roman" w:cs="Times New Roman" w:eastAsiaTheme="minorEastAsia"/>
                <w:color w:val="auto"/>
                <w:kern w:val="0"/>
                <w:sz w:val="21"/>
                <w:szCs w:val="21"/>
                <w:highlight w:val="none"/>
              </w:rPr>
              <w:t>现有</w:t>
            </w:r>
            <w:r>
              <w:rPr>
                <w:rFonts w:hint="eastAsia" w:cs="Times New Roman" w:eastAsiaTheme="minorEastAsia"/>
                <w:color w:val="auto"/>
                <w:kern w:val="0"/>
                <w:sz w:val="21"/>
                <w:szCs w:val="21"/>
                <w:highlight w:val="none"/>
                <w:lang w:val="en-US" w:eastAsia="zh-CN"/>
              </w:rPr>
              <w:t>厂区</w:t>
            </w:r>
            <w:r>
              <w:rPr>
                <w:rFonts w:hint="default" w:ascii="Times New Roman" w:hAnsi="Times New Roman" w:cs="Times New Roman" w:eastAsiaTheme="minorEastAsia"/>
                <w:color w:val="auto"/>
                <w:kern w:val="0"/>
                <w:sz w:val="21"/>
                <w:szCs w:val="21"/>
                <w:highlight w:val="none"/>
              </w:rPr>
              <w:t>内</w:t>
            </w:r>
            <w:r>
              <w:rPr>
                <w:rFonts w:hint="eastAsia" w:cs="Times New Roman" w:eastAsiaTheme="minorEastAsia"/>
                <w:color w:val="auto"/>
                <w:kern w:val="0"/>
                <w:sz w:val="21"/>
                <w:szCs w:val="21"/>
                <w:highlight w:val="none"/>
                <w:lang w:eastAsia="zh-CN"/>
              </w:rPr>
              <w:t>。</w:t>
            </w:r>
            <w:r>
              <w:rPr>
                <w:rFonts w:hint="default" w:ascii="Times New Roman" w:hAnsi="Times New Roman" w:cs="Times New Roman"/>
                <w:color w:val="auto"/>
                <w:kern w:val="0"/>
                <w:sz w:val="21"/>
                <w:szCs w:val="21"/>
                <w:highlight w:val="none"/>
                <w:lang w:eastAsia="zh-CN"/>
              </w:rPr>
              <w:t>距离</w:t>
            </w:r>
            <w:r>
              <w:rPr>
                <w:rFonts w:hint="default" w:ascii="Times New Roman" w:hAnsi="Times New Roman" w:cs="Times New Roman"/>
                <w:color w:val="auto"/>
                <w:kern w:val="0"/>
                <w:sz w:val="21"/>
                <w:szCs w:val="21"/>
                <w:highlight w:val="none"/>
              </w:rPr>
              <w:t>迁安市滦河下游水源涵养功能红线区</w:t>
            </w:r>
            <w:r>
              <w:rPr>
                <w:rFonts w:hint="default" w:ascii="Times New Roman" w:hAnsi="Times New Roman" w:eastAsia="宋体" w:cs="Times New Roman"/>
                <w:color w:val="auto"/>
                <w:kern w:val="0"/>
                <w:sz w:val="21"/>
                <w:szCs w:val="21"/>
                <w:highlight w:val="none"/>
                <w:lang w:eastAsia="zh-CN"/>
              </w:rPr>
              <w:t>的最近距离为</w:t>
            </w:r>
            <w:r>
              <w:rPr>
                <w:rFonts w:hint="eastAsia" w:cs="Times New Roman"/>
                <w:color w:val="auto"/>
                <w:kern w:val="0"/>
                <w:sz w:val="21"/>
                <w:szCs w:val="21"/>
                <w:highlight w:val="none"/>
                <w:lang w:val="en-US" w:eastAsia="zh-CN"/>
              </w:rPr>
              <w:t>6600</w:t>
            </w:r>
            <w:r>
              <w:rPr>
                <w:rFonts w:hint="default" w:ascii="Times New Roman" w:hAnsi="Times New Roman" w:eastAsia="宋体" w:cs="Times New Roman"/>
                <w:color w:val="auto"/>
                <w:kern w:val="0"/>
                <w:sz w:val="21"/>
                <w:szCs w:val="21"/>
                <w:highlight w:val="none"/>
                <w:lang w:val="en-US" w:eastAsia="zh-CN"/>
              </w:rPr>
              <w:t>m，</w:t>
            </w:r>
            <w:r>
              <w:rPr>
                <w:rFonts w:hint="default" w:ascii="Times New Roman" w:hAnsi="Times New Roman" w:eastAsia="宋体" w:cs="Times New Roman"/>
                <w:color w:val="auto"/>
                <w:kern w:val="0"/>
                <w:sz w:val="21"/>
                <w:szCs w:val="21"/>
                <w:highlight w:val="none"/>
                <w:lang w:eastAsia="zh-CN"/>
              </w:rPr>
              <w:t>项目</w:t>
            </w:r>
            <w:r>
              <w:rPr>
                <w:rFonts w:hint="default" w:ascii="Times New Roman" w:hAnsi="Times New Roman" w:eastAsia="宋体" w:cs="Times New Roman"/>
                <w:color w:val="auto"/>
                <w:kern w:val="0"/>
                <w:sz w:val="21"/>
                <w:szCs w:val="21"/>
                <w:highlight w:val="none"/>
              </w:rPr>
              <w:t>不在迁安市4个红线区范围内。迁安市生态保护红线分布</w:t>
            </w:r>
            <w:r>
              <w:rPr>
                <w:rFonts w:hint="default" w:ascii="Times New Roman" w:hAnsi="Times New Roman" w:cs="Times New Roman"/>
                <w:color w:val="auto"/>
                <w:sz w:val="21"/>
                <w:szCs w:val="21"/>
                <w:highlight w:val="none"/>
              </w:rPr>
              <w:t>图见图</w:t>
            </w:r>
            <w:r>
              <w:rPr>
                <w:rFonts w:hint="eastAsia" w:cs="Times New Roman"/>
                <w:color w:val="auto"/>
                <w:sz w:val="21"/>
                <w:szCs w:val="21"/>
                <w:highlight w:val="none"/>
                <w:lang w:val="en-US" w:eastAsia="zh-CN"/>
              </w:rPr>
              <w:t>3。</w:t>
            </w:r>
          </w:p>
          <w:p>
            <w:pPr>
              <w:keepNext w:val="0"/>
              <w:keepLines w:val="0"/>
              <w:pageBreakBefore w:val="0"/>
              <w:widowControl w:val="0"/>
              <w:suppressLineNumbers w:val="0"/>
              <w:kinsoku/>
              <w:wordWrap/>
              <w:overflowPunct/>
              <w:topLinePunct w:val="0"/>
              <w:autoSpaceDE/>
              <w:autoSpaceDN/>
              <w:bidi w:val="0"/>
              <w:snapToGrid w:val="0"/>
              <w:spacing w:before="0" w:beforeAutospacing="0" w:after="0" w:afterAutospacing="0" w:line="360" w:lineRule="auto"/>
              <w:ind w:left="0" w:right="0" w:firstLine="420" w:firstLineChars="200"/>
              <w:textAlignment w:val="auto"/>
              <w:rPr>
                <w:rFonts w:hint="eastAsia" w:ascii="Times New Roman" w:hAnsi="Times New Roman" w:eastAsia="宋体" w:cs="Times New Roman"/>
                <w:color w:val="auto"/>
                <w:sz w:val="21"/>
                <w:szCs w:val="21"/>
                <w:highlight w:val="none"/>
                <w:lang w:eastAsia="zh-CN"/>
              </w:rPr>
            </w:pPr>
            <w:r>
              <w:rPr>
                <w:sz w:val="21"/>
              </w:rPr>
              <w:pict>
                <v:rect id="_x0000_s2069" o:spid="_x0000_s2069" o:spt="1" style="position:absolute;left:0pt;margin-left:77.75pt;margin-top:151.35pt;height:6pt;width:6pt;z-index:251677696;mso-width-relative:page;mso-height-relative:page;" fillcolor="#FFFFFF" filled="t" stroked="t" coordsize="21600,21600">
                  <v:path/>
                  <v:fill on="t" color2="#FFFFFF" focussize="0,0"/>
                  <v:stroke color="#000000"/>
                  <v:imagedata o:title=""/>
                  <o:lock v:ext="edit" aspectratio="f"/>
                </v:rect>
              </w:pict>
            </w:r>
            <w:r>
              <w:rPr>
                <w:sz w:val="21"/>
                <w:szCs w:val="21"/>
                <w:highlight w:val="none"/>
              </w:rPr>
              <w:pict>
                <v:shape id="_x0000_s2067" o:spid="_x0000_s2067" o:spt="202" type="#_x0000_t202" style="position:absolute;left:0pt;margin-left:165.45pt;margin-top:224pt;height:16.5pt;width:37.9pt;z-index:251666432;mso-width-relative:page;mso-height-relative:page;" fillcolor="#FFFFFF" filled="t" stroked="t" coordsize="21600,21600">
                  <v:path/>
                  <v:fill on="t" color2="#FFFFFF" focussize="0,0"/>
                  <v:stroke color="#000000"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default" w:eastAsia="宋体"/>
                            <w:sz w:val="15"/>
                            <w:szCs w:val="15"/>
                            <w:lang w:val="en-US" w:eastAsia="zh-CN"/>
                          </w:rPr>
                        </w:pPr>
                        <w:r>
                          <w:rPr>
                            <w:rFonts w:hint="eastAsia"/>
                            <w:sz w:val="15"/>
                            <w:szCs w:val="15"/>
                            <w:lang w:val="en-US" w:eastAsia="zh-CN"/>
                          </w:rPr>
                          <w:t>6600m</w:t>
                        </w:r>
                      </w:p>
                    </w:txbxContent>
                  </v:textbox>
                </v:shape>
              </w:pict>
            </w:r>
            <w:r>
              <w:rPr>
                <w:sz w:val="21"/>
                <w:szCs w:val="21"/>
                <w:highlight w:val="none"/>
              </w:rPr>
              <w:pict>
                <v:line id="_x0000_s2061" o:spid="_x0000_s2061" o:spt="20" style="position:absolute;left:0pt;margin-left:170.7pt;margin-top:218.2pt;height:2.4pt;width:44pt;z-index:251666432;mso-width-relative:page;mso-height-relative:page;" filled="f" stroked="t" coordsize="21600,21600">
                  <v:path arrowok="t"/>
                  <v:fill on="f" focussize="0,0"/>
                  <v:stroke color="#000000" startarrow="block" endarrow="block"/>
                  <v:imagedata o:title=""/>
                  <o:lock v:ext="edit" aspectratio="f"/>
                </v:line>
              </w:pict>
            </w:r>
            <w:r>
              <w:rPr>
                <w:sz w:val="21"/>
                <w:szCs w:val="21"/>
                <w:highlight w:val="none"/>
              </w:rPr>
              <w:pict>
                <v:line id="_x0000_s2068" o:spid="_x0000_s2068" o:spt="20" style="position:absolute;left:0pt;margin-left:170.6pt;margin-top:187.7pt;height:20.4pt;width:30.55pt;z-index:251672576;mso-width-relative:page;mso-height-relative:page;" filled="f" stroked="t" coordsize="21600,21600">
                  <v:path arrowok="t"/>
                  <v:fill on="f" focussize="0,0"/>
                  <v:stroke color="#000000" startarrow="block" endarrow="block"/>
                  <v:imagedata o:title=""/>
                  <o:lock v:ext="edit" aspectratio="f"/>
                </v:line>
              </w:pict>
            </w:r>
            <w:r>
              <w:rPr>
                <w:sz w:val="21"/>
                <w:szCs w:val="21"/>
                <w:highlight w:val="none"/>
              </w:rPr>
              <w:pict>
                <v:shape id="_x0000_s2058" o:spid="_x0000_s2058" o:spt="62" type="#_x0000_t62" style="position:absolute;left:0pt;margin-left:133.25pt;margin-top:57.8pt;height:26.2pt;width:102.85pt;z-index:251667456;mso-width-relative:page;mso-height-relative:page;" fillcolor="#FFFFFF" filled="t" stroked="t" coordsize="21600,21600" adj="-11014,75765">
                  <v:path/>
                  <v:fill on="t" color2="#FFFFFF" focussize="0,0"/>
                  <v:stroke color="#000000"/>
                  <v:imagedata o:title=""/>
                  <o:lock v:ext="edit" aspectratio="f"/>
                  <v:textbox>
                    <w:txbxContent>
                      <w:p>
                        <w:pPr>
                          <w:ind w:left="0" w:leftChars="0" w:firstLine="0" w:firstLineChars="0"/>
                          <w:rPr>
                            <w:rFonts w:hint="default" w:eastAsia="宋体"/>
                            <w:lang w:val="en-US" w:eastAsia="zh-CN"/>
                          </w:rPr>
                        </w:pPr>
                        <w:r>
                          <w:rPr>
                            <w:rFonts w:hint="eastAsia"/>
                            <w:lang w:val="en-US" w:eastAsia="zh-CN"/>
                          </w:rPr>
                          <w:t>项目所在地</w:t>
                        </w:r>
                      </w:p>
                    </w:txbxContent>
                  </v:textbox>
                </v:shape>
              </w:pict>
            </w:r>
            <w:r>
              <w:rPr>
                <w:rFonts w:hint="eastAsia" w:ascii="Times New Roman" w:hAnsi="Times New Roman" w:eastAsia="宋体" w:cs="Times New Roman"/>
                <w:color w:val="auto"/>
                <w:sz w:val="21"/>
                <w:szCs w:val="21"/>
                <w:highlight w:val="none"/>
                <w:lang w:eastAsia="zh-CN"/>
              </w:rPr>
              <w:drawing>
                <wp:anchor distT="0" distB="0" distL="114935" distR="114935" simplePos="0" relativeHeight="251665408" behindDoc="0" locked="0" layoutInCell="1" allowOverlap="1">
                  <wp:simplePos x="0" y="0"/>
                  <wp:positionH relativeFrom="column">
                    <wp:posOffset>431800</wp:posOffset>
                  </wp:positionH>
                  <wp:positionV relativeFrom="paragraph">
                    <wp:posOffset>1445260</wp:posOffset>
                  </wp:positionV>
                  <wp:extent cx="1725930" cy="1104265"/>
                  <wp:effectExtent l="9525" t="9525" r="17145" b="10160"/>
                  <wp:wrapNone/>
                  <wp:docPr id="8" name="图片 8" descr="16454142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645414230(1)"/>
                          <pic:cNvPicPr>
                            <a:picLocks noChangeAspect="1"/>
                          </pic:cNvPicPr>
                        </pic:nvPicPr>
                        <pic:blipFill>
                          <a:blip r:embed="rId10"/>
                          <a:stretch>
                            <a:fillRect/>
                          </a:stretch>
                        </pic:blipFill>
                        <pic:spPr>
                          <a:xfrm>
                            <a:off x="0" y="0"/>
                            <a:ext cx="1725930" cy="1104265"/>
                          </a:xfrm>
                          <a:prstGeom prst="rect">
                            <a:avLst/>
                          </a:prstGeom>
                          <a:ln w="9525" cmpd="sng">
                            <a:solidFill>
                              <a:schemeClr val="tx1"/>
                            </a:solidFill>
                            <a:prstDash val="solid"/>
                          </a:ln>
                        </pic:spPr>
                      </pic:pic>
                    </a:graphicData>
                  </a:graphic>
                </wp:anchor>
              </w:drawing>
            </w:r>
            <w:r>
              <w:rPr>
                <w:sz w:val="21"/>
                <w:szCs w:val="21"/>
                <w:highlight w:val="none"/>
              </w:rPr>
              <w:pict>
                <v:shape id="_x0000_s2060" o:spid="_x0000_s2060" o:spt="109" type="#_x0000_t109" style="position:absolute;left:0pt;margin-left:203.3pt;margin-top:208.5pt;height:31.55pt;width:45.75pt;z-index:251664384;mso-width-relative:page;mso-height-relative:page;" filled="f" stroked="t" coordsize="21600,21600">
                  <v:path/>
                  <v:fill on="f" focussize="0,0"/>
                  <v:stroke color="#000000"/>
                  <v:imagedata o:title=""/>
                  <o:lock v:ext="edit" aspectratio="f"/>
                </v:shape>
              </w:pict>
            </w:r>
            <w:r>
              <w:rPr>
                <w:rFonts w:hint="eastAsia" w:ascii="Times New Roman" w:hAnsi="Times New Roman" w:eastAsia="宋体" w:cs="Times New Roman"/>
                <w:color w:val="auto"/>
                <w:sz w:val="21"/>
                <w:szCs w:val="21"/>
                <w:highlight w:val="none"/>
                <w:lang w:eastAsia="zh-CN"/>
              </w:rPr>
              <w:drawing>
                <wp:inline distT="0" distB="0" distL="114300" distR="114300">
                  <wp:extent cx="3801110" cy="5702300"/>
                  <wp:effectExtent l="9525" t="9525" r="18415" b="22225"/>
                  <wp:docPr id="6" name="图片 6" descr="迁安市生态保护红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迁安市生态保护红线"/>
                          <pic:cNvPicPr>
                            <a:picLocks noChangeAspect="1"/>
                          </pic:cNvPicPr>
                        </pic:nvPicPr>
                        <pic:blipFill>
                          <a:blip r:embed="rId11"/>
                          <a:stretch>
                            <a:fillRect/>
                          </a:stretch>
                        </pic:blipFill>
                        <pic:spPr>
                          <a:xfrm>
                            <a:off x="0" y="0"/>
                            <a:ext cx="3801110" cy="5702300"/>
                          </a:xfrm>
                          <a:prstGeom prst="rect">
                            <a:avLst/>
                          </a:prstGeom>
                          <a:ln w="3175" cmpd="sng">
                            <a:solidFill>
                              <a:schemeClr val="tx1"/>
                            </a:solidFill>
                            <a:prstDash val="solid"/>
                          </a:ln>
                        </pic:spPr>
                      </pic:pic>
                    </a:graphicData>
                  </a:graphic>
                </wp:inline>
              </w:drawing>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b/>
                <w:color w:val="auto"/>
                <w:kern w:val="0"/>
                <w:sz w:val="21"/>
                <w:szCs w:val="21"/>
                <w:highlight w:val="none"/>
                <w:lang w:val="en-US" w:eastAsia="zh-CN"/>
              </w:rPr>
            </w:pPr>
            <w:r>
              <w:rPr>
                <w:rFonts w:hint="default" w:ascii="Times New Roman" w:hAnsi="Times New Roman" w:eastAsia="宋体" w:cs="Times New Roman"/>
                <w:b/>
                <w:color w:val="auto"/>
                <w:kern w:val="0"/>
                <w:sz w:val="21"/>
                <w:szCs w:val="21"/>
                <w:highlight w:val="none"/>
                <w:lang w:val="en-US" w:eastAsia="zh-CN"/>
              </w:rPr>
              <w:t>图</w:t>
            </w:r>
            <w:r>
              <w:rPr>
                <w:rFonts w:hint="eastAsia" w:ascii="Times New Roman" w:hAnsi="Times New Roman" w:eastAsia="宋体" w:cs="Times New Roman"/>
                <w:b/>
                <w:color w:val="auto"/>
                <w:kern w:val="0"/>
                <w:sz w:val="21"/>
                <w:szCs w:val="21"/>
                <w:highlight w:val="none"/>
                <w:lang w:val="en-US" w:eastAsia="zh-CN"/>
              </w:rPr>
              <w:t>3</w:t>
            </w:r>
            <w:r>
              <w:rPr>
                <w:rFonts w:hint="default" w:ascii="Times New Roman" w:hAnsi="Times New Roman" w:eastAsia="宋体" w:cs="Times New Roman"/>
                <w:b/>
                <w:color w:val="auto"/>
                <w:kern w:val="0"/>
                <w:sz w:val="21"/>
                <w:szCs w:val="21"/>
                <w:highlight w:val="none"/>
                <w:lang w:val="en-US" w:eastAsia="zh-CN"/>
              </w:rPr>
              <w:t xml:space="preserve">  迁安市生态保护红线</w:t>
            </w:r>
          </w:p>
          <w:p>
            <w:pPr>
              <w:keepNext w:val="0"/>
              <w:keepLines w:val="0"/>
              <w:suppressLineNumbers w:val="0"/>
              <w:bidi w:val="0"/>
              <w:spacing w:before="0" w:beforeAutospacing="0" w:after="0" w:afterAutospacing="0"/>
              <w:ind w:left="0" w:right="0"/>
              <w:rPr>
                <w:rFonts w:hint="default"/>
                <w:highlight w:val="none"/>
              </w:rPr>
            </w:pPr>
            <w:r>
              <w:rPr>
                <w:rFonts w:hint="eastAsia"/>
                <w:highlight w:val="none"/>
                <w:lang w:eastAsia="zh-CN"/>
              </w:rPr>
              <w:t>(</w:t>
            </w:r>
            <w:r>
              <w:rPr>
                <w:rFonts w:hint="default"/>
                <w:highlight w:val="none"/>
              </w:rPr>
              <w:t>2</w:t>
            </w:r>
            <w:r>
              <w:rPr>
                <w:rFonts w:hint="eastAsia"/>
                <w:highlight w:val="none"/>
                <w:lang w:eastAsia="zh-CN"/>
              </w:rPr>
              <w:t>)</w:t>
            </w:r>
            <w:r>
              <w:rPr>
                <w:rFonts w:hint="default"/>
                <w:highlight w:val="none"/>
              </w:rPr>
              <w:t>环境质量底线</w:t>
            </w:r>
          </w:p>
          <w:p>
            <w:pPr>
              <w:keepNext w:val="0"/>
              <w:keepLines w:val="0"/>
              <w:suppressLineNumbers w:val="0"/>
              <w:bidi w:val="0"/>
              <w:spacing w:before="0" w:beforeAutospacing="0" w:after="0" w:afterAutospacing="0"/>
              <w:ind w:left="0" w:right="0"/>
              <w:rPr>
                <w:rFonts w:hint="default"/>
                <w:highlight w:val="none"/>
              </w:rPr>
            </w:pPr>
            <w:r>
              <w:rPr>
                <w:rFonts w:hint="default"/>
                <w:highlight w:val="none"/>
              </w:rPr>
              <w:t>①环境空气：项目区域大气环境为二类区，根据环境质量现状监测报告，</w:t>
            </w:r>
            <w:r>
              <w:rPr>
                <w:rFonts w:hint="default"/>
                <w:highlight w:val="none"/>
                <w:lang w:eastAsia="zh-CN"/>
              </w:rPr>
              <w:t>项目所在区域为不达标区域</w:t>
            </w:r>
            <w:r>
              <w:rPr>
                <w:rFonts w:hint="default"/>
                <w:highlight w:val="none"/>
              </w:rPr>
              <w:t>。项目实施后，废气全部达标排放，对周边环境影响很小。</w:t>
            </w:r>
          </w:p>
          <w:p>
            <w:pPr>
              <w:keepNext w:val="0"/>
              <w:keepLines w:val="0"/>
              <w:suppressLineNumbers w:val="0"/>
              <w:bidi w:val="0"/>
              <w:spacing w:before="0" w:beforeAutospacing="0" w:after="0" w:afterAutospacing="0"/>
              <w:ind w:left="0" w:right="0"/>
              <w:rPr>
                <w:rFonts w:hint="default"/>
                <w:highlight w:val="none"/>
              </w:rPr>
            </w:pPr>
            <w:r>
              <w:rPr>
                <w:rFonts w:hint="default"/>
                <w:highlight w:val="none"/>
              </w:rPr>
              <w:t>②水环境：</w:t>
            </w:r>
            <w:r>
              <w:rPr>
                <w:rFonts w:hint="default"/>
                <w:highlight w:val="none"/>
                <w:lang w:val="en-US" w:eastAsia="zh-CN"/>
              </w:rPr>
              <w:t>项目无生产废水外排，</w:t>
            </w:r>
            <w:r>
              <w:rPr>
                <w:rFonts w:hint="default"/>
                <w:highlight w:val="none"/>
              </w:rPr>
              <w:t>生活污水</w:t>
            </w:r>
            <w:r>
              <w:rPr>
                <w:rFonts w:hint="eastAsia"/>
                <w:highlight w:val="none"/>
                <w:lang w:val="en-US" w:eastAsia="zh-CN"/>
              </w:rPr>
              <w:t>和食堂废水经预处理后</w:t>
            </w:r>
            <w:r>
              <w:rPr>
                <w:rFonts w:hint="default"/>
                <w:highlight w:val="none"/>
              </w:rPr>
              <w:t>排入</w:t>
            </w:r>
            <w:r>
              <w:rPr>
                <w:rFonts w:hint="default"/>
                <w:highlight w:val="none"/>
                <w:lang w:eastAsia="zh-CN"/>
              </w:rPr>
              <w:t>河北</w:t>
            </w:r>
            <w:r>
              <w:rPr>
                <w:rFonts w:hint="eastAsia"/>
                <w:highlight w:val="none"/>
                <w:lang w:eastAsia="zh-CN"/>
              </w:rPr>
              <w:t>迁安高新技术产业开发区</w:t>
            </w:r>
            <w:r>
              <w:rPr>
                <w:rFonts w:hint="default"/>
                <w:highlight w:val="none"/>
                <w:lang w:eastAsia="zh-CN"/>
              </w:rPr>
              <w:t>污水处理厂，因此，</w:t>
            </w:r>
            <w:r>
              <w:rPr>
                <w:rFonts w:hint="default"/>
                <w:highlight w:val="none"/>
              </w:rPr>
              <w:t>不会对周边水环境产生影响。</w:t>
            </w:r>
          </w:p>
          <w:p>
            <w:pPr>
              <w:keepNext w:val="0"/>
              <w:keepLines w:val="0"/>
              <w:suppressLineNumbers w:val="0"/>
              <w:bidi w:val="0"/>
              <w:spacing w:before="0" w:beforeAutospacing="0" w:after="0" w:afterAutospacing="0"/>
              <w:ind w:left="0" w:right="0"/>
              <w:rPr>
                <w:rFonts w:hint="default"/>
                <w:highlight w:val="none"/>
              </w:rPr>
            </w:pPr>
            <w:r>
              <w:rPr>
                <w:rFonts w:hint="default"/>
                <w:highlight w:val="none"/>
              </w:rPr>
              <w:t>③声环境：项目</w:t>
            </w:r>
            <w:r>
              <w:rPr>
                <w:rFonts w:hint="default"/>
                <w:highlight w:val="none"/>
                <w:lang w:val="zh-CN"/>
              </w:rPr>
              <w:t>区域环境噪声符合《声环境质量标准》(GB3096-2008)中3类标准。项目采取了完善的噪声控制措施，经预测，</w:t>
            </w:r>
            <w:r>
              <w:rPr>
                <w:rFonts w:hint="default"/>
                <w:highlight w:val="none"/>
              </w:rPr>
              <w:t>厂界噪声贡献值满足《工业企业厂界环境噪声排放标准》(GB</w:t>
            </w:r>
            <w:r>
              <w:t>12348</w:t>
            </w:r>
            <w:r>
              <w:rPr>
                <w:rFonts w:hint="default"/>
                <w:highlight w:val="none"/>
              </w:rPr>
              <w:t>-2008)3</w:t>
            </w:r>
            <w:r>
              <w:rPr>
                <w:rFonts w:hint="eastAsia"/>
                <w:highlight w:val="none"/>
                <w:lang w:eastAsia="zh-CN"/>
              </w:rPr>
              <w:t>、</w:t>
            </w:r>
            <w:r>
              <w:rPr>
                <w:rFonts w:hint="eastAsia"/>
                <w:highlight w:val="none"/>
                <w:lang w:val="en-US" w:eastAsia="zh-CN"/>
              </w:rPr>
              <w:t>4</w:t>
            </w:r>
            <w:r>
              <w:rPr>
                <w:rFonts w:hint="default"/>
                <w:highlight w:val="none"/>
              </w:rPr>
              <w:t>类标准要求。</w:t>
            </w:r>
          </w:p>
          <w:p>
            <w:pPr>
              <w:keepNext w:val="0"/>
              <w:keepLines w:val="0"/>
              <w:suppressLineNumbers w:val="0"/>
              <w:bidi w:val="0"/>
              <w:spacing w:before="0" w:beforeAutospacing="0" w:after="0" w:afterAutospacing="0"/>
              <w:ind w:left="0" w:right="0"/>
              <w:rPr>
                <w:rFonts w:hint="default"/>
                <w:highlight w:val="none"/>
              </w:rPr>
            </w:pPr>
            <w:r>
              <w:rPr>
                <w:rFonts w:hint="eastAsia"/>
                <w:highlight w:val="none"/>
                <w:lang w:eastAsia="zh-CN"/>
              </w:rPr>
              <w:t>(</w:t>
            </w:r>
            <w:r>
              <w:rPr>
                <w:rFonts w:hint="default"/>
                <w:highlight w:val="none"/>
              </w:rPr>
              <w:t>3</w:t>
            </w:r>
            <w:r>
              <w:rPr>
                <w:rFonts w:hint="eastAsia"/>
                <w:highlight w:val="none"/>
                <w:lang w:eastAsia="zh-CN"/>
              </w:rPr>
              <w:t>)</w:t>
            </w:r>
            <w:r>
              <w:rPr>
                <w:rFonts w:hint="default"/>
                <w:highlight w:val="none"/>
              </w:rPr>
              <w:t>资源利用上线</w:t>
            </w:r>
          </w:p>
          <w:p>
            <w:pPr>
              <w:keepNext w:val="0"/>
              <w:keepLines w:val="0"/>
              <w:suppressLineNumbers w:val="0"/>
              <w:bidi w:val="0"/>
              <w:spacing w:before="0" w:beforeAutospacing="0" w:after="0" w:afterAutospacing="0"/>
              <w:ind w:left="0" w:right="0"/>
              <w:rPr>
                <w:rFonts w:hint="default"/>
                <w:highlight w:val="none"/>
              </w:rPr>
            </w:pPr>
            <w:r>
              <w:rPr>
                <w:rFonts w:hint="default"/>
                <w:highlight w:val="none"/>
                <w:lang w:val="en-US" w:eastAsia="zh-CN"/>
              </w:rPr>
              <w:t>本项目所在园区规划的资源利用上线为：</w:t>
            </w:r>
          </w:p>
          <w:p>
            <w:pPr>
              <w:keepNext w:val="0"/>
              <w:keepLines w:val="0"/>
              <w:suppressLineNumbers w:val="0"/>
              <w:bidi w:val="0"/>
              <w:spacing w:before="0" w:beforeAutospacing="0" w:after="0" w:afterAutospacing="0"/>
              <w:ind w:left="0" w:right="0"/>
              <w:rPr>
                <w:rFonts w:hint="default"/>
                <w:highlight w:val="none"/>
                <w:lang w:eastAsia="zh-CN"/>
              </w:rPr>
            </w:pPr>
            <w:r>
              <w:rPr>
                <w:rFonts w:hint="default"/>
                <w:highlight w:val="none"/>
                <w:lang w:eastAsia="zh-CN"/>
              </w:rPr>
              <w:t>①水资源</w:t>
            </w:r>
          </w:p>
          <w:p>
            <w:pPr>
              <w:keepNext w:val="0"/>
              <w:keepLines w:val="0"/>
              <w:suppressLineNumbers w:val="0"/>
              <w:bidi w:val="0"/>
              <w:spacing w:before="0" w:beforeAutospacing="0" w:after="0" w:afterAutospacing="0"/>
              <w:ind w:left="0" w:right="0"/>
              <w:rPr>
                <w:rFonts w:hint="default"/>
                <w:highlight w:val="none"/>
              </w:rPr>
            </w:pPr>
            <w:r>
              <w:rPr>
                <w:rFonts w:hint="eastAsia"/>
                <w:highlight w:val="none"/>
                <w:lang w:val="en-US" w:eastAsia="zh-CN"/>
              </w:rPr>
              <w:t>高新区目前已有1座给水厂(即立方源水厂)，取用地下水，位于创新路与聚鑫街交叉口西北侧，占地36781.96平方米，院内有4个3000平方米蓄水池。给水厂最大供水规模2.12万m³/d，水源地位于水厂西侧，建设6眼水源井(5用1备)，2行3列布设，井深约50m，每眼井设1台深井泵，单井出水量约200m³/h，每座深井泵房出水管接入井群联络管汇入水厂。井群联络主干管设置两根，管材选用球磨铸铁管，管径DN200～DN400mm。现状供水厂供水量57.576万m</w:t>
            </w:r>
            <w:r>
              <w:rPr>
                <w:rFonts w:hint="eastAsia"/>
                <w:highlight w:val="none"/>
                <w:vertAlign w:val="superscript"/>
                <w:lang w:val="en-US" w:eastAsia="zh-CN"/>
              </w:rPr>
              <w:t>3</w:t>
            </w:r>
            <w:r>
              <w:rPr>
                <w:rFonts w:hint="eastAsia"/>
                <w:highlight w:val="none"/>
                <w:lang w:val="en-US" w:eastAsia="zh-CN"/>
              </w:rPr>
              <w:t>/a(0.2万</w:t>
            </w:r>
            <w:r>
              <w:rPr>
                <w:rFonts w:hint="eastAsia"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eastAsia"/>
                <w:highlight w:val="none"/>
                <w:lang w:val="en-US" w:eastAsia="zh-CN"/>
              </w:rPr>
              <w:t>/d)，供水设施满足高新区现状用水需求。</w:t>
            </w:r>
          </w:p>
          <w:p>
            <w:pPr>
              <w:keepNext w:val="0"/>
              <w:keepLines w:val="0"/>
              <w:suppressLineNumbers w:val="0"/>
              <w:bidi w:val="0"/>
              <w:spacing w:before="0" w:beforeAutospacing="0" w:after="0" w:afterAutospacing="0"/>
              <w:ind w:left="0" w:right="0"/>
              <w:rPr>
                <w:rFonts w:hint="eastAsia"/>
                <w:highlight w:val="none"/>
                <w:lang w:val="en-US" w:eastAsia="zh-CN"/>
              </w:rPr>
            </w:pPr>
            <w:r>
              <w:rPr>
                <w:rFonts w:hint="eastAsia"/>
                <w:highlight w:val="none"/>
                <w:lang w:val="en-US" w:eastAsia="zh-CN"/>
              </w:rPr>
              <w:t>高新区规划近期新水量为481.211万</w:t>
            </w:r>
            <w:r>
              <w:rPr>
                <w:rFonts w:hint="eastAsia"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eastAsia"/>
                <w:highlight w:val="none"/>
                <w:lang w:val="en-US" w:eastAsia="zh-CN"/>
              </w:rPr>
              <w:t>/a(14582</w:t>
            </w:r>
            <w:r>
              <w:rPr>
                <w:rFonts w:hint="eastAsia"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eastAsia"/>
                <w:highlight w:val="none"/>
                <w:lang w:val="en-US" w:eastAsia="zh-CN"/>
              </w:rPr>
              <w:t>/d)；规划远期新水量1190.340万</w:t>
            </w:r>
            <w:r>
              <w:rPr>
                <w:rFonts w:hint="eastAsia"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eastAsia"/>
                <w:highlight w:val="none"/>
                <w:lang w:val="en-US" w:eastAsia="zh-CN"/>
              </w:rPr>
              <w:t>/a(36071</w:t>
            </w:r>
            <w:r>
              <w:rPr>
                <w:rFonts w:hint="eastAsia" w:cs="Times New Roman"/>
                <w:color w:val="auto"/>
                <w:sz w:val="21"/>
                <w:szCs w:val="21"/>
                <w:highlight w:val="none"/>
                <w:lang w:val="en-US" w:eastAsia="zh-CN"/>
              </w:rPr>
              <w:t>m</w:t>
            </w:r>
            <w:r>
              <w:rPr>
                <w:rFonts w:hint="eastAsia" w:cs="Times New Roman"/>
                <w:color w:val="auto"/>
                <w:sz w:val="21"/>
                <w:szCs w:val="21"/>
                <w:highlight w:val="none"/>
                <w:vertAlign w:val="superscript"/>
                <w:lang w:val="en-US" w:eastAsia="zh-CN"/>
              </w:rPr>
              <w:t>3</w:t>
            </w:r>
            <w:r>
              <w:rPr>
                <w:rFonts w:hint="eastAsia"/>
                <w:highlight w:val="none"/>
                <w:lang w:val="en-US" w:eastAsia="zh-CN"/>
              </w:rPr>
              <w:t>/d)。</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textAlignment w:val="auto"/>
              <w:rPr>
                <w:rFonts w:hint="default" w:ascii="Times New Roman" w:hAnsi="Times New Roman" w:cs="Times New Roman"/>
                <w:color w:val="auto"/>
                <w:kern w:val="0"/>
                <w:sz w:val="21"/>
                <w:szCs w:val="21"/>
                <w:highlight w:val="none"/>
                <w:lang w:val="en-US" w:eastAsia="zh-CN"/>
              </w:rPr>
            </w:pPr>
            <w:r>
              <w:rPr>
                <w:rFonts w:hint="default" w:ascii="Times New Roman" w:hAnsi="Times New Roman" w:cs="Times New Roman"/>
                <w:color w:val="auto"/>
                <w:kern w:val="0"/>
                <w:sz w:val="21"/>
                <w:szCs w:val="21"/>
                <w:highlight w:val="none"/>
                <w:lang w:val="en-US" w:eastAsia="zh-CN"/>
              </w:rPr>
              <w:t>②土地资源</w:t>
            </w:r>
          </w:p>
          <w:p>
            <w:pPr>
              <w:keepNext w:val="0"/>
              <w:keepLines w:val="0"/>
              <w:widowControl/>
              <w:suppressLineNumbers w:val="0"/>
              <w:spacing w:before="0" w:beforeAutospacing="0" w:after="0" w:afterAutospacing="0"/>
              <w:ind w:left="0" w:right="0"/>
              <w:jc w:val="left"/>
              <w:rPr>
                <w:rFonts w:hint="default" w:ascii="Times New Roman" w:hAnsi="Times New Roman" w:cs="Times New Roman"/>
                <w:color w:val="auto"/>
                <w:kern w:val="0"/>
                <w:sz w:val="21"/>
                <w:szCs w:val="21"/>
                <w:highlight w:val="none"/>
                <w:lang w:val="en-US" w:eastAsia="zh-CN"/>
              </w:rPr>
            </w:pPr>
            <w:r>
              <w:rPr>
                <w:rFonts w:hint="default" w:ascii="Times New Roman" w:hAnsi="Times New Roman" w:eastAsia="宋体" w:cs="Times New Roman"/>
                <w:color w:val="auto"/>
                <w:sz w:val="21"/>
                <w:szCs w:val="21"/>
                <w:highlight w:val="none"/>
              </w:rPr>
              <w:t>根据</w:t>
            </w:r>
            <w:r>
              <w:rPr>
                <w:rFonts w:hint="default" w:ascii="Times New Roman" w:hAnsi="Times New Roman" w:eastAsia="宋体" w:cs="Times New Roman"/>
                <w:sz w:val="21"/>
                <w:szCs w:val="21"/>
                <w:highlight w:val="none"/>
              </w:rPr>
              <w:t>《河北迁安高新技术产业开发区总体规划(20</w:t>
            </w:r>
            <w:r>
              <w:rPr>
                <w:rFonts w:hint="eastAsia" w:cs="Times New Roman"/>
                <w:sz w:val="21"/>
                <w:szCs w:val="21"/>
                <w:highlight w:val="none"/>
                <w:lang w:val="en-US" w:eastAsia="zh-CN"/>
              </w:rPr>
              <w:t>21</w:t>
            </w:r>
            <w:r>
              <w:rPr>
                <w:rFonts w:hint="default" w:ascii="Times New Roman" w:hAnsi="Times New Roman" w:eastAsia="宋体" w:cs="Times New Roman"/>
                <w:sz w:val="21"/>
                <w:szCs w:val="21"/>
                <w:highlight w:val="none"/>
              </w:rPr>
              <w:t>-2030年)》</w:t>
            </w:r>
            <w:r>
              <w:rPr>
                <w:rFonts w:hint="default" w:ascii="Times New Roman" w:hAnsi="Times New Roman" w:eastAsia="宋体" w:cs="Times New Roman"/>
                <w:color w:val="auto"/>
                <w:sz w:val="21"/>
                <w:szCs w:val="21"/>
                <w:highlight w:val="none"/>
                <w:lang w:eastAsia="zh-CN"/>
              </w:rPr>
              <w:t>，</w:t>
            </w:r>
            <w:r>
              <w:rPr>
                <w:rFonts w:hint="default" w:ascii="Times New Roman" w:hAnsi="Times New Roman" w:cs="Times New Roman"/>
                <w:color w:val="auto"/>
                <w:sz w:val="21"/>
                <w:szCs w:val="21"/>
                <w:highlight w:val="none"/>
                <w:lang w:val="en-US" w:eastAsia="zh-CN"/>
              </w:rPr>
              <w:t>开发区</w:t>
            </w:r>
            <w:r>
              <w:rPr>
                <w:rFonts w:hint="default" w:ascii="Times New Roman" w:hAnsi="Times New Roman" w:eastAsia="宋体" w:cs="Times New Roman"/>
                <w:color w:val="auto"/>
                <w:kern w:val="0"/>
                <w:sz w:val="21"/>
                <w:szCs w:val="21"/>
                <w:highlight w:val="none"/>
              </w:rPr>
              <w:t>规划</w:t>
            </w:r>
            <w:r>
              <w:rPr>
                <w:rFonts w:hint="default" w:ascii="Times New Roman" w:hAnsi="Times New Roman" w:eastAsia="宋体" w:cs="Times New Roman"/>
                <w:color w:val="auto"/>
                <w:kern w:val="0"/>
                <w:sz w:val="21"/>
                <w:szCs w:val="21"/>
                <w:highlight w:val="none"/>
                <w:lang w:val="en-US" w:eastAsia="zh-CN"/>
              </w:rPr>
              <w:t>总面积21.38km</w:t>
            </w:r>
            <w:r>
              <w:rPr>
                <w:rFonts w:hint="default" w:ascii="Times New Roman" w:hAnsi="Times New Roman" w:eastAsia="宋体" w:cs="Times New Roman"/>
                <w:color w:val="auto"/>
                <w:kern w:val="0"/>
                <w:sz w:val="21"/>
                <w:szCs w:val="21"/>
                <w:highlight w:val="none"/>
                <w:vertAlign w:val="superscript"/>
                <w:lang w:val="en-US" w:eastAsia="zh-CN"/>
              </w:rPr>
              <w:t>2</w:t>
            </w:r>
            <w:r>
              <w:rPr>
                <w:rFonts w:hint="default" w:ascii="Times New Roman" w:hAnsi="Times New Roman" w:eastAsia="宋体" w:cs="Times New Roman"/>
                <w:color w:val="auto"/>
                <w:kern w:val="0"/>
                <w:sz w:val="21"/>
                <w:szCs w:val="21"/>
                <w:highlight w:val="none"/>
                <w:lang w:val="en-US" w:eastAsia="zh-CN"/>
              </w:rPr>
              <w:t>，根据迁安市土地利用总体规</w:t>
            </w:r>
            <w:r>
              <w:rPr>
                <w:rFonts w:hint="default" w:ascii="Times New Roman" w:hAnsi="Times New Roman" w:eastAsia="宋体" w:cs="Times New Roman"/>
                <w:sz w:val="21"/>
                <w:szCs w:val="21"/>
                <w:highlight w:val="none"/>
                <w:lang w:val="en-US" w:eastAsia="zh-CN"/>
              </w:rPr>
              <w:t>划，开发区范围内无基本农田，</w:t>
            </w:r>
            <w:r>
              <w:rPr>
                <w:rFonts w:hint="eastAsia" w:ascii="Times New Roman" w:hAnsi="Times New Roman" w:eastAsia="宋体" w:cs="Times New Roman"/>
                <w:sz w:val="21"/>
                <w:szCs w:val="21"/>
                <w:highlight w:val="none"/>
                <w:lang w:val="en-US" w:eastAsia="zh-CN"/>
              </w:rPr>
              <w:t>规划近期工业用地5.37km</w:t>
            </w:r>
            <w:r>
              <w:rPr>
                <w:rFonts w:hint="eastAsia" w:ascii="Times New Roman" w:hAnsi="Times New Roman" w:eastAsia="宋体" w:cs="Times New Roman"/>
                <w:sz w:val="21"/>
                <w:szCs w:val="21"/>
                <w:highlight w:val="none"/>
                <w:vertAlign w:val="superscript"/>
                <w:lang w:val="en-US" w:eastAsia="zh-CN"/>
              </w:rPr>
              <w:t>2</w:t>
            </w:r>
            <w:r>
              <w:rPr>
                <w:rFonts w:hint="eastAsia" w:ascii="Times New Roman" w:hAnsi="Times New Roman" w:eastAsia="宋体" w:cs="Times New Roman"/>
                <w:sz w:val="21"/>
                <w:szCs w:val="21"/>
                <w:highlight w:val="none"/>
                <w:lang w:val="en-US" w:eastAsia="zh-CN"/>
              </w:rPr>
              <w:t>，规划远期工业用地15.25km</w:t>
            </w:r>
            <w:r>
              <w:rPr>
                <w:rFonts w:hint="eastAsia" w:ascii="Times New Roman" w:hAnsi="Times New Roman" w:eastAsia="宋体" w:cs="Times New Roman"/>
                <w:sz w:val="21"/>
                <w:szCs w:val="21"/>
                <w:highlight w:val="none"/>
                <w:vertAlign w:val="superscript"/>
                <w:lang w:val="en-US" w:eastAsia="zh-CN"/>
              </w:rPr>
              <w:t>2</w:t>
            </w:r>
            <w:r>
              <w:rPr>
                <w:rFonts w:hint="eastAsia" w:ascii="Times New Roman" w:hAnsi="Times New Roman" w:eastAsia="宋体" w:cs="Times New Roman"/>
                <w:sz w:val="21"/>
                <w:szCs w:val="21"/>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textAlignment w:val="auto"/>
              <w:rPr>
                <w:rFonts w:hint="default" w:ascii="Times New Roman" w:hAnsi="Times New Roman" w:cs="Times New Roman"/>
                <w:color w:val="0000FF"/>
                <w:kern w:val="0"/>
                <w:sz w:val="21"/>
                <w:szCs w:val="21"/>
                <w:highlight w:val="none"/>
              </w:rPr>
            </w:pPr>
            <w:r>
              <w:rPr>
                <w:rFonts w:hint="eastAsia" w:cs="Times New Roman"/>
                <w:color w:val="auto"/>
                <w:sz w:val="21"/>
                <w:szCs w:val="21"/>
                <w:highlight w:val="none"/>
                <w:lang w:val="en-US" w:eastAsia="zh-CN"/>
              </w:rPr>
              <w:t>项目生产过程中不需用水，项目生活用水由迁安高新技术产业开发区统一供给</w:t>
            </w:r>
            <w:r>
              <w:rPr>
                <w:rFonts w:hint="eastAsia" w:cs="Times New Roman"/>
                <w:color w:val="auto"/>
                <w:kern w:val="0"/>
                <w:sz w:val="21"/>
                <w:szCs w:val="21"/>
                <w:highlight w:val="none"/>
                <w:lang w:val="en-US" w:eastAsia="zh-CN"/>
              </w:rPr>
              <w:t>，</w:t>
            </w:r>
            <w:r>
              <w:rPr>
                <w:rFonts w:hint="eastAsia" w:cs="Times New Roman"/>
                <w:color w:val="auto"/>
                <w:sz w:val="21"/>
                <w:szCs w:val="21"/>
                <w:highlight w:val="none"/>
                <w:lang w:val="en-US" w:eastAsia="zh-CN"/>
              </w:rPr>
              <w:t>生活用水量为1.8m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/d(504m</w:t>
            </w:r>
            <w:r>
              <w:rPr>
                <w:rFonts w:hint="eastAsia" w:cs="Times New Roman"/>
                <w:color w:val="auto"/>
                <w:sz w:val="21"/>
                <w:szCs w:val="21"/>
                <w:highlight w:val="none"/>
                <w:vertAlign w:val="superscript"/>
                <w:lang w:val="en-US" w:eastAsia="zh-CN"/>
              </w:rPr>
              <w:t>3</w:t>
            </w:r>
            <w:r>
              <w:rPr>
                <w:rFonts w:hint="eastAsia" w:cs="Times New Roman"/>
                <w:color w:val="auto"/>
                <w:sz w:val="21"/>
                <w:szCs w:val="21"/>
                <w:highlight w:val="none"/>
                <w:lang w:val="en-US" w:eastAsia="zh-CN"/>
              </w:rPr>
              <w:t>/a)，用水量较小，</w:t>
            </w:r>
            <w:r>
              <w:rPr>
                <w:rFonts w:hint="default" w:ascii="Times New Roman" w:hAnsi="Times New Roman" w:cs="Times New Roman"/>
                <w:color w:val="auto"/>
                <w:kern w:val="0"/>
                <w:sz w:val="21"/>
                <w:szCs w:val="21"/>
                <w:highlight w:val="none"/>
                <w:lang w:val="en-US" w:eastAsia="zh-CN"/>
              </w:rPr>
              <w:t>不会突破水资源利用上限；项目位于</w:t>
            </w:r>
            <w:r>
              <w:rPr>
                <w:rFonts w:hint="eastAsia" w:cs="Times New Roman"/>
                <w:color w:val="auto"/>
                <w:kern w:val="0"/>
                <w:sz w:val="21"/>
                <w:szCs w:val="21"/>
                <w:highlight w:val="none"/>
                <w:lang w:val="en-US" w:eastAsia="zh-CN"/>
              </w:rPr>
              <w:t>河北迁安高新技术产业开发区高端装备制造区</w:t>
            </w:r>
            <w:r>
              <w:rPr>
                <w:rFonts w:hint="default" w:ascii="Times New Roman" w:hAnsi="Times New Roman" w:cs="Times New Roman"/>
                <w:color w:val="auto"/>
                <w:kern w:val="0"/>
                <w:sz w:val="21"/>
                <w:szCs w:val="21"/>
                <w:highlight w:val="none"/>
                <w:lang w:val="en-US" w:eastAsia="zh-CN"/>
              </w:rPr>
              <w:t>，项目用地为</w:t>
            </w:r>
            <w:r>
              <w:rPr>
                <w:rFonts w:hint="eastAsia" w:cs="Times New Roman"/>
                <w:color w:val="auto"/>
                <w:kern w:val="0"/>
                <w:sz w:val="21"/>
                <w:szCs w:val="21"/>
                <w:highlight w:val="none"/>
                <w:lang w:val="en-US" w:eastAsia="zh-CN"/>
              </w:rPr>
              <w:t>二类</w:t>
            </w:r>
            <w:r>
              <w:rPr>
                <w:rFonts w:hint="default" w:ascii="Times New Roman" w:hAnsi="Times New Roman" w:cs="Times New Roman"/>
                <w:color w:val="auto"/>
                <w:kern w:val="0"/>
                <w:sz w:val="21"/>
                <w:szCs w:val="21"/>
                <w:highlight w:val="none"/>
                <w:lang w:val="en-US" w:eastAsia="zh-CN"/>
              </w:rPr>
              <w:t>工业用地，占地符合要求；项目年用电</w:t>
            </w:r>
            <w:r>
              <w:rPr>
                <w:rFonts w:hint="default" w:ascii="Times New Roman" w:hAnsi="Times New Roman" w:cs="Times New Roman"/>
                <w:i w:val="0"/>
                <w:iCs w:val="0"/>
                <w:color w:val="auto"/>
                <w:kern w:val="0"/>
                <w:sz w:val="21"/>
                <w:szCs w:val="21"/>
                <w:highlight w:val="none"/>
                <w:lang w:val="en-US" w:eastAsia="zh-CN"/>
              </w:rPr>
              <w:t>量约为</w:t>
            </w:r>
            <w:r>
              <w:rPr>
                <w:rFonts w:hint="eastAsia" w:cs="Times New Roman"/>
                <w:i w:val="0"/>
                <w:iCs w:val="0"/>
                <w:color w:val="auto"/>
                <w:kern w:val="0"/>
                <w:sz w:val="21"/>
                <w:szCs w:val="21"/>
                <w:highlight w:val="none"/>
                <w:lang w:val="en-US" w:eastAsia="zh-CN"/>
              </w:rPr>
              <w:t>120</w:t>
            </w:r>
            <w:r>
              <w:rPr>
                <w:rFonts w:hint="default" w:ascii="Times New Roman" w:hAnsi="Times New Roman" w:cs="Times New Roman"/>
                <w:i w:val="0"/>
                <w:iCs w:val="0"/>
                <w:color w:val="auto"/>
                <w:kern w:val="0"/>
                <w:sz w:val="21"/>
                <w:szCs w:val="21"/>
                <w:highlight w:val="none"/>
                <w:lang w:val="en-US" w:eastAsia="zh-CN"/>
              </w:rPr>
              <w:t>万kWh</w:t>
            </w:r>
            <w:r>
              <w:rPr>
                <w:rFonts w:hint="default" w:ascii="Times New Roman" w:hAnsi="Times New Roman" w:cs="Times New Roman"/>
                <w:color w:val="auto"/>
                <w:kern w:val="0"/>
                <w:sz w:val="21"/>
                <w:szCs w:val="21"/>
                <w:highlight w:val="none"/>
                <w:lang w:val="en-US" w:eastAsia="zh-CN"/>
              </w:rPr>
              <w:t>，由</w:t>
            </w:r>
            <w:r>
              <w:rPr>
                <w:rFonts w:hint="eastAsia" w:cs="Times New Roman"/>
                <w:color w:val="auto"/>
                <w:kern w:val="0"/>
                <w:sz w:val="21"/>
                <w:szCs w:val="21"/>
                <w:highlight w:val="none"/>
                <w:lang w:val="en-US" w:eastAsia="zh-CN"/>
              </w:rPr>
              <w:t>园区统一</w:t>
            </w:r>
            <w:r>
              <w:rPr>
                <w:rFonts w:hint="default" w:ascii="Times New Roman" w:hAnsi="Times New Roman" w:cs="Times New Roman"/>
                <w:color w:val="auto"/>
                <w:kern w:val="0"/>
                <w:sz w:val="21"/>
                <w:szCs w:val="21"/>
                <w:highlight w:val="none"/>
                <w:lang w:val="en-US" w:eastAsia="zh-CN"/>
              </w:rPr>
              <w:t>供电。</w:t>
            </w:r>
            <w:r>
              <w:rPr>
                <w:rFonts w:hint="default" w:ascii="Times New Roman" w:hAnsi="Times New Roman" w:eastAsia="宋体" w:cs="Times New Roman"/>
                <w:caps w:val="0"/>
                <w:smallCaps w:val="0"/>
                <w:color w:val="auto"/>
                <w:w w:val="100"/>
                <w:sz w:val="21"/>
                <w:szCs w:val="21"/>
                <w:highlight w:val="none"/>
                <w:lang w:val="en-US" w:eastAsia="zh-CN"/>
              </w:rPr>
              <w:t>综上，</w:t>
            </w:r>
            <w:r>
              <w:rPr>
                <w:rFonts w:hint="default" w:ascii="Times New Roman" w:hAnsi="Times New Roman" w:cs="Times New Roman"/>
                <w:color w:val="auto"/>
                <w:kern w:val="0"/>
                <w:sz w:val="21"/>
                <w:szCs w:val="21"/>
                <w:highlight w:val="none"/>
                <w:lang w:val="en-US" w:eastAsia="zh-CN"/>
              </w:rPr>
              <w:t>能源的供应有保障，不受资源利用上线的制约。</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textAlignment w:val="auto"/>
              <w:rPr>
                <w:rFonts w:hint="default" w:ascii="Times New Roman" w:hAnsi="Times New Roman" w:cs="Times New Roman"/>
                <w:color w:val="auto"/>
                <w:kern w:val="0"/>
                <w:sz w:val="21"/>
                <w:szCs w:val="21"/>
                <w:highlight w:val="none"/>
              </w:rPr>
            </w:pPr>
            <w:r>
              <w:rPr>
                <w:rFonts w:hint="eastAsia" w:cs="Times New Roman"/>
                <w:color w:val="auto"/>
                <w:kern w:val="0"/>
                <w:sz w:val="21"/>
                <w:szCs w:val="21"/>
                <w:highlight w:val="none"/>
                <w:lang w:eastAsia="zh-CN"/>
              </w:rPr>
              <w:t>(</w:t>
            </w:r>
            <w:r>
              <w:rPr>
                <w:rFonts w:hint="default" w:ascii="Times New Roman" w:hAnsi="Times New Roman" w:cs="Times New Roman"/>
                <w:color w:val="auto"/>
                <w:kern w:val="0"/>
                <w:sz w:val="21"/>
                <w:szCs w:val="21"/>
                <w:highlight w:val="none"/>
              </w:rPr>
              <w:t>4</w:t>
            </w:r>
            <w:r>
              <w:rPr>
                <w:rFonts w:hint="eastAsia" w:cs="Times New Roman"/>
                <w:color w:val="auto"/>
                <w:kern w:val="0"/>
                <w:sz w:val="21"/>
                <w:szCs w:val="21"/>
                <w:highlight w:val="none"/>
                <w:lang w:eastAsia="zh-CN"/>
              </w:rPr>
              <w:t>)</w:t>
            </w:r>
            <w:r>
              <w:rPr>
                <w:rFonts w:hint="default" w:ascii="Times New Roman" w:hAnsi="Times New Roman" w:cs="Times New Roman"/>
                <w:color w:val="auto"/>
                <w:kern w:val="0"/>
                <w:sz w:val="21"/>
                <w:szCs w:val="21"/>
                <w:highlight w:val="none"/>
              </w:rPr>
              <w:t>环境准入清单</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default" w:ascii="Times New Roman" w:hAnsi="Times New Roman" w:cs="Times New Roman"/>
                <w:color w:val="auto"/>
                <w:kern w:val="0"/>
                <w:sz w:val="21"/>
                <w:szCs w:val="21"/>
                <w:highlight w:val="none"/>
              </w:rPr>
            </w:pPr>
            <w:r>
              <w:rPr>
                <w:rFonts w:hint="default" w:ascii="Times New Roman" w:hAnsi="Times New Roman" w:cs="Times New Roman"/>
                <w:color w:val="auto"/>
                <w:kern w:val="0"/>
                <w:sz w:val="21"/>
                <w:szCs w:val="21"/>
                <w:highlight w:val="none"/>
              </w:rPr>
              <w:t>根据《河北迁安高新技术产业开发区总体规划(</w:t>
            </w:r>
            <w:r>
              <w:rPr>
                <w:rFonts w:hint="eastAsia" w:cs="Times New Roman"/>
                <w:color w:val="auto"/>
                <w:kern w:val="0"/>
                <w:sz w:val="21"/>
                <w:szCs w:val="21"/>
                <w:highlight w:val="none"/>
                <w:lang w:val="en-US" w:eastAsia="zh-CN"/>
              </w:rPr>
              <w:t>2021</w:t>
            </w:r>
            <w:r>
              <w:rPr>
                <w:rFonts w:hint="default" w:ascii="Times New Roman" w:hAnsi="Times New Roman" w:cs="Times New Roman"/>
                <w:color w:val="auto"/>
                <w:kern w:val="0"/>
                <w:sz w:val="21"/>
                <w:szCs w:val="21"/>
                <w:highlight w:val="none"/>
              </w:rPr>
              <w:t>-2030年)》项目与</w:t>
            </w:r>
            <w:r>
              <w:rPr>
                <w:rFonts w:hint="eastAsia" w:cs="Times New Roman"/>
                <w:color w:val="auto"/>
                <w:kern w:val="0"/>
                <w:sz w:val="21"/>
                <w:szCs w:val="21"/>
                <w:highlight w:val="none"/>
                <w:lang w:val="en-US" w:eastAsia="zh-CN"/>
              </w:rPr>
              <w:t>准入</w:t>
            </w:r>
            <w:r>
              <w:rPr>
                <w:rFonts w:hint="default" w:ascii="Times New Roman" w:hAnsi="Times New Roman" w:cs="Times New Roman"/>
                <w:color w:val="auto"/>
                <w:kern w:val="0"/>
                <w:sz w:val="21"/>
                <w:szCs w:val="21"/>
                <w:highlight w:val="none"/>
              </w:rPr>
              <w:t>清单的符合性见表</w:t>
            </w:r>
            <w:r>
              <w:rPr>
                <w:rFonts w:hint="eastAsia" w:cs="Times New Roman"/>
                <w:color w:val="auto"/>
                <w:kern w:val="0"/>
                <w:sz w:val="21"/>
                <w:szCs w:val="21"/>
                <w:highlight w:val="none"/>
                <w:lang w:val="en-US" w:eastAsia="zh-CN"/>
              </w:rPr>
              <w:t>3</w:t>
            </w:r>
            <w:r>
              <w:rPr>
                <w:rFonts w:hint="default" w:ascii="Times New Roman" w:hAnsi="Times New Roman" w:cs="Times New Roman"/>
                <w:color w:val="auto"/>
                <w:kern w:val="0"/>
                <w:sz w:val="21"/>
                <w:szCs w:val="21"/>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表</w:t>
            </w:r>
            <w:r>
              <w:rPr>
                <w:rFonts w:hint="eastAsia" w:ascii="Times New Roman" w:hAnsi="Times New Roman" w:eastAsia="宋体"/>
                <w:b/>
                <w:bCs/>
                <w:highlight w:val="none"/>
                <w:lang w:val="en-US" w:eastAsia="zh-CN"/>
              </w:rPr>
              <w:t>3</w:t>
            </w:r>
            <w:r>
              <w:rPr>
                <w:rFonts w:hint="default" w:ascii="Times New Roman" w:hAnsi="Times New Roman" w:eastAsia="宋体"/>
                <w:b/>
                <w:bCs/>
                <w:highlight w:val="none"/>
                <w:lang w:val="en-US" w:eastAsia="zh-CN"/>
              </w:rPr>
              <w:t xml:space="preserve">    项目与开发区负面清单符合性分析</w:t>
            </w:r>
          </w:p>
          <w:tbl>
            <w:tblPr>
              <w:tblStyle w:val="79"/>
              <w:tblW w:w="71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10"/>
              <w:gridCol w:w="4505"/>
              <w:gridCol w:w="1400"/>
              <w:gridCol w:w="6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jc w:val="center"/>
              </w:trPr>
              <w:tc>
                <w:tcPr>
                  <w:tcW w:w="61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eastAsia="zh-CN"/>
                    </w:rPr>
                  </w:pPr>
                  <w:r>
                    <w:rPr>
                      <w:rFonts w:hint="default" w:ascii="Times New Roman" w:hAnsi="Times New Roman" w:eastAsia="宋体" w:cs="Times New Roman"/>
                      <w:b w:val="0"/>
                      <w:bCs w:val="0"/>
                      <w:color w:val="auto"/>
                      <w:sz w:val="18"/>
                      <w:szCs w:val="18"/>
                      <w:highlight w:val="none"/>
                      <w:lang w:val="en-US" w:eastAsia="zh-CN"/>
                    </w:rPr>
                    <w:t>清单类型</w:t>
                  </w:r>
                </w:p>
              </w:tc>
              <w:tc>
                <w:tcPr>
                  <w:tcW w:w="450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准入要求</w:t>
                  </w:r>
                </w:p>
              </w:tc>
              <w:tc>
                <w:tcPr>
                  <w:tcW w:w="140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项目情况</w:t>
                  </w:r>
                </w:p>
              </w:tc>
              <w:tc>
                <w:tcPr>
                  <w:tcW w:w="6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是否符合准入要求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4" w:hRule="atLeast"/>
                <w:jc w:val="center"/>
              </w:trPr>
              <w:tc>
                <w:tcPr>
                  <w:tcW w:w="610"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color w:val="000000"/>
                      <w:kern w:val="0"/>
                      <w:sz w:val="18"/>
                      <w:szCs w:val="18"/>
                      <w:highlight w:val="none"/>
                      <w:lang w:val="en-US" w:eastAsia="zh-CN" w:bidi="ar"/>
                    </w:rPr>
                    <w:t>空间布局约束</w:t>
                  </w:r>
                </w:p>
              </w:tc>
              <w:tc>
                <w:tcPr>
                  <w:tcW w:w="4505"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1、严格按照高新区规划产业布局进行项目准入；</w:t>
                  </w:r>
                </w:p>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2、高新区入驻对涉及有毒有害物质可能造成土壤、地下水污染的新(改、扩)建项目，依法进行环境影响评价，提出并落实严格的防腐蚀、防渗漏、防遗撒等污染防治具体措施；</w:t>
                  </w:r>
                </w:p>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3、入驻项目涉及危险化学品生产装置或者储存数量构成重大危险源的危险化学品储存设施(运输工具加油站、加气站除外)，严格按照《危险化学品安全管理条例》有关规定执行；</w:t>
                  </w:r>
                </w:p>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4、高新区包气带防污性能较差，禁入涉重金属重点行业项目，入区企业应按照污染物类型、污染控制难易程度等严格按照要求设置重点防渗区或一般防渗区，重点监管企业和高新区周边土壤环境，定期开展监督性监测；</w:t>
                  </w:r>
                </w:p>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5、高新区与迁安城区相邻，入驻项目应在环评中论证对城区大气、声环境质量和环境风险的影响；</w:t>
                  </w:r>
                </w:p>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color w:val="000000"/>
                      <w:kern w:val="0"/>
                      <w:sz w:val="18"/>
                      <w:szCs w:val="18"/>
                      <w:highlight w:val="none"/>
                      <w:lang w:val="en-US" w:eastAsia="zh-CN" w:bidi="ar"/>
                    </w:rPr>
                    <w:t>6、禁止在划定的优先保护单元开展与之不相符的开发建设活动。</w:t>
                  </w:r>
                </w:p>
              </w:tc>
              <w:tc>
                <w:tcPr>
                  <w:tcW w:w="140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eastAsia="zh-CN"/>
                    </w:rPr>
                  </w:pPr>
                  <w:r>
                    <w:rPr>
                      <w:rFonts w:hint="default" w:ascii="Times New Roman" w:hAnsi="Times New Roman" w:eastAsia="宋体" w:cs="Times New Roman"/>
                      <w:b w:val="0"/>
                      <w:bCs w:val="0"/>
                      <w:color w:val="auto"/>
                      <w:sz w:val="18"/>
                      <w:szCs w:val="18"/>
                      <w:highlight w:val="none"/>
                      <w:lang w:val="en-US" w:eastAsia="zh-CN"/>
                    </w:rPr>
                    <w:t>项目为金属制品业及电气机械和器材制造业</w:t>
                  </w:r>
                  <w:r>
                    <w:rPr>
                      <w:rFonts w:hint="eastAsia" w:ascii="Times New Roman" w:hAnsi="Times New Roman" w:eastAsia="宋体" w:cs="Times New Roman"/>
                      <w:b w:val="0"/>
                      <w:bCs w:val="0"/>
                      <w:color w:val="auto"/>
                      <w:sz w:val="18"/>
                      <w:szCs w:val="18"/>
                      <w:highlight w:val="none"/>
                      <w:lang w:val="en-US" w:eastAsia="zh-CN"/>
                    </w:rPr>
                    <w:t>，位于</w:t>
                  </w:r>
                  <w:r>
                    <w:rPr>
                      <w:rFonts w:hint="default" w:ascii="Times New Roman" w:hAnsi="Times New Roman" w:eastAsia="宋体" w:cs="Times New Roman"/>
                      <w:color w:val="auto"/>
                      <w:kern w:val="0"/>
                      <w:sz w:val="18"/>
                      <w:szCs w:val="18"/>
                      <w:highlight w:val="none"/>
                      <w:lang w:val="en-US" w:eastAsia="zh-CN"/>
                    </w:rPr>
                    <w:t>高端装备制造区</w:t>
                  </w:r>
                  <w:r>
                    <w:rPr>
                      <w:rFonts w:hint="eastAsia" w:cs="Times New Roman"/>
                      <w:color w:val="auto"/>
                      <w:kern w:val="0"/>
                      <w:sz w:val="18"/>
                      <w:szCs w:val="18"/>
                      <w:highlight w:val="none"/>
                      <w:lang w:val="en-US" w:eastAsia="zh-CN"/>
                    </w:rPr>
                    <w:t>，符合产业布局；项目危废间采区了防腐防渗措施；项目不涉及排放重金属；</w:t>
                  </w:r>
                  <w:r>
                    <w:rPr>
                      <w:rFonts w:hint="default" w:ascii="Times New Roman" w:hAnsi="Times New Roman" w:eastAsia="宋体" w:cs="Times New Roman"/>
                      <w:b w:val="0"/>
                      <w:bCs w:val="0"/>
                      <w:color w:val="auto"/>
                      <w:sz w:val="18"/>
                      <w:szCs w:val="18"/>
                      <w:highlight w:val="none"/>
                    </w:rPr>
                    <w:t>根据《</w:t>
                  </w:r>
                  <w:r>
                    <w:rPr>
                      <w:rFonts w:hint="default" w:ascii="Times New Roman" w:hAnsi="Times New Roman" w:eastAsia="宋体" w:cs="Times New Roman"/>
                      <w:b w:val="0"/>
                      <w:bCs w:val="0"/>
                      <w:color w:val="auto"/>
                      <w:sz w:val="18"/>
                      <w:szCs w:val="18"/>
                      <w:highlight w:val="none"/>
                      <w:lang w:eastAsia="zh-CN"/>
                    </w:rPr>
                    <w:t>产业结构调整指导目录(20</w:t>
                  </w:r>
                  <w:r>
                    <w:rPr>
                      <w:rFonts w:hint="eastAsia" w:cs="Times New Roman"/>
                      <w:b w:val="0"/>
                      <w:bCs w:val="0"/>
                      <w:color w:val="auto"/>
                      <w:sz w:val="18"/>
                      <w:szCs w:val="18"/>
                      <w:highlight w:val="none"/>
                      <w:lang w:val="en-US" w:eastAsia="zh-CN"/>
                    </w:rPr>
                    <w:t>24</w:t>
                  </w:r>
                  <w:r>
                    <w:rPr>
                      <w:rFonts w:hint="default" w:ascii="Times New Roman" w:hAnsi="Times New Roman" w:eastAsia="宋体" w:cs="Times New Roman"/>
                      <w:b w:val="0"/>
                      <w:bCs w:val="0"/>
                      <w:color w:val="auto"/>
                      <w:sz w:val="18"/>
                      <w:szCs w:val="18"/>
                      <w:highlight w:val="none"/>
                      <w:lang w:eastAsia="zh-CN"/>
                    </w:rPr>
                    <w:t>年本)》，本项目</w:t>
                  </w:r>
                  <w:r>
                    <w:rPr>
                      <w:rFonts w:hint="default" w:ascii="Times New Roman" w:hAnsi="Times New Roman" w:eastAsia="宋体" w:cs="Times New Roman"/>
                      <w:b w:val="0"/>
                      <w:bCs w:val="0"/>
                      <w:color w:val="auto"/>
                      <w:sz w:val="18"/>
                      <w:szCs w:val="18"/>
                      <w:highlight w:val="none"/>
                      <w:lang w:val="en-US" w:eastAsia="zh-CN"/>
                    </w:rPr>
                    <w:t>不</w:t>
                  </w:r>
                  <w:r>
                    <w:rPr>
                      <w:rFonts w:hint="default" w:ascii="Times New Roman" w:hAnsi="Times New Roman" w:eastAsia="宋体" w:cs="Times New Roman"/>
                      <w:b w:val="0"/>
                      <w:bCs w:val="0"/>
                      <w:color w:val="auto"/>
                      <w:sz w:val="18"/>
                      <w:szCs w:val="18"/>
                      <w:highlight w:val="none"/>
                      <w:lang w:eastAsia="zh-CN"/>
                    </w:rPr>
                    <w:t>属于</w:t>
                  </w:r>
                  <w:r>
                    <w:rPr>
                      <w:rFonts w:hint="default" w:ascii="Times New Roman" w:hAnsi="Times New Roman" w:eastAsia="宋体" w:cs="Times New Roman"/>
                      <w:b w:val="0"/>
                      <w:bCs w:val="0"/>
                      <w:color w:val="auto"/>
                      <w:sz w:val="18"/>
                      <w:szCs w:val="18"/>
                      <w:highlight w:val="none"/>
                      <w:lang w:val="en-US" w:eastAsia="zh-CN"/>
                    </w:rPr>
                    <w:t>禁止和淘汰类，为允许类</w:t>
                  </w:r>
                  <w:r>
                    <w:rPr>
                      <w:rFonts w:hint="default" w:ascii="Times New Roman" w:hAnsi="Times New Roman" w:eastAsia="宋体" w:cs="Times New Roman"/>
                      <w:b w:val="0"/>
                      <w:bCs w:val="0"/>
                      <w:color w:val="auto"/>
                      <w:sz w:val="18"/>
                      <w:szCs w:val="18"/>
                      <w:highlight w:val="none"/>
                      <w:lang w:eastAsia="zh-CN"/>
                    </w:rPr>
                    <w:t>，且项目所用设备中无限制类或淘汰类设备</w:t>
                  </w:r>
                  <w:r>
                    <w:rPr>
                      <w:rFonts w:hint="eastAsia" w:ascii="Times New Roman" w:hAnsi="Times New Roman" w:eastAsia="宋体" w:cs="Times New Roman"/>
                      <w:b w:val="0"/>
                      <w:bCs w:val="0"/>
                      <w:color w:val="auto"/>
                      <w:sz w:val="18"/>
                      <w:szCs w:val="18"/>
                      <w:highlight w:val="none"/>
                      <w:lang w:eastAsia="zh-CN"/>
                    </w:rPr>
                    <w:t>。</w:t>
                  </w:r>
                </w:p>
              </w:tc>
              <w:tc>
                <w:tcPr>
                  <w:tcW w:w="6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eastAsia="zh-CN"/>
                    </w:rPr>
                  </w:pPr>
                  <w:r>
                    <w:rPr>
                      <w:rFonts w:hint="default" w:ascii="Times New Roman" w:hAnsi="Times New Roman" w:eastAsia="宋体" w:cs="Times New Roman"/>
                      <w:b w:val="0"/>
                      <w:bCs w:val="0"/>
                      <w:color w:val="auto"/>
                      <w:sz w:val="18"/>
                      <w:szCs w:val="18"/>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jc w:val="center"/>
              </w:trPr>
              <w:tc>
                <w:tcPr>
                  <w:tcW w:w="610"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color w:val="000000"/>
                      <w:kern w:val="0"/>
                      <w:sz w:val="18"/>
                      <w:szCs w:val="18"/>
                      <w:highlight w:val="none"/>
                      <w:lang w:val="en-US" w:eastAsia="zh-CN" w:bidi="ar"/>
                    </w:rPr>
                    <w:t>污染物排放管控</w:t>
                  </w:r>
                </w:p>
              </w:tc>
              <w:tc>
                <w:tcPr>
                  <w:tcW w:w="4505" w:type="dxa"/>
                  <w:tcBorders>
                    <w:tl2br w:val="nil"/>
                    <w:tr2bl w:val="nil"/>
                  </w:tcBorders>
                  <w:noWrap w:val="0"/>
                  <w:vAlign w:val="center"/>
                </w:tcPr>
                <w:p>
                  <w:pPr>
                    <w:keepNext w:val="0"/>
                    <w:keepLines w:val="0"/>
                    <w:pageBreakBefore w:val="0"/>
                    <w:widowControl/>
                    <w:numPr>
                      <w:ilvl w:val="0"/>
                      <w:numId w:val="2"/>
                    </w:numPr>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污染物排放：允许排放量：废气主要污染物排放量近期颗粒物73.018t/a、非甲烷总烃72.014t/a、SO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53.420t/a、NO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106.946t/a，远期颗粒物96.518t/a、非甲烷总烃85.102t/a、SO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67.832t/a、NO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135.771t/a；废水污染物排放量近期COD35.696t/a，氨氮1.785t/a，远期COD84.191t/a，氨氮4.210t/a；存量源削减量：颗粒物290.560t/a、非甲烷总烃3.519t/a、SO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70.868t/a、NO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98.380t/a、COD35.091t/a、氨氮3.751t/a；新增源控制量：近期新增废气主要污染物排放量颗粒物34.607t/a、非甲烷总烃21.901t/a、SO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13.536t/a、NO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28.354t/a，远期颗粒物58.107t/a、非甲烷总烃34.989t/a、SO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27.948t/a、NO257.179t/a；规划近期，水污染物排放量较现状减少COD4.180t/a和氨氮2.205t/a，远期较现状增加COD44.315t/a和氨氮0.220t/a。</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2、</w:t>
                  </w:r>
                  <w:r>
                    <w:rPr>
                      <w:rFonts w:hint="default" w:ascii="Times New Roman" w:hAnsi="Times New Roman" w:eastAsia="宋体" w:cs="Times New Roman"/>
                      <w:color w:val="000000"/>
                      <w:kern w:val="0"/>
                      <w:sz w:val="18"/>
                      <w:szCs w:val="18"/>
                      <w:highlight w:val="none"/>
                      <w:lang w:val="en-US" w:eastAsia="zh-CN" w:bidi="ar"/>
                    </w:rPr>
                    <w:t>单位工业增加值污染物排放量不得超过SO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0.14kg/万元、NO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0.28kg/万元、颗粒物0.2kg/万元、非甲烷总烃0.17kg/万元、COD0.06kg/万元、氨氮0.003kg/万元；</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3、规划近期碳排放量140.683万tCO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/a，远期224.219万tCO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/a，碳排放强度不得超过1tCO</w:t>
                  </w:r>
                  <w:r>
                    <w:rPr>
                      <w:rFonts w:hint="default" w:ascii="Times New Roman" w:hAnsi="Times New Roman" w:eastAsia="宋体" w:cs="Times New Roman"/>
                      <w:color w:val="000000"/>
                      <w:kern w:val="0"/>
                      <w:sz w:val="18"/>
                      <w:szCs w:val="18"/>
                      <w:highlight w:val="none"/>
                      <w:vertAlign w:val="subscript"/>
                      <w:lang w:val="en-US" w:eastAsia="zh-CN" w:bidi="ar"/>
                    </w:rPr>
                    <w:t>2</w:t>
                  </w:r>
                  <w:r>
                    <w:rPr>
                      <w:rFonts w:hint="default" w:ascii="Times New Roman" w:hAnsi="Times New Roman" w:eastAsia="宋体" w:cs="Times New Roman"/>
                      <w:color w:val="000000"/>
                      <w:kern w:val="0"/>
                      <w:sz w:val="18"/>
                      <w:szCs w:val="18"/>
                      <w:highlight w:val="none"/>
                      <w:lang w:val="en-US" w:eastAsia="zh-CN" w:bidi="ar"/>
                    </w:rPr>
                    <w:t>/万元产值；</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color w:val="000000"/>
                      <w:kern w:val="0"/>
                      <w:sz w:val="18"/>
                      <w:szCs w:val="18"/>
                      <w:highlight w:val="none"/>
                      <w:lang w:val="en-US" w:eastAsia="zh-CN" w:bidi="ar"/>
                    </w:rPr>
                  </w:pPr>
                  <w:r>
                    <w:rPr>
                      <w:rFonts w:hint="default" w:ascii="Times New Roman" w:hAnsi="Times New Roman" w:eastAsia="宋体" w:cs="Times New Roman"/>
                      <w:color w:val="000000"/>
                      <w:kern w:val="0"/>
                      <w:sz w:val="18"/>
                      <w:szCs w:val="18"/>
                      <w:highlight w:val="none"/>
                      <w:lang w:val="en-US" w:eastAsia="zh-CN" w:bidi="ar"/>
                    </w:rPr>
                    <w:t>4、重点行业造纸项目执行国家及省相关产能管理政策，造纸、农副食品加工等产业新建、改建、扩建项目实行新增废水主要污染物排放削减替代；</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color w:val="000000"/>
                      <w:kern w:val="0"/>
                      <w:sz w:val="18"/>
                      <w:szCs w:val="18"/>
                      <w:highlight w:val="none"/>
                      <w:lang w:val="en-US" w:eastAsia="zh-CN" w:bidi="ar"/>
                    </w:rPr>
                    <w:t>5、结合《迁安市重点行业环保绩效创A实施方案》要求，热电行业按照要求完成环保绩效创A工作；按照省、市关于涉VOCs企业的要求，加强区内涉VOCs企业车间的密闭和废气有效收集，开展低效VOCs治理设施提标改造。</w:t>
                  </w:r>
                </w:p>
              </w:tc>
              <w:tc>
                <w:tcPr>
                  <w:tcW w:w="140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项目颗粒物排放量为0.46</w:t>
                  </w:r>
                  <w:r>
                    <w:rPr>
                      <w:rFonts w:hint="eastAsia" w:cs="Times New Roman"/>
                      <w:b w:val="0"/>
                      <w:bCs w:val="0"/>
                      <w:color w:val="auto"/>
                      <w:sz w:val="18"/>
                      <w:szCs w:val="18"/>
                      <w:highlight w:val="none"/>
                      <w:lang w:val="en-US" w:eastAsia="zh-CN"/>
                    </w:rPr>
                    <w:t>7</w:t>
                  </w:r>
                  <w:r>
                    <w:rPr>
                      <w:rFonts w:hint="eastAsia" w:ascii="Times New Roman" w:hAnsi="Times New Roman" w:eastAsia="宋体" w:cs="Times New Roman"/>
                      <w:b w:val="0"/>
                      <w:bCs w:val="0"/>
                      <w:color w:val="auto"/>
                      <w:sz w:val="18"/>
                      <w:szCs w:val="18"/>
                      <w:highlight w:val="none"/>
                      <w:lang w:val="en-US" w:eastAsia="zh-CN"/>
                    </w:rPr>
                    <w:t>t/a，非甲烷总烃排放量为0.104t/a，排放量较少。</w:t>
                  </w:r>
                </w:p>
              </w:tc>
              <w:tc>
                <w:tcPr>
                  <w:tcW w:w="6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jc w:val="center"/>
              </w:trPr>
              <w:tc>
                <w:tcPr>
                  <w:tcW w:w="610"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color w:val="000000"/>
                      <w:kern w:val="0"/>
                      <w:sz w:val="18"/>
                      <w:szCs w:val="18"/>
                      <w:highlight w:val="none"/>
                      <w:lang w:val="en-US" w:eastAsia="zh-CN" w:bidi="ar"/>
                    </w:rPr>
                    <w:t>环境风险防控</w:t>
                  </w:r>
                </w:p>
              </w:tc>
              <w:tc>
                <w:tcPr>
                  <w:tcW w:w="4505" w:type="dxa"/>
                  <w:tcBorders>
                    <w:tl2br w:val="nil"/>
                    <w:tr2bl w:val="nil"/>
                  </w:tcBorders>
                  <w:noWrap w:val="0"/>
                  <w:vAlign w:val="center"/>
                </w:tcPr>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cs="Times New Roman"/>
                      <w:color w:val="000000"/>
                      <w:kern w:val="0"/>
                      <w:sz w:val="18"/>
                      <w:szCs w:val="18"/>
                      <w:highlight w:val="none"/>
                      <w:lang w:val="en-US" w:eastAsia="zh-CN" w:bidi="ar"/>
                    </w:rPr>
                    <w:t>1、</w:t>
                  </w:r>
                  <w:r>
                    <w:rPr>
                      <w:rFonts w:hint="eastAsia" w:ascii="Times New Roman" w:hAnsi="Times New Roman" w:eastAsia="宋体" w:cs="Times New Roman"/>
                      <w:color w:val="000000"/>
                      <w:kern w:val="0"/>
                      <w:sz w:val="18"/>
                      <w:szCs w:val="18"/>
                      <w:highlight w:val="none"/>
                      <w:lang w:val="en-US" w:eastAsia="zh-CN" w:bidi="ar"/>
                    </w:rPr>
                    <w:t>产生危险废物的单位应当按照国家有关规定制定危险废物管理计划，建立危险废物管理台账；</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cs="Times New Roman"/>
                      <w:color w:val="000000"/>
                      <w:kern w:val="0"/>
                      <w:sz w:val="18"/>
                      <w:szCs w:val="18"/>
                      <w:highlight w:val="none"/>
                      <w:lang w:val="en-US" w:eastAsia="zh-CN" w:bidi="ar"/>
                    </w:rPr>
                    <w:t>2、</w:t>
                  </w:r>
                  <w:r>
                    <w:rPr>
                      <w:rFonts w:hint="eastAsia" w:ascii="Times New Roman" w:hAnsi="Times New Roman" w:eastAsia="宋体" w:cs="Times New Roman"/>
                      <w:color w:val="000000"/>
                      <w:kern w:val="0"/>
                      <w:sz w:val="18"/>
                      <w:szCs w:val="18"/>
                      <w:highlight w:val="none"/>
                      <w:lang w:val="en-US" w:eastAsia="zh-CN" w:bidi="ar"/>
                    </w:rPr>
                    <w:t>危险废物产生、贮存、转移和处置实行全过程环境监管；</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3、对规划区内涉及各类危险化学品使用、储存的工艺装置生产区、储存区以及危险废物暂存区等重点环境风险源处加强监管；</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4、加强土壤污染重点监管单位排污许可管理，落实土壤污染隐患排查制度；</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color w:val="000000"/>
                      <w:kern w:val="0"/>
                      <w:sz w:val="18"/>
                      <w:szCs w:val="18"/>
                      <w:highlight w:val="none"/>
                      <w:lang w:val="en-US" w:eastAsia="zh-CN" w:bidi="ar"/>
                    </w:rPr>
                    <w:t>5、高新区及涉风险源企业应按要求编制突发环境事件应急预案并进行备案，定期进行演练。</w:t>
                  </w:r>
                </w:p>
              </w:tc>
              <w:tc>
                <w:tcPr>
                  <w:tcW w:w="140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项目产生的危险废物在危废间内暂存，定期</w:t>
                  </w:r>
                  <w:r>
                    <w:rPr>
                      <w:rFonts w:hint="eastAsia" w:cs="Times New Roman"/>
                      <w:b w:val="0"/>
                      <w:bCs w:val="0"/>
                      <w:color w:val="auto"/>
                      <w:sz w:val="18"/>
                      <w:szCs w:val="18"/>
                      <w:highlight w:val="none"/>
                      <w:lang w:val="en-US" w:eastAsia="zh-CN"/>
                    </w:rPr>
                    <w:t>委托</w:t>
                  </w:r>
                  <w:r>
                    <w:rPr>
                      <w:rFonts w:hint="eastAsia" w:ascii="Times New Roman" w:hAnsi="Times New Roman" w:eastAsia="宋体" w:cs="Times New Roman"/>
                      <w:b w:val="0"/>
                      <w:bCs w:val="0"/>
                      <w:color w:val="auto"/>
                      <w:sz w:val="18"/>
                      <w:szCs w:val="18"/>
                      <w:highlight w:val="none"/>
                      <w:lang w:val="en-US" w:eastAsia="zh-CN"/>
                    </w:rPr>
                    <w:t>有资质的单位处置，</w:t>
                  </w:r>
                  <w:r>
                    <w:rPr>
                      <w:rFonts w:hint="eastAsia" w:ascii="Times New Roman" w:hAnsi="Times New Roman" w:eastAsia="宋体" w:cs="Times New Roman"/>
                      <w:color w:val="000000"/>
                      <w:kern w:val="0"/>
                      <w:sz w:val="18"/>
                      <w:szCs w:val="18"/>
                      <w:highlight w:val="none"/>
                      <w:lang w:val="en-US" w:eastAsia="zh-CN" w:bidi="ar"/>
                    </w:rPr>
                    <w:t>产生、贮存、转移和处置实行全过程环境监管</w:t>
                  </w:r>
                  <w:r>
                    <w:rPr>
                      <w:rFonts w:hint="eastAsia" w:cs="Times New Roman"/>
                      <w:color w:val="000000"/>
                      <w:kern w:val="0"/>
                      <w:sz w:val="18"/>
                      <w:szCs w:val="18"/>
                      <w:highlight w:val="none"/>
                      <w:lang w:val="en-US" w:eastAsia="zh-CN" w:bidi="ar"/>
                    </w:rPr>
                    <w:t>；</w:t>
                  </w:r>
                  <w:r>
                    <w:rPr>
                      <w:rFonts w:hint="eastAsia" w:ascii="Times New Roman" w:hAnsi="Times New Roman" w:eastAsia="宋体" w:cs="Times New Roman"/>
                      <w:b w:val="0"/>
                      <w:bCs w:val="0"/>
                      <w:color w:val="auto"/>
                      <w:sz w:val="18"/>
                      <w:szCs w:val="18"/>
                      <w:highlight w:val="none"/>
                      <w:lang w:val="en-US" w:eastAsia="zh-CN"/>
                    </w:rPr>
                    <w:t>企业应编制突发环境事件应急预案并备案</w:t>
                  </w:r>
                  <w:r>
                    <w:rPr>
                      <w:rFonts w:hint="eastAsia" w:cs="Times New Roman"/>
                      <w:b w:val="0"/>
                      <w:bCs w:val="0"/>
                      <w:color w:val="auto"/>
                      <w:sz w:val="18"/>
                      <w:szCs w:val="18"/>
                      <w:highlight w:val="none"/>
                      <w:lang w:val="en-US" w:eastAsia="zh-CN"/>
                    </w:rPr>
                    <w:t>。</w:t>
                  </w:r>
                </w:p>
              </w:tc>
              <w:tc>
                <w:tcPr>
                  <w:tcW w:w="6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jc w:val="center"/>
              </w:trPr>
              <w:tc>
                <w:tcPr>
                  <w:tcW w:w="610"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color w:val="000000"/>
                      <w:kern w:val="0"/>
                      <w:sz w:val="18"/>
                      <w:szCs w:val="18"/>
                      <w:highlight w:val="none"/>
                      <w:lang w:val="en-US" w:eastAsia="zh-CN" w:bidi="ar"/>
                    </w:rPr>
                    <w:t>资源开发利用要求</w:t>
                  </w:r>
                </w:p>
              </w:tc>
              <w:tc>
                <w:tcPr>
                  <w:tcW w:w="4505" w:type="dxa"/>
                  <w:tcBorders>
                    <w:tl2br w:val="nil"/>
                    <w:tr2bl w:val="nil"/>
                  </w:tcBorders>
                  <w:noWrap w:val="0"/>
                  <w:vAlign w:val="center"/>
                </w:tcPr>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cs="Times New Roman"/>
                      <w:color w:val="000000"/>
                      <w:kern w:val="0"/>
                      <w:sz w:val="18"/>
                      <w:szCs w:val="18"/>
                      <w:highlight w:val="none"/>
                      <w:lang w:val="en-US" w:eastAsia="zh-CN" w:bidi="ar"/>
                    </w:rPr>
                    <w:t>1、</w:t>
                  </w:r>
                  <w:r>
                    <w:rPr>
                      <w:rFonts w:hint="eastAsia" w:ascii="Times New Roman" w:hAnsi="Times New Roman" w:eastAsia="宋体" w:cs="Times New Roman"/>
                      <w:color w:val="000000"/>
                      <w:kern w:val="0"/>
                      <w:sz w:val="18"/>
                      <w:szCs w:val="18"/>
                      <w:highlight w:val="none"/>
                      <w:lang w:val="en-US" w:eastAsia="zh-CN" w:bidi="ar"/>
                    </w:rPr>
                    <w:t>规划末期新水取用量不得突破1190.340万m</w:t>
                  </w:r>
                  <w:r>
                    <w:rPr>
                      <w:rFonts w:hint="eastAsia" w:cs="Times New Roman"/>
                      <w:color w:val="000000"/>
                      <w:kern w:val="0"/>
                      <w:sz w:val="18"/>
                      <w:szCs w:val="18"/>
                      <w:highlight w:val="none"/>
                      <w:vertAlign w:val="superscript"/>
                      <w:lang w:val="en-US" w:eastAsia="zh-CN" w:bidi="ar"/>
                    </w:rPr>
                    <w:t>3</w:t>
                  </w:r>
                  <w:r>
                    <w:rPr>
                      <w:rFonts w:hint="eastAsia" w:ascii="Times New Roman" w:hAnsi="Times New Roman" w:eastAsia="宋体" w:cs="Times New Roman"/>
                      <w:color w:val="000000"/>
                      <w:kern w:val="0"/>
                      <w:sz w:val="18"/>
                      <w:szCs w:val="18"/>
                      <w:highlight w:val="none"/>
                      <w:lang w:val="en-US" w:eastAsia="zh-CN" w:bidi="ar"/>
                    </w:rPr>
                    <w:t>/a，建设用地面积上线21.1698km</w:t>
                  </w:r>
                  <w:r>
                    <w:rPr>
                      <w:rFonts w:hint="eastAsia" w:cs="Times New Roman"/>
                      <w:color w:val="000000"/>
                      <w:kern w:val="0"/>
                      <w:sz w:val="18"/>
                      <w:szCs w:val="18"/>
                      <w:highlight w:val="none"/>
                      <w:vertAlign w:val="superscript"/>
                      <w:lang w:val="en-US" w:eastAsia="zh-CN" w:bidi="ar"/>
                    </w:rPr>
                    <w:t>2</w:t>
                  </w:r>
                  <w:r>
                    <w:rPr>
                      <w:rFonts w:hint="eastAsia" w:ascii="Times New Roman" w:hAnsi="Times New Roman" w:eastAsia="宋体" w:cs="Times New Roman"/>
                      <w:color w:val="000000"/>
                      <w:kern w:val="0"/>
                      <w:sz w:val="18"/>
                      <w:szCs w:val="18"/>
                      <w:highlight w:val="none"/>
                      <w:lang w:val="en-US" w:eastAsia="zh-CN" w:bidi="ar"/>
                    </w:rPr>
                    <w:t>，工业用地面积上线15.2509km</w:t>
                  </w:r>
                  <w:r>
                    <w:rPr>
                      <w:rFonts w:hint="eastAsia" w:cs="Times New Roman"/>
                      <w:color w:val="000000"/>
                      <w:kern w:val="0"/>
                      <w:sz w:val="18"/>
                      <w:szCs w:val="18"/>
                      <w:highlight w:val="none"/>
                      <w:vertAlign w:val="superscript"/>
                      <w:lang w:val="en-US" w:eastAsia="zh-CN" w:bidi="ar"/>
                    </w:rPr>
                    <w:t>2</w:t>
                  </w:r>
                  <w:r>
                    <w:rPr>
                      <w:rFonts w:hint="eastAsia" w:ascii="Times New Roman" w:hAnsi="Times New Roman" w:eastAsia="宋体" w:cs="Times New Roman"/>
                      <w:color w:val="000000"/>
                      <w:kern w:val="0"/>
                      <w:sz w:val="18"/>
                      <w:szCs w:val="18"/>
                      <w:highlight w:val="none"/>
                      <w:lang w:val="en-US" w:eastAsia="zh-CN" w:bidi="ar"/>
                    </w:rPr>
                    <w:t>，煤炭资源利用上线为70万t/a，工业耗能上线为37.786万tce/a；</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2、高新区供水优先利用地表水和再生水，地下水作为补充水源，后续入驻具备使用再生水条件的企业，优先使用再生水；</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3、涉及迁安市高污染燃料禁燃区内不得新建燃烧煤炭、重油、渣油等高污染燃料的设施；</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4、禁止建设不符合《河北省用水定额》标准的项目；</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5、禁止在园区供水管网覆盖范围内新增自备水井取用地下水。尚未实施集中供水区域，现有及在建项目用水以合法的自备水井取水为主，新增项目不得新增地下水取用量；</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6、禁止新建、改扩建《高耗水工艺、技术和装备淘汰目录》中项目，现有企业应限期关停退出；</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color w:val="000000"/>
                      <w:kern w:val="0"/>
                      <w:sz w:val="18"/>
                      <w:szCs w:val="18"/>
                      <w:highlight w:val="none"/>
                      <w:lang w:val="en-US" w:eastAsia="zh-CN" w:bidi="ar"/>
                    </w:rPr>
                    <w:t>7、入驻项目单位产品能耗应达到《河北省主要产品能耗限额和设备能效限定值》准入值要求。</w:t>
                  </w:r>
                </w:p>
              </w:tc>
              <w:tc>
                <w:tcPr>
                  <w:tcW w:w="140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项目的用水、用地、能源消耗等未超过资源利用上线；项目用水</w:t>
                  </w:r>
                  <w:r>
                    <w:rPr>
                      <w:rFonts w:hint="default" w:ascii="Times New Roman" w:hAnsi="Times New Roman" w:eastAsia="宋体" w:cs="Times New Roman"/>
                      <w:b w:val="0"/>
                      <w:bCs w:val="0"/>
                      <w:color w:val="auto"/>
                      <w:kern w:val="2"/>
                      <w:sz w:val="18"/>
                      <w:szCs w:val="18"/>
                      <w:highlight w:val="none"/>
                      <w:lang w:val="en-US" w:eastAsia="zh-CN" w:bidi="ar-SA"/>
                    </w:rPr>
                    <w:t>由</w:t>
                  </w:r>
                  <w:r>
                    <w:rPr>
                      <w:rFonts w:hint="eastAsia" w:cs="Times New Roman"/>
                      <w:b w:val="0"/>
                      <w:bCs w:val="0"/>
                      <w:color w:val="auto"/>
                      <w:kern w:val="2"/>
                      <w:sz w:val="18"/>
                      <w:szCs w:val="18"/>
                      <w:highlight w:val="none"/>
                      <w:lang w:val="en-US" w:eastAsia="zh-CN" w:bidi="ar-SA"/>
                    </w:rPr>
                    <w:t>迁安高新技术产业开发区统一供给；项目用水量较小。</w:t>
                  </w:r>
                </w:p>
              </w:tc>
              <w:tc>
                <w:tcPr>
                  <w:tcW w:w="6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3" w:hRule="atLeast"/>
                <w:jc w:val="center"/>
              </w:trPr>
              <w:tc>
                <w:tcPr>
                  <w:tcW w:w="610" w:type="dxa"/>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spacing w:before="0" w:beforeAutospacing="0" w:after="0" w:afterAutospacing="0" w:line="280" w:lineRule="exact"/>
                    <w:ind w:left="0" w:leftChars="0" w:right="0" w:firstLine="0" w:firstLineChars="0"/>
                    <w:jc w:val="both"/>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color w:val="000000"/>
                      <w:kern w:val="0"/>
                      <w:sz w:val="18"/>
                      <w:szCs w:val="18"/>
                      <w:highlight w:val="none"/>
                      <w:lang w:val="en-US" w:eastAsia="zh-CN" w:bidi="ar"/>
                    </w:rPr>
                    <w:t>产业准入要求</w:t>
                  </w:r>
                </w:p>
              </w:tc>
              <w:tc>
                <w:tcPr>
                  <w:tcW w:w="4505" w:type="dxa"/>
                  <w:tcBorders>
                    <w:tl2br w:val="nil"/>
                    <w:tr2bl w:val="nil"/>
                  </w:tcBorders>
                  <w:noWrap w:val="0"/>
                  <w:vAlign w:val="center"/>
                </w:tcPr>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1、禁入C271化学药品原料药制造项目；</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2、禁止新增C301、C302、C304、C307类企业；</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3、禁入C3843铅蓄电池制造；</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eastAsia" w:ascii="Times New Roman" w:hAnsi="Times New Roman" w:eastAsia="宋体" w:cs="Times New Roman"/>
                      <w:color w:val="000000"/>
                      <w:kern w:val="0"/>
                      <w:sz w:val="18"/>
                      <w:szCs w:val="18"/>
                      <w:highlight w:val="none"/>
                      <w:lang w:val="en-US" w:eastAsia="zh-CN" w:bidi="ar"/>
                    </w:rPr>
                  </w:pPr>
                  <w:r>
                    <w:rPr>
                      <w:rFonts w:hint="eastAsia" w:ascii="Times New Roman" w:hAnsi="Times New Roman" w:eastAsia="宋体" w:cs="Times New Roman"/>
                      <w:color w:val="000000"/>
                      <w:kern w:val="0"/>
                      <w:sz w:val="18"/>
                      <w:szCs w:val="18"/>
                      <w:highlight w:val="none"/>
                      <w:lang w:val="en-US" w:eastAsia="zh-CN" w:bidi="ar"/>
                    </w:rPr>
                    <w:t>4、禁入C42废弃资源综合利用业中涉及危险废物处置项目；</w:t>
                  </w:r>
                </w:p>
                <w:p>
                  <w:pPr>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280" w:lineRule="exact"/>
                    <w:ind w:left="0" w:leftChars="0" w:right="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color w:val="000000"/>
                      <w:kern w:val="0"/>
                      <w:sz w:val="18"/>
                      <w:szCs w:val="18"/>
                      <w:highlight w:val="none"/>
                      <w:lang w:val="en-US" w:eastAsia="zh-CN" w:bidi="ar"/>
                    </w:rPr>
                    <w:t>5、禁入高污染、高环境风险、高耗能化工项目；6、禁止新增两高项目，现有两高项目陶瓷产能(140万件)，热电厂耗煤量(70万t/a)维持现状。</w:t>
                  </w:r>
                </w:p>
              </w:tc>
              <w:tc>
                <w:tcPr>
                  <w:tcW w:w="140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rPr>
                  </w:pPr>
                  <w:r>
                    <w:rPr>
                      <w:rFonts w:hint="default" w:ascii="Times New Roman" w:hAnsi="Times New Roman" w:eastAsia="宋体" w:cs="Times New Roman"/>
                      <w:b w:val="0"/>
                      <w:bCs w:val="0"/>
                      <w:color w:val="auto"/>
                      <w:sz w:val="18"/>
                      <w:szCs w:val="18"/>
                      <w:highlight w:val="none"/>
                      <w:lang w:val="en-US" w:eastAsia="zh-CN"/>
                    </w:rPr>
                    <w:t>项目为金属制品业及电气机械和器材制造业</w:t>
                  </w:r>
                  <w:r>
                    <w:rPr>
                      <w:rFonts w:hint="eastAsia" w:cs="Times New Roman"/>
                      <w:b w:val="0"/>
                      <w:bCs w:val="0"/>
                      <w:color w:val="auto"/>
                      <w:sz w:val="18"/>
                      <w:szCs w:val="18"/>
                      <w:highlight w:val="none"/>
                      <w:lang w:val="en-US" w:eastAsia="zh-CN"/>
                    </w:rPr>
                    <w:t>。不属于清单禁止建设的项目。</w:t>
                  </w:r>
                </w:p>
              </w:tc>
              <w:tc>
                <w:tcPr>
                  <w:tcW w:w="658"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符合</w:t>
                  </w:r>
                </w:p>
              </w:tc>
            </w:tr>
          </w:tbl>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20" w:firstLineChars="200"/>
              <w:textAlignment w:val="auto"/>
              <w:rPr>
                <w:rFonts w:hint="default" w:ascii="Times New Roman" w:hAnsi="Times New Roman" w:cs="Times New Roman"/>
                <w:color w:val="auto"/>
                <w:kern w:val="0"/>
                <w:sz w:val="21"/>
                <w:szCs w:val="21"/>
                <w:highlight w:val="none"/>
                <w:lang w:eastAsia="zh-CN"/>
              </w:rPr>
            </w:pPr>
            <w:r>
              <w:rPr>
                <w:rFonts w:hint="default" w:ascii="Times New Roman" w:hAnsi="Times New Roman" w:cs="Times New Roman"/>
                <w:color w:val="auto"/>
                <w:kern w:val="0"/>
                <w:sz w:val="21"/>
                <w:szCs w:val="21"/>
                <w:highlight w:val="none"/>
                <w:lang w:eastAsia="zh-CN"/>
              </w:rPr>
              <w:t>项目符合</w:t>
            </w:r>
            <w:r>
              <w:rPr>
                <w:rFonts w:hint="eastAsia" w:cs="Times New Roman"/>
                <w:color w:val="auto"/>
                <w:kern w:val="0"/>
                <w:sz w:val="21"/>
                <w:szCs w:val="21"/>
                <w:highlight w:val="none"/>
                <w:lang w:eastAsia="zh-CN"/>
              </w:rPr>
              <w:t>河北迁安高新技术产业开发区</w:t>
            </w:r>
            <w:r>
              <w:rPr>
                <w:rFonts w:hint="default" w:ascii="Times New Roman" w:hAnsi="Times New Roman" w:cs="Times New Roman"/>
                <w:color w:val="auto"/>
                <w:kern w:val="0"/>
                <w:sz w:val="21"/>
                <w:szCs w:val="21"/>
                <w:highlight w:val="none"/>
                <w:lang w:eastAsia="zh-CN"/>
              </w:rPr>
              <w:t>准入清单要求。</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auto"/>
              <w:rPr>
                <w:rFonts w:hint="default" w:ascii="Times New Roman" w:hAnsi="Times New Roman" w:cs="Times New Roman" w:eastAsiaTheme="minorEastAsia"/>
                <w:color w:val="auto"/>
                <w:kern w:val="0"/>
                <w:sz w:val="21"/>
                <w:szCs w:val="21"/>
                <w:highlight w:val="none"/>
              </w:rPr>
            </w:pPr>
            <w:r>
              <w:rPr>
                <w:rFonts w:hint="default" w:ascii="Times New Roman" w:hAnsi="Times New Roman" w:cs="Times New Roman"/>
                <w:color w:val="auto"/>
                <w:kern w:val="0"/>
                <w:sz w:val="21"/>
                <w:szCs w:val="21"/>
                <w:highlight w:val="none"/>
                <w:lang w:eastAsia="zh-CN"/>
              </w:rPr>
              <w:t>经以上分析可知，本项目符合“三线一单”的要求</w:t>
            </w:r>
            <w:r>
              <w:rPr>
                <w:rFonts w:hint="default" w:ascii="Times New Roman" w:hAnsi="Times New Roman" w:cs="Times New Roman" w:eastAsiaTheme="minorEastAsia"/>
                <w:color w:val="auto"/>
                <w:kern w:val="0"/>
                <w:sz w:val="21"/>
                <w:szCs w:val="21"/>
                <w:highlight w:val="none"/>
              </w:rPr>
              <w:t>。</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left"/>
              <w:textAlignment w:val="auto"/>
              <w:rPr>
                <w:rFonts w:hint="default" w:cs="Times New Roman"/>
                <w:b/>
                <w:bCs w:val="0"/>
                <w:snapToGrid w:val="0"/>
                <w:color w:val="auto"/>
                <w:kern w:val="0"/>
                <w:sz w:val="21"/>
                <w:szCs w:val="21"/>
                <w:highlight w:val="none"/>
                <w:lang w:val="en-US" w:eastAsia="zh-CN"/>
              </w:rPr>
            </w:pPr>
            <w:r>
              <w:rPr>
                <w:rFonts w:hint="eastAsia" w:cs="Times New Roman"/>
                <w:b/>
                <w:bCs w:val="0"/>
                <w:snapToGrid w:val="0"/>
                <w:color w:val="auto"/>
                <w:kern w:val="0"/>
                <w:sz w:val="21"/>
                <w:szCs w:val="21"/>
                <w:highlight w:val="none"/>
                <w:lang w:val="en-US" w:eastAsia="zh-CN"/>
              </w:rPr>
              <w:t>三、与《河北省十一个行业重污染天气应急减排措施制定技术指南(试行)》符合性分析</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left"/>
              <w:textAlignment w:val="auto"/>
              <w:rPr>
                <w:rFonts w:hint="eastAsia" w:eastAsia="宋体" w:cs="Times New Roman"/>
                <w:b/>
                <w:bCs w:val="0"/>
                <w:snapToGrid w:val="0"/>
                <w:color w:val="auto"/>
                <w:kern w:val="0"/>
                <w:sz w:val="21"/>
                <w:szCs w:val="21"/>
                <w:highlight w:val="none"/>
                <w:lang w:val="en-US" w:eastAsia="zh-CN"/>
              </w:rPr>
            </w:pPr>
            <w:r>
              <w:t>项目与《河北省十一个行业重污染天气应急减排措施制定技术指南》-</w:t>
            </w:r>
            <w:r>
              <w:rPr>
                <w:rFonts w:hint="eastAsia"/>
              </w:rPr>
              <w:t>金属表面处理及热处理加工行业</w:t>
            </w:r>
            <w:r>
              <w:t>绩效分级指标符合性分析见表</w:t>
            </w:r>
            <w:r>
              <w:rPr>
                <w:rFonts w:hint="eastAsia"/>
                <w:lang w:val="en-US" w:eastAsia="zh-CN"/>
              </w:rPr>
              <w:t>4。</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left"/>
              <w:textAlignment w:val="auto"/>
              <w:rPr>
                <w:rFonts w:hint="default" w:cs="Times New Roman"/>
                <w:b/>
                <w:bCs w:val="0"/>
                <w:snapToGrid w:val="0"/>
                <w:color w:val="auto"/>
                <w:kern w:val="0"/>
                <w:sz w:val="21"/>
                <w:szCs w:val="21"/>
                <w:highlight w:val="none"/>
                <w:lang w:val="en-US" w:eastAsia="zh-CN"/>
              </w:rPr>
            </w:pPr>
            <w:r>
              <w:rPr>
                <w:rFonts w:hint="default" w:ascii="Times New Roman" w:hAnsi="Times New Roman" w:eastAsia="宋体"/>
                <w:b/>
                <w:bCs/>
                <w:highlight w:val="none"/>
                <w:lang w:val="en-US" w:eastAsia="zh-CN"/>
              </w:rPr>
              <w:t>表</w:t>
            </w:r>
            <w:r>
              <w:rPr>
                <w:rFonts w:hint="eastAsia" w:ascii="Times New Roman" w:hAnsi="Times New Roman" w:eastAsia="宋体"/>
                <w:b/>
                <w:bCs/>
                <w:highlight w:val="none"/>
                <w:lang w:val="en-US" w:eastAsia="zh-CN"/>
              </w:rPr>
              <w:t>4</w:t>
            </w:r>
            <w:r>
              <w:rPr>
                <w:rFonts w:hint="default" w:ascii="Times New Roman" w:hAnsi="Times New Roman" w:eastAsia="宋体"/>
                <w:b/>
                <w:bCs/>
                <w:highlight w:val="none"/>
                <w:lang w:val="en-US" w:eastAsia="zh-CN"/>
              </w:rPr>
              <w:t xml:space="preserve">    </w:t>
            </w:r>
            <w:r>
              <w:rPr>
                <w:rFonts w:hint="eastAsia" w:cs="Times New Roman"/>
                <w:b/>
                <w:bCs w:val="0"/>
                <w:snapToGrid w:val="0"/>
                <w:color w:val="auto"/>
                <w:kern w:val="0"/>
                <w:sz w:val="21"/>
                <w:szCs w:val="21"/>
                <w:highlight w:val="none"/>
                <w:lang w:val="en-US" w:eastAsia="zh-CN"/>
              </w:rPr>
              <w:t>金属表面处理及热处理加工行业绩效分级指标符合性分析</w:t>
            </w:r>
          </w:p>
          <w:tbl>
            <w:tblPr>
              <w:tblStyle w:val="8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
              <w:gridCol w:w="428"/>
              <w:gridCol w:w="1890"/>
              <w:gridCol w:w="1834"/>
              <w:gridCol w:w="914"/>
              <w:gridCol w:w="1267"/>
              <w:gridCol w:w="4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差异化指标</w:t>
                  </w:r>
                </w:p>
              </w:tc>
              <w:tc>
                <w:tcPr>
                  <w:tcW w:w="13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A级企业</w:t>
                  </w:r>
                </w:p>
              </w:tc>
              <w:tc>
                <w:tcPr>
                  <w:tcW w:w="127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B级企业</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C级企业</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项目情况</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能源类型</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热处理加工采用电、天然气。</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刷漆干燥为自然晾干；喷塑烘干为电加热</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污染治理及收集技术</w:t>
                  </w:r>
                </w:p>
              </w:tc>
              <w:tc>
                <w:tcPr>
                  <w:tcW w:w="13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涂装工序采用燃烧法等，或采取喷淋、吸附、生物法等两级及以上组合工艺处理，喷塑采用高效除尘治理技术；采用活性炭吸附的，按活性炭最大吸附量的90%计算更换周期。</w:t>
                  </w:r>
                </w:p>
              </w:tc>
              <w:tc>
                <w:tcPr>
                  <w:tcW w:w="127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涂装工序采用喷淋、吸附、生物法等两级及以上组 合工艺处理，喷塑采用高效除尘治理技术；采用活性炭吸附的，按活性炭最大吸附量的90%计算更换周期。</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刷漆及干燥、喷塑固化工序非甲烷总烃无组织排放。</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C级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排放限值</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颗粒物排放限值要求：排放浓度不超过10mg/m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颗粒物排放浓度不超过10mg/m</w:t>
                  </w:r>
                  <w:r>
                    <w:rPr>
                      <w:rFonts w:hint="default" w:ascii="Times New Roman" w:hAnsi="Times New Roman" w:eastAsia="宋体" w:cs="Times New Roman"/>
                      <w:b w:val="0"/>
                      <w:bCs w:val="0"/>
                      <w:color w:val="auto"/>
                      <w:sz w:val="21"/>
                      <w:szCs w:val="21"/>
                      <w:highlight w:val="none"/>
                      <w:vertAlign w:val="superscript"/>
                      <w:lang w:val="en-US" w:eastAsia="zh-CN"/>
                    </w:rPr>
                    <w:t>3</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无组织管控</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(一)物料储存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1.原辅材料分区有序摆放；</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2.车间、料库四面封闭，通道口安装卷帘门、推拉门等封闭性良好且便于开关的硬质门；</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3.含挥发性有机物物料以及废料(渣、液)应储存在密闭容器，并存放在封闭储存室内；</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4.车间环境整洁，地面、墙面及设备顶部无积尘，车间无可见烟尘逸散；</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(二)物料转移与输送</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5.转移和输送VOCs物料以及VOCs废料(渣、液)时，应采用密闭管道或密闭容器；</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6.除尘器卸灰口应采取密闭措施，除尘灰不得直接卸落到地面；除尘灰采取袋装、罐装等密闭措施收集、存放和运输</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(三)工艺过程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7.补漆工序固定工位并配备废气收集设施；</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9.厂区地面全部绿化或硬化，无成片裸露土地。车间规范平整，无物料洒落和“跑、冒、滴、漏”现象</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(一)物料储存</w:t>
                  </w:r>
                  <w:r>
                    <w:rPr>
                      <w:rFonts w:hint="eastAsia" w:ascii="Times New Roman" w:hAnsi="Times New Roman" w:eastAsia="宋体" w:cs="Times New Roman"/>
                      <w:b w:val="0"/>
                      <w:bCs w:val="0"/>
                      <w:color w:val="auto"/>
                      <w:sz w:val="21"/>
                      <w:szCs w:val="21"/>
                      <w:highlight w:val="none"/>
                      <w:lang w:val="en-US" w:eastAsia="zh-CN"/>
                    </w:rPr>
                    <w:t>：符合1、2、3、4要求</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(二)物料转移与输送</w:t>
                  </w:r>
                  <w:r>
                    <w:rPr>
                      <w:rFonts w:hint="eastAsia" w:ascii="Times New Roman" w:hAnsi="Times New Roman" w:eastAsia="宋体" w:cs="Times New Roman"/>
                      <w:b w:val="0"/>
                      <w:bCs w:val="0"/>
                      <w:color w:val="auto"/>
                      <w:sz w:val="21"/>
                      <w:szCs w:val="21"/>
                      <w:highlight w:val="none"/>
                      <w:lang w:val="en-US" w:eastAsia="zh-CN"/>
                    </w:rPr>
                    <w:t>：符合5、6条要求</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(三)工艺过程</w:t>
                  </w:r>
                  <w:r>
                    <w:rPr>
                      <w:rFonts w:hint="eastAsia" w:ascii="Times New Roman" w:hAnsi="Times New Roman" w:eastAsia="宋体" w:cs="Times New Roman"/>
                      <w:b w:val="0"/>
                      <w:bCs w:val="0"/>
                      <w:color w:val="auto"/>
                      <w:sz w:val="21"/>
                      <w:szCs w:val="21"/>
                      <w:highlight w:val="none"/>
                      <w:lang w:val="en-US" w:eastAsia="zh-CN"/>
                    </w:rPr>
                    <w:t>：符合7、9条要求</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291"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环境管理水平</w:t>
                  </w:r>
                </w:p>
              </w:tc>
              <w:tc>
                <w:tcPr>
                  <w:tcW w:w="2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环保档案</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1.环评批复文件和竣工环保验收文件或环境现状评估备案证明；</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 国家版排污许可证及季度、年度执行报告；</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3.环境管理制度(有组织、无组织排放长效管理机制，主要包括岗位责任制度、达标公示制度和定期巡查维护制度等)； 4.废气治理设施运行管理规程；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5.一年内废气监测报告 (符合排污许可证监测项目及频次要求)。</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要求企业环保档案达到1、2、3、4、5要求。</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291"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p>
              </w:tc>
              <w:tc>
                <w:tcPr>
                  <w:tcW w:w="2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台账</w:t>
                  </w:r>
                  <w:r>
                    <w:rPr>
                      <w:rFonts w:hint="eastAsia" w:ascii="Times New Roman" w:hAnsi="Times New Roman" w:eastAsia="宋体" w:cs="Times New Roman"/>
                      <w:b w:val="0"/>
                      <w:bCs w:val="0"/>
                      <w:color w:val="auto"/>
                      <w:sz w:val="21"/>
                      <w:szCs w:val="21"/>
                      <w:highlight w:val="none"/>
                      <w:lang w:val="en-US" w:eastAsia="zh-CN"/>
                    </w:rPr>
                    <w:t>记录</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1.生产设施运行管理信息 (生产时间、运行负荷、产品产量等)；</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2.废气污染治理设施运行管理信息；</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3.监测记录信息 (主要污染排放口废气排放记录等)；</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要求台账记录达到1、2、3要求。</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291"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p>
              </w:tc>
              <w:tc>
                <w:tcPr>
                  <w:tcW w:w="2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人员配置</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配备专职环保人员，并具备相应的环境管理能力</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项目配备</w:t>
                  </w:r>
                  <w:r>
                    <w:rPr>
                      <w:rFonts w:hint="default" w:ascii="Times New Roman" w:hAnsi="Times New Roman" w:eastAsia="宋体" w:cs="Times New Roman"/>
                      <w:b w:val="0"/>
                      <w:bCs w:val="0"/>
                      <w:color w:val="auto"/>
                      <w:sz w:val="21"/>
                      <w:szCs w:val="21"/>
                      <w:highlight w:val="none"/>
                      <w:lang w:val="en-US" w:eastAsia="zh-CN"/>
                    </w:rPr>
                    <w:t>具备相应的环境管理能力</w:t>
                  </w:r>
                  <w:r>
                    <w:rPr>
                      <w:rFonts w:hint="eastAsia" w:ascii="Times New Roman" w:hAnsi="Times New Roman" w:eastAsia="宋体" w:cs="Times New Roman"/>
                      <w:b w:val="0"/>
                      <w:bCs w:val="0"/>
                      <w:color w:val="auto"/>
                      <w:sz w:val="21"/>
                      <w:szCs w:val="21"/>
                      <w:highlight w:val="none"/>
                      <w:lang w:val="en-US" w:eastAsia="zh-CN"/>
                    </w:rPr>
                    <w:t>的</w:t>
                  </w:r>
                  <w:r>
                    <w:rPr>
                      <w:rFonts w:hint="default" w:ascii="Times New Roman" w:hAnsi="Times New Roman" w:eastAsia="宋体" w:cs="Times New Roman"/>
                      <w:b w:val="0"/>
                      <w:bCs w:val="0"/>
                      <w:color w:val="auto"/>
                      <w:sz w:val="21"/>
                      <w:szCs w:val="21"/>
                      <w:highlight w:val="none"/>
                      <w:lang w:val="en-US" w:eastAsia="zh-CN"/>
                    </w:rPr>
                    <w:t>专职环保人员</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运输方式</w:t>
                  </w:r>
                </w:p>
              </w:tc>
              <w:tc>
                <w:tcPr>
                  <w:tcW w:w="13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1.物料、产品公路运输全部使用国五及以上排放标准的重型载货车辆(含燃气)或新能源车辆；2.厂区车辆全部达国五及以上排放标准(含燃气)或使用新能源车辆；</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3.厂内3吨以下非道路移动机械使用纯电动等新能源机械，其他达到国三及以上排放标准。</w:t>
                  </w:r>
                </w:p>
              </w:tc>
              <w:tc>
                <w:tcPr>
                  <w:tcW w:w="127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物料、产品公路运输采用国五及以上排放阶段的重型载货车辆(含燃气)或新能源汽车比例不低于80%，其余使用符合国四排放阶段的载货车辆。2.厂内运输车辆使用国五及以上排放阶段或新能源车辆比例不低于80%，其余达到国四排放标准运输车辆。</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3.厂内非道路移动机械使用国三及以上排放阶段或新能源机械比例不低于80%，其余达到国二排放标准</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要求运输方式达到</w:t>
                  </w:r>
                  <w:r>
                    <w:rPr>
                      <w:rFonts w:hint="eastAsia" w:cs="Times New Roman"/>
                      <w:b w:val="0"/>
                      <w:bCs w:val="0"/>
                      <w:color w:val="auto"/>
                      <w:sz w:val="21"/>
                      <w:szCs w:val="21"/>
                      <w:highlight w:val="none"/>
                      <w:lang w:val="en-US" w:eastAsia="zh-CN"/>
                    </w:rPr>
                    <w:t>A级</w:t>
                  </w:r>
                  <w:r>
                    <w:rPr>
                      <w:rFonts w:hint="eastAsia" w:ascii="Times New Roman" w:hAnsi="Times New Roman" w:eastAsia="宋体" w:cs="Times New Roman"/>
                      <w:b w:val="0"/>
                      <w:bCs w:val="0"/>
                      <w:color w:val="auto"/>
                      <w:sz w:val="21"/>
                      <w:szCs w:val="21"/>
                      <w:highlight w:val="none"/>
                      <w:lang w:val="en-US" w:eastAsia="zh-CN"/>
                    </w:rPr>
                    <w:t>1、2、3要求。</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590"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运输监管</w:t>
                  </w:r>
                </w:p>
              </w:tc>
              <w:tc>
                <w:tcPr>
                  <w:tcW w:w="2594"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参照《重污染天气重点行业移动源应急管理技术指南》建立门禁视频监控系统和电子台账</w:t>
                  </w:r>
                </w:p>
              </w:tc>
              <w:tc>
                <w:tcPr>
                  <w:tcW w:w="63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未达到A、B级要求</w:t>
                  </w:r>
                </w:p>
              </w:tc>
              <w:tc>
                <w:tcPr>
                  <w:tcW w:w="8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按照</w:t>
                  </w:r>
                  <w:r>
                    <w:rPr>
                      <w:rFonts w:hint="default" w:ascii="Times New Roman" w:hAnsi="Times New Roman" w:eastAsia="宋体" w:cs="Times New Roman"/>
                      <w:b w:val="0"/>
                      <w:bCs w:val="0"/>
                      <w:color w:val="auto"/>
                      <w:sz w:val="21"/>
                      <w:szCs w:val="21"/>
                      <w:highlight w:val="none"/>
                      <w:lang w:val="en-US" w:eastAsia="zh-CN"/>
                    </w:rPr>
                    <w:t>《重污染天气重点行业移动源应急管理技术指南》建立门禁视频监控系统和电子台账</w:t>
                  </w:r>
                </w:p>
              </w:tc>
              <w:tc>
                <w:tcPr>
                  <w:tcW w:w="29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A级</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left"/>
              <w:textAlignment w:val="auto"/>
              <w:rPr>
                <w:rFonts w:hint="default" w:cs="Times New Roman"/>
                <w:b/>
                <w:bCs w:val="0"/>
                <w:snapToGrid w:val="0"/>
                <w:color w:val="auto"/>
                <w:kern w:val="0"/>
                <w:sz w:val="21"/>
                <w:szCs w:val="21"/>
                <w:highlight w:val="none"/>
                <w:lang w:val="en-US" w:eastAsia="zh-CN"/>
              </w:rPr>
            </w:pPr>
            <w:r>
              <w:rPr>
                <w:rFonts w:hint="eastAsia" w:cs="Times New Roman"/>
                <w:b/>
                <w:bCs w:val="0"/>
                <w:snapToGrid w:val="0"/>
                <w:color w:val="auto"/>
                <w:kern w:val="0"/>
                <w:sz w:val="21"/>
                <w:szCs w:val="21"/>
                <w:highlight w:val="none"/>
                <w:lang w:val="en-US" w:eastAsia="zh-CN"/>
              </w:rPr>
              <w:t>五、与相关环保政策符合性分析</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both"/>
              <w:textAlignment w:val="auto"/>
              <w:rPr>
                <w:rFonts w:hint="eastAsia"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项目与相关环保政策符合性分析</w:t>
            </w:r>
            <w:r>
              <w:rPr>
                <w:rFonts w:hint="eastAsia" w:ascii="Times New Roman" w:hAnsi="Times New Roman" w:eastAsia="宋体" w:cs="Times New Roman"/>
                <w:color w:val="auto"/>
                <w:kern w:val="0"/>
                <w:sz w:val="21"/>
                <w:szCs w:val="21"/>
                <w:highlight w:val="none"/>
                <w:lang w:val="en-US" w:eastAsia="zh-CN"/>
              </w:rPr>
              <w:t>见表5。</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firstLine="0" w:firstLineChars="0"/>
              <w:jc w:val="center"/>
              <w:textAlignment w:val="auto"/>
              <w:rPr>
                <w:rFonts w:hint="eastAsia" w:cs="Times New Roman"/>
                <w:b/>
                <w:bCs w:val="0"/>
                <w:snapToGrid w:val="0"/>
                <w:color w:val="auto"/>
                <w:kern w:val="0"/>
                <w:sz w:val="21"/>
                <w:szCs w:val="21"/>
                <w:highlight w:val="none"/>
                <w:lang w:val="en-US" w:eastAsia="zh-CN"/>
              </w:rPr>
            </w:pPr>
            <w:r>
              <w:rPr>
                <w:b/>
                <w:sz w:val="24"/>
                <w:highlight w:val="none"/>
              </w:rPr>
              <w:t>表</w:t>
            </w:r>
            <w:r>
              <w:rPr>
                <w:rFonts w:hint="eastAsia"/>
                <w:b/>
                <w:sz w:val="24"/>
                <w:highlight w:val="none"/>
                <w:lang w:val="en-US" w:eastAsia="zh-CN"/>
              </w:rPr>
              <w:t>4</w:t>
            </w:r>
            <w:r>
              <w:rPr>
                <w:b/>
                <w:sz w:val="24"/>
                <w:highlight w:val="none"/>
              </w:rPr>
              <w:t xml:space="preserve">    项目与相关环保政策符合性分析一览表</w:t>
            </w:r>
          </w:p>
          <w:tbl>
            <w:tblPr>
              <w:tblStyle w:val="79"/>
              <w:tblW w:w="5000" w:type="pct"/>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10"/>
              <w:gridCol w:w="827"/>
              <w:gridCol w:w="2880"/>
              <w:gridCol w:w="1893"/>
              <w:gridCol w:w="6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63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环保政策</w:t>
                  </w:r>
                </w:p>
              </w:tc>
              <w:tc>
                <w:tcPr>
                  <w:tcW w:w="2582"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文件要求</w:t>
                  </w:r>
                </w:p>
              </w:tc>
              <w:tc>
                <w:tcPr>
                  <w:tcW w:w="13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项目情况</w:t>
                  </w:r>
                </w:p>
              </w:tc>
              <w:tc>
                <w:tcPr>
                  <w:tcW w:w="4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63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河北省生态环境保护“十四五”规划</w:t>
                  </w:r>
                </w:p>
              </w:tc>
              <w:tc>
                <w:tcPr>
                  <w:tcW w:w="2582"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w:t>
                  </w:r>
                </w:p>
              </w:tc>
              <w:tc>
                <w:tcPr>
                  <w:tcW w:w="13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w:t>
                  </w:r>
                  <w:r>
                    <w:rPr>
                      <w:rFonts w:hint="eastAsia"/>
                      <w:lang w:val="en-US" w:eastAsia="zh-CN"/>
                    </w:rPr>
                    <w:t>辅材料VOCs含量(质量比)低于10%</w:t>
                  </w:r>
                </w:p>
              </w:tc>
              <w:tc>
                <w:tcPr>
                  <w:tcW w:w="4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63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唐山市生态环境保护“十四五”规划</w:t>
                  </w:r>
                </w:p>
              </w:tc>
              <w:tc>
                <w:tcPr>
                  <w:tcW w:w="2582"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以化工、工业涂装、包装印刷、油品储运销等行业领域为重点，安全高效推进挥发性有机物综合治理，无组织排放和末端深度治理等提升改造工程。对工业涂装、包装印刷等行业实施原辅材料和产品源头替代。取消非必要的VOCs废气排放系统旁路，必须保留的加强监管与治理。</w:t>
                  </w:r>
                </w:p>
              </w:tc>
              <w:tc>
                <w:tcPr>
                  <w:tcW w:w="13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w:t>
                  </w:r>
                </w:p>
              </w:tc>
              <w:tc>
                <w:tcPr>
                  <w:tcW w:w="4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63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迁安市生态环境保护“十四五”规划</w:t>
                  </w:r>
                </w:p>
              </w:tc>
              <w:tc>
                <w:tcPr>
                  <w:tcW w:w="2582"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VOCs综合治理工程：开展化工、工业涂装、包装印刷及油品储运等重点涉VOCs工序无组织排查整治。实施低VOCs含量原辅材料替代，控制木制家具、工程机械、钢结构等使用低VOCs含量原辅材料的比例。进行低效VOCs治理设施提标改造。</w:t>
                  </w:r>
                </w:p>
              </w:tc>
              <w:tc>
                <w:tcPr>
                  <w:tcW w:w="13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w:t>
                  </w:r>
                </w:p>
              </w:tc>
              <w:tc>
                <w:tcPr>
                  <w:tcW w:w="4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8" w:hRule="atLeast"/>
              </w:trPr>
              <w:tc>
                <w:tcPr>
                  <w:tcW w:w="634"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kern w:val="0"/>
                      <w:sz w:val="21"/>
                      <w:szCs w:val="21"/>
                      <w:highlight w:val="none"/>
                    </w:rPr>
                    <w:t>《唐山市2021年挥发性有机物综合治理工作方案》（唐气领办</w:t>
                  </w:r>
                  <w:r>
                    <w:rPr>
                      <w:rFonts w:hint="eastAsia"/>
                      <w:kern w:val="0"/>
                      <w:sz w:val="21"/>
                      <w:szCs w:val="21"/>
                      <w:highlight w:val="none"/>
                    </w:rPr>
                    <w:t>[</w:t>
                  </w:r>
                  <w:r>
                    <w:rPr>
                      <w:kern w:val="0"/>
                      <w:sz w:val="21"/>
                      <w:szCs w:val="21"/>
                      <w:highlight w:val="none"/>
                    </w:rPr>
                    <w:t>2021</w:t>
                  </w:r>
                  <w:r>
                    <w:rPr>
                      <w:rFonts w:hint="eastAsia"/>
                      <w:kern w:val="0"/>
                      <w:sz w:val="21"/>
                      <w:szCs w:val="21"/>
                      <w:highlight w:val="none"/>
                    </w:rPr>
                    <w:t>]</w:t>
                  </w:r>
                  <w:r>
                    <w:rPr>
                      <w:kern w:val="0"/>
                      <w:sz w:val="21"/>
                      <w:szCs w:val="21"/>
                      <w:highlight w:val="none"/>
                    </w:rPr>
                    <w:t>50号）</w:t>
                  </w:r>
                </w:p>
              </w:tc>
              <w:tc>
                <w:tcPr>
                  <w:tcW w:w="576" w:type="pct"/>
                  <w:vMerge w:val="restart"/>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源头替代</w:t>
                  </w:r>
                </w:p>
              </w:tc>
              <w:tc>
                <w:tcPr>
                  <w:tcW w:w="2006" w:type="pct"/>
                  <w:tcBorders>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原辅料方面，可使用水性、粉末、高固体分、无溶剂、辐射固化等低VOCs含量的涂料，水性、辐射固化、植物基等低VOCs含量的油墨，水基、热熔、无溶剂、辐射固化、改性、生物降解等低VOCs含量的胶粘剂，以及低VOCs含量、低反应活性的清洗剂等。</w:t>
                  </w:r>
                </w:p>
              </w:tc>
              <w:tc>
                <w:tcPr>
                  <w:tcW w:w="1318" w:type="pct"/>
                  <w:tcBorders>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w:t>
                  </w:r>
                </w:p>
              </w:tc>
              <w:tc>
                <w:tcPr>
                  <w:tcW w:w="464" w:type="pct"/>
                  <w:tcBorders>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2"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kern w:val="0"/>
                      <w:sz w:val="21"/>
                      <w:szCs w:val="21"/>
                      <w:highlight w:val="none"/>
                    </w:rPr>
                  </w:pPr>
                </w:p>
              </w:tc>
              <w:tc>
                <w:tcPr>
                  <w:tcW w:w="576" w:type="pct"/>
                  <w:vMerge w:val="continue"/>
                  <w:tcBorders>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工业涂装行业企业喷涂工序优先推荐采用高效涂装装备。</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项目喷塑为自动化喷涂。</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1"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kern w:val="0"/>
                      <w:sz w:val="21"/>
                      <w:szCs w:val="21"/>
                      <w:highlight w:val="none"/>
                    </w:rPr>
                  </w:pPr>
                </w:p>
              </w:tc>
              <w:tc>
                <w:tcPr>
                  <w:tcW w:w="576" w:type="pct"/>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sz w:val="21"/>
                      <w:szCs w:val="21"/>
                      <w:highlight w:val="none"/>
                    </w:rPr>
                    <w:t>无组织排放管控</w:t>
                  </w: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严格落实《挥发性有机物无组织排放控制标准》（GB37822-2019）标准要求，从VOCs物料储存、VOCs物料转移和输送、工艺过程VOCs无组织排放、含VOCs产品的使用、敞开液面控制等方面进行分类管控，避免产生不必要的无组织排放。</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eastAsia"/>
                      <w:lang w:val="en-US" w:eastAsia="zh-CN"/>
                    </w:rPr>
                  </w:pPr>
                  <w:r>
                    <w:rPr>
                      <w:rFonts w:hint="eastAsia" w:ascii="Times New Roman" w:hAnsi="Times New Roman" w:eastAsia="宋体" w:cs="Times New Roman"/>
                      <w:b w:val="0"/>
                      <w:bCs w:val="0"/>
                      <w:color w:val="auto"/>
                      <w:sz w:val="21"/>
                      <w:szCs w:val="21"/>
                      <w:highlight w:val="none"/>
                      <w:lang w:val="en-US" w:eastAsia="zh-CN"/>
                    </w:rPr>
                    <w:t>对实在无法密闭的生产工序，可以采用局部收集的方式进行收集，局部收集的主流方式是安装外部式吸风罩；保证局部收集措施的有效性，即选取在距排风罩开口面最远处的VOCs无组织排放位置作为监控位置，控制风速不应低于0.3m/s。</w:t>
                  </w:r>
                </w:p>
              </w:tc>
              <w:tc>
                <w:tcPr>
                  <w:tcW w:w="1318" w:type="pct"/>
                  <w:tcBorders>
                    <w:top w:val="single" w:color="auto" w:sz="4" w:space="0"/>
                    <w:bottom w:val="single" w:color="auto" w:sz="4" w:space="0"/>
                  </w:tcBorders>
                  <w:noWrap w:val="0"/>
                  <w:vAlign w:val="center"/>
                </w:tcPr>
                <w:p>
                  <w:pPr>
                    <w:keepNext w:val="0"/>
                    <w:keepLines w:val="0"/>
                    <w:numPr>
                      <w:ilvl w:val="0"/>
                      <w:numId w:val="0"/>
                    </w:numPr>
                    <w:suppressLineNumbers w:val="0"/>
                    <w:spacing w:before="0" w:beforeAutospacing="0" w:after="0" w:afterAutospacing="0" w:line="360" w:lineRule="exact"/>
                    <w:ind w:left="0" w:right="0"/>
                    <w:jc w:val="left"/>
                    <w:rPr>
                      <w:sz w:val="21"/>
                      <w:szCs w:val="21"/>
                      <w:highlight w:val="none"/>
                    </w:rPr>
                  </w:pPr>
                  <w:r>
                    <w:rPr>
                      <w:rFonts w:hint="eastAsia"/>
                      <w:sz w:val="21"/>
                      <w:szCs w:val="21"/>
                      <w:highlight w:val="none"/>
                      <w:lang w:val="en-US" w:eastAsia="zh-CN"/>
                    </w:rPr>
                    <w:t>1、</w:t>
                  </w:r>
                  <w:r>
                    <w:rPr>
                      <w:sz w:val="21"/>
                      <w:szCs w:val="21"/>
                      <w:highlight w:val="none"/>
                    </w:rPr>
                    <w:t>项目生产过程中使用的水性漆</w:t>
                  </w:r>
                  <w:r>
                    <w:rPr>
                      <w:rFonts w:hint="eastAsia"/>
                      <w:sz w:val="21"/>
                      <w:szCs w:val="21"/>
                      <w:highlight w:val="none"/>
                      <w:lang w:eastAsia="zh-CN"/>
                    </w:rPr>
                    <w:t>、</w:t>
                  </w:r>
                  <w:r>
                    <w:rPr>
                      <w:rFonts w:hint="eastAsia"/>
                      <w:sz w:val="21"/>
                      <w:szCs w:val="21"/>
                      <w:highlight w:val="none"/>
                      <w:lang w:val="en-US" w:eastAsia="zh-CN"/>
                    </w:rPr>
                    <w:t>水性涂料</w:t>
                  </w:r>
                  <w:r>
                    <w:rPr>
                      <w:sz w:val="21"/>
                      <w:szCs w:val="21"/>
                      <w:highlight w:val="none"/>
                    </w:rPr>
                    <w:t>均封闭储存。</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sz w:val="21"/>
                      <w:szCs w:val="21"/>
                      <w:highlight w:val="none"/>
                      <w:lang w:val="en-US" w:eastAsia="zh-CN"/>
                    </w:rPr>
                    <w:t>2、</w:t>
                  </w:r>
                  <w:r>
                    <w:rPr>
                      <w:sz w:val="21"/>
                      <w:szCs w:val="21"/>
                      <w:highlight w:val="none"/>
                    </w:rPr>
                    <w:t>项目生产过程均在封闭车间内进行，减少无组织排放。</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8"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kern w:val="0"/>
                      <w:sz w:val="21"/>
                      <w:szCs w:val="21"/>
                      <w:highlight w:val="none"/>
                    </w:rPr>
                  </w:pPr>
                </w:p>
              </w:tc>
              <w:tc>
                <w:tcPr>
                  <w:tcW w:w="576" w:type="pct"/>
                  <w:tcBorders>
                    <w:top w:val="single" w:color="auto" w:sz="4" w:space="0"/>
                    <w:right w:val="single" w:color="auto" w:sz="4" w:space="0"/>
                  </w:tcBorders>
                  <w:noWrap w:val="0"/>
                  <w:vAlign w:val="center"/>
                </w:tcPr>
                <w:p>
                  <w:pPr>
                    <w:keepNext w:val="0"/>
                    <w:keepLines w:val="0"/>
                    <w:suppressLineNumbers w:val="0"/>
                    <w:spacing w:before="0" w:beforeAutospacing="0" w:after="0" w:afterAutospacing="0" w:line="340" w:lineRule="exact"/>
                    <w:ind w:left="0" w:leftChars="0" w:right="0" w:firstLine="0" w:firstLineChars="0"/>
                    <w:rPr>
                      <w:rFonts w:hint="eastAsia" w:cs="Times New Roman"/>
                      <w:b w:val="0"/>
                      <w:bCs w:val="0"/>
                      <w:color w:val="auto"/>
                      <w:sz w:val="21"/>
                      <w:szCs w:val="21"/>
                      <w:highlight w:val="none"/>
                      <w:lang w:val="en-US" w:eastAsia="zh-CN"/>
                    </w:rPr>
                  </w:pPr>
                  <w:bookmarkStart w:id="1" w:name="_Toc65833585"/>
                  <w:bookmarkStart w:id="2" w:name="_Toc64968627"/>
                  <w:r>
                    <w:rPr>
                      <w:sz w:val="21"/>
                      <w:szCs w:val="21"/>
                      <w:highlight w:val="none"/>
                    </w:rPr>
                    <w:t>涉VOCs企业监管</w:t>
                  </w:r>
                  <w:bookmarkEnd w:id="1"/>
                  <w:bookmarkEnd w:id="2"/>
                </w:p>
              </w:tc>
              <w:tc>
                <w:tcPr>
                  <w:tcW w:w="2006" w:type="pct"/>
                  <w:tcBorders>
                    <w:top w:val="single" w:color="auto" w:sz="4" w:space="0"/>
                    <w:lef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加强VOCs在线监管明确重点行业和重点涉VOCs企业，确定VOCs在线监测设施安装范围。根据《2020年挥发性有机物治理攻坚方案》的要求，VOCs年产生量大于10吨的企业认定为重点管控企业（每天VOCs产生量大于30千克的工业企业）。</w:t>
                  </w:r>
                </w:p>
              </w:tc>
              <w:tc>
                <w:tcPr>
                  <w:tcW w:w="1318" w:type="pct"/>
                  <w:tcBorders>
                    <w:top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left"/>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本项目VOCs年产生量小于10吨，不属于重点管控企业。</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634"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sz w:val="21"/>
                      <w:szCs w:val="21"/>
                      <w:highlight w:val="none"/>
                    </w:rPr>
                    <w:t>《唐山市生态环境局关于开展涉挥发性有机物企业提标改造的通知（唐环气[2022]1号）文件中家具制造及工业涂装挥发性有机污染物综合治理及有效管控技术要求</w:t>
                  </w:r>
                </w:p>
              </w:tc>
              <w:tc>
                <w:tcPr>
                  <w:tcW w:w="576" w:type="pct"/>
                  <w:vMerge w:val="restart"/>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源头控制</w:t>
                  </w:r>
                </w:p>
              </w:tc>
              <w:tc>
                <w:tcPr>
                  <w:tcW w:w="2006" w:type="pct"/>
                  <w:tcBorders>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left"/>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提倡使用低VOCs或无VOCs的环保型原辅料。</w:t>
                  </w:r>
                </w:p>
              </w:tc>
              <w:tc>
                <w:tcPr>
                  <w:tcW w:w="1318" w:type="pct"/>
                  <w:tcBorders>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left"/>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sz w:val="21"/>
                      <w:szCs w:val="21"/>
                      <w:highlight w:val="none"/>
                    </w:rPr>
                  </w:pPr>
                </w:p>
              </w:tc>
              <w:tc>
                <w:tcPr>
                  <w:tcW w:w="576" w:type="pct"/>
                  <w:vMerge w:val="continue"/>
                  <w:tcBorders>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left"/>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改进涂装工艺，以高效涂装工艺代替低效工艺。工业涂装采用静电喷涂、自动喷涂、高压无气喷涂或高流低压(HVLP)喷枪等高效涂装装备，替代手动空气喷涂技术。</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leftChars="0" w:right="0" w:rightChars="0" w:firstLine="0" w:firstLineChars="0"/>
                    <w:jc w:val="left"/>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项目喷塑为自动化喷涂。</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7"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sz w:val="21"/>
                      <w:szCs w:val="21"/>
                      <w:highlight w:val="none"/>
                    </w:rPr>
                  </w:pPr>
                </w:p>
              </w:tc>
              <w:tc>
                <w:tcPr>
                  <w:tcW w:w="576" w:type="pct"/>
                  <w:vMerge w:val="restart"/>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过程管理</w:t>
                  </w: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ascii="宋体" w:hAnsi="宋体" w:cs="宋体"/>
                      <w:sz w:val="21"/>
                      <w:szCs w:val="21"/>
                      <w:highlight w:val="none"/>
                    </w:rPr>
                    <w:t>①</w:t>
                  </w:r>
                  <w:r>
                    <w:rPr>
                      <w:sz w:val="21"/>
                      <w:szCs w:val="21"/>
                      <w:highlight w:val="none"/>
                    </w:rPr>
                    <w:t>盛装含VOCs的涂料、稀释剂、清洗剂等原辅材料应密闭存储于密闭的容器、包装袋、储罐中，并置于具有防渗设施的室内或专用场地，确保VOCs原辅料贮存过程中容器加盖、封口、无破损和泄漏。</w:t>
                  </w:r>
                  <w:r>
                    <w:rPr>
                      <w:rFonts w:hint="eastAsia" w:ascii="宋体" w:hAnsi="宋体" w:cs="宋体"/>
                      <w:sz w:val="21"/>
                      <w:szCs w:val="21"/>
                      <w:highlight w:val="none"/>
                    </w:rPr>
                    <w:t>②</w:t>
                  </w:r>
                  <w:r>
                    <w:rPr>
                      <w:sz w:val="21"/>
                      <w:szCs w:val="21"/>
                      <w:highlight w:val="none"/>
                    </w:rPr>
                    <w:t>容器在使用过程中随用随开，用后及时密闭，在非取用状态时应加盖、封口，减少挥发；</w:t>
                  </w:r>
                  <w:r>
                    <w:rPr>
                      <w:rFonts w:hint="eastAsia" w:ascii="宋体" w:hAnsi="宋体" w:cs="宋体"/>
                      <w:sz w:val="21"/>
                      <w:szCs w:val="21"/>
                      <w:highlight w:val="none"/>
                    </w:rPr>
                    <w:t>③</w:t>
                  </w:r>
                  <w:r>
                    <w:rPr>
                      <w:sz w:val="21"/>
                      <w:szCs w:val="21"/>
                      <w:highlight w:val="none"/>
                    </w:rPr>
                    <w:t>废涂料桶和废溶剂存放于密闭的危废仓库中</w:t>
                  </w:r>
                  <w:r>
                    <w:rPr>
                      <w:rFonts w:hint="eastAsia"/>
                      <w:sz w:val="21"/>
                      <w:szCs w:val="21"/>
                      <w:highlight w:val="none"/>
                      <w:lang w:eastAsia="zh-CN"/>
                    </w:rPr>
                    <w:t>。</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①项目漆和塑粉</w:t>
                  </w:r>
                  <w:r>
                    <w:rPr>
                      <w:sz w:val="21"/>
                      <w:szCs w:val="21"/>
                      <w:highlight w:val="none"/>
                    </w:rPr>
                    <w:t>等原辅材料应密闭存储于密闭的容器、包装袋、储罐中，并置于具有防渗设施的室内或专用场地，确保VOCs原辅料贮存过程中容器加盖、封口、无破损和泄漏。</w:t>
                  </w:r>
                  <w:r>
                    <w:rPr>
                      <w:rFonts w:hint="eastAsia"/>
                      <w:sz w:val="21"/>
                      <w:szCs w:val="21"/>
                      <w:highlight w:val="none"/>
                      <w:lang w:val="en-US" w:eastAsia="zh-CN"/>
                    </w:rPr>
                    <w:t>②</w:t>
                  </w:r>
                  <w:r>
                    <w:rPr>
                      <w:sz w:val="21"/>
                      <w:szCs w:val="21"/>
                      <w:highlight w:val="none"/>
                    </w:rPr>
                    <w:t>容器在使用过程中随用随开，用后及时密闭，在非取用状态时应加盖、封口，减少挥发</w:t>
                  </w:r>
                  <w:r>
                    <w:rPr>
                      <w:rFonts w:hint="eastAsia" w:cs="Times New Roman"/>
                      <w:b w:val="0"/>
                      <w:bCs w:val="0"/>
                      <w:color w:val="auto"/>
                      <w:sz w:val="21"/>
                      <w:szCs w:val="21"/>
                      <w:highlight w:val="none"/>
                      <w:lang w:val="en-US" w:eastAsia="zh-CN"/>
                    </w:rPr>
                    <w:t>③项目产生的废包装为一般固废。</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7"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sz w:val="21"/>
                      <w:szCs w:val="21"/>
                      <w:highlight w:val="none"/>
                    </w:rPr>
                  </w:pPr>
                </w:p>
              </w:tc>
              <w:tc>
                <w:tcPr>
                  <w:tcW w:w="576" w:type="pct"/>
                  <w:vMerge w:val="continue"/>
                  <w:tcBorders>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p>
              </w:tc>
              <w:tc>
                <w:tcPr>
                  <w:tcW w:w="2006" w:type="pct"/>
                  <w:tcBorders>
                    <w:top w:val="single" w:color="auto" w:sz="4" w:space="0"/>
                    <w:left w:val="single" w:color="auto" w:sz="4" w:space="0"/>
                    <w:bottom w:val="single" w:color="auto" w:sz="4" w:space="0"/>
                  </w:tcBorders>
                  <w:noWrap w:val="0"/>
                  <w:vAlign w:val="center"/>
                </w:tcPr>
                <w:p>
                  <w:pPr>
                    <w:pStyle w:val="6"/>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textAlignment w:val="auto"/>
                    <w:rPr>
                      <w:rFonts w:hint="eastAsia"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①施胶、调配、喷涂、流平和干燥工序要在密闭空间内操作，密闭操作空间安装废气收集系统送VOCs治理设施处理，密闭操作空间实现负压操作，并设置负压标识（如飘带）</w:t>
                  </w:r>
                  <w:r>
                    <w:rPr>
                      <w:rFonts w:hint="eastAsia" w:ascii="Times New Roman" w:hAnsi="Times New Roman" w:eastAsia="宋体" w:cs="Times New Roman"/>
                      <w:kern w:val="0"/>
                      <w:sz w:val="21"/>
                      <w:szCs w:val="21"/>
                      <w:highlight w:val="none"/>
                      <w:lang w:val="en-US" w:eastAsia="zh-CN" w:bidi="ar-SA"/>
                    </w:rPr>
                    <w:fldChar w:fldCharType="begin"/>
                  </w:r>
                  <w:r>
                    <w:rPr>
                      <w:rFonts w:hint="eastAsia" w:ascii="Times New Roman" w:hAnsi="Times New Roman" w:eastAsia="宋体" w:cs="Times New Roman"/>
                      <w:kern w:val="0"/>
                      <w:sz w:val="21"/>
                      <w:szCs w:val="21"/>
                      <w:highlight w:val="none"/>
                      <w:lang w:val="en-US" w:eastAsia="zh-CN" w:bidi="ar-SA"/>
                    </w:rPr>
                    <w:instrText xml:space="preserve"> = 2 \* GB3 </w:instrText>
                  </w:r>
                  <w:r>
                    <w:rPr>
                      <w:rFonts w:hint="eastAsia" w:ascii="Times New Roman" w:hAnsi="Times New Roman" w:eastAsia="宋体" w:cs="Times New Roman"/>
                      <w:kern w:val="0"/>
                      <w:sz w:val="21"/>
                      <w:szCs w:val="21"/>
                      <w:highlight w:val="none"/>
                      <w:lang w:val="en-US" w:eastAsia="zh-CN" w:bidi="ar-SA"/>
                    </w:rPr>
                    <w:fldChar w:fldCharType="separate"/>
                  </w:r>
                  <w:r>
                    <w:rPr>
                      <w:rFonts w:hint="eastAsia" w:ascii="Times New Roman" w:hAnsi="Times New Roman" w:eastAsia="宋体" w:cs="Times New Roman"/>
                      <w:kern w:val="0"/>
                      <w:sz w:val="21"/>
                      <w:szCs w:val="21"/>
                      <w:highlight w:val="none"/>
                      <w:lang w:val="en-US" w:eastAsia="zh-CN" w:bidi="ar-SA"/>
                    </w:rPr>
                    <w:t>②</w:t>
                  </w:r>
                  <w:r>
                    <w:rPr>
                      <w:rFonts w:hint="eastAsia" w:ascii="Times New Roman" w:hAnsi="Times New Roman" w:eastAsia="宋体" w:cs="Times New Roman"/>
                      <w:kern w:val="0"/>
                      <w:sz w:val="21"/>
                      <w:szCs w:val="21"/>
                      <w:highlight w:val="none"/>
                      <w:lang w:val="en-US" w:eastAsia="zh-CN" w:bidi="ar-SA"/>
                    </w:rPr>
                    <w:fldChar w:fldCharType="end"/>
                  </w:r>
                  <w:r>
                    <w:rPr>
                      <w:rFonts w:hint="eastAsia" w:ascii="Times New Roman" w:hAnsi="Times New Roman" w:eastAsia="宋体" w:cs="Times New Roman"/>
                      <w:kern w:val="0"/>
                      <w:sz w:val="21"/>
                      <w:szCs w:val="21"/>
                      <w:highlight w:val="none"/>
                      <w:lang w:val="en-US" w:eastAsia="zh-CN" w:bidi="ar-SA"/>
                    </w:rPr>
                    <w:t>工业涂装生产线采用整体密闭的，密闭区域内换风次数原则上不少于20次</w:t>
                  </w:r>
                  <w:r>
                    <w:rPr>
                      <w:rFonts w:hint="eastAsia" w:cs="Times New Roman"/>
                      <w:kern w:val="0"/>
                      <w:sz w:val="21"/>
                      <w:szCs w:val="21"/>
                      <w:highlight w:val="none"/>
                      <w:lang w:val="en-US" w:eastAsia="zh-CN" w:bidi="ar-SA"/>
                    </w:rPr>
                    <w:t>/</w:t>
                  </w:r>
                  <w:r>
                    <w:rPr>
                      <w:rFonts w:hint="eastAsia" w:ascii="Times New Roman" w:hAnsi="Times New Roman" w:eastAsia="宋体" w:cs="Times New Roman"/>
                      <w:kern w:val="0"/>
                      <w:sz w:val="21"/>
                      <w:szCs w:val="21"/>
                      <w:highlight w:val="none"/>
                      <w:lang w:val="en-US" w:eastAsia="zh-CN" w:bidi="ar-SA"/>
                    </w:rPr>
                    <w:t>h，车间采用整体密闭的（如烘干、烘干车间、流平车间等），车间换风次数原则上不少于8次</w:t>
                  </w:r>
                  <w:r>
                    <w:rPr>
                      <w:rFonts w:hint="eastAsia" w:cs="Times New Roman"/>
                      <w:kern w:val="0"/>
                      <w:sz w:val="21"/>
                      <w:szCs w:val="21"/>
                      <w:highlight w:val="none"/>
                      <w:lang w:val="en-US" w:eastAsia="zh-CN" w:bidi="ar-SA"/>
                    </w:rPr>
                    <w:t>/</w:t>
                  </w:r>
                  <w:r>
                    <w:rPr>
                      <w:rFonts w:hint="eastAsia" w:ascii="Times New Roman" w:hAnsi="Times New Roman" w:eastAsia="宋体" w:cs="Times New Roman"/>
                      <w:kern w:val="0"/>
                      <w:sz w:val="21"/>
                      <w:szCs w:val="21"/>
                      <w:highlight w:val="none"/>
                      <w:lang w:val="en-US" w:eastAsia="zh-CN" w:bidi="ar-SA"/>
                    </w:rPr>
                    <w:t>h。废气收集系统收集的废气送VOCs治理设施处理。</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kern w:val="0"/>
                      <w:sz w:val="21"/>
                      <w:szCs w:val="21"/>
                      <w:highlight w:val="none"/>
                      <w:lang w:val="en-US" w:eastAsia="zh-CN" w:bidi="ar-SA"/>
                    </w:rPr>
                  </w:pPr>
                  <w:r>
                    <w:rPr>
                      <w:rFonts w:hint="eastAsia" w:ascii="Times New Roman" w:hAnsi="Times New Roman" w:eastAsia="宋体" w:cs="Times New Roman"/>
                      <w:kern w:val="0"/>
                      <w:sz w:val="21"/>
                      <w:szCs w:val="21"/>
                      <w:highlight w:val="none"/>
                      <w:lang w:val="en-US" w:eastAsia="zh-CN" w:bidi="ar-SA"/>
                    </w:rPr>
                    <w:t>①项目刷漆和喷塑固化工序在密闭空间内操作，密闭操作空间安装废气收集系统。②项目车间换风次数原则上不少于</w:t>
                  </w:r>
                  <w:r>
                    <w:rPr>
                      <w:rFonts w:hint="eastAsia" w:cs="Times New Roman"/>
                      <w:kern w:val="0"/>
                      <w:sz w:val="21"/>
                      <w:szCs w:val="21"/>
                      <w:highlight w:val="none"/>
                      <w:lang w:val="en-US" w:eastAsia="zh-CN" w:bidi="ar-SA"/>
                    </w:rPr>
                    <w:t>20</w:t>
                  </w:r>
                  <w:r>
                    <w:rPr>
                      <w:rFonts w:hint="eastAsia" w:ascii="Times New Roman" w:hAnsi="Times New Roman" w:eastAsia="宋体" w:cs="Times New Roman"/>
                      <w:kern w:val="0"/>
                      <w:sz w:val="21"/>
                      <w:szCs w:val="21"/>
                      <w:highlight w:val="none"/>
                      <w:lang w:val="en-US" w:eastAsia="zh-CN" w:bidi="ar-SA"/>
                    </w:rPr>
                    <w:t>次</w:t>
                  </w:r>
                  <w:r>
                    <w:rPr>
                      <w:rFonts w:hint="eastAsia" w:cs="Times New Roman"/>
                      <w:kern w:val="0"/>
                      <w:sz w:val="21"/>
                      <w:szCs w:val="21"/>
                      <w:highlight w:val="none"/>
                      <w:lang w:val="en-US" w:eastAsia="zh-CN" w:bidi="ar-SA"/>
                    </w:rPr>
                    <w:t>/</w:t>
                  </w:r>
                  <w:r>
                    <w:rPr>
                      <w:rFonts w:hint="eastAsia" w:ascii="Times New Roman" w:hAnsi="Times New Roman" w:eastAsia="宋体" w:cs="Times New Roman"/>
                      <w:kern w:val="0"/>
                      <w:sz w:val="21"/>
                      <w:szCs w:val="21"/>
                      <w:highlight w:val="none"/>
                      <w:lang w:val="en-US" w:eastAsia="zh-CN" w:bidi="ar-SA"/>
                    </w:rPr>
                    <w:t>h。</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0"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sz w:val="21"/>
                      <w:szCs w:val="21"/>
                      <w:highlight w:val="none"/>
                    </w:rPr>
                  </w:pPr>
                </w:p>
              </w:tc>
              <w:tc>
                <w:tcPr>
                  <w:tcW w:w="576" w:type="pct"/>
                  <w:tcBorders>
                    <w:top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末端治理、监测及治理设施运行管理</w:t>
                  </w: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无组织VOCs排放满足河北省《工业企业挥发性有机物排放控制标准》(DB13/2322-2016)排放限值要求。</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both"/>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项目无组织排放VOCs满足河北省《工业企业挥发性有机物排放控制标准》(DB13/2322-2016)排放限值要求。</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5" w:hRule="atLeast"/>
              </w:trPr>
              <w:tc>
                <w:tcPr>
                  <w:tcW w:w="634"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eastAsia="宋体"/>
                      <w:sz w:val="21"/>
                      <w:szCs w:val="21"/>
                      <w:highlight w:val="none"/>
                      <w:lang w:val="en-US" w:eastAsia="zh-CN"/>
                    </w:rPr>
                  </w:pPr>
                  <w:r>
                    <w:rPr>
                      <w:kern w:val="0"/>
                      <w:sz w:val="21"/>
                      <w:szCs w:val="21"/>
                      <w:highlight w:val="none"/>
                    </w:rPr>
                    <w:t>关于印发《唐山市重点行业涉VOCs治理技术推荐指导意见》的通知</w:t>
                  </w:r>
                  <w:r>
                    <w:rPr>
                      <w:rFonts w:hint="eastAsia"/>
                      <w:kern w:val="0"/>
                      <w:sz w:val="21"/>
                      <w:szCs w:val="21"/>
                      <w:highlight w:val="none"/>
                      <w:lang w:val="en-US" w:eastAsia="zh-CN"/>
                    </w:rPr>
                    <w:t>(</w:t>
                  </w:r>
                  <w:r>
                    <w:rPr>
                      <w:kern w:val="0"/>
                      <w:sz w:val="21"/>
                      <w:szCs w:val="21"/>
                      <w:highlight w:val="none"/>
                    </w:rPr>
                    <w:t>唐环气</w:t>
                  </w:r>
                  <w:r>
                    <w:rPr>
                      <w:rFonts w:hint="eastAsia"/>
                      <w:kern w:val="0"/>
                      <w:sz w:val="21"/>
                      <w:szCs w:val="21"/>
                      <w:highlight w:val="none"/>
                    </w:rPr>
                    <w:t>[</w:t>
                  </w:r>
                  <w:r>
                    <w:rPr>
                      <w:kern w:val="0"/>
                      <w:sz w:val="21"/>
                      <w:szCs w:val="21"/>
                      <w:highlight w:val="none"/>
                    </w:rPr>
                    <w:t>2023</w:t>
                  </w:r>
                  <w:r>
                    <w:rPr>
                      <w:rFonts w:hint="eastAsia"/>
                      <w:kern w:val="0"/>
                      <w:sz w:val="21"/>
                      <w:szCs w:val="21"/>
                      <w:highlight w:val="none"/>
                    </w:rPr>
                    <w:t>]</w:t>
                  </w:r>
                  <w:r>
                    <w:rPr>
                      <w:kern w:val="0"/>
                      <w:sz w:val="21"/>
                      <w:szCs w:val="21"/>
                      <w:highlight w:val="none"/>
                    </w:rPr>
                    <w:t>1号</w:t>
                  </w:r>
                  <w:r>
                    <w:rPr>
                      <w:rFonts w:hint="eastAsia"/>
                      <w:kern w:val="0"/>
                      <w:sz w:val="21"/>
                      <w:szCs w:val="21"/>
                      <w:highlight w:val="none"/>
                      <w:lang w:val="en-US" w:eastAsia="zh-CN"/>
                    </w:rPr>
                    <w:t>)</w:t>
                  </w:r>
                </w:p>
              </w:tc>
              <w:tc>
                <w:tcPr>
                  <w:tcW w:w="576" w:type="pct"/>
                  <w:vMerge w:val="restart"/>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kern w:val="0"/>
                      <w:sz w:val="21"/>
                      <w:szCs w:val="21"/>
                      <w:highlight w:val="none"/>
                      <w:lang w:val="en-US" w:eastAsia="zh-CN"/>
                    </w:rPr>
                  </w:pPr>
                  <w:r>
                    <w:rPr>
                      <w:rFonts w:hint="eastAsia" w:ascii="Times New Roman" w:hAnsi="Times New Roman" w:eastAsia="宋体" w:cs="Times New Roman"/>
                      <w:kern w:val="0"/>
                      <w:sz w:val="21"/>
                      <w:szCs w:val="21"/>
                      <w:highlight w:val="none"/>
                    </w:rPr>
                    <w:t>源头替代技术</w:t>
                  </w: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kern w:val="0"/>
                      <w:sz w:val="21"/>
                      <w:szCs w:val="21"/>
                      <w:highlight w:val="none"/>
                      <w:lang w:val="en-US" w:eastAsia="zh-CN"/>
                    </w:rPr>
                  </w:pPr>
                  <w:r>
                    <w:rPr>
                      <w:rFonts w:hint="eastAsia" w:ascii="Times New Roman" w:hAnsi="Times New Roman" w:eastAsia="宋体" w:cs="Times New Roman"/>
                      <w:kern w:val="0"/>
                      <w:sz w:val="21"/>
                      <w:szCs w:val="21"/>
                      <w:highlight w:val="none"/>
                      <w:lang w:val="en-US" w:eastAsia="zh-CN"/>
                    </w:rPr>
                    <w:t>鼓励企业加快使用水性、无溶剂、粉末、辐射固化等低（无）VOCs含量的环保型涂料，限制使用溶剂型涂料。低VOCs含量涂料应符合《低挥发性有机化合物含量涂料产品技术要求》（GB/T38597-2020）。</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辅材料，VOCs含量(质量比)低于10%，漆和塑粉满足</w:t>
                  </w:r>
                  <w:r>
                    <w:rPr>
                      <w:rFonts w:hint="eastAsia" w:ascii="Times New Roman" w:hAnsi="Times New Roman" w:eastAsia="宋体" w:cs="Times New Roman"/>
                      <w:kern w:val="0"/>
                      <w:sz w:val="21"/>
                      <w:szCs w:val="21"/>
                      <w:highlight w:val="none"/>
                      <w:lang w:val="en-US" w:eastAsia="zh-CN"/>
                    </w:rPr>
                    <w:t>《低挥发性有机化合物含量涂料产品技术要求》（GB/T38597-2020）。</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5"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kern w:val="0"/>
                      <w:sz w:val="21"/>
                      <w:szCs w:val="21"/>
                      <w:highlight w:val="none"/>
                    </w:rPr>
                  </w:pPr>
                </w:p>
              </w:tc>
              <w:tc>
                <w:tcPr>
                  <w:tcW w:w="576" w:type="pct"/>
                  <w:vMerge w:val="continue"/>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kern w:val="0"/>
                      <w:sz w:val="21"/>
                      <w:szCs w:val="21"/>
                      <w:highlight w:val="none"/>
                      <w:lang w:val="en-US" w:eastAsia="zh-CN"/>
                    </w:rPr>
                  </w:pP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kern w:val="0"/>
                      <w:sz w:val="21"/>
                      <w:szCs w:val="21"/>
                      <w:highlight w:val="none"/>
                      <w:lang w:val="en-US" w:eastAsia="zh-CN"/>
                    </w:rPr>
                  </w:pPr>
                  <w:r>
                    <w:rPr>
                      <w:rFonts w:hint="eastAsia" w:ascii="Times New Roman" w:hAnsi="Times New Roman" w:eastAsia="宋体" w:cs="Times New Roman"/>
                      <w:kern w:val="0"/>
                      <w:sz w:val="21"/>
                      <w:szCs w:val="21"/>
                      <w:highlight w:val="none"/>
                      <w:lang w:val="en-US" w:eastAsia="zh-CN"/>
                    </w:rPr>
                    <w:t>鼓励企业采用高效环保涂装工艺推广采用静电喷涂、淋涂、辊涂、浸涂、高压无气喷涂、空气辅助无气喷涂、热喷涂等涂装效率较高的涂装工艺。鼓励采用自动化、智能化喷涂设备替代人工喷涂，减少使用空气喷涂技术。</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项目喷塑为自动化喷涂。</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5" w:hRule="atLeast"/>
              </w:trPr>
              <w:tc>
                <w:tcPr>
                  <w:tcW w:w="63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kern w:val="0"/>
                      <w:sz w:val="21"/>
                      <w:szCs w:val="21"/>
                      <w:highlight w:val="none"/>
                    </w:rPr>
                  </w:pPr>
                </w:p>
              </w:tc>
              <w:tc>
                <w:tcPr>
                  <w:tcW w:w="576" w:type="pct"/>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ascii="Times New Roman" w:hAnsi="Times New Roman" w:eastAsia="宋体" w:cs="Times New Roman"/>
                      <w:kern w:val="0"/>
                      <w:sz w:val="21"/>
                      <w:szCs w:val="21"/>
                      <w:highlight w:val="none"/>
                      <w:lang w:val="en-US" w:eastAsia="zh-CN"/>
                    </w:rPr>
                  </w:pPr>
                  <w:r>
                    <w:rPr>
                      <w:rFonts w:hint="eastAsia" w:cs="Times New Roman"/>
                      <w:kern w:val="0"/>
                      <w:sz w:val="21"/>
                      <w:szCs w:val="21"/>
                      <w:highlight w:val="none"/>
                      <w:lang w:val="en-US" w:eastAsia="zh-CN"/>
                    </w:rPr>
                    <w:t>治理工艺选取原则</w:t>
                  </w:r>
                </w:p>
              </w:tc>
              <w:tc>
                <w:tcPr>
                  <w:tcW w:w="2006"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kern w:val="0"/>
                      <w:sz w:val="21"/>
                      <w:szCs w:val="21"/>
                      <w:highlight w:val="none"/>
                      <w:lang w:val="en-US" w:eastAsia="zh-CN"/>
                    </w:rPr>
                  </w:pPr>
                  <w:r>
                    <w:rPr>
                      <w:rFonts w:hint="eastAsia" w:ascii="Times New Roman" w:hAnsi="Times New Roman" w:eastAsia="宋体" w:cs="Times New Roman"/>
                      <w:kern w:val="0"/>
                      <w:sz w:val="21"/>
                      <w:szCs w:val="21"/>
                      <w:highlight w:val="none"/>
                      <w:lang w:val="en-US" w:eastAsia="zh-CN"/>
                    </w:rPr>
                    <w:t>企业采用符合国家有关低VOCs含量产品规定的涂料、油墨、胶粘剂等，排放浓度稳定达标且排放速率、排放绩效等满足相关规定的，相应生产工序可不要求建设末端治理设施。使用的原辅材料VOCs含量（质量比）低于10%的工序，可不要求采取无组织排放收集措施。</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辅材料，VOCs含量(质量比)低于10%，可不采取</w:t>
                  </w:r>
                  <w:r>
                    <w:rPr>
                      <w:rFonts w:hint="eastAsia" w:ascii="Times New Roman" w:hAnsi="Times New Roman" w:eastAsia="宋体" w:cs="Times New Roman"/>
                      <w:kern w:val="0"/>
                      <w:sz w:val="21"/>
                      <w:szCs w:val="21"/>
                      <w:highlight w:val="none"/>
                      <w:lang w:val="en-US" w:eastAsia="zh-CN"/>
                    </w:rPr>
                    <w:t>无组织排放收集措施。</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15" w:hRule="atLeast"/>
              </w:trPr>
              <w:tc>
                <w:tcPr>
                  <w:tcW w:w="63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kern w:val="0"/>
                      <w:sz w:val="21"/>
                      <w:szCs w:val="21"/>
                      <w:highlight w:val="none"/>
                    </w:rPr>
                  </w:pPr>
                  <w:r>
                    <w:rPr>
                      <w:rFonts w:hint="eastAsia"/>
                      <w:lang w:val="en-US" w:eastAsia="zh-CN"/>
                    </w:rPr>
                    <w:t>重点行业挥发性有机物综合治理方案(环大气[2019]53号)</w:t>
                  </w:r>
                </w:p>
              </w:tc>
              <w:tc>
                <w:tcPr>
                  <w:tcW w:w="2582"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ascii="Times New Roman" w:hAnsi="Times New Roman" w:eastAsia="宋体" w:cs="Times New Roman"/>
                      <w:kern w:val="0"/>
                      <w:sz w:val="21"/>
                      <w:szCs w:val="21"/>
                      <w:highlight w:val="none"/>
                      <w:lang w:val="en-US" w:eastAsia="zh-CN"/>
                    </w:rPr>
                  </w:pPr>
                  <w:r>
                    <w:rPr>
                      <w:rFonts w:hint="eastAsia" w:ascii="Times New Roman" w:hAnsi="Times New Roman" w:eastAsia="宋体" w:cs="Times New Roman"/>
                      <w:kern w:val="0"/>
                      <w:sz w:val="21"/>
                      <w:szCs w:val="21"/>
                      <w:highlight w:val="none"/>
                      <w:lang w:val="en-US" w:eastAsia="zh-CN"/>
                    </w:rPr>
                    <w:t>企业采用符合国家有关低VOCs含量产品规定的涂料、油墨、胶粘剂等，排放浓度稳定达标且排放速率、排放绩效等满足相关规定的，相应生产工序可不要求建设末端治理设施。使用的原辅材料VOCs含量（质量比）低于10%的工序，可不要求采取无组织排放收集措施。</w:t>
                  </w:r>
                </w:p>
              </w:tc>
              <w:tc>
                <w:tcPr>
                  <w:tcW w:w="1318"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项目采用的漆和塑粉为低挥发性原</w:t>
                  </w:r>
                  <w:r>
                    <w:rPr>
                      <w:rFonts w:hint="eastAsia"/>
                      <w:lang w:val="en-US" w:eastAsia="zh-CN"/>
                    </w:rPr>
                    <w:t>辅材料，VOCs含量(质量比)低于10%，可不采取</w:t>
                  </w:r>
                  <w:r>
                    <w:rPr>
                      <w:rFonts w:hint="eastAsia" w:ascii="Times New Roman" w:hAnsi="Times New Roman" w:eastAsia="宋体" w:cs="Times New Roman"/>
                      <w:kern w:val="0"/>
                      <w:sz w:val="21"/>
                      <w:szCs w:val="21"/>
                      <w:highlight w:val="none"/>
                      <w:lang w:val="en-US" w:eastAsia="zh-CN"/>
                    </w:rPr>
                    <w:t>无组织排放收集措施。</w:t>
                  </w:r>
                </w:p>
              </w:tc>
              <w:tc>
                <w:tcPr>
                  <w:tcW w:w="464" w:type="pct"/>
                  <w:tcBorders>
                    <w:top w:val="single" w:color="auto" w:sz="4" w:space="0"/>
                    <w:bottom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80" w:lineRule="exact"/>
                    <w:ind w:left="0" w:right="0" w:firstLine="0" w:firstLineChars="0"/>
                    <w:jc w:val="left"/>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符合</w:t>
                  </w:r>
                </w:p>
              </w:tc>
            </w:tr>
          </w:tbl>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left"/>
              <w:textAlignment w:val="auto"/>
              <w:rPr>
                <w:rFonts w:hint="default" w:ascii="Times New Roman" w:hAnsi="Times New Roman" w:eastAsia="宋体" w:cs="Times New Roman"/>
                <w:b/>
                <w:bCs w:val="0"/>
                <w:color w:val="auto"/>
                <w:kern w:val="0"/>
                <w:sz w:val="21"/>
                <w:szCs w:val="21"/>
                <w:highlight w:val="none"/>
                <w:lang w:eastAsia="zh-CN"/>
              </w:rPr>
            </w:pPr>
            <w:r>
              <w:rPr>
                <w:rFonts w:hint="eastAsia" w:cs="Times New Roman"/>
                <w:b/>
                <w:bCs w:val="0"/>
                <w:snapToGrid w:val="0"/>
                <w:color w:val="auto"/>
                <w:kern w:val="0"/>
                <w:sz w:val="21"/>
                <w:szCs w:val="21"/>
                <w:highlight w:val="none"/>
                <w:lang w:val="en-US" w:eastAsia="zh-CN"/>
              </w:rPr>
              <w:t>六</w:t>
            </w:r>
            <w:r>
              <w:rPr>
                <w:rFonts w:hint="default" w:ascii="Times New Roman" w:hAnsi="Times New Roman" w:cs="Times New Roman"/>
                <w:b/>
                <w:bCs w:val="0"/>
                <w:snapToGrid w:val="0"/>
                <w:color w:val="auto"/>
                <w:kern w:val="0"/>
                <w:sz w:val="21"/>
                <w:szCs w:val="21"/>
                <w:highlight w:val="none"/>
                <w:lang w:val="en-US" w:eastAsia="zh-CN"/>
              </w:rPr>
              <w:t>、</w:t>
            </w:r>
            <w:r>
              <w:rPr>
                <w:rFonts w:hint="default" w:ascii="Times New Roman" w:hAnsi="Times New Roman" w:eastAsia="宋体" w:cs="Times New Roman"/>
                <w:b/>
                <w:bCs w:val="0"/>
                <w:color w:val="auto"/>
                <w:kern w:val="0"/>
                <w:sz w:val="21"/>
                <w:szCs w:val="21"/>
                <w:highlight w:val="none"/>
                <w:lang w:eastAsia="zh-CN"/>
              </w:rPr>
              <w:t>与</w:t>
            </w:r>
            <w:r>
              <w:rPr>
                <w:rFonts w:hint="default" w:ascii="Times New Roman" w:hAnsi="Times New Roman" w:eastAsia="宋体" w:cs="Times New Roman"/>
                <w:b/>
                <w:bCs w:val="0"/>
                <w:color w:val="auto"/>
                <w:kern w:val="0"/>
                <w:sz w:val="21"/>
                <w:szCs w:val="21"/>
                <w:highlight w:val="none"/>
                <w:lang w:val="en-US" w:eastAsia="zh-CN"/>
              </w:rPr>
              <w:t>《唐山市生态环境准入清单动态更新成果》</w:t>
            </w:r>
            <w:r>
              <w:rPr>
                <w:rFonts w:hint="default" w:ascii="Times New Roman" w:hAnsi="Times New Roman" w:eastAsia="宋体" w:cs="Times New Roman"/>
                <w:b/>
                <w:bCs w:val="0"/>
                <w:color w:val="auto"/>
                <w:kern w:val="0"/>
                <w:sz w:val="21"/>
                <w:szCs w:val="21"/>
                <w:highlight w:val="none"/>
                <w:lang w:eastAsia="zh-CN"/>
              </w:rPr>
              <w:t>符合性分析</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both"/>
              <w:textAlignment w:val="auto"/>
              <w:rPr>
                <w:rFonts w:hint="default" w:ascii="Times New Roman" w:hAnsi="Times New Roman" w:cs="Times New Roman" w:eastAsiaTheme="minorEastAsia"/>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eastAsia="zh-CN"/>
              </w:rPr>
              <w:t>本项目位于</w:t>
            </w:r>
            <w:r>
              <w:rPr>
                <w:rFonts w:hint="eastAsia" w:cs="Times New Roman"/>
                <w:color w:val="auto"/>
                <w:kern w:val="0"/>
                <w:sz w:val="21"/>
                <w:szCs w:val="21"/>
                <w:highlight w:val="none"/>
                <w:lang w:eastAsia="zh-CN"/>
              </w:rPr>
              <w:t>河北迁安高新技术产业开发区</w:t>
            </w:r>
            <w:r>
              <w:rPr>
                <w:rFonts w:hint="default" w:ascii="Times New Roman" w:hAnsi="Times New Roman" w:eastAsia="宋体" w:cs="Times New Roman"/>
                <w:color w:val="auto"/>
                <w:kern w:val="0"/>
                <w:sz w:val="21"/>
                <w:szCs w:val="21"/>
                <w:highlight w:val="none"/>
                <w:lang w:eastAsia="zh-CN"/>
              </w:rPr>
              <w:t>，</w:t>
            </w:r>
            <w:r>
              <w:rPr>
                <w:rFonts w:hint="default" w:ascii="Times New Roman" w:hAnsi="Times New Roman" w:eastAsia="宋体" w:cs="Times New Roman"/>
                <w:color w:val="auto"/>
                <w:kern w:val="0"/>
                <w:sz w:val="21"/>
                <w:szCs w:val="21"/>
                <w:highlight w:val="none"/>
                <w:lang w:val="en-US" w:eastAsia="zh-CN"/>
              </w:rPr>
              <w:t>根据唐山市环境管控单元分布图</w:t>
            </w:r>
            <w:r>
              <w:rPr>
                <w:rFonts w:hint="eastAsia" w:cs="Times New Roman"/>
                <w:color w:val="auto"/>
                <w:kern w:val="0"/>
                <w:sz w:val="21"/>
                <w:szCs w:val="21"/>
                <w:highlight w:val="none"/>
                <w:lang w:val="en-US" w:eastAsia="zh-CN"/>
              </w:rPr>
              <w:t>(</w:t>
            </w:r>
            <w:r>
              <w:rPr>
                <w:rFonts w:hint="default" w:ascii="Times New Roman" w:hAnsi="Times New Roman" w:eastAsia="宋体" w:cs="Times New Roman"/>
                <w:color w:val="auto"/>
                <w:kern w:val="0"/>
                <w:sz w:val="21"/>
                <w:szCs w:val="21"/>
                <w:highlight w:val="none"/>
                <w:lang w:val="en-US" w:eastAsia="zh-CN"/>
              </w:rPr>
              <w:t>详见附图</w:t>
            </w:r>
            <w:r>
              <w:rPr>
                <w:rFonts w:hint="eastAsia" w:ascii="Times New Roman" w:hAnsi="Times New Roman" w:eastAsia="宋体" w:cs="Times New Roman"/>
                <w:color w:val="auto"/>
                <w:kern w:val="0"/>
                <w:sz w:val="21"/>
                <w:szCs w:val="21"/>
                <w:highlight w:val="none"/>
                <w:lang w:val="en-US" w:eastAsia="zh-CN"/>
              </w:rPr>
              <w:t>4</w:t>
            </w:r>
            <w:r>
              <w:rPr>
                <w:rFonts w:hint="eastAsia" w:cs="Times New Roman"/>
                <w:color w:val="auto"/>
                <w:kern w:val="0"/>
                <w:sz w:val="21"/>
                <w:szCs w:val="21"/>
                <w:highlight w:val="none"/>
                <w:lang w:val="en-US" w:eastAsia="zh-CN"/>
              </w:rPr>
              <w:t>)</w:t>
            </w:r>
            <w:r>
              <w:rPr>
                <w:rFonts w:hint="default" w:ascii="Times New Roman" w:hAnsi="Times New Roman" w:eastAsia="宋体" w:cs="Times New Roman"/>
                <w:color w:val="auto"/>
                <w:kern w:val="0"/>
                <w:sz w:val="21"/>
                <w:szCs w:val="21"/>
                <w:highlight w:val="none"/>
                <w:lang w:val="en-US" w:eastAsia="zh-CN"/>
              </w:rPr>
              <w:t>，本</w:t>
            </w:r>
            <w:r>
              <w:rPr>
                <w:rFonts w:hint="default" w:ascii="Times New Roman" w:hAnsi="Times New Roman" w:cs="Times New Roman"/>
                <w:color w:val="auto"/>
                <w:kern w:val="0"/>
                <w:sz w:val="21"/>
                <w:szCs w:val="21"/>
                <w:highlight w:val="none"/>
                <w:lang w:val="en-US" w:eastAsia="zh-CN"/>
              </w:rPr>
              <w:t>项目所在区域属于</w:t>
            </w:r>
            <w:r>
              <w:rPr>
                <w:rFonts w:hint="default" w:ascii="Times New Roman" w:hAnsi="Times New Roman" w:cs="Times New Roman" w:eastAsiaTheme="minorEastAsia"/>
                <w:color w:val="auto"/>
                <w:kern w:val="0"/>
                <w:sz w:val="21"/>
                <w:szCs w:val="21"/>
                <w:highlight w:val="none"/>
                <w:lang w:val="en-US" w:eastAsia="zh-CN"/>
              </w:rPr>
              <w:t>重点管控单元，与管控措施符合性分析如下表。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highlight w:val="none"/>
                <w:lang w:val="en-US" w:eastAsia="zh-CN"/>
              </w:rPr>
            </w:pPr>
            <w:r>
              <w:rPr>
                <w:rFonts w:hint="default" w:ascii="Times New Roman" w:hAnsi="Times New Roman" w:eastAsia="宋体"/>
                <w:b/>
                <w:bCs/>
                <w:highlight w:val="none"/>
                <w:lang w:val="en-US" w:eastAsia="zh-CN"/>
              </w:rPr>
              <w:t>表</w:t>
            </w:r>
            <w:r>
              <w:rPr>
                <w:rFonts w:hint="eastAsia"/>
                <w:b/>
                <w:bCs/>
                <w:highlight w:val="none"/>
                <w:lang w:val="en-US" w:eastAsia="zh-CN"/>
              </w:rPr>
              <w:t>6</w:t>
            </w:r>
            <w:r>
              <w:rPr>
                <w:rFonts w:hint="default" w:ascii="Times New Roman" w:hAnsi="Times New Roman" w:eastAsia="宋体"/>
                <w:b/>
                <w:bCs/>
                <w:highlight w:val="none"/>
                <w:lang w:val="en-US" w:eastAsia="zh-CN"/>
              </w:rPr>
              <w:t xml:space="preserve">    重点管控单元管控措施符合性分析</w:t>
            </w:r>
          </w:p>
          <w:tbl>
            <w:tblPr>
              <w:tblStyle w:val="79"/>
              <w:tblW w:w="499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2"/>
              <w:gridCol w:w="600"/>
              <w:gridCol w:w="709"/>
              <w:gridCol w:w="2907"/>
              <w:gridCol w:w="2074"/>
              <w:gridCol w:w="4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22"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所在位置</w:t>
                  </w:r>
                </w:p>
              </w:tc>
              <w:tc>
                <w:tcPr>
                  <w:tcW w:w="418"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单元类别</w:t>
                  </w:r>
                </w:p>
              </w:tc>
              <w:tc>
                <w:tcPr>
                  <w:tcW w:w="494"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维度</w:t>
                  </w:r>
                </w:p>
              </w:tc>
              <w:tc>
                <w:tcPr>
                  <w:tcW w:w="2026"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要求</w:t>
                  </w:r>
                </w:p>
              </w:tc>
              <w:tc>
                <w:tcPr>
                  <w:tcW w:w="1445"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本项目情况</w:t>
                  </w:r>
                </w:p>
              </w:tc>
              <w:tc>
                <w:tcPr>
                  <w:tcW w:w="293"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322" w:type="pct"/>
                  <w:vMerge w:val="restar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河北迁安高新技术产业开发区</w:t>
                  </w:r>
                  <w:r>
                    <w:rPr>
                      <w:rFonts w:hint="default" w:ascii="Times New Roman" w:hAnsi="Times New Roman" w:eastAsia="宋体" w:cs="Times New Roman"/>
                      <w:b w:val="0"/>
                      <w:bCs w:val="0"/>
                      <w:color w:val="auto"/>
                      <w:sz w:val="21"/>
                      <w:szCs w:val="21"/>
                      <w:highlight w:val="none"/>
                      <w:lang w:val="en-US" w:eastAsia="zh-CN"/>
                    </w:rPr>
                    <w:t>高端装备制造区</w:t>
                  </w:r>
                </w:p>
              </w:tc>
              <w:tc>
                <w:tcPr>
                  <w:tcW w:w="418" w:type="pct"/>
                  <w:vMerge w:val="restar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default" w:ascii="Times New Roman" w:hAnsi="Times New Roman" w:eastAsia="宋体" w:cs="Times New Roman"/>
                      <w:b w:val="0"/>
                      <w:bCs w:val="0"/>
                      <w:color w:val="auto"/>
                      <w:sz w:val="21"/>
                      <w:szCs w:val="21"/>
                      <w:highlight w:val="none"/>
                      <w:lang w:val="en-US" w:eastAsia="zh-CN"/>
                    </w:rPr>
                    <w:t>重点管控单元</w:t>
                  </w:r>
                </w:p>
              </w:tc>
              <w:tc>
                <w:tcPr>
                  <w:tcW w:w="494"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zh-CN" w:eastAsia="zh-CN"/>
                    </w:rPr>
                  </w:pPr>
                  <w:r>
                    <w:rPr>
                      <w:rFonts w:hint="eastAsia" w:ascii="Times New Roman" w:hAnsi="Times New Roman" w:eastAsia="宋体" w:cs="Times New Roman"/>
                      <w:b w:val="0"/>
                      <w:bCs w:val="0"/>
                      <w:color w:val="auto"/>
                      <w:sz w:val="21"/>
                      <w:szCs w:val="21"/>
                      <w:highlight w:val="none"/>
                      <w:lang w:val="en-US" w:eastAsia="zh-CN"/>
                    </w:rPr>
                    <w:t>空间布局约束</w:t>
                  </w:r>
                </w:p>
              </w:tc>
              <w:tc>
                <w:tcPr>
                  <w:tcW w:w="2026" w:type="pct"/>
                  <w:tcBorders>
                    <w:tl2br w:val="nil"/>
                    <w:tr2bl w:val="nil"/>
                  </w:tcBorders>
                  <w:shd w:val="clear" w:color="auto" w:fill="auto"/>
                  <w:tcMar>
                    <w:top w:w="12" w:type="dxa"/>
                    <w:left w:w="12" w:type="dxa"/>
                    <w:right w:w="12" w:type="dxa"/>
                  </w:tcMar>
                  <w:vAlign w:val="top"/>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、危险废物处置类建设项目产能规模实行总量控制。</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r>
                    <w:rPr>
                      <w:rFonts w:hint="eastAsia" w:ascii="Times New Roman" w:hAnsi="Times New Roman" w:eastAsia="宋体" w:cs="Times New Roman"/>
                      <w:b w:val="0"/>
                      <w:bCs w:val="0"/>
                      <w:color w:val="auto"/>
                      <w:sz w:val="21"/>
                      <w:szCs w:val="21"/>
                      <w:highlight w:val="none"/>
                      <w:lang w:val="en-US" w:eastAsia="zh-CN"/>
                    </w:rPr>
                    <w:t>、园区距离迁安市城区较近，新建项目应在环评中论证对城区大气环境质量的影响。</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w:t>
                  </w:r>
                  <w:r>
                    <w:rPr>
                      <w:rFonts w:hint="eastAsia" w:ascii="Times New Roman" w:hAnsi="Times New Roman" w:eastAsia="宋体" w:cs="Times New Roman"/>
                      <w:b w:val="0"/>
                      <w:bCs w:val="0"/>
                      <w:color w:val="auto"/>
                      <w:sz w:val="21"/>
                      <w:szCs w:val="21"/>
                      <w:highlight w:val="none"/>
                      <w:lang w:val="en-US" w:eastAsia="zh-CN"/>
                    </w:rPr>
                    <w:t>、禁入新建涉重金属项目（锌除外）；禁入新建高耗水项目；西沙河两侧禁入涉及有毒有害危险化学品且其地表水环境风险不可控的项目。</w:t>
                  </w:r>
                </w:p>
              </w:tc>
              <w:tc>
                <w:tcPr>
                  <w:tcW w:w="1445" w:type="pct"/>
                  <w:tcBorders>
                    <w:tl2br w:val="nil"/>
                    <w:tr2bl w:val="nil"/>
                  </w:tcBorders>
                  <w:shd w:val="clear" w:color="auto" w:fill="auto"/>
                  <w:tcMar>
                    <w:top w:w="12" w:type="dxa"/>
                    <w:left w:w="12" w:type="dxa"/>
                    <w:right w:w="12" w:type="dxa"/>
                  </w:tcMar>
                  <w:vAlign w:val="top"/>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1、本项目属于金属制品业及电气机械和器材制造业，不属于危险废物处置利用项目。</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2、本项目生产过程中产生的废气主要为切割废气、焊接烟尘、打磨废气、刷漆及干燥废气、喷塑及固化废气，排放量很小，不会对城区大气环境产生影响。</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3、本项目不涉及重金属排放。</w:t>
                  </w:r>
                </w:p>
              </w:tc>
              <w:tc>
                <w:tcPr>
                  <w:tcW w:w="293"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322" w:type="pct"/>
                  <w:vMerge w:val="continue"/>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18" w:type="pct"/>
                  <w:vMerge w:val="continue"/>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污染物排放管</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控</w:t>
                  </w:r>
                </w:p>
              </w:tc>
              <w:tc>
                <w:tcPr>
                  <w:tcW w:w="2026"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、加强涂料等行业</w:t>
                  </w:r>
                  <w:r>
                    <w:rPr>
                      <w:rFonts w:hint="default" w:ascii="Times New Roman" w:hAnsi="Times New Roman" w:eastAsia="宋体" w:cs="Times New Roman"/>
                      <w:b w:val="0"/>
                      <w:bCs w:val="0"/>
                      <w:color w:val="auto"/>
                      <w:sz w:val="21"/>
                      <w:szCs w:val="21"/>
                      <w:highlight w:val="none"/>
                      <w:lang w:val="en-US" w:eastAsia="zh-CN"/>
                    </w:rPr>
                    <w:t>VOCs</w:t>
                  </w:r>
                  <w:r>
                    <w:rPr>
                      <w:rFonts w:hint="eastAsia" w:ascii="Times New Roman" w:hAnsi="Times New Roman" w:eastAsia="宋体" w:cs="Times New Roman"/>
                      <w:b w:val="0"/>
                      <w:bCs w:val="0"/>
                      <w:color w:val="auto"/>
                      <w:sz w:val="21"/>
                      <w:szCs w:val="21"/>
                      <w:highlight w:val="none"/>
                      <w:lang w:val="en-US" w:eastAsia="zh-CN"/>
                    </w:rPr>
                    <w:t>治理力度。重点提高涉</w:t>
                  </w:r>
                  <w:r>
                    <w:rPr>
                      <w:rFonts w:hint="default" w:ascii="Times New Roman" w:hAnsi="Times New Roman" w:eastAsia="宋体" w:cs="Times New Roman"/>
                      <w:b w:val="0"/>
                      <w:bCs w:val="0"/>
                      <w:color w:val="auto"/>
                      <w:sz w:val="21"/>
                      <w:szCs w:val="21"/>
                      <w:highlight w:val="none"/>
                      <w:lang w:val="en-US" w:eastAsia="zh-CN"/>
                    </w:rPr>
                    <w:t>VOCs</w:t>
                  </w:r>
                  <w:r>
                    <w:rPr>
                      <w:rFonts w:hint="eastAsia" w:ascii="Times New Roman" w:hAnsi="Times New Roman" w:eastAsia="宋体" w:cs="Times New Roman"/>
                      <w:b w:val="0"/>
                      <w:bCs w:val="0"/>
                      <w:color w:val="auto"/>
                      <w:sz w:val="21"/>
                      <w:szCs w:val="21"/>
                      <w:highlight w:val="none"/>
                      <w:lang w:val="en-US" w:eastAsia="zh-CN"/>
                    </w:rPr>
                    <w:t>排放主要工序密闭化水平，</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加强无组织排放收集，加大含</w:t>
                  </w:r>
                  <w:r>
                    <w:rPr>
                      <w:rFonts w:hint="default" w:ascii="Times New Roman" w:hAnsi="Times New Roman" w:eastAsia="宋体" w:cs="Times New Roman"/>
                      <w:b w:val="0"/>
                      <w:bCs w:val="0"/>
                      <w:color w:val="auto"/>
                      <w:sz w:val="21"/>
                      <w:szCs w:val="21"/>
                      <w:highlight w:val="none"/>
                      <w:lang w:val="en-US" w:eastAsia="zh-CN"/>
                    </w:rPr>
                    <w:t>VOCs</w:t>
                  </w:r>
                  <w:r>
                    <w:rPr>
                      <w:rFonts w:hint="eastAsia" w:ascii="Times New Roman" w:hAnsi="Times New Roman" w:eastAsia="宋体" w:cs="Times New Roman"/>
                      <w:b w:val="0"/>
                      <w:bCs w:val="0"/>
                      <w:color w:val="auto"/>
                      <w:sz w:val="21"/>
                      <w:szCs w:val="21"/>
                      <w:highlight w:val="none"/>
                      <w:lang w:val="en-US" w:eastAsia="zh-CN"/>
                    </w:rPr>
                    <w:t>物料储存和装卸治理力度。</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r>
                    <w:rPr>
                      <w:rFonts w:hint="eastAsia" w:ascii="Times New Roman" w:hAnsi="Times New Roman" w:eastAsia="宋体" w:cs="Times New Roman"/>
                      <w:b w:val="0"/>
                      <w:bCs w:val="0"/>
                      <w:color w:val="auto"/>
                      <w:sz w:val="21"/>
                      <w:szCs w:val="21"/>
                      <w:highlight w:val="none"/>
                      <w:lang w:val="en-US" w:eastAsia="zh-CN"/>
                    </w:rPr>
                    <w:t>、园区应具备污水收集处理设施建设。</w:t>
                  </w:r>
                </w:p>
              </w:tc>
              <w:tc>
                <w:tcPr>
                  <w:tcW w:w="1445"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1、本项目VOCs排放量小，不会对大气产生严重影响。</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r>
                    <w:rPr>
                      <w:rFonts w:hint="eastAsia" w:cs="Times New Roman"/>
                      <w:b w:val="0"/>
                      <w:bCs w:val="0"/>
                      <w:color w:val="auto"/>
                      <w:sz w:val="21"/>
                      <w:szCs w:val="21"/>
                      <w:highlight w:val="none"/>
                      <w:lang w:val="en-US" w:eastAsia="zh-CN"/>
                    </w:rPr>
                    <w:t>项目</w:t>
                  </w:r>
                  <w:r>
                    <w:rPr>
                      <w:rFonts w:hint="eastAsia" w:ascii="Times New Roman" w:hAnsi="Times New Roman" w:eastAsia="宋体" w:cs="Times New Roman"/>
                      <w:b w:val="0"/>
                      <w:bCs w:val="0"/>
                      <w:color w:val="auto"/>
                      <w:sz w:val="21"/>
                      <w:szCs w:val="21"/>
                      <w:highlight w:val="none"/>
                      <w:lang w:val="en-US" w:eastAsia="zh-CN"/>
                    </w:rPr>
                    <w:t>无生产废水外排，生活废水经预处理后排入河北迁安高新技术产业开发区污水处理厂。</w:t>
                  </w:r>
                </w:p>
              </w:tc>
              <w:tc>
                <w:tcPr>
                  <w:tcW w:w="293"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 w:hRule="atLeast"/>
              </w:trPr>
              <w:tc>
                <w:tcPr>
                  <w:tcW w:w="322" w:type="pct"/>
                  <w:vMerge w:val="continue"/>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18" w:type="pct"/>
                  <w:vMerge w:val="continue"/>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环境风险防控</w:t>
                  </w:r>
                </w:p>
              </w:tc>
              <w:tc>
                <w:tcPr>
                  <w:tcW w:w="2026"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医疗废物集中处置行业企业需严格执行环评文件要求，回收利用的输液瓶（袋）不得用于原用途，不得用于制造餐饮容器以及玩具等儿童用品，不得危害人体健康。贮存危险废物需满足《中华人民共和国固体废物污染环境防治法》及《关于加强危险废物贮存管理的通知》（冀环办字函[</w:t>
                  </w:r>
                  <w:r>
                    <w:rPr>
                      <w:rFonts w:hint="default" w:ascii="Times New Roman" w:hAnsi="Times New Roman" w:eastAsia="宋体" w:cs="Times New Roman"/>
                      <w:b w:val="0"/>
                      <w:bCs w:val="0"/>
                      <w:color w:val="auto"/>
                      <w:sz w:val="21"/>
                      <w:szCs w:val="21"/>
                      <w:highlight w:val="none"/>
                      <w:lang w:val="en-US" w:eastAsia="zh-CN"/>
                    </w:rPr>
                    <w:t>2019</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407</w:t>
                  </w:r>
                  <w:r>
                    <w:rPr>
                      <w:rFonts w:hint="eastAsia" w:ascii="Times New Roman" w:hAnsi="Times New Roman" w:eastAsia="宋体" w:cs="Times New Roman"/>
                      <w:b w:val="0"/>
                      <w:bCs w:val="0"/>
                      <w:color w:val="auto"/>
                      <w:sz w:val="21"/>
                      <w:szCs w:val="21"/>
                      <w:highlight w:val="none"/>
                      <w:lang w:val="en-US" w:eastAsia="zh-CN"/>
                    </w:rPr>
                    <w:t>号）规定，贮存危险废物必须采取符合国家环境保护标准的防治措施，并不得超过一年；危废填埋场需执行《危险废物填埋污染控制标准》（</w:t>
                  </w:r>
                  <w:r>
                    <w:rPr>
                      <w:rFonts w:hint="default" w:ascii="Times New Roman" w:hAnsi="Times New Roman" w:eastAsia="宋体" w:cs="Times New Roman"/>
                      <w:b w:val="0"/>
                      <w:bCs w:val="0"/>
                      <w:color w:val="auto"/>
                      <w:sz w:val="21"/>
                      <w:szCs w:val="21"/>
                      <w:highlight w:val="none"/>
                      <w:lang w:val="en-US" w:eastAsia="zh-CN"/>
                    </w:rPr>
                    <w:t>GB18598</w:t>
                  </w:r>
                  <w:r>
                    <w:rPr>
                      <w:rFonts w:hint="eastAsia" w:ascii="Times New Roman" w:hAnsi="Times New Roman" w:eastAsia="宋体" w:cs="Times New Roman"/>
                      <w:b w:val="0"/>
                      <w:bCs w:val="0"/>
                      <w:color w:val="auto"/>
                      <w:sz w:val="21"/>
                      <w:szCs w:val="21"/>
                      <w:highlight w:val="none"/>
                      <w:lang w:val="en-US" w:eastAsia="zh-CN"/>
                    </w:rPr>
                    <w:t>）要求；需根据河北省环保厅发布的《关于建设全省危险废物智能监控体系的通知》（冀环办发[</w:t>
                  </w:r>
                  <w:r>
                    <w:rPr>
                      <w:rFonts w:hint="default" w:ascii="Times New Roman" w:hAnsi="Times New Roman" w:eastAsia="宋体" w:cs="Times New Roman"/>
                      <w:b w:val="0"/>
                      <w:bCs w:val="0"/>
                      <w:color w:val="auto"/>
                      <w:sz w:val="21"/>
                      <w:szCs w:val="21"/>
                      <w:highlight w:val="none"/>
                      <w:lang w:val="en-US" w:eastAsia="zh-CN"/>
                    </w:rPr>
                    <w:t>2017</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112</w:t>
                  </w:r>
                  <w:r>
                    <w:rPr>
                      <w:rFonts w:hint="eastAsia" w:ascii="Times New Roman" w:hAnsi="Times New Roman" w:eastAsia="宋体" w:cs="Times New Roman"/>
                      <w:b w:val="0"/>
                      <w:bCs w:val="0"/>
                      <w:color w:val="auto"/>
                      <w:sz w:val="21"/>
                      <w:szCs w:val="21"/>
                      <w:highlight w:val="none"/>
                      <w:lang w:val="en-US" w:eastAsia="zh-CN"/>
                    </w:rPr>
                    <w:t>号）要求建立危险废物智能监控体系；危险废物焚烧处置企业需满足《危险废物焚烧污染控制标准》（</w:t>
                  </w:r>
                  <w:r>
                    <w:rPr>
                      <w:rFonts w:hint="default" w:ascii="Times New Roman" w:hAnsi="Times New Roman" w:eastAsia="宋体" w:cs="Times New Roman"/>
                      <w:b w:val="0"/>
                      <w:bCs w:val="0"/>
                      <w:color w:val="auto"/>
                      <w:sz w:val="21"/>
                      <w:szCs w:val="21"/>
                      <w:highlight w:val="none"/>
                      <w:lang w:val="en-US" w:eastAsia="zh-CN"/>
                    </w:rPr>
                    <w:t>GB18484</w:t>
                  </w:r>
                  <w:r>
                    <w:rPr>
                      <w:rFonts w:hint="eastAsia" w:ascii="Times New Roman" w:hAnsi="Times New Roman" w:eastAsia="宋体" w:cs="Times New Roman"/>
                      <w:b w:val="0"/>
                      <w:bCs w:val="0"/>
                      <w:color w:val="auto"/>
                      <w:sz w:val="21"/>
                      <w:szCs w:val="21"/>
                      <w:highlight w:val="none"/>
                      <w:lang w:val="en-US" w:eastAsia="zh-CN"/>
                    </w:rPr>
                    <w:t>）标准要求。</w:t>
                  </w:r>
                </w:p>
              </w:tc>
              <w:tc>
                <w:tcPr>
                  <w:tcW w:w="1445"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本项目不涉及医疗废物，生产过程中产生的危险废物暂存于厂区危废间内；本项目不涉及危险废物焚烧处理。</w:t>
                  </w:r>
                </w:p>
              </w:tc>
              <w:tc>
                <w:tcPr>
                  <w:tcW w:w="293"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322" w:type="pct"/>
                  <w:vMerge w:val="continue"/>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18" w:type="pct"/>
                  <w:vMerge w:val="continue"/>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资源利用效率要求</w:t>
                  </w:r>
                </w:p>
              </w:tc>
              <w:tc>
                <w:tcPr>
                  <w:tcW w:w="2026"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、耗煤项目要实行煤炭减量替代。</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r>
                    <w:rPr>
                      <w:rFonts w:hint="eastAsia" w:ascii="Times New Roman" w:hAnsi="Times New Roman" w:eastAsia="宋体" w:cs="Times New Roman"/>
                      <w:b w:val="0"/>
                      <w:bCs w:val="0"/>
                      <w:color w:val="auto"/>
                      <w:sz w:val="21"/>
                      <w:szCs w:val="21"/>
                      <w:highlight w:val="none"/>
                      <w:lang w:val="en-US" w:eastAsia="zh-CN"/>
                    </w:rPr>
                    <w:t>、禁燃区内禁止新建、改建、扩建及使用高污染燃料的锅炉、炉窑、炉灶等燃烧</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设施（城市集中供热应急调峰锅炉除外）。</w:t>
                  </w:r>
                </w:p>
              </w:tc>
              <w:tc>
                <w:tcPr>
                  <w:tcW w:w="1445"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1、本项目不使用燃煤。</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2、本项目不涉及使用锅炉、炉窑、炉灶等。</w:t>
                  </w:r>
                </w:p>
              </w:tc>
              <w:tc>
                <w:tcPr>
                  <w:tcW w:w="293" w:type="pct"/>
                  <w:tcBorders>
                    <w:tl2br w:val="nil"/>
                    <w:tr2bl w:val="nil"/>
                  </w:tcBorders>
                  <w:shd w:val="clear" w:color="auto" w:fill="auto"/>
                  <w:tcMar>
                    <w:top w:w="12" w:type="dxa"/>
                    <w:left w:w="12" w:type="dxa"/>
                    <w:right w:w="12"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符合</w:t>
                  </w:r>
                </w:p>
              </w:tc>
            </w:tr>
          </w:tbl>
          <w:p>
            <w:pPr>
              <w:pStyle w:val="6"/>
              <w:rPr>
                <w:rFonts w:hint="default" w:ascii="Times New Roman" w:hAnsi="Times New Roman" w:cs="Times New Roman" w:eastAsiaTheme="minorEastAsia"/>
                <w:color w:val="0000FF"/>
                <w:kern w:val="0"/>
                <w:sz w:val="21"/>
                <w:szCs w:val="21"/>
                <w:highlight w:val="none"/>
              </w:rPr>
            </w:pPr>
            <w:r>
              <w:rPr>
                <w:rFonts w:hint="default" w:ascii="Times New Roman" w:hAnsi="Times New Roman" w:eastAsia="宋体" w:cs="Times New Roman"/>
                <w:color w:val="auto"/>
                <w:sz w:val="21"/>
                <w:szCs w:val="21"/>
                <w:highlight w:val="none"/>
                <w:lang w:val="en-US" w:eastAsia="zh-CN"/>
              </w:rPr>
              <w:t>本项目符合河北省唐山市环境管控单元管控措施</w:t>
            </w:r>
            <w:r>
              <w:rPr>
                <w:rFonts w:hint="default" w:ascii="Times New Roman" w:hAnsi="Times New Roman" w:eastAsia="宋体" w:cs="Times New Roman"/>
                <w:color w:val="auto"/>
                <w:sz w:val="21"/>
                <w:szCs w:val="21"/>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Times New Roman" w:hAnsi="Times New Roman" w:cs="Times New Roman" w:eastAsiaTheme="minorEastAsia"/>
                <w:color w:val="0000FF"/>
                <w:kern w:val="0"/>
                <w:sz w:val="21"/>
                <w:szCs w:val="21"/>
                <w:highlight w:val="none"/>
                <w:lang w:eastAsia="zh-CN"/>
              </w:rPr>
            </w:pPr>
            <w:r>
              <w:rPr>
                <w:sz w:val="21"/>
                <w:szCs w:val="21"/>
                <w:highlight w:val="none"/>
              </w:rPr>
              <w:pict>
                <v:shape id="_x0000_s2065" o:spid="_x0000_s2065" o:spt="3" type="#_x0000_t3" style="position:absolute;left:0pt;margin-left:161.65pt;margin-top:73.4pt;height:5.95pt;width:5.95pt;z-index:251670528;mso-width-relative:page;mso-height-relative:page;" fillcolor="#FF0000" filled="t" stroked="t" coordsize="21600,21600">
                  <v:path/>
                  <v:fill on="t" color2="#FFFFFF" focussize="0,0"/>
                  <v:stroke color="#FF0000"/>
                  <v:imagedata o:title=""/>
                  <o:lock v:ext="edit" aspectratio="f"/>
                </v:shape>
              </w:pict>
            </w:r>
            <w:r>
              <w:rPr>
                <w:sz w:val="21"/>
                <w:szCs w:val="21"/>
                <w:highlight w:val="none"/>
              </w:rPr>
              <w:pict>
                <v:shape id="_x0000_s2064" o:spid="_x0000_s2064" o:spt="61" type="#_x0000_t61" style="position:absolute;left:0pt;margin-left:176.9pt;margin-top:30.1pt;height:23.9pt;width:75.5pt;z-index:251669504;mso-width-relative:page;mso-height-relative:page;" fillcolor="#FFFFFF" filled="t" stroked="t" coordsize="21600,21600" adj="-2416,39269">
                  <v:path/>
                  <v:fill on="t" color2="#FFFFFF" focussize="0,0"/>
                  <v:stroke color="#000000"/>
                  <v:imagedata o:title=""/>
                  <o:lock v:ext="edit" aspectratio="f"/>
                  <v:textbox>
                    <w:txbxContent>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宋体"/>
                            <w:sz w:val="21"/>
                            <w:szCs w:val="21"/>
                            <w:lang w:val="en-US" w:eastAsia="zh-CN"/>
                          </w:rPr>
                        </w:pPr>
                        <w:r>
                          <w:rPr>
                            <w:rFonts w:hint="eastAsia"/>
                            <w:sz w:val="21"/>
                            <w:szCs w:val="21"/>
                            <w:lang w:val="en-US" w:eastAsia="zh-CN"/>
                          </w:rPr>
                          <w:t>项目所在地</w:t>
                        </w:r>
                      </w:p>
                    </w:txbxContent>
                  </v:textbox>
                </v:shape>
              </w:pict>
            </w:r>
            <w:r>
              <w:rPr>
                <w:rFonts w:hint="eastAsia" w:ascii="Times New Roman" w:hAnsi="Times New Roman" w:cs="Times New Roman" w:eastAsiaTheme="minorEastAsia"/>
                <w:color w:val="0000FF"/>
                <w:kern w:val="0"/>
                <w:sz w:val="21"/>
                <w:szCs w:val="21"/>
                <w:highlight w:val="none"/>
                <w:lang w:eastAsia="zh-CN"/>
              </w:rPr>
              <w:drawing>
                <wp:inline distT="0" distB="0" distL="114300" distR="114300">
                  <wp:extent cx="4556125" cy="3092450"/>
                  <wp:effectExtent l="7620" t="8255" r="8255" b="23495"/>
                  <wp:docPr id="9" name="图片 9" descr="14d5d3581fc5a16bf0e0d927c5b3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4d5d3581fc5a16bf0e0d927c5b3652"/>
                          <pic:cNvPicPr>
                            <a:picLocks noChangeAspect="1"/>
                          </pic:cNvPicPr>
                        </pic:nvPicPr>
                        <pic:blipFill>
                          <a:blip r:embed="rId12"/>
                          <a:stretch>
                            <a:fillRect/>
                          </a:stretch>
                        </pic:blipFill>
                        <pic:spPr>
                          <a:xfrm>
                            <a:off x="0" y="0"/>
                            <a:ext cx="4556125" cy="3092450"/>
                          </a:xfrm>
                          <a:prstGeom prst="rect">
                            <a:avLst/>
                          </a:prstGeom>
                          <a:ln w="6350" cmpd="sng">
                            <a:solidFill>
                              <a:schemeClr val="accent1">
                                <a:shade val="50000"/>
                              </a:schemeClr>
                            </a:solidFill>
                            <a:prstDash val="solid"/>
                          </a:ln>
                        </pic:spPr>
                      </pic:pic>
                    </a:graphicData>
                  </a:graphic>
                </wp:inline>
              </w:drawing>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leftChars="0" w:right="0" w:firstLine="0" w:firstLineChars="0"/>
              <w:jc w:val="center"/>
              <w:textAlignment w:val="auto"/>
              <w:rPr>
                <w:rFonts w:hint="default" w:ascii="Times New Roman" w:hAnsi="Times New Roman" w:eastAsia="宋体" w:cs="Times New Roman"/>
                <w:b/>
                <w:color w:val="auto"/>
                <w:kern w:val="0"/>
                <w:sz w:val="21"/>
                <w:szCs w:val="21"/>
                <w:highlight w:val="none"/>
                <w:lang w:val="en-US" w:eastAsia="zh-CN"/>
              </w:rPr>
            </w:pPr>
            <w:r>
              <w:rPr>
                <w:rFonts w:hint="default" w:ascii="Times New Roman" w:hAnsi="Times New Roman" w:eastAsia="宋体" w:cs="Times New Roman"/>
                <w:b/>
                <w:color w:val="auto"/>
                <w:kern w:val="0"/>
                <w:sz w:val="21"/>
                <w:szCs w:val="21"/>
                <w:highlight w:val="none"/>
                <w:lang w:val="en-US" w:eastAsia="zh-CN"/>
              </w:rPr>
              <w:t xml:space="preserve">图4 </w:t>
            </w:r>
            <w:r>
              <w:rPr>
                <w:rFonts w:hint="eastAsia" w:cs="Times New Roman"/>
                <w:b/>
                <w:color w:val="auto"/>
                <w:kern w:val="0"/>
                <w:sz w:val="21"/>
                <w:szCs w:val="21"/>
                <w:highlight w:val="none"/>
                <w:lang w:val="en-US" w:eastAsia="zh-CN"/>
              </w:rPr>
              <w:t xml:space="preserve"> </w:t>
            </w:r>
            <w:r>
              <w:rPr>
                <w:rFonts w:hint="default" w:ascii="Times New Roman" w:hAnsi="Times New Roman" w:eastAsia="宋体" w:cs="Times New Roman"/>
                <w:b/>
                <w:color w:val="auto"/>
                <w:kern w:val="0"/>
                <w:sz w:val="21"/>
                <w:szCs w:val="21"/>
                <w:highlight w:val="none"/>
                <w:lang w:val="en-US" w:eastAsia="zh-CN"/>
              </w:rPr>
              <w:t>唐山市环境管控单元分布图</w:t>
            </w:r>
          </w:p>
          <w:p>
            <w:pPr>
              <w:keepNext w:val="0"/>
              <w:keepLines w:val="0"/>
              <w:suppressLineNumbers w:val="0"/>
              <w:autoSpaceDE w:val="0"/>
              <w:autoSpaceDN w:val="0"/>
              <w:spacing w:before="0" w:beforeAutospacing="0" w:after="0" w:afterAutospacing="0"/>
              <w:ind w:left="0" w:right="0" w:firstLine="0" w:firstLineChars="0"/>
              <w:jc w:val="center"/>
              <w:rPr>
                <w:rFonts w:hint="eastAsia" w:ascii="Times New Roman" w:hAnsi="Times New Roman" w:eastAsia="宋体" w:cs="Times New Roman"/>
                <w:b/>
                <w:sz w:val="21"/>
                <w:szCs w:val="21"/>
                <w:highlight w:val="none"/>
                <w:lang w:eastAsia="zh-CN"/>
              </w:rPr>
            </w:pPr>
            <w:r>
              <w:rPr>
                <w:sz w:val="21"/>
                <w:szCs w:val="21"/>
                <w:highlight w:val="none"/>
              </w:rPr>
              <w:pict>
                <v:shape id="_x0000_s2063" o:spid="_x0000_s2063" o:spt="12" type="#_x0000_t12" style="position:absolute;left:0pt;margin-left:217.2pt;margin-top:179.6pt;height:5.95pt;width:5.95pt;z-index:251668480;mso-width-relative:page;mso-height-relative:page;" fillcolor="#FF0000" filled="t" stroked="t" coordsize="21600,21600">
                  <v:path/>
                  <v:fill on="t" color2="#FFFFFF" focussize="0,0"/>
                  <v:stroke color="#FF0000"/>
                  <v:imagedata o:title=""/>
                  <o:lock v:ext="edit" aspectratio="f"/>
                </v:shape>
              </w:pict>
            </w:r>
            <w:r>
              <w:rPr>
                <w:sz w:val="21"/>
                <w:szCs w:val="21"/>
                <w:highlight w:val="none"/>
              </w:rPr>
              <w:pict>
                <v:shape id="_x0000_s2062" o:spid="_x0000_s2062" o:spt="61" type="#_x0000_t61" style="position:absolute;left:0pt;margin-left:225.15pt;margin-top:140.5pt;height:18.9pt;width:60.5pt;z-index:251671552;mso-width-relative:page;mso-height-relative:page;" coordsize="21600,21600" adj="-1266,47657">
                  <v:path/>
                  <v:fill focussize="0,0"/>
                  <v:stroke joinstyle="miter"/>
                  <v:imagedata o:title=""/>
                  <o:lock v:ext="edit"/>
                  <v:textbox>
                    <w:txbxContent>
                      <w:p>
                        <w:pPr>
                          <w:ind w:firstLine="0" w:firstLineChars="0"/>
                          <w:rPr>
                            <w:sz w:val="18"/>
                            <w:szCs w:val="18"/>
                          </w:rPr>
                        </w:pPr>
                        <w:r>
                          <w:rPr>
                            <w:rFonts w:hint="eastAsia"/>
                            <w:sz w:val="18"/>
                            <w:szCs w:val="18"/>
                          </w:rPr>
                          <w:t>项目所在地</w:t>
                        </w:r>
                      </w:p>
                    </w:txbxContent>
                  </v:textbox>
                </v:shape>
              </w:pict>
            </w:r>
            <w:r>
              <w:rPr>
                <w:rFonts w:hint="eastAsia" w:ascii="Times New Roman" w:hAnsi="Times New Roman" w:eastAsia="宋体" w:cs="Times New Roman"/>
                <w:b/>
                <w:sz w:val="21"/>
                <w:szCs w:val="21"/>
                <w:highlight w:val="none"/>
                <w:lang w:eastAsia="zh-CN"/>
              </w:rPr>
              <w:drawing>
                <wp:inline distT="0" distB="0" distL="114300" distR="114300">
                  <wp:extent cx="4008120" cy="4472305"/>
                  <wp:effectExtent l="0" t="0" r="11430" b="4445"/>
                  <wp:docPr id="10" name="图片 10" descr="613fd938236f9fe834365d74ea52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613fd938236f9fe834365d74ea52889"/>
                          <pic:cNvPicPr>
                            <a:picLocks noChangeAspect="1"/>
                          </pic:cNvPicPr>
                        </pic:nvPicPr>
                        <pic:blipFill>
                          <a:blip r:embed="rId13"/>
                          <a:stretch>
                            <a:fillRect/>
                          </a:stretch>
                        </pic:blipFill>
                        <pic:spPr>
                          <a:xfrm>
                            <a:off x="0" y="0"/>
                            <a:ext cx="4008120" cy="4472305"/>
                          </a:xfrm>
                          <a:prstGeom prst="rect">
                            <a:avLst/>
                          </a:prstGeom>
                        </pic:spPr>
                      </pic:pic>
                    </a:graphicData>
                  </a:graphic>
                </wp:inline>
              </w:drawing>
            </w:r>
          </w:p>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360" w:lineRule="auto"/>
              <w:ind w:left="0" w:leftChars="0" w:right="0" w:firstLine="0" w:firstLineChars="0"/>
              <w:jc w:val="center"/>
              <w:textAlignment w:val="auto"/>
              <w:rPr>
                <w:rFonts w:hint="default" w:ascii="Times New Roman" w:hAnsi="Times New Roman" w:cs="Times New Roman" w:eastAsiaTheme="minorEastAsia"/>
                <w:b/>
                <w:bCs/>
                <w:color w:val="0000FF"/>
                <w:kern w:val="0"/>
                <w:sz w:val="21"/>
                <w:szCs w:val="21"/>
                <w:highlight w:val="none"/>
              </w:rPr>
            </w:pPr>
            <w:r>
              <w:rPr>
                <w:rFonts w:hint="eastAsia" w:ascii="Times New Roman" w:hAnsi="Times New Roman" w:eastAsia="宋体" w:cs="Times New Roman"/>
                <w:b/>
                <w:color w:val="auto"/>
                <w:kern w:val="0"/>
                <w:sz w:val="21"/>
                <w:szCs w:val="21"/>
                <w:highlight w:val="none"/>
                <w:lang w:val="en-US" w:eastAsia="zh-CN"/>
              </w:rPr>
              <w:t>图5  迁安市环境综合管控单元分布图</w:t>
            </w:r>
          </w:p>
        </w:tc>
      </w:tr>
    </w:tbl>
    <w:p>
      <w:pPr>
        <w:spacing w:line="360" w:lineRule="auto"/>
        <w:outlineLvl w:val="0"/>
        <w:rPr>
          <w:rFonts w:eastAsiaTheme="minorEastAsia"/>
          <w:color w:val="0000FF"/>
          <w:sz w:val="21"/>
          <w:szCs w:val="21"/>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pPr>
        <w:pStyle w:val="72"/>
        <w:keepNext w:val="0"/>
        <w:keepLines w:val="0"/>
        <w:pageBreakBefore w:val="0"/>
        <w:widowControl/>
        <w:kinsoku/>
        <w:wordWrap/>
        <w:overflowPunct/>
        <w:topLinePunct w:val="0"/>
        <w:autoSpaceDE/>
        <w:autoSpaceDN/>
        <w:bidi w:val="0"/>
        <w:adjustRightInd/>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b/>
          <w:bCs/>
          <w:snapToGrid w:val="0"/>
          <w:color w:val="auto"/>
          <w:sz w:val="21"/>
          <w:szCs w:val="21"/>
          <w:highlight w:val="none"/>
        </w:rPr>
        <w:t>二、建设项目工程分析</w:t>
      </w:r>
    </w:p>
    <w:tbl>
      <w:tblPr>
        <w:tblStyle w:val="79"/>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455"/>
        <w:gridCol w:w="860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93" w:hRule="atLeast"/>
          <w:jc w:val="center"/>
        </w:trPr>
        <w:tc>
          <w:tcPr>
            <w:tcW w:w="251" w:type="pct"/>
            <w:shd w:val="clear" w:color="auto" w:fill="auto"/>
            <w:vAlign w:val="center"/>
          </w:tcPr>
          <w:p>
            <w:pPr>
              <w:pStyle w:val="7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0000FF"/>
                <w:sz w:val="21"/>
                <w:szCs w:val="21"/>
                <w:highlight w:val="none"/>
              </w:rPr>
            </w:pPr>
            <w:r>
              <w:rPr>
                <w:rFonts w:hint="default" w:ascii="Times New Roman" w:hAnsi="Times New Roman" w:eastAsia="宋体" w:cs="Times New Roman"/>
                <w:bCs/>
                <w:color w:val="auto"/>
                <w:kern w:val="0"/>
                <w:sz w:val="21"/>
                <w:szCs w:val="21"/>
                <w:highlight w:val="none"/>
                <w:lang w:val="en-US" w:eastAsia="zh-CN" w:bidi="ar-SA"/>
              </w:rPr>
              <w:t>建设内容</w:t>
            </w:r>
          </w:p>
        </w:tc>
        <w:tc>
          <w:tcPr>
            <w:tcW w:w="4748" w:type="pct"/>
            <w:shd w:val="clear" w:color="auto" w:fill="auto"/>
            <w:vAlign w:val="top"/>
          </w:tcPr>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left"/>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1</w:t>
            </w:r>
            <w:r>
              <w:rPr>
                <w:rFonts w:hint="default" w:ascii="Times New Roman" w:hAnsi="Times New Roman" w:eastAsia="宋体" w:cs="Times New Roman"/>
                <w:b/>
                <w:bCs/>
                <w:color w:val="auto"/>
                <w:sz w:val="21"/>
                <w:szCs w:val="21"/>
                <w:highlight w:val="none"/>
                <w:lang w:val="en-US" w:eastAsia="zh-CN"/>
              </w:rPr>
              <w:t>、项目由来</w:t>
            </w:r>
          </w:p>
          <w:p>
            <w:pPr>
              <w:pStyle w:val="154"/>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default" w:ascii="Times New Roman" w:hAnsi="Times New Roman" w:eastAsia="宋体" w:cs="Times New Roman"/>
                <w:color w:val="auto"/>
                <w:kern w:val="2"/>
                <w:sz w:val="21"/>
                <w:szCs w:val="21"/>
                <w:highlight w:val="none"/>
                <w:lang w:val="en-US" w:eastAsia="zh-CN" w:bidi="ar-SA"/>
              </w:rPr>
              <w:t>河北赓达交通管理设施制造有限责任公司</w:t>
            </w:r>
            <w:r>
              <w:rPr>
                <w:rFonts w:hint="default" w:ascii="Times New Roman" w:hAnsi="Times New Roman" w:eastAsia="宋体" w:cs="Times New Roman"/>
                <w:color w:val="auto"/>
                <w:kern w:val="2"/>
                <w:sz w:val="21"/>
                <w:szCs w:val="21"/>
                <w:highlight w:val="none"/>
                <w:lang w:val="en-US" w:eastAsia="zh-CN" w:bidi="ar-SA"/>
              </w:rPr>
              <w:fldChar w:fldCharType="begin"/>
            </w:r>
            <w:r>
              <w:rPr>
                <w:rFonts w:hint="default" w:ascii="Times New Roman" w:hAnsi="Times New Roman" w:eastAsia="宋体" w:cs="Times New Roman"/>
                <w:color w:val="auto"/>
                <w:kern w:val="2"/>
                <w:sz w:val="21"/>
                <w:szCs w:val="21"/>
                <w:highlight w:val="none"/>
                <w:lang w:val="en-US" w:eastAsia="zh-CN" w:bidi="ar-SA"/>
              </w:rPr>
              <w:instrText xml:space="preserve"> HYPERLINK "https://ditu.so.com/?pid=shuidixy_b0035db7e93ae6c76dc4e2204d2ce101&amp;src=sd-onebox" \o "河北赓达交通管理设施制造有限责任公司" \t "https://www.so.com/_blank" </w:instrText>
            </w:r>
            <w:r>
              <w:rPr>
                <w:rFonts w:hint="default" w:ascii="Times New Roman" w:hAnsi="Times New Roman" w:eastAsia="宋体" w:cs="Times New Roman"/>
                <w:color w:val="auto"/>
                <w:kern w:val="2"/>
                <w:sz w:val="21"/>
                <w:szCs w:val="21"/>
                <w:highlight w:val="none"/>
                <w:lang w:val="en-US" w:eastAsia="zh-CN" w:bidi="ar-SA"/>
              </w:rPr>
              <w:fldChar w:fldCharType="separate"/>
            </w:r>
            <w:r>
              <w:rPr>
                <w:rFonts w:hint="default" w:ascii="Times New Roman" w:hAnsi="Times New Roman" w:eastAsia="宋体" w:cs="Times New Roman"/>
                <w:color w:val="auto"/>
                <w:kern w:val="2"/>
                <w:sz w:val="21"/>
                <w:szCs w:val="21"/>
                <w:highlight w:val="none"/>
                <w:lang w:val="en-US" w:eastAsia="zh-CN" w:bidi="ar-SA"/>
              </w:rPr>
              <w:t>成立于2022年01月17日，位于</w:t>
            </w:r>
            <w:r>
              <w:rPr>
                <w:rFonts w:hint="eastAsia" w:cs="Times New Roman" w:eastAsiaTheme="minorEastAsia"/>
                <w:color w:val="auto"/>
                <w:kern w:val="0"/>
                <w:sz w:val="21"/>
                <w:szCs w:val="21"/>
                <w:highlight w:val="none"/>
                <w:lang w:val="en-US" w:eastAsia="zh-CN"/>
              </w:rPr>
              <w:t>迁安经济开发区(东部片区)祺瑞街南侧、创新路东侧</w:t>
            </w:r>
            <w:r>
              <w:rPr>
                <w:rFonts w:hint="default" w:ascii="Times New Roman" w:hAnsi="Times New Roman" w:eastAsia="宋体" w:cs="Times New Roman"/>
                <w:color w:val="auto"/>
                <w:kern w:val="2"/>
                <w:sz w:val="21"/>
                <w:szCs w:val="21"/>
                <w:highlight w:val="none"/>
                <w:lang w:val="en-US" w:eastAsia="zh-CN" w:bidi="ar-SA"/>
              </w:rPr>
              <w:t>。经营范围：交通及公共管理用金属标牌制造。</w:t>
            </w:r>
            <w:r>
              <w:rPr>
                <w:rFonts w:hint="default" w:ascii="Times New Roman" w:hAnsi="Times New Roman" w:eastAsia="宋体" w:cs="Times New Roman"/>
                <w:color w:val="auto"/>
                <w:kern w:val="2"/>
                <w:sz w:val="21"/>
                <w:szCs w:val="21"/>
                <w:highlight w:val="none"/>
                <w:lang w:val="en-US" w:eastAsia="zh-CN" w:bidi="ar-SA"/>
              </w:rPr>
              <w:fldChar w:fldCharType="end"/>
            </w:r>
          </w:p>
          <w:p>
            <w:pPr>
              <w:pStyle w:val="154"/>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jc w:val="both"/>
              <w:textAlignment w:val="auto"/>
              <w:rPr>
                <w:rFonts w:hint="eastAsia" w:ascii="Times New Roman" w:hAnsi="Times New Roman" w:cs="Times New Roman"/>
                <w:color w:val="auto"/>
                <w:sz w:val="21"/>
                <w:szCs w:val="21"/>
                <w:highlight w:val="none"/>
                <w:lang w:val="en-US" w:eastAsia="zh-CN"/>
              </w:rPr>
            </w:pPr>
            <w:r>
              <w:rPr>
                <w:rFonts w:hint="default" w:ascii="Times New Roman" w:hAnsi="Times New Roman" w:eastAsia="宋体" w:cs="Times New Roman"/>
                <w:color w:val="auto"/>
                <w:kern w:val="2"/>
                <w:sz w:val="21"/>
                <w:szCs w:val="21"/>
                <w:highlight w:val="none"/>
                <w:lang w:val="en-US" w:eastAsia="zh-CN" w:bidi="ar-SA"/>
              </w:rPr>
              <w:t>河北赓达交通管理设施制造有限责任公司拟投资</w:t>
            </w:r>
            <w:r>
              <w:rPr>
                <w:rFonts w:hint="eastAsia" w:ascii="Times New Roman" w:hAnsi="Times New Roman" w:cs="Times New Roman"/>
                <w:color w:val="auto"/>
                <w:kern w:val="2"/>
                <w:sz w:val="21"/>
                <w:szCs w:val="21"/>
                <w:highlight w:val="none"/>
                <w:lang w:val="en-US" w:eastAsia="zh-CN" w:bidi="ar-SA"/>
              </w:rPr>
              <w:t>110</w:t>
            </w:r>
            <w:r>
              <w:rPr>
                <w:rFonts w:hint="default" w:ascii="Times New Roman" w:hAnsi="Times New Roman" w:eastAsia="宋体" w:cs="Times New Roman"/>
                <w:color w:val="auto"/>
                <w:kern w:val="2"/>
                <w:sz w:val="21"/>
                <w:szCs w:val="21"/>
                <w:highlight w:val="none"/>
                <w:lang w:val="en-US" w:eastAsia="zh-CN" w:bidi="ar-SA"/>
              </w:rPr>
              <w:t>00万元用于建设</w:t>
            </w:r>
            <w:r>
              <w:rPr>
                <w:rFonts w:hint="default" w:ascii="Times New Roman" w:hAnsi="Times New Roman" w:cs="Times New Roman"/>
                <w:color w:val="auto"/>
                <w:sz w:val="21"/>
                <w:szCs w:val="21"/>
                <w:highlight w:val="none"/>
                <w:lang w:eastAsia="zh-CN"/>
              </w:rPr>
              <w:t>城市标识及智慧亮化设施制造项目，</w:t>
            </w:r>
            <w:r>
              <w:rPr>
                <w:rFonts w:hint="eastAsia" w:ascii="Times New Roman" w:hAnsi="Times New Roman" w:cs="Times New Roman"/>
                <w:color w:val="auto"/>
                <w:sz w:val="21"/>
                <w:szCs w:val="21"/>
                <w:highlight w:val="none"/>
                <w:lang w:val="en-US" w:eastAsia="zh-CN"/>
              </w:rPr>
              <w:t>项目分两期建设。其中一期占地面积12154平方米，建筑面积11651.38平方米，主要建设1号厂房、2号厂房等相关附属设施；购置安装城市标识生产设备、城市智能亮化设施生产设备，包括：氩弧焊机、切割机、喷图机、数控刻字机、UV打印机、雕刻机、气割设备及焊烟净化器等设备。二期占地面积2806.89平方米，建筑面积3122.04平方米，主要综合厂房等相关附属设施；购置安装城市标识生产设备、城市智能亮化设施生产设备，包括：氩弧焊机、切割机、喷图机、数控刻字机、UV打印机、雕刻机、气割设备及焊烟净化器等设备。项目建成后，年产标识标牌(道路、景区)350套，路灯及灯杆1000套，信号灯50套，道路护栏5万米。其中一期年产标识标牌(道路、景区)260套，路灯及灯杆700套，信号灯40套，道路护栏4万米。二期年产标识标牌(道路、景区)90套，路灯及灯杆300套，信号灯10套，道路护栏1万米。</w:t>
            </w:r>
          </w:p>
          <w:p>
            <w:pPr>
              <w:pStyle w:val="154"/>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jc w:val="both"/>
              <w:textAlignment w:val="auto"/>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kern w:val="2"/>
                <w:sz w:val="21"/>
                <w:szCs w:val="21"/>
                <w:highlight w:val="none"/>
                <w:lang w:val="en-US" w:eastAsia="zh-CN" w:bidi="ar-SA"/>
              </w:rPr>
              <w:t>根据《中华人民共和国环境影响评价法》和《建设项目环境影响评价分类管理名录》等有关环保政策法规的要求，该项目属于三十、金属制品业33</w:t>
            </w:r>
            <w:r>
              <w:rPr>
                <w:rFonts w:hint="default" w:ascii="Times New Roman" w:hAnsi="Times New Roman" w:cs="Times New Roman"/>
                <w:color w:val="auto"/>
                <w:kern w:val="2"/>
                <w:sz w:val="21"/>
                <w:szCs w:val="21"/>
                <w:highlight w:val="none"/>
                <w:lang w:val="en-US" w:eastAsia="zh-CN" w:bidi="ar-SA"/>
              </w:rPr>
              <w:t>和</w:t>
            </w:r>
            <w:r>
              <w:rPr>
                <w:rFonts w:hint="default" w:ascii="Times New Roman" w:hAnsi="Times New Roman" w:eastAsia="宋体" w:cs="Times New Roman"/>
                <w:color w:val="auto"/>
                <w:kern w:val="2"/>
                <w:sz w:val="21"/>
                <w:szCs w:val="21"/>
                <w:highlight w:val="none"/>
                <w:lang w:val="en-US" w:eastAsia="zh-CN" w:bidi="ar-SA"/>
              </w:rPr>
              <w:t>三十五、电气机械和器材制造业38，根据要求，该项目需编制环境影响报告表。</w:t>
            </w:r>
            <w:r>
              <w:rPr>
                <w:rFonts w:hint="default" w:ascii="Times New Roman" w:hAnsi="Times New Roman" w:cs="Times New Roman"/>
                <w:color w:val="000000"/>
                <w:sz w:val="21"/>
                <w:szCs w:val="21"/>
                <w:highlight w:val="none"/>
                <w:lang w:eastAsia="zh-CN"/>
              </w:rPr>
              <w:t>河北赓达交通管理设施制造有限责任公司</w:t>
            </w:r>
            <w:r>
              <w:rPr>
                <w:rFonts w:hint="default" w:ascii="Times New Roman" w:hAnsi="Times New Roman" w:eastAsia="宋体" w:cs="Times New Roman"/>
                <w:color w:val="auto"/>
                <w:kern w:val="2"/>
                <w:sz w:val="21"/>
                <w:szCs w:val="21"/>
                <w:highlight w:val="none"/>
                <w:lang w:val="en-US" w:eastAsia="zh-CN" w:bidi="ar-SA"/>
              </w:rPr>
              <w:t>委托我公</w:t>
            </w:r>
            <w:r>
              <w:rPr>
                <w:rFonts w:hint="default" w:ascii="Times New Roman" w:hAnsi="Times New Roman" w:eastAsia="宋体" w:cs="Times New Roman"/>
                <w:color w:val="auto"/>
                <w:sz w:val="21"/>
                <w:szCs w:val="21"/>
                <w:highlight w:val="none"/>
              </w:rPr>
              <w:t>司进行该项目环境影响评价工作。接受委托后，我单位组织技术人员对本项目进行现场踏勘，详细地搜集了与本项目有关的技术资料，按照</w:t>
            </w:r>
            <w:r>
              <w:rPr>
                <w:rFonts w:ascii="Times New Roman" w:hAnsi="Times New Roman" w:cs="Times New Roman"/>
                <w:color w:val="auto"/>
                <w:sz w:val="21"/>
                <w:szCs w:val="21"/>
                <w:highlight w:val="none"/>
              </w:rPr>
              <w:t>《建设项目环境影响报告表编制技术指南</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污染影响类)</w:t>
            </w:r>
            <w:r>
              <w:rPr>
                <w:rFonts w:ascii="Times New Roman" w:hAnsi="Times New Roman" w:cs="Times New Roman"/>
                <w:color w:val="auto"/>
                <w:sz w:val="21"/>
                <w:szCs w:val="21"/>
                <w:highlight w:val="none"/>
              </w:rPr>
              <w:t>》</w:t>
            </w:r>
            <w:r>
              <w:rPr>
                <w:rFonts w:hint="eastAsia" w:ascii="Times New Roman" w:hAnsi="Times New Roman" w:cs="Times New Roman"/>
                <w:color w:val="auto"/>
                <w:sz w:val="21"/>
                <w:szCs w:val="21"/>
                <w:highlight w:val="none"/>
                <w:lang w:eastAsia="zh-CN"/>
              </w:rPr>
              <w:t>(</w:t>
            </w:r>
            <w:r>
              <w:rPr>
                <w:rFonts w:hint="eastAsia" w:ascii="Times New Roman" w:hAnsi="Times New Roman" w:cs="Times New Roman"/>
                <w:color w:val="auto"/>
                <w:sz w:val="21"/>
                <w:szCs w:val="21"/>
                <w:highlight w:val="none"/>
              </w:rPr>
              <w:t>试行)</w:t>
            </w:r>
            <w:r>
              <w:rPr>
                <w:rFonts w:ascii="Times New Roman" w:hAnsi="Times New Roman" w:cs="Times New Roman"/>
                <w:color w:val="auto"/>
                <w:sz w:val="21"/>
                <w:szCs w:val="21"/>
                <w:highlight w:val="none"/>
              </w:rPr>
              <w:t>等的有关规定，编制完成了本项目环境影响报告表</w:t>
            </w:r>
            <w:r>
              <w:rPr>
                <w:rFonts w:hint="default" w:ascii="Times New Roman" w:hAnsi="Times New Roman" w:eastAsia="宋体" w:cs="Times New Roman"/>
                <w:color w:val="auto"/>
                <w:sz w:val="21"/>
                <w:szCs w:val="21"/>
                <w:highlight w:val="none"/>
              </w:rPr>
              <w:t>。</w:t>
            </w:r>
          </w:p>
          <w:p>
            <w:pPr>
              <w:keepNext w:val="0"/>
              <w:keepLines w:val="0"/>
              <w:pageBreakBefore w:val="0"/>
              <w:widowControl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left"/>
              <w:textAlignment w:val="auto"/>
              <w:rPr>
                <w:rFonts w:hint="default" w:ascii="Times New Roman" w:hAnsi="Times New Roman" w:eastAsia="宋体" w:cs="Times New Roman"/>
                <w:b/>
                <w:bCs w:val="0"/>
                <w:color w:val="auto"/>
                <w:kern w:val="0"/>
                <w:sz w:val="21"/>
                <w:szCs w:val="21"/>
                <w:highlight w:val="none"/>
                <w:lang w:val="en-US" w:eastAsia="zh-CN" w:bidi="ar-SA"/>
              </w:rPr>
            </w:pPr>
            <w:r>
              <w:rPr>
                <w:rFonts w:hint="default" w:ascii="Times New Roman" w:hAnsi="Times New Roman" w:eastAsia="宋体" w:cs="Times New Roman"/>
                <w:b/>
                <w:bCs w:val="0"/>
                <w:color w:val="auto"/>
                <w:kern w:val="0"/>
                <w:sz w:val="21"/>
                <w:szCs w:val="21"/>
                <w:highlight w:val="none"/>
                <w:lang w:val="en-US" w:eastAsia="zh-CN" w:bidi="ar-SA"/>
              </w:rPr>
              <w:t>2、主要建设内容</w:t>
            </w:r>
          </w:p>
          <w:p>
            <w:pPr>
              <w:pStyle w:val="154"/>
              <w:keepNext w:val="0"/>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80"/>
              <w:jc w:val="both"/>
              <w:textAlignment w:val="auto"/>
              <w:rPr>
                <w:rFonts w:hint="default" w:ascii="Times New Roman" w:hAnsi="Times New Roman" w:eastAsia="宋体" w:cs="Times New Roman"/>
                <w:color w:val="auto"/>
                <w:kern w:val="2"/>
                <w:sz w:val="21"/>
                <w:szCs w:val="21"/>
                <w:highlight w:val="none"/>
                <w:lang w:val="en-US" w:eastAsia="zh-CN" w:bidi="ar-SA"/>
              </w:rPr>
            </w:pPr>
            <w:r>
              <w:rPr>
                <w:rFonts w:hint="eastAsia" w:ascii="Times New Roman" w:hAnsi="Times New Roman" w:cs="Times New Roman"/>
                <w:color w:val="auto"/>
                <w:sz w:val="21"/>
                <w:szCs w:val="21"/>
                <w:highlight w:val="none"/>
                <w:lang w:val="en-US" w:eastAsia="zh-CN"/>
              </w:rPr>
              <w:t>项目占地面积14960.89平方米，总建筑面积14773.42平方米，分两期建设。其中一期占地面积12154平方米，建筑面积11651.38平方米，主要建设1号厂房、2号厂房等相关附属设施；购置安装城市标识生产设备、城市智能亮化设施生产设备，包括:氩弧焊机、切割机、喷图机、数控刻字机、UV打印机、雕刻机、气割设备及焊烟净化器等设备。二期占地面积2806.89平方米，建筑面积3122.04平方米，主要综合厂房等相关附属设施；购置安装城市标识生产设备、城市智能亮化设施生产设备，包括:氩弧焊机、切割机、喷图机、数控刻字机、UV打印机、雕刻机、气割设备及焊烟净化器等设备。项目建成后，年产标识标牌(道路、景区)350套，路灯及灯杆1000套，信号灯50套，道路护栏5万米。其中一期年产标识标牌(道路、景区)260套，路灯及灯杆700套，信号灯40套，道路护栏4万米。二期年产标识标牌(道路、景区)90套，路灯及灯杆300套，信号灯10套，道路护栏1万米。</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lang w:val="en-US" w:eastAsia="zh-CN"/>
              </w:rPr>
            </w:pPr>
            <w:r>
              <w:rPr>
                <w:rFonts w:hint="default" w:ascii="Times New Roman" w:hAnsi="Times New Roman" w:eastAsia="宋体"/>
                <w:b/>
                <w:bCs/>
                <w:lang w:val="en-US" w:eastAsia="zh-CN"/>
              </w:rPr>
              <w:t>表</w:t>
            </w:r>
            <w:r>
              <w:rPr>
                <w:rFonts w:hint="eastAsia"/>
                <w:b/>
                <w:bCs/>
                <w:lang w:val="en-US" w:eastAsia="zh-CN"/>
              </w:rPr>
              <w:t>7</w:t>
            </w:r>
            <w:r>
              <w:rPr>
                <w:rFonts w:hint="default" w:ascii="Times New Roman" w:hAnsi="Times New Roman" w:eastAsia="宋体"/>
                <w:b/>
                <w:bCs/>
                <w:lang w:val="en-US" w:eastAsia="zh-CN"/>
              </w:rPr>
              <w:t xml:space="preserve">    项目组成一览表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1"/>
              <w:gridCol w:w="748"/>
              <w:gridCol w:w="1019"/>
              <w:gridCol w:w="2480"/>
              <w:gridCol w:w="3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jc w:val="center"/>
              </w:trPr>
              <w:tc>
                <w:tcPr>
                  <w:tcW w:w="371"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工程类别</w:t>
                  </w:r>
                </w:p>
              </w:tc>
              <w:tc>
                <w:tcPr>
                  <w:tcW w:w="447"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项目名称</w:t>
                  </w:r>
                </w:p>
              </w:tc>
              <w:tc>
                <w:tcPr>
                  <w:tcW w:w="4181" w:type="pct"/>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371"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1" w:hRule="atLeast"/>
                <w:jc w:val="center"/>
              </w:trPr>
              <w:tc>
                <w:tcPr>
                  <w:tcW w:w="371" w:type="pc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主体工程</w:t>
                  </w:r>
                </w:p>
              </w:tc>
              <w:tc>
                <w:tcPr>
                  <w:tcW w:w="447" w:type="pc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2号厂房</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设置下料区、焊接区、精加工区等用于切割、焊接、机加工及刷漆喷塑等工艺，用于生产</w:t>
                  </w:r>
                  <w:r>
                    <w:rPr>
                      <w:rFonts w:hint="eastAsia" w:ascii="Times New Roman" w:hAnsi="Times New Roman" w:cs="Times New Roman"/>
                      <w:color w:val="auto"/>
                      <w:sz w:val="21"/>
                      <w:szCs w:val="21"/>
                      <w:highlight w:val="none"/>
                      <w:lang w:val="en-US" w:eastAsia="zh-CN"/>
                    </w:rPr>
                    <w:t>标识标牌(道路、景区)260套，路灯及灯杆700套，信号灯40套，道路护栏4万米。</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依托一期，在原有2号厂房内增加生产设备，用于生产</w:t>
                  </w:r>
                  <w:r>
                    <w:rPr>
                      <w:rFonts w:hint="eastAsia" w:ascii="Times New Roman" w:hAnsi="Times New Roman" w:cs="Times New Roman"/>
                      <w:color w:val="auto"/>
                      <w:sz w:val="21"/>
                      <w:szCs w:val="21"/>
                      <w:highlight w:val="none"/>
                      <w:lang w:val="en-US" w:eastAsia="zh-CN"/>
                    </w:rPr>
                    <w:t>标识标牌(道路、景区)90套，路灯及灯杆300套，信号灯10套，道路护栏1万米</w:t>
                  </w:r>
                  <w:r>
                    <w:rPr>
                      <w:rFonts w:hint="eastAsia" w:cs="Times New Roman"/>
                      <w:b w:val="0"/>
                      <w:bCs w:val="0"/>
                      <w:color w:val="auto"/>
                      <w:kern w:val="2"/>
                      <w:sz w:val="21"/>
                      <w:szCs w:val="21"/>
                      <w:highlight w:val="none"/>
                      <w:lang w:val="en-US"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储运工程</w:t>
                  </w: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原材料区</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2号厂房内设置原材料区用于存放铝板、钢板等原材料。</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依托一期原材料区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b w:val="0"/>
                      <w:bCs w:val="0"/>
                      <w:color w:val="auto"/>
                      <w:sz w:val="21"/>
                      <w:szCs w:val="21"/>
                      <w:highlight w:val="none"/>
                      <w:lang w:val="en-US" w:eastAsia="zh-CN"/>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小库房</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2号厂房内的小库房用于存放水性漆和塑粉等原材料及生产设备所需的备品备件。</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依托一期小库房存放水性漆和塑粉等原材料及生产设备所需的备品备件。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成品区</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2号厂房内设置成品区，用于存放产品。</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依托一期成品区，用于存放产品。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1号厂房</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存放产品。</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依托一期，用于存放产品。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restart"/>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辅助工程</w:t>
                  </w: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办公</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新建综合厂房，用于办公及产品展示等。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危废间</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在2号厂房内喷漆房西侧新建危废间，用于存放项目产生的危险废物。</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公用工程</w:t>
                  </w: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供水</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由</w:t>
                  </w:r>
                  <w:r>
                    <w:rPr>
                      <w:rFonts w:hint="eastAsia" w:cs="Times New Roman"/>
                      <w:b w:val="0"/>
                      <w:bCs w:val="0"/>
                      <w:color w:val="auto"/>
                      <w:kern w:val="2"/>
                      <w:sz w:val="21"/>
                      <w:szCs w:val="21"/>
                      <w:highlight w:val="none"/>
                      <w:lang w:val="en-US" w:eastAsia="zh-CN" w:bidi="ar-SA"/>
                    </w:rPr>
                    <w:t>迁安高新技术产业开发区统一供给</w:t>
                  </w:r>
                  <w:r>
                    <w:rPr>
                      <w:rFonts w:hint="default" w:cs="Times New Roman"/>
                      <w:b w:val="0"/>
                      <w:bCs w:val="0"/>
                      <w:color w:val="auto"/>
                      <w:kern w:val="2"/>
                      <w:sz w:val="21"/>
                      <w:szCs w:val="21"/>
                      <w:highlight w:val="none"/>
                      <w:lang w:val="en-US" w:eastAsia="zh-CN" w:bidi="ar-SA"/>
                    </w:rPr>
                    <w:t>。</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供电</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由</w:t>
                  </w:r>
                  <w:r>
                    <w:rPr>
                      <w:rFonts w:hint="eastAsia" w:cs="Times New Roman"/>
                      <w:b w:val="0"/>
                      <w:bCs w:val="0"/>
                      <w:color w:val="auto"/>
                      <w:kern w:val="2"/>
                      <w:sz w:val="21"/>
                      <w:szCs w:val="21"/>
                      <w:highlight w:val="none"/>
                      <w:lang w:val="en-US" w:eastAsia="zh-CN" w:bidi="ar-SA"/>
                    </w:rPr>
                    <w:t>迁安高新技术产业开发区统一供给</w:t>
                  </w:r>
                  <w:r>
                    <w:rPr>
                      <w:rFonts w:hint="default" w:ascii="Times New Roman" w:hAnsi="Times New Roman" w:eastAsia="宋体" w:cs="Times New Roman"/>
                      <w:b w:val="0"/>
                      <w:bCs w:val="0"/>
                      <w:color w:val="auto"/>
                      <w:kern w:val="2"/>
                      <w:sz w:val="21"/>
                      <w:szCs w:val="21"/>
                      <w:highlight w:val="none"/>
                      <w:lang w:val="en-US" w:eastAsia="zh-CN" w:bidi="ar-SA"/>
                    </w:rPr>
                    <w:t>，年用电为</w:t>
                  </w:r>
                  <w:r>
                    <w:rPr>
                      <w:rFonts w:hint="eastAsia" w:cs="Times New Roman"/>
                      <w:b w:val="0"/>
                      <w:bCs w:val="0"/>
                      <w:color w:val="auto"/>
                      <w:kern w:val="2"/>
                      <w:sz w:val="21"/>
                      <w:szCs w:val="21"/>
                      <w:highlight w:val="none"/>
                      <w:lang w:val="en-US" w:eastAsia="zh-CN" w:bidi="ar-SA"/>
                    </w:rPr>
                    <w:t>90</w:t>
                  </w:r>
                  <w:r>
                    <w:rPr>
                      <w:rFonts w:hint="default" w:ascii="Times New Roman" w:hAnsi="Times New Roman" w:eastAsia="宋体" w:cs="Times New Roman"/>
                      <w:b w:val="0"/>
                      <w:bCs w:val="0"/>
                      <w:color w:val="auto"/>
                      <w:kern w:val="2"/>
                      <w:sz w:val="21"/>
                      <w:szCs w:val="21"/>
                      <w:highlight w:val="none"/>
                      <w:lang w:val="en-US" w:eastAsia="zh-CN" w:bidi="ar-SA"/>
                    </w:rPr>
                    <w:t>万kWh。</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r>
                    <w:rPr>
                      <w:rFonts w:hint="default" w:ascii="Times New Roman" w:hAnsi="Times New Roman" w:eastAsia="宋体" w:cs="Times New Roman"/>
                      <w:b w:val="0"/>
                      <w:bCs w:val="0"/>
                      <w:color w:val="auto"/>
                      <w:kern w:val="2"/>
                      <w:sz w:val="21"/>
                      <w:szCs w:val="21"/>
                      <w:highlight w:val="none"/>
                      <w:lang w:val="en-US" w:eastAsia="zh-CN" w:bidi="ar-SA"/>
                    </w:rPr>
                    <w:t>年用电为</w:t>
                  </w:r>
                  <w:r>
                    <w:rPr>
                      <w:rFonts w:hint="eastAsia" w:cs="Times New Roman"/>
                      <w:b w:val="0"/>
                      <w:bCs w:val="0"/>
                      <w:color w:val="auto"/>
                      <w:kern w:val="2"/>
                      <w:sz w:val="21"/>
                      <w:szCs w:val="21"/>
                      <w:highlight w:val="none"/>
                      <w:lang w:val="en-US" w:eastAsia="zh-CN" w:bidi="ar-SA"/>
                    </w:rPr>
                    <w:t>30</w:t>
                  </w:r>
                  <w:r>
                    <w:rPr>
                      <w:rFonts w:hint="default" w:ascii="Times New Roman" w:hAnsi="Times New Roman" w:eastAsia="宋体" w:cs="Times New Roman"/>
                      <w:b w:val="0"/>
                      <w:bCs w:val="0"/>
                      <w:color w:val="auto"/>
                      <w:kern w:val="2"/>
                      <w:sz w:val="21"/>
                      <w:szCs w:val="21"/>
                      <w:highlight w:val="none"/>
                      <w:lang w:val="en-US" w:eastAsia="zh-CN" w:bidi="ar-SA"/>
                    </w:rPr>
                    <w:t>万kWh。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供热</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项目喷塑后固化工序使用电加热，供暖采用空调供暖。</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环保工程</w:t>
                  </w:r>
                </w:p>
              </w:tc>
              <w:tc>
                <w:tcPr>
                  <w:tcW w:w="447" w:type="pct"/>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废气</w:t>
                  </w:r>
                </w:p>
              </w:tc>
              <w:tc>
                <w:tcPr>
                  <w:tcW w:w="608" w:type="pct"/>
                  <w:tcBorders>
                    <w:top w:val="single" w:color="auto" w:sz="4" w:space="0"/>
                    <w:left w:val="single" w:color="auto" w:sz="4" w:space="0"/>
                    <w:bottom w:val="single" w:color="auto" w:sz="4" w:space="0"/>
                    <w:right w:val="single" w:color="auto" w:sz="4" w:space="0"/>
                  </w:tcBorders>
                  <w:vAlign w:val="center"/>
                </w:tcPr>
                <w:p>
                  <w:pPr>
                    <w:pStyle w:val="12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激光切割、火焰切割</w:t>
                  </w:r>
                </w:p>
              </w:tc>
              <w:tc>
                <w:tcPr>
                  <w:tcW w:w="148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集气装置+烟尘净化器</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集气装置+烟尘净化器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8" w:type="pct"/>
                  <w:tcBorders>
                    <w:top w:val="single" w:color="auto" w:sz="4" w:space="0"/>
                    <w:left w:val="single" w:color="auto" w:sz="4" w:space="0"/>
                    <w:bottom w:val="single" w:color="auto" w:sz="4" w:space="0"/>
                    <w:right w:val="single" w:color="auto" w:sz="4" w:space="0"/>
                  </w:tcBorders>
                  <w:vAlign w:val="center"/>
                </w:tcPr>
                <w:p>
                  <w:pPr>
                    <w:pStyle w:val="12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普通切割、打磨、刷漆及干燥</w:t>
                  </w:r>
                </w:p>
              </w:tc>
              <w:tc>
                <w:tcPr>
                  <w:tcW w:w="148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封闭车间</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8" w:type="pct"/>
                  <w:tcBorders>
                    <w:top w:val="single" w:color="auto" w:sz="4" w:space="0"/>
                    <w:left w:val="single" w:color="auto" w:sz="4" w:space="0"/>
                    <w:bottom w:val="single" w:color="auto" w:sz="4" w:space="0"/>
                    <w:right w:val="single" w:color="auto" w:sz="4" w:space="0"/>
                  </w:tcBorders>
                  <w:vAlign w:val="center"/>
                </w:tcPr>
                <w:p>
                  <w:pPr>
                    <w:pStyle w:val="12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焊接</w:t>
                  </w:r>
                </w:p>
              </w:tc>
              <w:tc>
                <w:tcPr>
                  <w:tcW w:w="148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集气装置+焊接烟尘净化器</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集气装置+焊接烟尘净化器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8" w:type="pct"/>
                  <w:tcBorders>
                    <w:top w:val="single" w:color="auto" w:sz="4" w:space="0"/>
                    <w:left w:val="single" w:color="auto" w:sz="4" w:space="0"/>
                    <w:bottom w:val="single" w:color="auto" w:sz="4" w:space="0"/>
                    <w:right w:val="single" w:color="auto" w:sz="4" w:space="0"/>
                  </w:tcBorders>
                  <w:vAlign w:val="center"/>
                </w:tcPr>
                <w:p>
                  <w:pPr>
                    <w:pStyle w:val="12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喷塑</w:t>
                  </w:r>
                </w:p>
              </w:tc>
              <w:tc>
                <w:tcPr>
                  <w:tcW w:w="148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脉冲布袋除尘器</w:t>
                  </w:r>
                  <w:r>
                    <w:rPr>
                      <w:rFonts w:hint="eastAsia" w:ascii="Times New Roman" w:hAnsi="Times New Roman" w:eastAsia="宋体" w:cs="Times New Roman"/>
                      <w:b w:val="0"/>
                      <w:bCs w:val="0"/>
                      <w:color w:val="auto"/>
                      <w:kern w:val="2"/>
                      <w:sz w:val="21"/>
                      <w:szCs w:val="21"/>
                      <w:highlight w:val="none"/>
                      <w:lang w:val="en-US" w:eastAsia="zh-CN" w:bidi="ar-SA"/>
                    </w:rPr>
                    <w:t>+</w:t>
                  </w:r>
                  <w:r>
                    <w:rPr>
                      <w:rFonts w:hint="eastAsia" w:cs="Times New Roman"/>
                      <w:b w:val="0"/>
                      <w:bCs w:val="0"/>
                      <w:color w:val="auto"/>
                      <w:kern w:val="2"/>
                      <w:sz w:val="21"/>
                      <w:szCs w:val="21"/>
                      <w:highlight w:val="none"/>
                      <w:lang w:val="en-US" w:eastAsia="zh-CN" w:bidi="ar-SA"/>
                    </w:rPr>
                    <w:t>17m</w:t>
                  </w:r>
                  <w:r>
                    <w:rPr>
                      <w:rFonts w:hint="eastAsia" w:ascii="Times New Roman" w:hAnsi="Times New Roman" w:eastAsia="宋体" w:cs="Times New Roman"/>
                      <w:b w:val="0"/>
                      <w:bCs w:val="0"/>
                      <w:color w:val="auto"/>
                      <w:kern w:val="2"/>
                      <w:sz w:val="21"/>
                      <w:szCs w:val="21"/>
                      <w:highlight w:val="none"/>
                      <w:lang w:val="en-US" w:eastAsia="zh-CN" w:bidi="ar-SA"/>
                    </w:rPr>
                    <w:t>高排气筒</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8" w:type="pct"/>
                  <w:tcBorders>
                    <w:top w:val="single" w:color="auto" w:sz="4" w:space="0"/>
                    <w:left w:val="single" w:color="auto" w:sz="4" w:space="0"/>
                    <w:bottom w:val="single" w:color="auto" w:sz="4" w:space="0"/>
                    <w:right w:val="single" w:color="auto" w:sz="4" w:space="0"/>
                  </w:tcBorders>
                  <w:vAlign w:val="center"/>
                </w:tcPr>
                <w:p>
                  <w:pPr>
                    <w:pStyle w:val="12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kern w:val="2"/>
                      <w:sz w:val="21"/>
                      <w:szCs w:val="21"/>
                      <w:highlight w:val="none"/>
                      <w:lang w:val="en-US" w:eastAsia="zh-CN" w:bidi="ar-SA"/>
                    </w:rPr>
                    <w:t>固化</w:t>
                  </w:r>
                </w:p>
              </w:tc>
              <w:tc>
                <w:tcPr>
                  <w:tcW w:w="148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17m</w:t>
                  </w:r>
                  <w:r>
                    <w:rPr>
                      <w:rFonts w:hint="eastAsia" w:ascii="Times New Roman" w:hAnsi="Times New Roman" w:eastAsia="宋体" w:cs="Times New Roman"/>
                      <w:b w:val="0"/>
                      <w:bCs w:val="0"/>
                      <w:color w:val="auto"/>
                      <w:kern w:val="2"/>
                      <w:sz w:val="21"/>
                      <w:szCs w:val="21"/>
                      <w:highlight w:val="none"/>
                      <w:lang w:val="en-US" w:eastAsia="zh-CN" w:bidi="ar-SA"/>
                    </w:rPr>
                    <w:t>高排气筒</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依托一期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vMerge w:val="continue"/>
                  <w:tcBorders>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8" w:type="pct"/>
                  <w:tcBorders>
                    <w:top w:val="single" w:color="auto" w:sz="4" w:space="0"/>
                    <w:left w:val="single" w:color="auto" w:sz="4" w:space="0"/>
                    <w:bottom w:val="single" w:color="auto" w:sz="4" w:space="0"/>
                    <w:right w:val="single" w:color="auto" w:sz="4" w:space="0"/>
                  </w:tcBorders>
                  <w:vAlign w:val="center"/>
                </w:tcPr>
                <w:p>
                  <w:pPr>
                    <w:pStyle w:val="129"/>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cs="Times New Roman"/>
                      <w:b w:val="0"/>
                      <w:bCs w:val="0"/>
                      <w:color w:val="auto"/>
                      <w:kern w:val="2"/>
                      <w:sz w:val="21"/>
                      <w:szCs w:val="21"/>
                      <w:highlight w:val="none"/>
                      <w:lang w:val="en-US" w:eastAsia="zh-CN" w:bidi="ar-SA"/>
                    </w:rPr>
                    <w:t>油烟</w:t>
                  </w:r>
                </w:p>
              </w:tc>
              <w:tc>
                <w:tcPr>
                  <w:tcW w:w="1480"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kern w:val="2"/>
                      <w:sz w:val="21"/>
                      <w:szCs w:val="21"/>
                      <w:highlight w:val="none"/>
                      <w:lang w:val="en-US" w:eastAsia="zh-CN" w:bidi="ar-SA"/>
                    </w:rPr>
                    <w:t>—</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kern w:val="2"/>
                      <w:sz w:val="21"/>
                      <w:szCs w:val="21"/>
                      <w:highlight w:val="none"/>
                      <w:lang w:val="en-US" w:eastAsia="zh-CN" w:bidi="ar-SA"/>
                    </w:rPr>
                    <w:t>油烟净化</w:t>
                  </w:r>
                  <w:r>
                    <w:rPr>
                      <w:rFonts w:hint="eastAsia" w:ascii="Times New Roman" w:hAnsi="Times New Roman" w:eastAsia="宋体" w:cs="Times New Roman"/>
                      <w:b w:val="0"/>
                      <w:bCs w:val="0"/>
                      <w:color w:val="auto"/>
                      <w:kern w:val="2"/>
                      <w:sz w:val="21"/>
                      <w:szCs w:val="21"/>
                      <w:highlight w:val="none"/>
                      <w:lang w:val="en-US" w:eastAsia="zh-CN" w:bidi="ar-SA"/>
                    </w:rPr>
                    <w:t>+楼顶排放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71"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废水</w:t>
                  </w:r>
                </w:p>
              </w:tc>
              <w:tc>
                <w:tcPr>
                  <w:tcW w:w="2088" w:type="pct"/>
                  <w:gridSpan w:val="2"/>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项目</w:t>
                  </w:r>
                  <w:r>
                    <w:rPr>
                      <w:rFonts w:hint="default" w:ascii="Times New Roman" w:hAnsi="Times New Roman" w:cs="Times New Roman"/>
                      <w:b w:val="0"/>
                      <w:bCs w:val="0"/>
                      <w:color w:val="auto"/>
                      <w:sz w:val="21"/>
                      <w:szCs w:val="21"/>
                      <w:highlight w:val="none"/>
                      <w:lang w:val="en-US" w:eastAsia="zh-CN"/>
                    </w:rPr>
                    <w:t>无生产废水产生；</w:t>
                  </w:r>
                </w:p>
              </w:tc>
              <w:tc>
                <w:tcPr>
                  <w:tcW w:w="2092" w:type="pc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项目</w:t>
                  </w:r>
                  <w:r>
                    <w:rPr>
                      <w:rFonts w:hint="default" w:ascii="Times New Roman" w:hAnsi="Times New Roman" w:cs="Times New Roman"/>
                      <w:b w:val="0"/>
                      <w:bCs w:val="0"/>
                      <w:color w:val="auto"/>
                      <w:sz w:val="21"/>
                      <w:szCs w:val="21"/>
                      <w:highlight w:val="none"/>
                      <w:lang w:val="en-US" w:eastAsia="zh-CN"/>
                    </w:rPr>
                    <w:t>无生产废水产生</w:t>
                  </w:r>
                  <w:r>
                    <w:rPr>
                      <w:rFonts w:hint="eastAsia"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lang w:val="en-US" w:eastAsia="zh-CN"/>
                    </w:rPr>
                    <w:t>生活污水和食堂废水经预处理后排入河北迁安高新技术产业开发区污水处理厂</w:t>
                  </w:r>
                  <w:r>
                    <w:rPr>
                      <w:rFonts w:hint="eastAsia"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噪声</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选用低噪声设备，机械设备采用基础减震、厂房隔声。</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选用低噪声设备，机械设备采用基础减震、厂房隔声。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一般固废</w:t>
                  </w:r>
                </w:p>
              </w:tc>
              <w:tc>
                <w:tcPr>
                  <w:tcW w:w="2088" w:type="pct"/>
                  <w:gridSpan w:val="2"/>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钢材废边角料、金属碎屑、废焊头、焊渣收集后统一外售；</w:t>
                  </w:r>
                  <w:r>
                    <w:rPr>
                      <w:rFonts w:hint="eastAsia"/>
                      <w:lang w:val="en-US" w:eastAsia="zh-CN"/>
                    </w:rPr>
                    <w:t>布袋除尘灰</w:t>
                  </w:r>
                  <w:r>
                    <w:rPr>
                      <w:rFonts w:hint="eastAsia" w:cs="Times New Roman"/>
                      <w:b w:val="0"/>
                      <w:bCs w:val="0"/>
                      <w:color w:val="auto"/>
                      <w:sz w:val="21"/>
                      <w:szCs w:val="21"/>
                      <w:highlight w:val="none"/>
                      <w:lang w:val="en-US" w:eastAsia="zh-CN"/>
                    </w:rPr>
                    <w:t>作为原材料回用于生产；其他除尘灰、废砂轮、废包装桶、漆渣及生活垃圾收集后委托环卫部门处理。</w:t>
                  </w:r>
                </w:p>
              </w:tc>
              <w:tc>
                <w:tcPr>
                  <w:tcW w:w="2092" w:type="pc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钢材废边角料、金属碎屑、废焊头、焊渣收集后统一外售；</w:t>
                  </w:r>
                  <w:r>
                    <w:rPr>
                      <w:rFonts w:hint="eastAsia"/>
                      <w:lang w:val="en-US" w:eastAsia="zh-CN"/>
                    </w:rPr>
                    <w:t>布袋除尘灰</w:t>
                  </w:r>
                  <w:r>
                    <w:rPr>
                      <w:rFonts w:hint="eastAsia" w:cs="Times New Roman"/>
                      <w:b w:val="0"/>
                      <w:bCs w:val="0"/>
                      <w:color w:val="auto"/>
                      <w:sz w:val="21"/>
                      <w:szCs w:val="21"/>
                      <w:highlight w:val="none"/>
                      <w:lang w:val="en-US" w:eastAsia="zh-CN"/>
                    </w:rPr>
                    <w:t>作为原材料回用于生产；其他除尘灰、废砂轮、废包装桶、漆渣及生活垃圾收集后委托环卫部门处理。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1" w:type="pct"/>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47"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危险废物</w:t>
                  </w:r>
                </w:p>
              </w:tc>
              <w:tc>
                <w:tcPr>
                  <w:tcW w:w="2088"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废润滑油、废液压油等危险废物集中收集于塑料桶内与废油桶</w:t>
                  </w:r>
                  <w:r>
                    <w:rPr>
                      <w:rFonts w:hint="eastAsia" w:cs="Times New Roman"/>
                      <w:b w:val="0"/>
                      <w:bCs w:val="0"/>
                      <w:color w:val="auto"/>
                      <w:sz w:val="21"/>
                      <w:szCs w:val="21"/>
                      <w:highlight w:val="none"/>
                      <w:lang w:val="en-US" w:eastAsia="zh-CN"/>
                    </w:rPr>
                    <w:t>在危废间暂存后</w:t>
                  </w:r>
                  <w:r>
                    <w:rPr>
                      <w:rFonts w:hint="default" w:ascii="Times New Roman" w:hAnsi="Times New Roman" w:eastAsia="宋体" w:cs="Times New Roman"/>
                      <w:b w:val="0"/>
                      <w:bCs w:val="0"/>
                      <w:color w:val="auto"/>
                      <w:sz w:val="21"/>
                      <w:szCs w:val="21"/>
                      <w:highlight w:val="none"/>
                      <w:lang w:val="en-US" w:eastAsia="zh-CN"/>
                    </w:rPr>
                    <w:t>，定期</w:t>
                  </w:r>
                  <w:r>
                    <w:rPr>
                      <w:rFonts w:hint="eastAsia" w:cs="Times New Roman"/>
                      <w:b w:val="0"/>
                      <w:bCs w:val="0"/>
                      <w:color w:val="auto"/>
                      <w:sz w:val="21"/>
                      <w:szCs w:val="21"/>
                      <w:highlight w:val="none"/>
                      <w:lang w:val="en-US" w:eastAsia="zh-CN"/>
                    </w:rPr>
                    <w:t>委托</w:t>
                  </w:r>
                  <w:r>
                    <w:rPr>
                      <w:rFonts w:hint="default" w:ascii="Times New Roman" w:hAnsi="Times New Roman" w:eastAsia="宋体" w:cs="Times New Roman"/>
                      <w:b w:val="0"/>
                      <w:bCs w:val="0"/>
                      <w:color w:val="auto"/>
                      <w:sz w:val="21"/>
                      <w:szCs w:val="21"/>
                      <w:highlight w:val="none"/>
                      <w:lang w:val="en-US" w:eastAsia="zh-CN"/>
                    </w:rPr>
                    <w:t>有资质的单位处置。</w:t>
                  </w:r>
                </w:p>
              </w:tc>
              <w:tc>
                <w:tcPr>
                  <w:tcW w:w="209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依托原有危废间。</w:t>
                  </w:r>
                  <w:r>
                    <w:rPr>
                      <w:rFonts w:hint="default" w:ascii="Times New Roman" w:hAnsi="Times New Roman" w:eastAsia="宋体" w:cs="Times New Roman"/>
                      <w:b w:val="0"/>
                      <w:bCs w:val="0"/>
                      <w:color w:val="auto"/>
                      <w:sz w:val="21"/>
                      <w:szCs w:val="21"/>
                      <w:highlight w:val="none"/>
                      <w:lang w:val="en-US" w:eastAsia="zh-CN"/>
                    </w:rPr>
                    <w:t>废润滑油、废液压油等危险废物集中收集于塑料桶内与废油桶</w:t>
                  </w:r>
                  <w:r>
                    <w:rPr>
                      <w:rFonts w:hint="eastAsia" w:cs="Times New Roman"/>
                      <w:b w:val="0"/>
                      <w:bCs w:val="0"/>
                      <w:color w:val="auto"/>
                      <w:sz w:val="21"/>
                      <w:szCs w:val="21"/>
                      <w:highlight w:val="none"/>
                      <w:lang w:val="en-US" w:eastAsia="zh-CN"/>
                    </w:rPr>
                    <w:t>在危废间暂存后</w:t>
                  </w:r>
                  <w:r>
                    <w:rPr>
                      <w:rFonts w:hint="default" w:ascii="Times New Roman" w:hAnsi="Times New Roman" w:eastAsia="宋体" w:cs="Times New Roman"/>
                      <w:b w:val="0"/>
                      <w:bCs w:val="0"/>
                      <w:color w:val="auto"/>
                      <w:sz w:val="21"/>
                      <w:szCs w:val="21"/>
                      <w:highlight w:val="none"/>
                      <w:lang w:val="en-US" w:eastAsia="zh-CN"/>
                    </w:rPr>
                    <w:t>，定期</w:t>
                  </w:r>
                  <w:r>
                    <w:rPr>
                      <w:rFonts w:hint="eastAsia" w:cs="Times New Roman"/>
                      <w:b w:val="0"/>
                      <w:bCs w:val="0"/>
                      <w:color w:val="auto"/>
                      <w:sz w:val="21"/>
                      <w:szCs w:val="21"/>
                      <w:highlight w:val="none"/>
                      <w:lang w:val="en-US" w:eastAsia="zh-CN"/>
                    </w:rPr>
                    <w:t>委托</w:t>
                  </w:r>
                  <w:r>
                    <w:rPr>
                      <w:rFonts w:hint="default" w:ascii="Times New Roman" w:hAnsi="Times New Roman" w:eastAsia="宋体" w:cs="Times New Roman"/>
                      <w:b w:val="0"/>
                      <w:bCs w:val="0"/>
                      <w:color w:val="auto"/>
                      <w:sz w:val="21"/>
                      <w:szCs w:val="21"/>
                      <w:highlight w:val="none"/>
                      <w:lang w:val="en-US" w:eastAsia="zh-CN"/>
                    </w:rPr>
                    <w:t>有资质的单位处置。</w:t>
                  </w:r>
                </w:p>
              </w:tc>
            </w:tr>
          </w:tbl>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157" w:beforeLines="50" w:beforeAutospacing="0" w:after="0" w:afterAutospacing="0"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3、</w:t>
            </w:r>
            <w:r>
              <w:rPr>
                <w:rFonts w:hint="default" w:ascii="Times New Roman" w:hAnsi="Times New Roman" w:eastAsia="宋体" w:cs="Times New Roman"/>
                <w:color w:val="auto"/>
                <w:sz w:val="21"/>
                <w:szCs w:val="21"/>
                <w:highlight w:val="none"/>
              </w:rPr>
              <w:t>主要产品及产能</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lang w:val="en-US" w:eastAsia="zh-CN"/>
              </w:rPr>
            </w:pPr>
            <w:r>
              <w:rPr>
                <w:rFonts w:hint="default" w:ascii="Times New Roman" w:hAnsi="Times New Roman" w:eastAsia="宋体"/>
                <w:b/>
                <w:bCs/>
                <w:lang w:val="en-US" w:eastAsia="zh-CN"/>
              </w:rPr>
              <w:t>表</w:t>
            </w:r>
            <w:r>
              <w:rPr>
                <w:rFonts w:hint="eastAsia"/>
                <w:b/>
                <w:bCs/>
                <w:lang w:val="en-US" w:eastAsia="zh-CN"/>
              </w:rPr>
              <w:t>8</w:t>
            </w:r>
            <w:r>
              <w:rPr>
                <w:rFonts w:hint="default" w:ascii="Times New Roman" w:hAnsi="Times New Roman" w:eastAsia="宋体"/>
                <w:b/>
                <w:bCs/>
                <w:lang w:val="en-US" w:eastAsia="zh-CN"/>
              </w:rPr>
              <w:t xml:space="preserve">    产品种类及规模一览表</w:t>
            </w:r>
          </w:p>
          <w:tbl>
            <w:tblPr>
              <w:tblStyle w:val="8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9"/>
              <w:gridCol w:w="2009"/>
              <w:gridCol w:w="784"/>
              <w:gridCol w:w="1317"/>
              <w:gridCol w:w="1501"/>
              <w:gridCol w:w="1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序号</w:t>
                  </w:r>
                </w:p>
              </w:tc>
              <w:tc>
                <w:tcPr>
                  <w:tcW w:w="119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产品名称</w:t>
                  </w:r>
                </w:p>
              </w:tc>
              <w:tc>
                <w:tcPr>
                  <w:tcW w:w="46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单位</w:t>
                  </w:r>
                </w:p>
              </w:tc>
              <w:tc>
                <w:tcPr>
                  <w:tcW w:w="78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c>
                <w:tcPr>
                  <w:tcW w:w="89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二期</w:t>
                  </w:r>
                </w:p>
              </w:tc>
              <w:tc>
                <w:tcPr>
                  <w:tcW w:w="118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119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标识标牌</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道路、景区</w:t>
                  </w:r>
                  <w:r>
                    <w:rPr>
                      <w:rFonts w:hint="eastAsia" w:ascii="Times New Roman" w:hAnsi="Times New Roman" w:eastAsia="宋体" w:cs="Times New Roman"/>
                      <w:b w:val="0"/>
                      <w:bCs w:val="0"/>
                      <w:color w:val="auto"/>
                      <w:sz w:val="21"/>
                      <w:szCs w:val="21"/>
                      <w:highlight w:val="none"/>
                      <w:lang w:val="en-US" w:eastAsia="zh-CN"/>
                    </w:rPr>
                    <w:t>)</w:t>
                  </w:r>
                </w:p>
              </w:tc>
              <w:tc>
                <w:tcPr>
                  <w:tcW w:w="46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套</w:t>
                  </w:r>
                </w:p>
              </w:tc>
              <w:tc>
                <w:tcPr>
                  <w:tcW w:w="78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260</w:t>
                  </w:r>
                </w:p>
              </w:tc>
              <w:tc>
                <w:tcPr>
                  <w:tcW w:w="89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90</w:t>
                  </w:r>
                </w:p>
              </w:tc>
              <w:tc>
                <w:tcPr>
                  <w:tcW w:w="118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350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p>
              </w:tc>
              <w:tc>
                <w:tcPr>
                  <w:tcW w:w="119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路灯及灯杆</w:t>
                  </w:r>
                </w:p>
              </w:tc>
              <w:tc>
                <w:tcPr>
                  <w:tcW w:w="46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套</w:t>
                  </w:r>
                </w:p>
              </w:tc>
              <w:tc>
                <w:tcPr>
                  <w:tcW w:w="78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700</w:t>
                  </w:r>
                </w:p>
              </w:tc>
              <w:tc>
                <w:tcPr>
                  <w:tcW w:w="89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300</w:t>
                  </w:r>
                </w:p>
              </w:tc>
              <w:tc>
                <w:tcPr>
                  <w:tcW w:w="118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w:t>
                  </w:r>
                </w:p>
              </w:tc>
              <w:tc>
                <w:tcPr>
                  <w:tcW w:w="119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信号灯</w:t>
                  </w:r>
                </w:p>
              </w:tc>
              <w:tc>
                <w:tcPr>
                  <w:tcW w:w="46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套</w:t>
                  </w:r>
                </w:p>
              </w:tc>
              <w:tc>
                <w:tcPr>
                  <w:tcW w:w="78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40</w:t>
                  </w:r>
                </w:p>
              </w:tc>
              <w:tc>
                <w:tcPr>
                  <w:tcW w:w="89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118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5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w:t>
                  </w:r>
                </w:p>
              </w:tc>
              <w:tc>
                <w:tcPr>
                  <w:tcW w:w="119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道路护栏</w:t>
                  </w:r>
                </w:p>
              </w:tc>
              <w:tc>
                <w:tcPr>
                  <w:tcW w:w="46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米</w:t>
                  </w:r>
                </w:p>
              </w:tc>
              <w:tc>
                <w:tcPr>
                  <w:tcW w:w="78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40000</w:t>
                  </w:r>
                </w:p>
              </w:tc>
              <w:tc>
                <w:tcPr>
                  <w:tcW w:w="89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10000</w:t>
                  </w:r>
                </w:p>
              </w:tc>
              <w:tc>
                <w:tcPr>
                  <w:tcW w:w="118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50000</w:t>
                  </w:r>
                </w:p>
              </w:tc>
            </w:tr>
          </w:tbl>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360" w:lineRule="auto"/>
              <w:ind w:left="0" w:right="0" w:firstLine="420" w:firstLineChars="200"/>
              <w:jc w:val="left"/>
              <w:textAlignment w:val="auto"/>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注：产品</w:t>
            </w:r>
            <w:r>
              <w:rPr>
                <w:rFonts w:hint="eastAsia" w:cs="Times New Roman"/>
                <w:b w:val="0"/>
                <w:bCs w:val="0"/>
                <w:color w:val="auto"/>
                <w:sz w:val="21"/>
                <w:szCs w:val="21"/>
                <w:highlight w:val="none"/>
                <w:lang w:val="en-US" w:eastAsia="zh-CN"/>
              </w:rPr>
              <w:t>尺寸由客服进行定制，</w:t>
            </w:r>
            <w:r>
              <w:rPr>
                <w:rFonts w:hint="default" w:ascii="Times New Roman" w:hAnsi="Times New Roman" w:eastAsia="宋体" w:cs="Times New Roman"/>
                <w:b w:val="0"/>
                <w:bCs w:val="0"/>
                <w:color w:val="auto"/>
                <w:sz w:val="21"/>
                <w:szCs w:val="21"/>
                <w:highlight w:val="none"/>
                <w:lang w:val="en-US" w:eastAsia="zh-CN"/>
              </w:rPr>
              <w:t>标识标牌</w:t>
            </w:r>
            <w:r>
              <w:rPr>
                <w:rFonts w:hint="eastAsia" w:ascii="Times New Roman" w:hAnsi="Times New Roman" w:eastAsia="宋体" w:cs="Times New Roman"/>
                <w:b w:val="0"/>
                <w:bCs w:val="0"/>
                <w:color w:val="auto"/>
                <w:sz w:val="21"/>
                <w:szCs w:val="21"/>
                <w:highlight w:val="none"/>
                <w:lang w:val="en-US" w:eastAsia="zh-CN"/>
              </w:rPr>
              <w:t>、灯杆、道路护栏、灯杆</w:t>
            </w:r>
            <w:r>
              <w:rPr>
                <w:rFonts w:hint="eastAsia" w:cs="Times New Roman"/>
                <w:b w:val="0"/>
                <w:bCs w:val="0"/>
                <w:color w:val="auto"/>
                <w:sz w:val="21"/>
                <w:szCs w:val="21"/>
                <w:highlight w:val="none"/>
                <w:lang w:val="en-US" w:eastAsia="zh-CN"/>
              </w:rPr>
              <w:t>产品等需要进行表面喷涂的产品，主要委托社会性服务的集中喷涂中心进行处理，项目主要对小件进行刷漆和喷塑，以及对掉漆、漏底处进行修补。</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eastAsia" w:cs="Times New Roman"/>
                <w:color w:val="auto"/>
                <w:sz w:val="21"/>
                <w:szCs w:val="21"/>
                <w:highlight w:val="none"/>
                <w:lang w:val="en-US" w:eastAsia="zh-CN"/>
              </w:rPr>
              <w:t>4、</w:t>
            </w:r>
            <w:r>
              <w:rPr>
                <w:rFonts w:hint="default" w:ascii="Times New Roman" w:hAnsi="Times New Roman" w:cs="Times New Roman"/>
                <w:color w:val="auto"/>
                <w:sz w:val="21"/>
                <w:szCs w:val="21"/>
                <w:highlight w:val="none"/>
                <w:lang w:val="en-US" w:eastAsia="zh-CN"/>
              </w:rPr>
              <w:t>主要</w:t>
            </w:r>
            <w:r>
              <w:rPr>
                <w:rFonts w:hint="default" w:ascii="Times New Roman" w:hAnsi="Times New Roman" w:eastAsia="宋体" w:cs="Times New Roman"/>
                <w:color w:val="auto"/>
                <w:sz w:val="21"/>
                <w:szCs w:val="21"/>
                <w:highlight w:val="none"/>
              </w:rPr>
              <w:t>生产单元</w:t>
            </w:r>
          </w:p>
          <w:p>
            <w:pPr>
              <w:keepNext w:val="0"/>
              <w:keepLines w:val="0"/>
              <w:pageBreakBefore w:val="0"/>
              <w:widowControl w:val="0"/>
              <w:suppressLineNumbers w:val="0"/>
              <w:tabs>
                <w:tab w:val="left" w:pos="2375"/>
                <w:tab w:val="center" w:pos="4239"/>
              </w:tabs>
              <w:kinsoku/>
              <w:wordWrap/>
              <w:overflowPunct/>
              <w:topLinePunct w:val="0"/>
              <w:autoSpaceDE/>
              <w:autoSpaceDN/>
              <w:bidi w:val="0"/>
              <w:adjustRightInd w:val="0"/>
              <w:snapToGrid w:val="0"/>
              <w:spacing w:before="0" w:beforeAutospacing="0" w:after="0" w:afterAutospacing="0" w:line="360" w:lineRule="auto"/>
              <w:ind w:left="0" w:right="0" w:firstLine="420" w:firstLineChars="200"/>
              <w:jc w:val="left"/>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项目主要生产单元及主要建构筑物具体见表</w:t>
            </w:r>
            <w:r>
              <w:rPr>
                <w:rFonts w:hint="eastAsia" w:cs="Times New Roman"/>
                <w:color w:val="auto"/>
                <w:sz w:val="21"/>
                <w:szCs w:val="21"/>
                <w:highlight w:val="none"/>
                <w:lang w:val="en-US" w:eastAsia="zh-CN"/>
              </w:rPr>
              <w:t>9</w:t>
            </w:r>
            <w:r>
              <w:rPr>
                <w:rFonts w:hint="default" w:ascii="Times New Roman" w:hAnsi="Times New Roman" w:eastAsia="宋体" w:cs="Times New Roman"/>
                <w:color w:val="auto"/>
                <w:sz w:val="21"/>
                <w:szCs w:val="21"/>
                <w:highlight w:val="none"/>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9</w:t>
            </w:r>
            <w:r>
              <w:rPr>
                <w:rFonts w:hint="default" w:ascii="Times New Roman" w:hAnsi="Times New Roman" w:eastAsia="宋体"/>
                <w:b/>
                <w:bCs/>
              </w:rPr>
              <w:t xml:space="preserve">  </w:t>
            </w:r>
            <w:r>
              <w:rPr>
                <w:rFonts w:hint="default" w:ascii="Times New Roman" w:hAnsi="Times New Roman" w:eastAsia="宋体"/>
                <w:b/>
                <w:bCs/>
                <w:lang w:val="en-US" w:eastAsia="zh-CN"/>
              </w:rPr>
              <w:t xml:space="preserve"> </w:t>
            </w:r>
            <w:r>
              <w:rPr>
                <w:rFonts w:hint="default" w:ascii="Times New Roman" w:hAnsi="Times New Roman" w:eastAsia="宋体"/>
                <w:b/>
                <w:bCs/>
              </w:rPr>
              <w:t xml:space="preserve"> 项目主要建筑物一览表</w:t>
            </w:r>
          </w:p>
          <w:tbl>
            <w:tblPr>
              <w:tblStyle w:val="7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56"/>
              <w:gridCol w:w="952"/>
              <w:gridCol w:w="1040"/>
              <w:gridCol w:w="1204"/>
              <w:gridCol w:w="1421"/>
              <w:gridCol w:w="1449"/>
              <w:gridCol w:w="984"/>
              <w:gridCol w:w="8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序号</w:t>
                  </w:r>
                </w:p>
              </w:tc>
              <w:tc>
                <w:tcPr>
                  <w:tcW w:w="952"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建筑物名称</w:t>
                  </w:r>
                </w:p>
              </w:tc>
              <w:tc>
                <w:tcPr>
                  <w:tcW w:w="10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占地面积</w:t>
                  </w:r>
                </w:p>
              </w:tc>
              <w:tc>
                <w:tcPr>
                  <w:tcW w:w="120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地下</w:t>
                  </w:r>
                  <w:r>
                    <w:rPr>
                      <w:rFonts w:hint="default" w:ascii="Times New Roman" w:hAnsi="Times New Roman" w:eastAsia="宋体" w:cs="Times New Roman"/>
                      <w:b w:val="0"/>
                      <w:bCs w:val="0"/>
                      <w:color w:val="auto"/>
                      <w:sz w:val="21"/>
                      <w:szCs w:val="21"/>
                      <w:highlight w:val="none"/>
                      <w:lang w:val="en-US" w:eastAsia="zh-CN"/>
                    </w:rPr>
                    <w:t>建筑面积</w:t>
                  </w:r>
                  <w:r>
                    <w:rPr>
                      <w:rFonts w:hint="eastAsia" w:cs="Times New Roman"/>
                      <w:b w:val="0"/>
                      <w:bCs w:val="0"/>
                      <w:color w:val="auto"/>
                      <w:sz w:val="21"/>
                      <w:szCs w:val="21"/>
                      <w:highlight w:val="none"/>
                      <w:lang w:val="en-US" w:eastAsia="zh-CN"/>
                    </w:rPr>
                    <w:t>(m</w:t>
                  </w:r>
                  <w:r>
                    <w:rPr>
                      <w:rFonts w:hint="eastAsia" w:cs="Times New Roman"/>
                      <w:b w:val="0"/>
                      <w:bCs w:val="0"/>
                      <w:color w:val="auto"/>
                      <w:sz w:val="21"/>
                      <w:szCs w:val="21"/>
                      <w:highlight w:val="none"/>
                      <w:vertAlign w:val="superscript"/>
                      <w:lang w:val="en-US" w:eastAsia="zh-CN"/>
                    </w:rPr>
                    <w:t>2</w:t>
                  </w:r>
                  <w:r>
                    <w:rPr>
                      <w:rFonts w:hint="eastAsia" w:cs="Times New Roman"/>
                      <w:b w:val="0"/>
                      <w:bCs w:val="0"/>
                      <w:color w:val="auto"/>
                      <w:sz w:val="21"/>
                      <w:szCs w:val="21"/>
                      <w:highlight w:val="none"/>
                      <w:lang w:val="en-US" w:eastAsia="zh-CN"/>
                    </w:rPr>
                    <w:t>)</w:t>
                  </w:r>
                </w:p>
              </w:tc>
              <w:tc>
                <w:tcPr>
                  <w:tcW w:w="1421"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地上建筑面积(m</w:t>
                  </w:r>
                  <w:r>
                    <w:rPr>
                      <w:rFonts w:hint="eastAsia" w:cs="Times New Roman"/>
                      <w:b w:val="0"/>
                      <w:bCs w:val="0"/>
                      <w:color w:val="auto"/>
                      <w:sz w:val="21"/>
                      <w:szCs w:val="21"/>
                      <w:highlight w:val="none"/>
                      <w:vertAlign w:val="superscript"/>
                      <w:lang w:val="en-US" w:eastAsia="zh-CN"/>
                    </w:rPr>
                    <w:t>2</w:t>
                  </w:r>
                  <w:r>
                    <w:rPr>
                      <w:rFonts w:hint="eastAsia" w:cs="Times New Roman"/>
                      <w:b w:val="0"/>
                      <w:bCs w:val="0"/>
                      <w:color w:val="auto"/>
                      <w:sz w:val="21"/>
                      <w:szCs w:val="21"/>
                      <w:highlight w:val="none"/>
                      <w:lang w:val="en-US" w:eastAsia="zh-CN"/>
                    </w:rPr>
                    <w:t>)</w:t>
                  </w:r>
                </w:p>
              </w:tc>
              <w:tc>
                <w:tcPr>
                  <w:tcW w:w="1449"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高度(m)</w:t>
                  </w:r>
                </w:p>
              </w:tc>
              <w:tc>
                <w:tcPr>
                  <w:tcW w:w="98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备注</w:t>
                  </w:r>
                </w:p>
              </w:tc>
              <w:tc>
                <w:tcPr>
                  <w:tcW w:w="86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952"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1号厂房</w:t>
                  </w:r>
                </w:p>
              </w:tc>
              <w:tc>
                <w:tcPr>
                  <w:tcW w:w="10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2810.66</w:t>
                  </w:r>
                </w:p>
              </w:tc>
              <w:tc>
                <w:tcPr>
                  <w:tcW w:w="120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606</w:t>
                  </w:r>
                </w:p>
              </w:tc>
              <w:tc>
                <w:tcPr>
                  <w:tcW w:w="1421"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8431.98</w:t>
                  </w:r>
                </w:p>
              </w:tc>
              <w:tc>
                <w:tcPr>
                  <w:tcW w:w="1449"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13.3</w:t>
                  </w:r>
                </w:p>
              </w:tc>
              <w:tc>
                <w:tcPr>
                  <w:tcW w:w="98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框架</w:t>
                  </w:r>
                </w:p>
              </w:tc>
              <w:tc>
                <w:tcPr>
                  <w:tcW w:w="86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9" w:hRule="atLeast"/>
                <w:jc w:val="center"/>
              </w:trPr>
              <w:tc>
                <w:tcPr>
                  <w:tcW w:w="45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p>
              </w:tc>
              <w:tc>
                <w:tcPr>
                  <w:tcW w:w="952"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2号厂房</w:t>
                  </w:r>
                </w:p>
              </w:tc>
              <w:tc>
                <w:tcPr>
                  <w:tcW w:w="10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2613.4</w:t>
                  </w:r>
                </w:p>
              </w:tc>
              <w:tc>
                <w:tcPr>
                  <w:tcW w:w="120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1421"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2613.4</w:t>
                  </w:r>
                </w:p>
              </w:tc>
              <w:tc>
                <w:tcPr>
                  <w:tcW w:w="1449"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13.0</w:t>
                  </w:r>
                </w:p>
              </w:tc>
              <w:tc>
                <w:tcPr>
                  <w:tcW w:w="98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单层</w:t>
                  </w:r>
                  <w:r>
                    <w:rPr>
                      <w:rFonts w:hint="default" w:ascii="Times New Roman" w:hAnsi="Times New Roman" w:eastAsia="宋体" w:cs="Times New Roman"/>
                      <w:b w:val="0"/>
                      <w:bCs w:val="0"/>
                      <w:color w:val="auto"/>
                      <w:sz w:val="21"/>
                      <w:szCs w:val="21"/>
                      <w:highlight w:val="none"/>
                      <w:lang w:val="en-US" w:eastAsia="zh-CN"/>
                    </w:rPr>
                    <w:t>钢结构</w:t>
                  </w:r>
                </w:p>
              </w:tc>
              <w:tc>
                <w:tcPr>
                  <w:tcW w:w="86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456"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952"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综合厂房</w:t>
                  </w:r>
                </w:p>
              </w:tc>
              <w:tc>
                <w:tcPr>
                  <w:tcW w:w="1040"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520.34</w:t>
                  </w:r>
                </w:p>
              </w:tc>
              <w:tc>
                <w:tcPr>
                  <w:tcW w:w="120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520.34</w:t>
                  </w:r>
                </w:p>
              </w:tc>
              <w:tc>
                <w:tcPr>
                  <w:tcW w:w="1421"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2601.7</w:t>
                  </w:r>
                </w:p>
              </w:tc>
              <w:tc>
                <w:tcPr>
                  <w:tcW w:w="1449"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23.4(地下1层，地上5层)</w:t>
                  </w:r>
                </w:p>
              </w:tc>
              <w:tc>
                <w:tcPr>
                  <w:tcW w:w="984"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框架</w:t>
                  </w:r>
                </w:p>
              </w:tc>
              <w:tc>
                <w:tcPr>
                  <w:tcW w:w="867" w:type="dxa"/>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gridSpan w:val="2"/>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合计</w:t>
                  </w:r>
                </w:p>
              </w:tc>
              <w:tc>
                <w:tcPr>
                  <w:tcW w:w="6965" w:type="dxa"/>
                  <w:gridSpan w:val="6"/>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建筑面积：</w:t>
                  </w:r>
                  <w:r>
                    <w:rPr>
                      <w:rFonts w:hint="eastAsia" w:cs="Times New Roman"/>
                      <w:b w:val="0"/>
                      <w:bCs w:val="0"/>
                      <w:color w:val="auto"/>
                      <w:sz w:val="21"/>
                      <w:szCs w:val="21"/>
                      <w:highlight w:val="none"/>
                      <w:lang w:val="en-US" w:eastAsia="zh-CN"/>
                    </w:rPr>
                    <w:t>14773.42</w:t>
                  </w:r>
                </w:p>
              </w:tc>
            </w:tr>
          </w:tbl>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5、主</w:t>
            </w:r>
            <w:r>
              <w:rPr>
                <w:rFonts w:hint="default"/>
                <w:lang w:val="en-US" w:eastAsia="zh-CN"/>
              </w:rPr>
              <w:t>要生产设施及设施参数</w:t>
            </w:r>
          </w:p>
          <w:p>
            <w:pPr>
              <w:keepNext w:val="0"/>
              <w:keepLines w:val="0"/>
              <w:suppressLineNumbers w:val="0"/>
              <w:bidi w:val="0"/>
              <w:spacing w:before="0" w:beforeAutospacing="0" w:after="0" w:afterAutospacing="0"/>
              <w:ind w:left="0" w:right="0"/>
              <w:rPr>
                <w:rFonts w:hint="default"/>
                <w:lang w:val="en-US" w:eastAsia="zh-CN"/>
              </w:rPr>
            </w:pPr>
            <w:r>
              <w:rPr>
                <w:rFonts w:hint="default"/>
                <w:lang w:val="en-US" w:eastAsia="zh-CN"/>
              </w:rPr>
              <w:t>项目主要生产设施及设施参数见下表。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10</w:t>
            </w:r>
            <w:r>
              <w:rPr>
                <w:rFonts w:hint="default" w:ascii="Times New Roman" w:hAnsi="Times New Roman" w:eastAsia="宋体"/>
                <w:b/>
                <w:bCs/>
              </w:rPr>
              <w:t xml:space="preserve">  </w:t>
            </w:r>
            <w:r>
              <w:rPr>
                <w:rFonts w:hint="default" w:ascii="Times New Roman" w:hAnsi="Times New Roman" w:eastAsia="宋体"/>
                <w:b/>
                <w:bCs/>
                <w:lang w:val="en-US" w:eastAsia="zh-CN"/>
              </w:rPr>
              <w:t xml:space="preserve">  </w:t>
            </w:r>
            <w:r>
              <w:rPr>
                <w:rFonts w:hint="default" w:ascii="Times New Roman" w:hAnsi="Times New Roman" w:eastAsia="宋体"/>
                <w:b/>
                <w:bCs/>
              </w:rPr>
              <w:t>主要生产设备一览表</w:t>
            </w:r>
          </w:p>
          <w:tbl>
            <w:tblPr>
              <w:tblStyle w:val="8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7"/>
              <w:gridCol w:w="1679"/>
              <w:gridCol w:w="1039"/>
              <w:gridCol w:w="2057"/>
              <w:gridCol w:w="1220"/>
              <w:gridCol w:w="682"/>
              <w:gridCol w:w="10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blHeader/>
                <w:jc w:val="center"/>
              </w:trPr>
              <w:tc>
                <w:tcPr>
                  <w:tcW w:w="375"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序号</w:t>
                  </w:r>
                </w:p>
              </w:tc>
              <w:tc>
                <w:tcPr>
                  <w:tcW w:w="1002"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设备名称</w:t>
                  </w:r>
                </w:p>
              </w:tc>
              <w:tc>
                <w:tcPr>
                  <w:tcW w:w="620"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单位</w:t>
                  </w:r>
                </w:p>
              </w:tc>
              <w:tc>
                <w:tcPr>
                  <w:tcW w:w="122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型号</w:t>
                  </w:r>
                </w:p>
              </w:tc>
              <w:tc>
                <w:tcPr>
                  <w:tcW w:w="1773" w:type="pct"/>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 w:hRule="atLeast"/>
                <w:tblHeader/>
                <w:jc w:val="center"/>
              </w:trPr>
              <w:tc>
                <w:tcPr>
                  <w:tcW w:w="375"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1002"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20"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122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一期</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cs="Times New Roman"/>
                      <w:b w:val="0"/>
                      <w:bCs w:val="0"/>
                      <w:color w:val="auto"/>
                      <w:sz w:val="21"/>
                      <w:szCs w:val="21"/>
                      <w:highlight w:val="none"/>
                      <w:lang w:val="en-US" w:eastAsia="zh-CN"/>
                    </w:rPr>
                    <w:t>二期</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氩弧焊机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ZX7-400DN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砂轮</w:t>
                  </w:r>
                  <w:r>
                    <w:rPr>
                      <w:rFonts w:hint="default" w:ascii="Times New Roman" w:hAnsi="Times New Roman" w:eastAsia="宋体" w:cs="Times New Roman"/>
                      <w:b w:val="0"/>
                      <w:bCs w:val="0"/>
                      <w:color w:val="auto"/>
                      <w:sz w:val="21"/>
                      <w:szCs w:val="21"/>
                      <w:highlight w:val="none"/>
                      <w:lang w:val="en-US" w:eastAsia="zh-CN"/>
                    </w:rPr>
                    <w:t>切割机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355-220V-1800W</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3</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数控刻字机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HY1380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4</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喷塑设备</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套</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5</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喷塑房</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套</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6m×3m×3m</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6</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焊烟净化器</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CJ68 220V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7</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数控升降式UV打印机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SSKJ-2513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数控雕刻机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1325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9</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二保焊机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NBC-500  380V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10</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激光焊接机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NBC-270 220V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11</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数控管材剪角机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FT-125  380V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冲孔机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FT125  220V</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13</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数控剪圆机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H600</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14</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数控剪角机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Y200</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15</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数控折弯机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QC12Y-4*5000</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16</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数控剪板机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QC12Y-4*5000</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17</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数控光纤激光切割机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HY3015-1000W</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18</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数控光纤激光切割机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HY3015-1000W</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19</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数控龙门火焰切割机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HY-3060</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20</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手把气割设备</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套</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21</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天车</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10t/1台，5t/1台</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13</w:t>
                  </w:r>
                </w:p>
              </w:tc>
              <w:tc>
                <w:tcPr>
                  <w:tcW w:w="100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角磨机</w:t>
                  </w:r>
                </w:p>
              </w:tc>
              <w:tc>
                <w:tcPr>
                  <w:tcW w:w="62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台</w:t>
                  </w:r>
                </w:p>
              </w:tc>
              <w:tc>
                <w:tcPr>
                  <w:tcW w:w="12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WNN92</w:t>
                  </w:r>
                </w:p>
              </w:tc>
              <w:tc>
                <w:tcPr>
                  <w:tcW w:w="72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63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21"/>
                      <w:szCs w:val="21"/>
                      <w:highlight w:val="none"/>
                      <w:lang w:val="en-US" w:eastAsia="zh-CN" w:bidi="ar-SA"/>
                    </w:rPr>
                  </w:pPr>
                  <w:r>
                    <w:rPr>
                      <w:rFonts w:hint="eastAsia" w:ascii="Times New Roman" w:hAnsi="Times New Roman" w:eastAsia="宋体" w:cs="Times New Roman"/>
                      <w:b w:val="0"/>
                      <w:bCs w:val="0"/>
                      <w:color w:val="auto"/>
                      <w:sz w:val="21"/>
                      <w:szCs w:val="21"/>
                      <w:highlight w:val="none"/>
                      <w:lang w:val="en-US" w:eastAsia="zh-CN"/>
                    </w:rPr>
                    <w:t>3</w:t>
                  </w:r>
                </w:p>
              </w:tc>
            </w:tr>
          </w:tbl>
          <w:p>
            <w:pPr>
              <w:keepNext w:val="0"/>
              <w:keepLines w:val="0"/>
              <w:suppressLineNumbers w:val="0"/>
              <w:bidi w:val="0"/>
              <w:spacing w:before="0" w:beforeAutospacing="0" w:after="0" w:afterAutospacing="0"/>
              <w:ind w:left="0" w:right="0"/>
              <w:rPr>
                <w:rFonts w:hint="default"/>
              </w:rPr>
            </w:pPr>
            <w:r>
              <w:rPr>
                <w:rFonts w:hint="eastAsia"/>
                <w:lang w:val="en-US" w:eastAsia="zh-CN"/>
              </w:rPr>
              <w:t>6、</w:t>
            </w:r>
            <w:r>
              <w:rPr>
                <w:rFonts w:hint="default"/>
              </w:rPr>
              <w:t>主要原辅材料及燃料</w:t>
            </w:r>
          </w:p>
          <w:p>
            <w:pPr>
              <w:keepNext w:val="0"/>
              <w:keepLines w:val="0"/>
              <w:suppressLineNumbers w:val="0"/>
              <w:bidi w:val="0"/>
              <w:spacing w:before="0" w:beforeAutospacing="0" w:after="0" w:afterAutospacing="0"/>
              <w:ind w:left="0" w:right="0"/>
              <w:rPr>
                <w:rFonts w:hint="default"/>
                <w:lang w:val="en-US" w:eastAsia="zh-CN"/>
              </w:rPr>
            </w:pPr>
            <w:r>
              <w:rPr>
                <w:rFonts w:hint="default"/>
                <w:lang w:val="en-US" w:eastAsia="zh-CN"/>
              </w:rPr>
              <w:t>项目原料材料及能源消耗一览表见表</w:t>
            </w:r>
            <w:r>
              <w:rPr>
                <w:rFonts w:hint="eastAsia"/>
                <w:lang w:val="en-US" w:eastAsia="zh-CN"/>
              </w:rPr>
              <w:t>11，塑粉的主要成分见表12，水性漆的主要成分见表13</w:t>
            </w:r>
            <w:r>
              <w:rPr>
                <w:rFonts w:hint="default"/>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11</w:t>
            </w:r>
            <w:r>
              <w:rPr>
                <w:rFonts w:hint="default" w:ascii="Times New Roman" w:hAnsi="Times New Roman" w:eastAsia="宋体"/>
                <w:b/>
                <w:bCs/>
                <w:lang w:val="en-US" w:eastAsia="zh-CN"/>
              </w:rPr>
              <w:t xml:space="preserve">   </w:t>
            </w:r>
            <w:r>
              <w:rPr>
                <w:rFonts w:hint="default" w:ascii="Times New Roman" w:hAnsi="Times New Roman" w:eastAsia="宋体"/>
                <w:b/>
                <w:bCs/>
              </w:rPr>
              <w:t xml:space="preserve"> 主要原辅材料及</w:t>
            </w:r>
            <w:r>
              <w:rPr>
                <w:rFonts w:hint="default" w:ascii="Times New Roman" w:hAnsi="Times New Roman" w:eastAsia="宋体"/>
                <w:b/>
                <w:bCs/>
                <w:lang w:val="en-US" w:eastAsia="zh-CN"/>
              </w:rPr>
              <w:t>能源消耗</w:t>
            </w:r>
            <w:r>
              <w:rPr>
                <w:rFonts w:hint="default" w:ascii="Times New Roman" w:hAnsi="Times New Roman" w:eastAsia="宋体"/>
                <w:b/>
                <w:bCs/>
              </w:rPr>
              <w:t>一览表</w:t>
            </w:r>
          </w:p>
          <w:tbl>
            <w:tblPr>
              <w:tblStyle w:val="79"/>
              <w:tblW w:w="8377" w:type="dxa"/>
              <w:jc w:val="center"/>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Layout w:type="autofit"/>
              <w:tblCellMar>
                <w:top w:w="0" w:type="dxa"/>
                <w:left w:w="0" w:type="dxa"/>
                <w:bottom w:w="0" w:type="dxa"/>
                <w:right w:w="0" w:type="dxa"/>
              </w:tblCellMar>
            </w:tblPr>
            <w:tblGrid>
              <w:gridCol w:w="1009"/>
              <w:gridCol w:w="1452"/>
              <w:gridCol w:w="1051"/>
              <w:gridCol w:w="1095"/>
              <w:gridCol w:w="1095"/>
              <w:gridCol w:w="1095"/>
              <w:gridCol w:w="1580"/>
            </w:tblGrid>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229" w:hRule="atLeast"/>
                <w:jc w:val="center"/>
              </w:trPr>
              <w:tc>
                <w:tcPr>
                  <w:tcW w:w="1009"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序号</w:t>
                  </w:r>
                </w:p>
              </w:tc>
              <w:tc>
                <w:tcPr>
                  <w:tcW w:w="1452"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原辅材料名称</w:t>
                  </w:r>
                </w:p>
              </w:tc>
              <w:tc>
                <w:tcPr>
                  <w:tcW w:w="1051"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单位</w:t>
                  </w:r>
                </w:p>
              </w:tc>
              <w:tc>
                <w:tcPr>
                  <w:tcW w:w="3285" w:type="dxa"/>
                  <w:gridSpan w:val="3"/>
                  <w:tcBorders>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消耗量</w:t>
                  </w:r>
                </w:p>
              </w:tc>
              <w:tc>
                <w:tcPr>
                  <w:tcW w:w="1580" w:type="dxa"/>
                  <w:vMerge w:val="restart"/>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备注</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173" w:hRule="atLeast"/>
                <w:jc w:val="center"/>
              </w:trPr>
              <w:tc>
                <w:tcPr>
                  <w:tcW w:w="1009"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452"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051"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095" w:type="dxa"/>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c>
                <w:tcPr>
                  <w:tcW w:w="1095" w:type="dxa"/>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二期</w:t>
                  </w:r>
                </w:p>
              </w:tc>
              <w:tc>
                <w:tcPr>
                  <w:tcW w:w="1095" w:type="dxa"/>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合计</w:t>
                  </w:r>
                </w:p>
              </w:tc>
              <w:tc>
                <w:tcPr>
                  <w:tcW w:w="1580" w:type="dxa"/>
                  <w:vMerge w:val="continue"/>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铝板</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150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200</w:t>
                  </w:r>
                </w:p>
              </w:tc>
              <w:tc>
                <w:tcPr>
                  <w:tcW w:w="1580" w:type="dxa"/>
                  <w:tcBorders>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钢板</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150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200</w:t>
                  </w:r>
                </w:p>
              </w:tc>
              <w:tc>
                <w:tcPr>
                  <w:tcW w:w="1580" w:type="dxa"/>
                  <w:tcBorders>
                    <w:top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镀锌板</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800</w:t>
                  </w:r>
                </w:p>
              </w:tc>
              <w:tc>
                <w:tcPr>
                  <w:tcW w:w="1580" w:type="dxa"/>
                  <w:tcBorders>
                    <w:top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反光膜</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平方米</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7500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2500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10000</w:t>
                  </w:r>
                </w:p>
              </w:tc>
              <w:tc>
                <w:tcPr>
                  <w:tcW w:w="1580" w:type="dxa"/>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水性漆</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1.5</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0.5</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c>
                <w:tcPr>
                  <w:tcW w:w="1580" w:type="dxa"/>
                  <w:vMerge w:val="restart"/>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用于白钢板、钢管和方钢的表面加工</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塑粉</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2.25</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0.75</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w:t>
                  </w:r>
                </w:p>
              </w:tc>
              <w:tc>
                <w:tcPr>
                  <w:tcW w:w="1580" w:type="dxa"/>
                  <w:vMerge w:val="continue"/>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7</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钢管、方钢</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450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150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600</w:t>
                  </w:r>
                </w:p>
              </w:tc>
              <w:tc>
                <w:tcPr>
                  <w:tcW w:w="1580" w:type="dxa"/>
                  <w:tcBorders>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太阳能板</w:t>
                  </w:r>
                  <w:r>
                    <w:rPr>
                      <w:rFonts w:hint="eastAsia" w:cs="Times New Roman"/>
                      <w:b w:val="0"/>
                      <w:bCs w:val="0"/>
                      <w:color w:val="auto"/>
                      <w:sz w:val="21"/>
                      <w:szCs w:val="21"/>
                      <w:highlight w:val="none"/>
                      <w:lang w:val="en-US" w:eastAsia="zh-CN"/>
                    </w:rPr>
                    <w:t>、灯</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套</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700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1000</w:t>
                  </w:r>
                </w:p>
              </w:tc>
              <w:tc>
                <w:tcPr>
                  <w:tcW w:w="1580" w:type="dxa"/>
                  <w:tcBorders>
                    <w:top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9</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照明灯</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套</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700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1000</w:t>
                  </w:r>
                </w:p>
              </w:tc>
              <w:tc>
                <w:tcPr>
                  <w:tcW w:w="1580" w:type="dxa"/>
                  <w:tcBorders>
                    <w:top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LED信号灯</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套</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35</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15</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w:t>
                  </w:r>
                </w:p>
              </w:tc>
              <w:tc>
                <w:tcPr>
                  <w:tcW w:w="1580" w:type="dxa"/>
                  <w:tcBorders>
                    <w:top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11</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砂轮片</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0.04</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0.01</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0.05</w:t>
                  </w:r>
                </w:p>
              </w:tc>
              <w:tc>
                <w:tcPr>
                  <w:tcW w:w="1580" w:type="dxa"/>
                  <w:tcBorders>
                    <w:top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用于打磨</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12</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焊条、焊丝</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1580"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用于焊接</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13</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二氧化碳</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瓶</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100</w:t>
                  </w:r>
                </w:p>
              </w:tc>
              <w:tc>
                <w:tcPr>
                  <w:tcW w:w="1580"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用于二保焊焊接</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14</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润滑油</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0.2</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0.1</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w:t>
                  </w:r>
                </w:p>
              </w:tc>
              <w:tc>
                <w:tcPr>
                  <w:tcW w:w="1580"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用于设备润滑</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液压油</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0.3</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1580"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用于液压设备</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16</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电</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万</w:t>
                  </w:r>
                  <w:r>
                    <w:rPr>
                      <w:rFonts w:hint="default" w:ascii="Times New Roman" w:hAnsi="Times New Roman" w:eastAsia="宋体" w:cs="Times New Roman"/>
                      <w:b w:val="0"/>
                      <w:bCs w:val="0"/>
                      <w:color w:val="auto"/>
                      <w:sz w:val="21"/>
                      <w:szCs w:val="21"/>
                      <w:highlight w:val="none"/>
                      <w:lang w:val="en-US" w:eastAsia="zh-CN"/>
                    </w:rPr>
                    <w:t>kWh</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90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120</w:t>
                  </w:r>
                </w:p>
              </w:tc>
              <w:tc>
                <w:tcPr>
                  <w:tcW w:w="1580" w:type="dxa"/>
                  <w:vMerge w:val="restart"/>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迁安高新技术产业开发区统一供给</w:t>
                  </w:r>
                </w:p>
              </w:tc>
            </w:tr>
            <w:tr>
              <w:tblPrEx>
                <w:tblBorders>
                  <w:top w:val="single" w:color="auto" w:sz="2" w:space="0"/>
                  <w:left w:val="single" w:color="auto" w:sz="2" w:space="0"/>
                  <w:bottom w:val="single" w:color="auto" w:sz="2" w:space="0"/>
                  <w:right w:val="single" w:color="auto" w:sz="2" w:space="0"/>
                  <w:insideH w:val="single" w:color="auto" w:sz="6" w:space="0"/>
                  <w:insideV w:val="single" w:color="auto" w:sz="6" w:space="0"/>
                </w:tblBorders>
                <w:tblCellMar>
                  <w:top w:w="0" w:type="dxa"/>
                  <w:left w:w="0" w:type="dxa"/>
                  <w:bottom w:w="0" w:type="dxa"/>
                  <w:right w:w="0" w:type="dxa"/>
                </w:tblCellMar>
              </w:tblPrEx>
              <w:trPr>
                <w:trHeight w:val="397" w:hRule="atLeast"/>
                <w:jc w:val="center"/>
              </w:trPr>
              <w:tc>
                <w:tcPr>
                  <w:tcW w:w="100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1452"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水</w:t>
                  </w:r>
                </w:p>
              </w:tc>
              <w:tc>
                <w:tcPr>
                  <w:tcW w:w="1051"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吨</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504</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w:t>
                  </w:r>
                </w:p>
              </w:tc>
              <w:tc>
                <w:tcPr>
                  <w:tcW w:w="1095" w:type="dxa"/>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504</w:t>
                  </w:r>
                </w:p>
              </w:tc>
              <w:tc>
                <w:tcPr>
                  <w:tcW w:w="1580" w:type="dxa"/>
                  <w:vMerge w:val="continue"/>
                  <w:tcBorders>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12</w:t>
            </w:r>
            <w:r>
              <w:rPr>
                <w:rFonts w:hint="default" w:ascii="Times New Roman" w:hAnsi="Times New Roman" w:eastAsia="宋体"/>
                <w:b/>
                <w:bCs/>
              </w:rPr>
              <w:t xml:space="preserve">  </w:t>
            </w:r>
            <w:r>
              <w:rPr>
                <w:rFonts w:hint="eastAsia" w:ascii="Times New Roman" w:hAnsi="Times New Roman" w:eastAsia="宋体"/>
                <w:b/>
                <w:bCs/>
              </w:rPr>
              <w:t xml:space="preserve"> </w:t>
            </w:r>
            <w:r>
              <w:rPr>
                <w:rFonts w:hint="default" w:ascii="Times New Roman" w:hAnsi="Times New Roman" w:eastAsia="宋体"/>
                <w:b/>
                <w:bCs/>
              </w:rPr>
              <w:t xml:space="preserve"> </w:t>
            </w:r>
            <w:r>
              <w:rPr>
                <w:rFonts w:hint="eastAsia" w:ascii="Times New Roman" w:hAnsi="Times New Roman" w:eastAsia="宋体"/>
                <w:b/>
                <w:bCs/>
              </w:rPr>
              <w:t>塑粉</w:t>
            </w:r>
            <w:r>
              <w:rPr>
                <w:rFonts w:hint="eastAsia" w:ascii="Times New Roman" w:hAnsi="Times New Roman" w:eastAsia="宋体"/>
                <w:b/>
                <w:bCs/>
                <w:lang w:eastAsia="zh-CN"/>
              </w:rPr>
              <w:t>(</w:t>
            </w:r>
            <w:r>
              <w:rPr>
                <w:rFonts w:hint="eastAsia" w:ascii="Times New Roman" w:hAnsi="Times New Roman" w:eastAsia="宋体"/>
                <w:b/>
                <w:bCs/>
              </w:rPr>
              <w:t>环氧粉末涂料</w:t>
            </w:r>
            <w:r>
              <w:rPr>
                <w:rFonts w:hint="eastAsia" w:ascii="Times New Roman" w:hAnsi="Times New Roman" w:eastAsia="宋体"/>
                <w:b/>
                <w:bCs/>
                <w:lang w:eastAsia="zh-CN"/>
              </w:rPr>
              <w:t>)</w:t>
            </w:r>
            <w:r>
              <w:rPr>
                <w:rFonts w:hint="eastAsia" w:ascii="Times New Roman" w:hAnsi="Times New Roman" w:eastAsia="宋体"/>
                <w:b/>
                <w:bCs/>
              </w:rPr>
              <w:t>成分</w:t>
            </w:r>
          </w:p>
          <w:tbl>
            <w:tblPr>
              <w:tblStyle w:val="7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69"/>
              <w:gridCol w:w="4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成分组成</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含量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环氧树脂</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沙纹剂</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膨润土</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蜡</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钛白</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颜料</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硫酸钡</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20%</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表</w:t>
            </w:r>
            <w:r>
              <w:rPr>
                <w:rFonts w:hint="eastAsia" w:cs="Times New Roman"/>
                <w:b/>
                <w:bCs/>
                <w:lang w:val="en-US" w:eastAsia="zh-CN"/>
              </w:rPr>
              <w:t>13</w:t>
            </w:r>
            <w:r>
              <w:rPr>
                <w:rFonts w:hint="eastAsia" w:ascii="Times New Roman" w:hAnsi="Times New Roman" w:eastAsia="宋体" w:cs="Times New Roman"/>
                <w:b/>
                <w:bCs/>
                <w:lang w:val="en-US" w:eastAsia="zh-CN"/>
              </w:rPr>
              <w:t xml:space="preserve">    水性漆成分</w:t>
            </w:r>
          </w:p>
          <w:tbl>
            <w:tblPr>
              <w:tblStyle w:val="7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69"/>
              <w:gridCol w:w="4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成分组成</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含量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水性丙烯酸聚合脂乳液</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65-80%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水</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二丙二醇单丁醚</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消泡剂/润湿剂/防霉防菌剂</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169"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颜料</w:t>
                  </w:r>
                </w:p>
              </w:tc>
              <w:tc>
                <w:tcPr>
                  <w:tcW w:w="4170"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5-10%</w:t>
                  </w:r>
                </w:p>
              </w:tc>
            </w:tr>
          </w:tbl>
          <w:p>
            <w:pPr>
              <w:keepNext w:val="0"/>
              <w:keepLines w:val="0"/>
              <w:suppressLineNumbers w:val="0"/>
              <w:bidi w:val="0"/>
              <w:spacing w:before="0" w:beforeAutospacing="0" w:after="0" w:afterAutospacing="0"/>
              <w:ind w:left="0" w:right="0"/>
              <w:rPr>
                <w:rFonts w:hint="eastAsia"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项目</w:t>
            </w:r>
            <w:r>
              <w:rPr>
                <w:rFonts w:hint="default" w:ascii="Times New Roman" w:hAnsi="Times New Roman" w:eastAsia="宋体" w:cs="Times New Roman"/>
                <w:b w:val="0"/>
                <w:bCs w:val="0"/>
                <w:color w:val="auto"/>
                <w:sz w:val="21"/>
                <w:szCs w:val="21"/>
                <w:highlight w:val="none"/>
                <w:lang w:val="en-US" w:eastAsia="zh-CN"/>
              </w:rPr>
              <w:t>标识标牌</w:t>
            </w:r>
            <w:r>
              <w:rPr>
                <w:rFonts w:hint="eastAsia" w:ascii="Times New Roman" w:hAnsi="Times New Roman" w:eastAsia="宋体" w:cs="Times New Roman"/>
                <w:b w:val="0"/>
                <w:bCs w:val="0"/>
                <w:color w:val="auto"/>
                <w:sz w:val="21"/>
                <w:szCs w:val="21"/>
                <w:highlight w:val="none"/>
                <w:lang w:val="en-US" w:eastAsia="zh-CN"/>
              </w:rPr>
              <w:t>、灯杆、道路护栏、灯杆</w:t>
            </w:r>
            <w:r>
              <w:rPr>
                <w:rFonts w:hint="eastAsia" w:cs="Times New Roman"/>
                <w:b w:val="0"/>
                <w:bCs w:val="0"/>
                <w:color w:val="auto"/>
                <w:sz w:val="21"/>
                <w:szCs w:val="21"/>
                <w:highlight w:val="none"/>
                <w:lang w:val="en-US" w:eastAsia="zh-CN"/>
              </w:rPr>
              <w:t>产品需要进行表面喷涂，大部分委托社会性服务的集中喷涂中心进行处理，项目主要对小件进行刷漆和喷塑，以及对掉漆、漏底处进行修补。修补方式为刷漆和喷塑，其中水性漆采用人工刷漆方式，塑粉进行自动化喷涂。刷漆的厚度</w:t>
            </w:r>
          </w:p>
          <w:p>
            <w:pPr>
              <w:keepNext w:val="0"/>
              <w:keepLines w:val="0"/>
              <w:suppressLineNumbers w:val="0"/>
              <w:bidi w:val="0"/>
              <w:spacing w:before="0" w:beforeAutospacing="0" w:after="0" w:afterAutospacing="0"/>
              <w:ind w:left="0" w:right="0"/>
              <w:jc w:val="left"/>
              <w:rPr>
                <w:rFonts w:hint="eastAsia" w:ascii="Times New Roman" w:hAnsi="Times New Roman"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为180</w:t>
            </w:r>
            <w:r>
              <w:rPr>
                <w:rFonts w:hint="default" w:ascii="Times New Roman" w:hAnsi="Times New Roman" w:cs="Times New Roman"/>
                <w:b w:val="0"/>
                <w:bCs w:val="0"/>
                <w:color w:val="auto"/>
                <w:sz w:val="21"/>
                <w:szCs w:val="21"/>
                <w:highlight w:val="none"/>
                <w:lang w:val="en-US" w:eastAsia="zh-CN"/>
              </w:rPr>
              <w:t>μm</w:t>
            </w:r>
            <w:r>
              <w:rPr>
                <w:rFonts w:hint="eastAsia" w:ascii="Times New Roman" w:hAnsi="Times New Roman" w:cs="Times New Roman"/>
                <w:b w:val="0"/>
                <w:bCs w:val="0"/>
                <w:color w:val="auto"/>
                <w:sz w:val="21"/>
                <w:szCs w:val="21"/>
                <w:highlight w:val="none"/>
                <w:lang w:val="en-US" w:eastAsia="zh-CN"/>
              </w:rPr>
              <w:t>-200</w:t>
            </w:r>
            <w:r>
              <w:rPr>
                <w:rFonts w:hint="default" w:ascii="Times New Roman" w:hAnsi="Times New Roman" w:cs="Times New Roman"/>
                <w:b w:val="0"/>
                <w:bCs w:val="0"/>
                <w:color w:val="auto"/>
                <w:sz w:val="21"/>
                <w:szCs w:val="21"/>
                <w:highlight w:val="none"/>
                <w:lang w:val="en-US" w:eastAsia="zh-CN"/>
              </w:rPr>
              <w:t>μm</w:t>
            </w:r>
            <w:r>
              <w:rPr>
                <w:rFonts w:hint="eastAsia" w:ascii="Times New Roman" w:hAnsi="Times New Roman" w:cs="Times New Roman"/>
                <w:b w:val="0"/>
                <w:bCs w:val="0"/>
                <w:color w:val="auto"/>
                <w:sz w:val="21"/>
                <w:szCs w:val="21"/>
                <w:highlight w:val="none"/>
                <w:lang w:val="en-US" w:eastAsia="zh-CN"/>
              </w:rPr>
              <w:t>，密度约为1.3mg/cm</w:t>
            </w:r>
            <w:r>
              <w:rPr>
                <w:rFonts w:hint="eastAsia" w:ascii="Times New Roman" w:hAnsi="Times New Roman" w:cs="Times New Roman"/>
                <w:b w:val="0"/>
                <w:bCs w:val="0"/>
                <w:color w:val="auto"/>
                <w:sz w:val="21"/>
                <w:szCs w:val="21"/>
                <w:highlight w:val="none"/>
                <w:vertAlign w:val="superscript"/>
                <w:lang w:val="en-US" w:eastAsia="zh-CN"/>
              </w:rPr>
              <w:t>3</w:t>
            </w:r>
            <w:r>
              <w:rPr>
                <w:rFonts w:hint="eastAsia" w:ascii="Times New Roman" w:hAnsi="Times New Roman" w:cs="Times New Roman"/>
                <w:b w:val="0"/>
                <w:bCs w:val="0"/>
                <w:color w:val="auto"/>
                <w:sz w:val="21"/>
                <w:szCs w:val="21"/>
                <w:highlight w:val="none"/>
                <w:lang w:val="en-US" w:eastAsia="zh-CN"/>
              </w:rPr>
              <w:t>，项目一期需要刷漆的表面积约为6000m</w:t>
            </w:r>
            <w:r>
              <w:rPr>
                <w:rFonts w:hint="eastAsia" w:ascii="Times New Roman" w:hAnsi="Times New Roman" w:cs="Times New Roman"/>
                <w:b w:val="0"/>
                <w:bCs w:val="0"/>
                <w:color w:val="auto"/>
                <w:sz w:val="21"/>
                <w:szCs w:val="21"/>
                <w:highlight w:val="none"/>
                <w:vertAlign w:val="superscript"/>
                <w:lang w:val="en-US" w:eastAsia="zh-CN"/>
              </w:rPr>
              <w:t>2</w:t>
            </w:r>
            <w:r>
              <w:rPr>
                <w:rFonts w:hint="eastAsia" w:ascii="Times New Roman" w:hAnsi="Times New Roman" w:cs="Times New Roman"/>
                <w:b w:val="0"/>
                <w:bCs w:val="0"/>
                <w:color w:val="auto"/>
                <w:sz w:val="21"/>
                <w:szCs w:val="21"/>
                <w:highlight w:val="none"/>
                <w:lang w:val="en-US" w:eastAsia="zh-CN"/>
              </w:rPr>
              <w:t>，二期需要刷漆的表面积约为2000m</w:t>
            </w:r>
            <w:r>
              <w:rPr>
                <w:rFonts w:hint="eastAsia" w:ascii="Times New Roman" w:hAnsi="Times New Roman" w:cs="Times New Roman"/>
                <w:b w:val="0"/>
                <w:bCs w:val="0"/>
                <w:color w:val="auto"/>
                <w:sz w:val="21"/>
                <w:szCs w:val="21"/>
                <w:highlight w:val="none"/>
                <w:vertAlign w:val="superscript"/>
                <w:lang w:val="en-US" w:eastAsia="zh-CN"/>
              </w:rPr>
              <w:t>2</w:t>
            </w:r>
            <w:r>
              <w:rPr>
                <w:rFonts w:hint="eastAsia" w:ascii="Times New Roman" w:hAnsi="Times New Roman" w:cs="Times New Roman"/>
                <w:b w:val="0"/>
                <w:bCs w:val="0"/>
                <w:color w:val="auto"/>
                <w:sz w:val="21"/>
                <w:szCs w:val="21"/>
                <w:highlight w:val="none"/>
                <w:lang w:val="en-US" w:eastAsia="zh-CN"/>
              </w:rPr>
              <w:t>，则一期水性漆用量约为1.5t，二期水性漆用量约为0.5t。喷塑的厚度为80</w:t>
            </w:r>
            <w:r>
              <w:rPr>
                <w:rFonts w:hint="default" w:ascii="Times New Roman" w:hAnsi="Times New Roman" w:cs="Times New Roman"/>
                <w:b w:val="0"/>
                <w:bCs w:val="0"/>
                <w:color w:val="auto"/>
                <w:sz w:val="21"/>
                <w:szCs w:val="21"/>
                <w:highlight w:val="none"/>
                <w:lang w:val="en-US" w:eastAsia="zh-CN"/>
              </w:rPr>
              <w:t>μm</w:t>
            </w:r>
            <w:r>
              <w:rPr>
                <w:rFonts w:hint="eastAsia" w:ascii="Times New Roman" w:hAnsi="Times New Roman" w:cs="Times New Roman"/>
                <w:b w:val="0"/>
                <w:bCs w:val="0"/>
                <w:color w:val="auto"/>
                <w:sz w:val="21"/>
                <w:szCs w:val="21"/>
                <w:highlight w:val="none"/>
                <w:lang w:val="en-US" w:eastAsia="zh-CN"/>
              </w:rPr>
              <w:t>-90</w:t>
            </w:r>
            <w:r>
              <w:rPr>
                <w:rFonts w:hint="default" w:ascii="Times New Roman" w:hAnsi="Times New Roman" w:cs="Times New Roman"/>
                <w:b w:val="0"/>
                <w:bCs w:val="0"/>
                <w:color w:val="auto"/>
                <w:sz w:val="21"/>
                <w:szCs w:val="21"/>
                <w:highlight w:val="none"/>
                <w:lang w:val="en-US" w:eastAsia="zh-CN"/>
              </w:rPr>
              <w:t>μm</w:t>
            </w:r>
            <w:r>
              <w:rPr>
                <w:rFonts w:hint="eastAsia" w:ascii="Times New Roman" w:hAnsi="Times New Roman" w:cs="Times New Roman"/>
                <w:b w:val="0"/>
                <w:bCs w:val="0"/>
                <w:color w:val="auto"/>
                <w:sz w:val="21"/>
                <w:szCs w:val="21"/>
                <w:highlight w:val="none"/>
                <w:lang w:val="en-US" w:eastAsia="zh-CN"/>
              </w:rPr>
              <w:t>，密度约为1.3mg/cm</w:t>
            </w:r>
            <w:r>
              <w:rPr>
                <w:rFonts w:hint="eastAsia" w:ascii="Times New Roman" w:hAnsi="Times New Roman" w:cs="Times New Roman"/>
                <w:b w:val="0"/>
                <w:bCs w:val="0"/>
                <w:color w:val="auto"/>
                <w:sz w:val="21"/>
                <w:szCs w:val="21"/>
                <w:highlight w:val="none"/>
                <w:vertAlign w:val="superscript"/>
                <w:lang w:val="en-US" w:eastAsia="zh-CN"/>
              </w:rPr>
              <w:t>3</w:t>
            </w:r>
            <w:r>
              <w:rPr>
                <w:rFonts w:hint="eastAsia" w:ascii="Times New Roman" w:hAnsi="Times New Roman" w:cs="Times New Roman"/>
                <w:b w:val="0"/>
                <w:bCs w:val="0"/>
                <w:color w:val="auto"/>
                <w:sz w:val="21"/>
                <w:szCs w:val="21"/>
                <w:highlight w:val="none"/>
                <w:lang w:val="en-US" w:eastAsia="zh-CN"/>
              </w:rPr>
              <w:t>，项目一期需要喷塑的表面积约为21000m</w:t>
            </w:r>
            <w:r>
              <w:rPr>
                <w:rFonts w:hint="eastAsia" w:ascii="Times New Roman" w:hAnsi="Times New Roman" w:cs="Times New Roman"/>
                <w:b w:val="0"/>
                <w:bCs w:val="0"/>
                <w:color w:val="auto"/>
                <w:sz w:val="21"/>
                <w:szCs w:val="21"/>
                <w:highlight w:val="none"/>
                <w:vertAlign w:val="superscript"/>
                <w:lang w:val="en-US" w:eastAsia="zh-CN"/>
              </w:rPr>
              <w:t>2</w:t>
            </w:r>
            <w:r>
              <w:rPr>
                <w:rFonts w:hint="eastAsia" w:ascii="Times New Roman" w:hAnsi="Times New Roman" w:cs="Times New Roman"/>
                <w:b w:val="0"/>
                <w:bCs w:val="0"/>
                <w:color w:val="auto"/>
                <w:sz w:val="21"/>
                <w:szCs w:val="21"/>
                <w:highlight w:val="none"/>
                <w:lang w:val="en-US" w:eastAsia="zh-CN"/>
              </w:rPr>
              <w:t>，二期需要喷塑的表面积约为7000m</w:t>
            </w:r>
            <w:r>
              <w:rPr>
                <w:rFonts w:hint="eastAsia" w:ascii="Times New Roman" w:hAnsi="Times New Roman" w:cs="Times New Roman"/>
                <w:b w:val="0"/>
                <w:bCs w:val="0"/>
                <w:color w:val="auto"/>
                <w:sz w:val="21"/>
                <w:szCs w:val="21"/>
                <w:highlight w:val="none"/>
                <w:vertAlign w:val="superscript"/>
                <w:lang w:val="en-US" w:eastAsia="zh-CN"/>
              </w:rPr>
              <w:t>2</w:t>
            </w:r>
            <w:r>
              <w:rPr>
                <w:rFonts w:hint="eastAsia" w:ascii="Times New Roman" w:hAnsi="Times New Roman" w:cs="Times New Roman"/>
                <w:b w:val="0"/>
                <w:bCs w:val="0"/>
                <w:color w:val="auto"/>
                <w:sz w:val="21"/>
                <w:szCs w:val="21"/>
                <w:highlight w:val="none"/>
                <w:lang w:val="en-US" w:eastAsia="zh-CN"/>
              </w:rPr>
              <w:t>，则一期塑粉用量约为2.25t，二期塑粉用量约为0.75t。</w:t>
            </w:r>
          </w:p>
          <w:p>
            <w:pPr>
              <w:keepNext w:val="0"/>
              <w:keepLines w:val="0"/>
              <w:suppressLineNumbers w:val="0"/>
              <w:bidi w:val="0"/>
              <w:spacing w:before="0" w:beforeAutospacing="0" w:after="0" w:afterAutospacing="0"/>
              <w:ind w:left="0" w:right="0"/>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水性漆物料平衡见表14，</w:t>
            </w:r>
            <w:r>
              <w:rPr>
                <w:rFonts w:hint="eastAsia" w:ascii="Times New Roman" w:hAnsi="Times New Roman" w:eastAsia="宋体" w:cs="Times New Roman"/>
                <w:b w:val="0"/>
                <w:bCs w:val="0"/>
                <w:color w:val="auto"/>
                <w:sz w:val="21"/>
                <w:szCs w:val="21"/>
                <w:highlight w:val="none"/>
                <w:lang w:val="en-US" w:eastAsia="zh-CN"/>
              </w:rPr>
              <w:t>塑粉(环氧粉末涂料)物料平衡见表</w:t>
            </w:r>
            <w:r>
              <w:rPr>
                <w:rFonts w:hint="eastAsia" w:cs="Times New Roman"/>
                <w:b w:val="0"/>
                <w:bCs w:val="0"/>
                <w:color w:val="auto"/>
                <w:sz w:val="21"/>
                <w:szCs w:val="21"/>
                <w:highlight w:val="none"/>
                <w:lang w:val="en-US" w:eastAsia="zh-CN"/>
              </w:rPr>
              <w:t>15</w:t>
            </w:r>
            <w:r>
              <w:rPr>
                <w:rFonts w:hint="eastAsia" w:ascii="Times New Roman" w:hAnsi="Times New Roman" w:eastAsia="宋体" w:cs="Times New Roman"/>
                <w:b w:val="0"/>
                <w:bCs w:val="0"/>
                <w:color w:val="auto"/>
                <w:sz w:val="21"/>
                <w:szCs w:val="21"/>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cs="Times New Roman"/>
                <w:b/>
                <w:bCs/>
                <w:lang w:val="en-US" w:eastAsia="zh-CN"/>
              </w:rPr>
            </w:pPr>
            <w:r>
              <w:rPr>
                <w:rFonts w:hint="eastAsia" w:cs="Times New Roman"/>
                <w:b/>
                <w:bCs/>
                <w:lang w:val="en-US" w:eastAsia="zh-CN"/>
              </w:rPr>
              <w:t xml:space="preserve">表14    </w:t>
            </w:r>
            <w:r>
              <w:rPr>
                <w:rFonts w:hint="eastAsia" w:ascii="Times New Roman" w:hAnsi="Times New Roman" w:eastAsia="宋体" w:cs="Times New Roman"/>
                <w:b/>
                <w:bCs/>
                <w:lang w:val="en-US" w:eastAsia="zh-CN"/>
              </w:rPr>
              <w:t>水性漆物料平衡表</w:t>
            </w:r>
          </w:p>
          <w:tbl>
            <w:tblPr>
              <w:tblStyle w:val="8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2"/>
              <w:gridCol w:w="2014"/>
              <w:gridCol w:w="968"/>
              <w:gridCol w:w="2242"/>
              <w:gridCol w:w="20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20" w:type="pct"/>
                  <w:gridSpan w:val="3"/>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投入（t/a）</w:t>
                  </w:r>
                </w:p>
              </w:tc>
              <w:tc>
                <w:tcPr>
                  <w:tcW w:w="2579"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产出（t/a）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640"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一期</w:t>
                  </w:r>
                </w:p>
              </w:tc>
              <w:tc>
                <w:tcPr>
                  <w:tcW w:w="1202"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颜料等不挥发份</w:t>
                  </w:r>
                </w:p>
              </w:tc>
              <w:tc>
                <w:tcPr>
                  <w:tcW w:w="577"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1.2</w:t>
                  </w: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钢材附着</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1.1925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202"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577"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eastAsia="宋体"/>
                      <w:sz w:val="21"/>
                      <w:szCs w:val="21"/>
                      <w:lang w:val="en-US" w:eastAsia="zh-CN"/>
                    </w:rPr>
                  </w:pPr>
                  <w:r>
                    <w:rPr>
                      <w:rFonts w:hint="eastAsia"/>
                      <w:sz w:val="21"/>
                      <w:szCs w:val="21"/>
                      <w:lang w:val="en-US" w:eastAsia="zh-CN"/>
                    </w:rPr>
                    <w:t>漆渣</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202"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有机助剂</w:t>
                  </w:r>
                </w:p>
              </w:tc>
              <w:tc>
                <w:tcPr>
                  <w:tcW w:w="577"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0.075</w:t>
                  </w: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有机废气无组织排放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1202"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水</w:t>
                  </w:r>
                </w:p>
              </w:tc>
              <w:tc>
                <w:tcPr>
                  <w:tcW w:w="577"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0.225</w:t>
                  </w: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挥发到大气</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2"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合计</w:t>
                  </w:r>
                </w:p>
              </w:tc>
              <w:tc>
                <w:tcPr>
                  <w:tcW w:w="577"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1.5</w:t>
                  </w:r>
                </w:p>
              </w:tc>
              <w:tc>
                <w:tcPr>
                  <w:tcW w:w="2579"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jc w:val="center"/>
              </w:trPr>
              <w:tc>
                <w:tcPr>
                  <w:tcW w:w="640"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二期</w:t>
                  </w:r>
                </w:p>
              </w:tc>
              <w:tc>
                <w:tcPr>
                  <w:tcW w:w="1202"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颜料等不挥发份</w:t>
                  </w:r>
                </w:p>
              </w:tc>
              <w:tc>
                <w:tcPr>
                  <w:tcW w:w="577"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0.4</w:t>
                  </w: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钢材附着</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0.3975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202"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577"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sz w:val="21"/>
                      <w:szCs w:val="21"/>
                    </w:rPr>
                  </w:pPr>
                  <w:r>
                    <w:rPr>
                      <w:rFonts w:hint="eastAsia"/>
                      <w:sz w:val="21"/>
                      <w:szCs w:val="21"/>
                      <w:lang w:val="en-US" w:eastAsia="zh-CN"/>
                    </w:rPr>
                    <w:t>漆渣</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1202"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有机助剂</w:t>
                  </w:r>
                </w:p>
              </w:tc>
              <w:tc>
                <w:tcPr>
                  <w:tcW w:w="577"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0.025</w:t>
                  </w: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有机废气无组织排放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1202"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水</w:t>
                  </w:r>
                </w:p>
              </w:tc>
              <w:tc>
                <w:tcPr>
                  <w:tcW w:w="577"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0.075</w:t>
                  </w:r>
                </w:p>
              </w:tc>
              <w:tc>
                <w:tcPr>
                  <w:tcW w:w="1338"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挥发到大气</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2"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合计</w:t>
                  </w:r>
                </w:p>
              </w:tc>
              <w:tc>
                <w:tcPr>
                  <w:tcW w:w="577"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0.5</w:t>
                  </w:r>
                </w:p>
              </w:tc>
              <w:tc>
                <w:tcPr>
                  <w:tcW w:w="2579"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0.5</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cs="Times New Roman"/>
                <w:b/>
                <w:bCs/>
                <w:lang w:val="en-US" w:eastAsia="zh-CN"/>
              </w:rPr>
            </w:pPr>
            <w:r>
              <w:rPr>
                <w:rFonts w:hint="eastAsia"/>
                <w:b/>
                <w:bCs/>
                <w:lang w:val="en-US" w:eastAsia="zh-CN"/>
              </w:rPr>
              <w:t xml:space="preserve">表15    </w:t>
            </w:r>
            <w:r>
              <w:rPr>
                <w:rFonts w:hint="eastAsia" w:ascii="Times New Roman" w:hAnsi="Times New Roman" w:eastAsia="宋体"/>
                <w:b/>
                <w:bCs/>
              </w:rPr>
              <w:t>塑粉</w:t>
            </w:r>
            <w:r>
              <w:rPr>
                <w:rFonts w:hint="eastAsia" w:ascii="Times New Roman" w:hAnsi="Times New Roman" w:eastAsia="宋体"/>
                <w:b/>
                <w:bCs/>
                <w:lang w:eastAsia="zh-CN"/>
              </w:rPr>
              <w:t>(</w:t>
            </w:r>
            <w:r>
              <w:rPr>
                <w:rFonts w:hint="eastAsia" w:ascii="Times New Roman" w:hAnsi="Times New Roman" w:eastAsia="宋体"/>
                <w:b/>
                <w:bCs/>
              </w:rPr>
              <w:t>环氧粉末涂料</w:t>
            </w:r>
            <w:r>
              <w:rPr>
                <w:rFonts w:hint="eastAsia" w:ascii="Times New Roman" w:hAnsi="Times New Roman" w:eastAsia="宋体"/>
                <w:b/>
                <w:bCs/>
                <w:lang w:eastAsia="zh-CN"/>
              </w:rPr>
              <w:t>)</w:t>
            </w:r>
            <w:r>
              <w:rPr>
                <w:rFonts w:hint="eastAsia" w:ascii="Times New Roman" w:hAnsi="Times New Roman" w:eastAsia="宋体" w:cs="Times New Roman"/>
                <w:b/>
                <w:bCs/>
                <w:lang w:val="en-US" w:eastAsia="zh-CN"/>
              </w:rPr>
              <w:t>物料平衡表</w:t>
            </w:r>
          </w:p>
          <w:tbl>
            <w:tblPr>
              <w:tblStyle w:val="8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2"/>
              <w:gridCol w:w="1781"/>
              <w:gridCol w:w="1190"/>
              <w:gridCol w:w="2253"/>
              <w:gridCol w:w="20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13" w:type="pct"/>
                  <w:gridSpan w:val="3"/>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投入（t/a）</w:t>
                  </w:r>
                </w:p>
              </w:tc>
              <w:tc>
                <w:tcPr>
                  <w:tcW w:w="2586"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产出（t/a）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一期</w:t>
                  </w:r>
                </w:p>
              </w:tc>
              <w:tc>
                <w:tcPr>
                  <w:tcW w:w="1063"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树脂等不挥发份</w:t>
                  </w:r>
                </w:p>
              </w:tc>
              <w:tc>
                <w:tcPr>
                  <w:tcW w:w="710"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2.247</w:t>
                  </w: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钢材附着</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2.238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063"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71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eastAsia="宋体"/>
                      <w:sz w:val="21"/>
                      <w:szCs w:val="21"/>
                      <w:lang w:val="en-US" w:eastAsia="zh-CN"/>
                    </w:rPr>
                  </w:pPr>
                  <w:r>
                    <w:rPr>
                      <w:rFonts w:hint="eastAsia"/>
                      <w:sz w:val="21"/>
                      <w:szCs w:val="21"/>
                      <w:lang w:val="en-US" w:eastAsia="zh-CN"/>
                    </w:rPr>
                    <w:t>有组织颗粒物排放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063"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71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eastAsia="宋体"/>
                      <w:sz w:val="21"/>
                      <w:szCs w:val="21"/>
                      <w:lang w:val="en-US" w:eastAsia="zh-CN"/>
                    </w:rPr>
                  </w:pPr>
                  <w:r>
                    <w:rPr>
                      <w:rFonts w:hint="eastAsia"/>
                      <w:sz w:val="21"/>
                      <w:szCs w:val="21"/>
                      <w:lang w:val="en-US" w:eastAsia="zh-CN"/>
                    </w:rPr>
                    <w:t>无组织颗粒物排放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063"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挥发性有机物</w:t>
                  </w:r>
                </w:p>
              </w:tc>
              <w:tc>
                <w:tcPr>
                  <w:tcW w:w="710"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0.003</w:t>
                  </w: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有机废气有组织排放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03"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合计</w:t>
                  </w:r>
                </w:p>
              </w:tc>
              <w:tc>
                <w:tcPr>
                  <w:tcW w:w="710"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2.25</w:t>
                  </w:r>
                </w:p>
              </w:tc>
              <w:tc>
                <w:tcPr>
                  <w:tcW w:w="2586"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二期</w:t>
                  </w:r>
                </w:p>
              </w:tc>
              <w:tc>
                <w:tcPr>
                  <w:tcW w:w="1063"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树脂等不挥发份</w:t>
                  </w:r>
                </w:p>
              </w:tc>
              <w:tc>
                <w:tcPr>
                  <w:tcW w:w="710" w:type="pct"/>
                  <w:vMerge w:val="restar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0.749</w:t>
                  </w: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sz w:val="21"/>
                      <w:szCs w:val="21"/>
                    </w:rPr>
                    <w:t>钢材附着</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0.746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063"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71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sz w:val="21"/>
                      <w:szCs w:val="21"/>
                    </w:rPr>
                  </w:pPr>
                  <w:r>
                    <w:rPr>
                      <w:rFonts w:hint="eastAsia"/>
                      <w:sz w:val="21"/>
                      <w:szCs w:val="21"/>
                      <w:lang w:val="en-US" w:eastAsia="zh-CN"/>
                    </w:rPr>
                    <w:t>有组织颗粒物排放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063"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71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cs="Times New Roman"/>
                      <w:b w:val="0"/>
                      <w:bCs w:val="0"/>
                      <w:color w:val="auto"/>
                      <w:sz w:val="21"/>
                      <w:szCs w:val="21"/>
                      <w:highlight w:val="none"/>
                      <w:vertAlign w:val="baseline"/>
                      <w:lang w:val="en-US" w:eastAsia="zh-CN"/>
                    </w:rPr>
                  </w:pP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leftChars="0" w:right="0" w:rightChars="0" w:firstLine="0" w:firstLineChars="0"/>
                    <w:jc w:val="center"/>
                    <w:textAlignment w:val="auto"/>
                    <w:rPr>
                      <w:rFonts w:hint="eastAsia"/>
                      <w:sz w:val="21"/>
                      <w:szCs w:val="21"/>
                      <w:lang w:val="en-US" w:eastAsia="zh-CN"/>
                    </w:rPr>
                  </w:pPr>
                  <w:r>
                    <w:rPr>
                      <w:rFonts w:hint="eastAsia"/>
                      <w:sz w:val="21"/>
                      <w:szCs w:val="21"/>
                      <w:lang w:val="en-US" w:eastAsia="zh-CN"/>
                    </w:rPr>
                    <w:t>无组织颗粒物排放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40" w:type="pct"/>
                  <w:vMerge w:val="continue"/>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p>
              </w:tc>
              <w:tc>
                <w:tcPr>
                  <w:tcW w:w="1063"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挥发性有机物</w:t>
                  </w:r>
                </w:p>
              </w:tc>
              <w:tc>
                <w:tcPr>
                  <w:tcW w:w="710"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0.001</w:t>
                  </w:r>
                </w:p>
              </w:tc>
              <w:tc>
                <w:tcPr>
                  <w:tcW w:w="1345"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有机废气有组织排放</w:t>
                  </w:r>
                </w:p>
              </w:tc>
              <w:tc>
                <w:tcPr>
                  <w:tcW w:w="1241"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03"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rightChars="0" w:firstLine="0" w:firstLineChars="0"/>
                    <w:jc w:val="center"/>
                    <w:textAlignment w:val="auto"/>
                    <w:rPr>
                      <w:rFonts w:hint="eastAsia"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合计</w:t>
                  </w:r>
                </w:p>
              </w:tc>
              <w:tc>
                <w:tcPr>
                  <w:tcW w:w="710" w:type="pct"/>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0.75</w:t>
                  </w:r>
                </w:p>
              </w:tc>
              <w:tc>
                <w:tcPr>
                  <w:tcW w:w="2586" w:type="pct"/>
                  <w:gridSpan w:val="2"/>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0" w:lineRule="exact"/>
                    <w:ind w:left="0" w:right="0" w:firstLine="0" w:firstLineChars="0"/>
                    <w:jc w:val="center"/>
                    <w:textAlignment w:val="auto"/>
                    <w:rPr>
                      <w:rFonts w:hint="default" w:ascii="Times New Roman" w:hAnsi="Times New Roman" w:cs="Times New Roman"/>
                      <w:b w:val="0"/>
                      <w:bCs w:val="0"/>
                      <w:color w:val="auto"/>
                      <w:sz w:val="21"/>
                      <w:szCs w:val="21"/>
                      <w:highlight w:val="none"/>
                      <w:vertAlign w:val="baseline"/>
                      <w:lang w:val="en-US" w:eastAsia="zh-CN"/>
                    </w:rPr>
                  </w:pPr>
                  <w:r>
                    <w:rPr>
                      <w:rFonts w:hint="eastAsia" w:cs="Times New Roman"/>
                      <w:b w:val="0"/>
                      <w:bCs w:val="0"/>
                      <w:color w:val="auto"/>
                      <w:sz w:val="21"/>
                      <w:szCs w:val="21"/>
                      <w:highlight w:val="none"/>
                      <w:vertAlign w:val="baseline"/>
                      <w:lang w:val="en-US" w:eastAsia="zh-CN"/>
                    </w:rPr>
                    <w:t>0.75</w:t>
                  </w:r>
                </w:p>
              </w:tc>
            </w:tr>
          </w:tbl>
          <w:p>
            <w:pPr>
              <w:keepNext w:val="0"/>
              <w:keepLines w:val="0"/>
              <w:suppressLineNumbers w:val="0"/>
              <w:bidi w:val="0"/>
              <w:spacing w:before="0" w:beforeAutospacing="0" w:after="0" w:afterAutospacing="0"/>
              <w:ind w:left="0" w:right="0"/>
              <w:rPr>
                <w:rFonts w:hint="default"/>
                <w:b/>
                <w:bCs/>
              </w:rPr>
            </w:pPr>
            <w:r>
              <w:rPr>
                <w:rFonts w:hint="eastAsia"/>
                <w:b/>
                <w:bCs/>
                <w:lang w:val="en-US" w:eastAsia="zh-CN"/>
              </w:rPr>
              <w:t>7、</w:t>
            </w:r>
            <w:r>
              <w:rPr>
                <w:rFonts w:hint="default"/>
                <w:b/>
                <w:bCs/>
              </w:rPr>
              <w:t>水平衡</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(1)给水</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项目生产过程中不需用水。项目生活用水由迁安高新技术产业开发区统一供给。</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项目一期未设食堂及洗浴等设施，劳动定员为40人，人均用水量按照10L/d进行计算，则生活用水量为0.4m</w:t>
            </w:r>
            <w:r>
              <w:rPr>
                <w:rFonts w:hint="eastAsia"/>
                <w:vertAlign w:val="superscript"/>
                <w:lang w:val="en-US" w:eastAsia="zh-CN"/>
              </w:rPr>
              <w:t>3</w:t>
            </w:r>
            <w:r>
              <w:rPr>
                <w:rFonts w:hint="eastAsia"/>
                <w:lang w:val="en-US" w:eastAsia="zh-CN"/>
              </w:rPr>
              <w:t>/d(112m</w:t>
            </w:r>
            <w:r>
              <w:rPr>
                <w:rFonts w:hint="eastAsia"/>
                <w:vertAlign w:val="superscript"/>
                <w:lang w:val="en-US" w:eastAsia="zh-CN"/>
              </w:rPr>
              <w:t>3</w:t>
            </w:r>
            <w:r>
              <w:rPr>
                <w:rFonts w:hint="eastAsia"/>
                <w:lang w:val="en-US" w:eastAsia="zh-CN"/>
              </w:rPr>
              <w:t>/a)。</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项目二期建成后，在综合厂房中设食堂及洗浴等设施，劳动定员不增加，从一期人员中进行调剂，人均用水量按照45L/d进行计算(食堂用水10L/d，生活用水35L/d)，则生活用水量为1.8m</w:t>
            </w:r>
            <w:r>
              <w:rPr>
                <w:rFonts w:hint="eastAsia"/>
                <w:vertAlign w:val="superscript"/>
                <w:lang w:val="en-US" w:eastAsia="zh-CN"/>
              </w:rPr>
              <w:t>3</w:t>
            </w:r>
            <w:r>
              <w:rPr>
                <w:rFonts w:hint="eastAsia"/>
                <w:lang w:val="en-US" w:eastAsia="zh-CN"/>
              </w:rPr>
              <w:t>/d(504m</w:t>
            </w:r>
            <w:r>
              <w:rPr>
                <w:rFonts w:hint="eastAsia"/>
                <w:vertAlign w:val="superscript"/>
                <w:lang w:val="en-US" w:eastAsia="zh-CN"/>
              </w:rPr>
              <w:t>3</w:t>
            </w:r>
            <w:r>
              <w:rPr>
                <w:rFonts w:hint="eastAsia"/>
                <w:lang w:val="en-US" w:eastAsia="zh-CN"/>
              </w:rPr>
              <w:t>/a)。</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(2)排水</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项目无生产废水排放。</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项目一期</w:t>
            </w:r>
            <w:r>
              <w:rPr>
                <w:rFonts w:hint="default"/>
              </w:rPr>
              <w:t>生活污水的产生量按用水量的80%计</w:t>
            </w:r>
            <w:r>
              <w:rPr>
                <w:rFonts w:hint="eastAsia"/>
                <w:lang w:val="en-US" w:eastAsia="zh-CN"/>
              </w:rPr>
              <w:t>算</w:t>
            </w:r>
            <w:r>
              <w:rPr>
                <w:rFonts w:hint="default"/>
              </w:rPr>
              <w:t>，</w:t>
            </w:r>
            <w:r>
              <w:rPr>
                <w:rFonts w:hint="eastAsia"/>
                <w:lang w:val="en-US" w:eastAsia="zh-CN"/>
              </w:rPr>
              <w:t>为0.32m</w:t>
            </w:r>
            <w:r>
              <w:rPr>
                <w:rFonts w:hint="eastAsia"/>
                <w:vertAlign w:val="superscript"/>
                <w:lang w:val="en-US" w:eastAsia="zh-CN"/>
              </w:rPr>
              <w:t>3</w:t>
            </w:r>
            <w:r>
              <w:rPr>
                <w:rFonts w:hint="eastAsia"/>
                <w:lang w:val="en-US" w:eastAsia="zh-CN"/>
              </w:rPr>
              <w:t>/d(89.6m</w:t>
            </w:r>
            <w:r>
              <w:rPr>
                <w:rFonts w:hint="eastAsia"/>
                <w:vertAlign w:val="superscript"/>
                <w:lang w:val="en-US" w:eastAsia="zh-CN"/>
              </w:rPr>
              <w:t>3</w:t>
            </w:r>
            <w:r>
              <w:rPr>
                <w:rFonts w:hint="eastAsia"/>
                <w:lang w:val="en-US" w:eastAsia="zh-CN"/>
              </w:rPr>
              <w:t>/a)，</w:t>
            </w:r>
            <w:r>
              <w:rPr>
                <w:sz w:val="21"/>
                <w:szCs w:val="21"/>
                <w:highlight w:val="none"/>
              </w:rPr>
              <w:t>生活污水</w:t>
            </w:r>
            <w:r>
              <w:rPr>
                <w:rFonts w:hint="eastAsia"/>
                <w:sz w:val="21"/>
                <w:szCs w:val="21"/>
                <w:highlight w:val="none"/>
                <w:lang w:val="en-US" w:eastAsia="zh-CN"/>
              </w:rPr>
              <w:t>产生量小，水质简单，泼洒抑尘，不外排。</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项目二期建成后，</w:t>
            </w:r>
            <w:r>
              <w:rPr>
                <w:rFonts w:hint="default"/>
              </w:rPr>
              <w:t>生活污水的产生量按用水量的80%计</w:t>
            </w:r>
            <w:r>
              <w:rPr>
                <w:rFonts w:hint="eastAsia"/>
                <w:lang w:val="en-US" w:eastAsia="zh-CN"/>
              </w:rPr>
              <w:t>算</w:t>
            </w:r>
            <w:r>
              <w:rPr>
                <w:rFonts w:hint="default"/>
              </w:rPr>
              <w:t>，</w:t>
            </w:r>
            <w:r>
              <w:rPr>
                <w:rFonts w:hint="eastAsia"/>
                <w:lang w:val="en-US" w:eastAsia="zh-CN"/>
              </w:rPr>
              <w:t>为1.12m</w:t>
            </w:r>
            <w:r>
              <w:rPr>
                <w:rFonts w:hint="eastAsia"/>
                <w:vertAlign w:val="superscript"/>
                <w:lang w:val="en-US" w:eastAsia="zh-CN"/>
              </w:rPr>
              <w:t>3</w:t>
            </w:r>
            <w:r>
              <w:rPr>
                <w:rFonts w:hint="eastAsia"/>
                <w:lang w:val="en-US" w:eastAsia="zh-CN"/>
              </w:rPr>
              <w:t>/d(313.6m</w:t>
            </w:r>
            <w:r>
              <w:rPr>
                <w:rFonts w:hint="eastAsia"/>
                <w:vertAlign w:val="superscript"/>
                <w:lang w:val="en-US" w:eastAsia="zh-CN"/>
              </w:rPr>
              <w:t>3</w:t>
            </w:r>
            <w:r>
              <w:rPr>
                <w:rFonts w:hint="eastAsia"/>
                <w:lang w:val="en-US" w:eastAsia="zh-CN"/>
              </w:rPr>
              <w:t>/a)，</w:t>
            </w:r>
            <w:r>
              <w:rPr>
                <w:rFonts w:hint="default"/>
              </w:rPr>
              <w:t>生活污水经化粪池预处理排入</w:t>
            </w:r>
            <w:r>
              <w:rPr>
                <w:rFonts w:hint="default"/>
                <w:lang w:eastAsia="zh-CN"/>
              </w:rPr>
              <w:t>河北</w:t>
            </w:r>
            <w:r>
              <w:rPr>
                <w:rFonts w:hint="eastAsia"/>
                <w:lang w:eastAsia="zh-CN"/>
              </w:rPr>
              <w:t>迁安高新技术产业开发区</w:t>
            </w:r>
            <w:r>
              <w:rPr>
                <w:rFonts w:hint="default"/>
                <w:lang w:eastAsia="zh-CN"/>
              </w:rPr>
              <w:t>污水处理厂</w:t>
            </w:r>
            <w:r>
              <w:rPr>
                <w:rFonts w:hint="eastAsia"/>
                <w:lang w:eastAsia="zh-CN"/>
              </w:rPr>
              <w:t>，</w:t>
            </w:r>
            <w:r>
              <w:rPr>
                <w:rFonts w:hint="eastAsia"/>
                <w:lang w:val="en-US" w:eastAsia="zh-CN"/>
              </w:rPr>
              <w:t>食堂废水的产生量按用水量的80%计算，为0.32m</w:t>
            </w:r>
            <w:r>
              <w:rPr>
                <w:rFonts w:hint="eastAsia"/>
                <w:vertAlign w:val="superscript"/>
                <w:lang w:val="en-US" w:eastAsia="zh-CN"/>
              </w:rPr>
              <w:t>3</w:t>
            </w:r>
            <w:r>
              <w:rPr>
                <w:rFonts w:hint="eastAsia"/>
                <w:lang w:val="en-US" w:eastAsia="zh-CN"/>
              </w:rPr>
              <w:t>/d(89.6m</w:t>
            </w:r>
            <w:r>
              <w:rPr>
                <w:rFonts w:hint="eastAsia"/>
                <w:vertAlign w:val="superscript"/>
                <w:lang w:val="en-US" w:eastAsia="zh-CN"/>
              </w:rPr>
              <w:t>3</w:t>
            </w:r>
            <w:r>
              <w:rPr>
                <w:rFonts w:hint="eastAsia"/>
                <w:lang w:val="en-US" w:eastAsia="zh-CN"/>
              </w:rPr>
              <w:t>/a)，食堂废水经隔油池预处理后</w:t>
            </w:r>
            <w:r>
              <w:rPr>
                <w:rFonts w:hint="default"/>
              </w:rPr>
              <w:t>排入</w:t>
            </w:r>
            <w:r>
              <w:rPr>
                <w:rFonts w:hint="default"/>
                <w:lang w:eastAsia="zh-CN"/>
              </w:rPr>
              <w:t>河北</w:t>
            </w:r>
            <w:r>
              <w:rPr>
                <w:rFonts w:hint="eastAsia"/>
                <w:lang w:eastAsia="zh-CN"/>
              </w:rPr>
              <w:t>迁安高新技术产业开发区</w:t>
            </w:r>
            <w:r>
              <w:rPr>
                <w:rFonts w:hint="default"/>
                <w:lang w:eastAsia="zh-CN"/>
              </w:rPr>
              <w:t>污水处理厂</w:t>
            </w:r>
            <w:r>
              <w:rPr>
                <w:rFonts w:hint="eastAsia"/>
                <w:lang w:eastAsia="zh-CN"/>
              </w:rPr>
              <w:t>。</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项目一期水平衡表见表16、17，水平衡图见图6、7。</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lang w:val="en-US" w:eastAsia="zh-CN"/>
              </w:rPr>
            </w:pPr>
            <w:r>
              <w:rPr>
                <w:rFonts w:hint="eastAsia" w:ascii="Times New Roman" w:hAnsi="Times New Roman" w:eastAsia="宋体"/>
                <w:b/>
                <w:bCs/>
                <w:lang w:val="en-US" w:eastAsia="zh-CN"/>
              </w:rPr>
              <w:t>表</w:t>
            </w:r>
            <w:r>
              <w:rPr>
                <w:rFonts w:hint="eastAsia"/>
                <w:b/>
                <w:bCs/>
                <w:lang w:val="en-US" w:eastAsia="zh-CN"/>
              </w:rPr>
              <w:t>16</w:t>
            </w:r>
            <w:r>
              <w:rPr>
                <w:rFonts w:hint="eastAsia" w:ascii="Times New Roman" w:hAnsi="Times New Roman" w:eastAsia="宋体"/>
                <w:b/>
                <w:bCs/>
                <w:lang w:val="en-US" w:eastAsia="zh-CN"/>
              </w:rPr>
              <w:t xml:space="preserve">    </w:t>
            </w:r>
            <w:r>
              <w:rPr>
                <w:rFonts w:hint="eastAsia"/>
                <w:b/>
                <w:bCs/>
                <w:lang w:val="en-US" w:eastAsia="zh-CN"/>
              </w:rPr>
              <w:t>一期</w:t>
            </w:r>
            <w:r>
              <w:rPr>
                <w:rFonts w:hint="eastAsia" w:ascii="Times New Roman" w:hAnsi="Times New Roman" w:eastAsia="宋体"/>
                <w:b/>
                <w:bCs/>
                <w:lang w:val="en-US" w:eastAsia="zh-CN"/>
              </w:rPr>
              <w:t>水平衡表    单位：m</w:t>
            </w:r>
            <w:r>
              <w:rPr>
                <w:rFonts w:hint="eastAsia" w:ascii="Times New Roman" w:hAnsi="Times New Roman" w:eastAsia="宋体"/>
                <w:b/>
                <w:bCs/>
                <w:vertAlign w:val="superscript"/>
                <w:lang w:val="en-US" w:eastAsia="zh-CN"/>
              </w:rPr>
              <w:t>3</w:t>
            </w:r>
            <w:r>
              <w:rPr>
                <w:rFonts w:hint="eastAsia" w:ascii="Times New Roman" w:hAnsi="Times New Roman" w:eastAsia="宋体"/>
                <w:b/>
                <w:bCs/>
                <w:lang w:val="en-US" w:eastAsia="zh-CN"/>
              </w:rPr>
              <w:t>/d</w:t>
            </w:r>
          </w:p>
          <w:tbl>
            <w:tblPr>
              <w:tblStyle w:val="79"/>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5"/>
              <w:gridCol w:w="883"/>
              <w:gridCol w:w="680"/>
              <w:gridCol w:w="964"/>
              <w:gridCol w:w="890"/>
              <w:gridCol w:w="823"/>
              <w:gridCol w:w="917"/>
              <w:gridCol w:w="856"/>
              <w:gridCol w:w="14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用水项目</w:t>
                  </w:r>
                </w:p>
              </w:tc>
              <w:tc>
                <w:tcPr>
                  <w:tcW w:w="52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用水定额</w:t>
                  </w:r>
                </w:p>
              </w:tc>
              <w:tc>
                <w:tcPr>
                  <w:tcW w:w="40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人员</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总用水量</w:t>
                  </w:r>
                </w:p>
              </w:tc>
              <w:tc>
                <w:tcPr>
                  <w:tcW w:w="53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新鲜水用量</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损耗量</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废水产生量</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排水量</w:t>
                  </w:r>
                </w:p>
              </w:tc>
              <w:tc>
                <w:tcPr>
                  <w:tcW w:w="84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生活用水</w:t>
                  </w:r>
                </w:p>
              </w:tc>
              <w:tc>
                <w:tcPr>
                  <w:tcW w:w="52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10</w:t>
                  </w:r>
                  <w:r>
                    <w:rPr>
                      <w:rFonts w:hint="eastAsia" w:ascii="Times New Roman" w:hAnsi="Times New Roman" w:eastAsia="宋体" w:cs="Times New Roman"/>
                      <w:b w:val="0"/>
                      <w:bCs w:val="0"/>
                      <w:color w:val="auto"/>
                      <w:sz w:val="21"/>
                      <w:szCs w:val="21"/>
                      <w:highlight w:val="none"/>
                      <w:lang w:val="en-US" w:eastAsia="zh-CN"/>
                    </w:rPr>
                    <w:t>L</w:t>
                  </w:r>
                </w:p>
              </w:tc>
              <w:tc>
                <w:tcPr>
                  <w:tcW w:w="40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40人</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0.4</w:t>
                  </w:r>
                </w:p>
              </w:tc>
              <w:tc>
                <w:tcPr>
                  <w:tcW w:w="53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0.4</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0.08</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0.32</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0.32</w:t>
                  </w:r>
                </w:p>
              </w:tc>
              <w:tc>
                <w:tcPr>
                  <w:tcW w:w="844"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cs="Times New Roman"/>
                      <w:b w:val="0"/>
                      <w:bCs w:val="0"/>
                      <w:color w:val="auto"/>
                      <w:sz w:val="21"/>
                      <w:szCs w:val="21"/>
                      <w:highlight w:val="none"/>
                      <w:lang w:val="en-US" w:eastAsia="zh-CN"/>
                    </w:rPr>
                    <w:t>泼洒抑尘，不外排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97" w:type="pct"/>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总计</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0.4</w:t>
                  </w:r>
                </w:p>
              </w:tc>
              <w:tc>
                <w:tcPr>
                  <w:tcW w:w="53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0.4</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0.08</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0.32</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0.32</w:t>
                  </w:r>
                </w:p>
              </w:tc>
              <w:tc>
                <w:tcPr>
                  <w:tcW w:w="84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lang w:val="en-US" w:eastAsia="zh-CN"/>
              </w:rPr>
            </w:pPr>
            <w:r>
              <w:rPr>
                <w:rFonts w:hint="eastAsia" w:ascii="Times New Roman" w:hAnsi="Times New Roman" w:eastAsia="宋体"/>
                <w:b/>
                <w:bCs/>
                <w:lang w:val="en-US" w:eastAsia="zh-CN"/>
              </w:rPr>
              <w:t>表</w:t>
            </w:r>
            <w:r>
              <w:rPr>
                <w:rFonts w:hint="eastAsia"/>
                <w:b/>
                <w:bCs/>
                <w:lang w:val="en-US" w:eastAsia="zh-CN"/>
              </w:rPr>
              <w:t>17</w:t>
            </w:r>
            <w:r>
              <w:rPr>
                <w:rFonts w:hint="eastAsia" w:ascii="Times New Roman" w:hAnsi="Times New Roman" w:eastAsia="宋体"/>
                <w:b/>
                <w:bCs/>
                <w:lang w:val="en-US" w:eastAsia="zh-CN"/>
              </w:rPr>
              <w:t xml:space="preserve">    </w:t>
            </w:r>
            <w:r>
              <w:rPr>
                <w:rFonts w:hint="eastAsia"/>
                <w:b/>
                <w:bCs/>
                <w:lang w:val="en-US" w:eastAsia="zh-CN"/>
              </w:rPr>
              <w:t>二期建成后</w:t>
            </w:r>
            <w:r>
              <w:rPr>
                <w:rFonts w:hint="eastAsia" w:ascii="Times New Roman" w:hAnsi="Times New Roman" w:eastAsia="宋体"/>
                <w:b/>
                <w:bCs/>
                <w:lang w:val="en-US" w:eastAsia="zh-CN"/>
              </w:rPr>
              <w:t>水平衡表    单位：m</w:t>
            </w:r>
            <w:r>
              <w:rPr>
                <w:rFonts w:hint="eastAsia" w:ascii="Times New Roman" w:hAnsi="Times New Roman" w:eastAsia="宋体"/>
                <w:b/>
                <w:bCs/>
                <w:vertAlign w:val="superscript"/>
                <w:lang w:val="en-US" w:eastAsia="zh-CN"/>
              </w:rPr>
              <w:t>3</w:t>
            </w:r>
            <w:r>
              <w:rPr>
                <w:rFonts w:hint="eastAsia" w:ascii="Times New Roman" w:hAnsi="Times New Roman" w:eastAsia="宋体"/>
                <w:b/>
                <w:bCs/>
                <w:lang w:val="en-US" w:eastAsia="zh-CN"/>
              </w:rPr>
              <w:t>/d</w:t>
            </w:r>
          </w:p>
          <w:tbl>
            <w:tblPr>
              <w:tblStyle w:val="79"/>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5"/>
              <w:gridCol w:w="883"/>
              <w:gridCol w:w="680"/>
              <w:gridCol w:w="964"/>
              <w:gridCol w:w="890"/>
              <w:gridCol w:w="823"/>
              <w:gridCol w:w="917"/>
              <w:gridCol w:w="856"/>
              <w:gridCol w:w="14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用水项目</w:t>
                  </w:r>
                </w:p>
              </w:tc>
              <w:tc>
                <w:tcPr>
                  <w:tcW w:w="52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用水定额</w:t>
                  </w:r>
                </w:p>
              </w:tc>
              <w:tc>
                <w:tcPr>
                  <w:tcW w:w="40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人员</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总用水量</w:t>
                  </w:r>
                </w:p>
              </w:tc>
              <w:tc>
                <w:tcPr>
                  <w:tcW w:w="53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新鲜水用量</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损耗量</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废水产生量</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排水量</w:t>
                  </w:r>
                </w:p>
              </w:tc>
              <w:tc>
                <w:tcPr>
                  <w:tcW w:w="84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去向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生活用水</w:t>
                  </w:r>
                </w:p>
              </w:tc>
              <w:tc>
                <w:tcPr>
                  <w:tcW w:w="52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35L</w:t>
                  </w:r>
                </w:p>
              </w:tc>
              <w:tc>
                <w:tcPr>
                  <w:tcW w:w="40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40人</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1.4</w:t>
                  </w:r>
                </w:p>
              </w:tc>
              <w:tc>
                <w:tcPr>
                  <w:tcW w:w="53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1.4</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0.28</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1.12</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1.12</w:t>
                  </w:r>
                </w:p>
              </w:tc>
              <w:tc>
                <w:tcPr>
                  <w:tcW w:w="844"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河北</w:t>
                  </w:r>
                  <w:r>
                    <w:rPr>
                      <w:rFonts w:hint="eastAsia" w:ascii="Times New Roman" w:hAnsi="Times New Roman" w:eastAsia="宋体" w:cs="Times New Roman"/>
                      <w:b w:val="0"/>
                      <w:bCs w:val="0"/>
                      <w:color w:val="auto"/>
                      <w:sz w:val="21"/>
                      <w:szCs w:val="21"/>
                      <w:highlight w:val="none"/>
                      <w:lang w:eastAsia="zh-CN"/>
                    </w:rPr>
                    <w:t>迁安高新技术产业开发区</w:t>
                  </w:r>
                  <w:r>
                    <w:rPr>
                      <w:rFonts w:hint="default" w:ascii="Times New Roman" w:hAnsi="Times New Roman" w:eastAsia="宋体" w:cs="Times New Roman"/>
                      <w:b w:val="0"/>
                      <w:bCs w:val="0"/>
                      <w:color w:val="auto"/>
                      <w:sz w:val="21"/>
                      <w:szCs w:val="21"/>
                      <w:highlight w:val="none"/>
                      <w:lang w:eastAsia="zh-CN"/>
                    </w:rPr>
                    <w:t>污水处理厂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食堂用水</w:t>
                  </w:r>
                </w:p>
              </w:tc>
              <w:tc>
                <w:tcPr>
                  <w:tcW w:w="52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10L</w:t>
                  </w:r>
                </w:p>
              </w:tc>
              <w:tc>
                <w:tcPr>
                  <w:tcW w:w="40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40人</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0.4</w:t>
                  </w:r>
                </w:p>
              </w:tc>
              <w:tc>
                <w:tcPr>
                  <w:tcW w:w="531" w:type="pct"/>
                  <w:noWrap/>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0.4</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0.08</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0.32</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0.32</w:t>
                  </w:r>
                </w:p>
              </w:tc>
              <w:tc>
                <w:tcPr>
                  <w:tcW w:w="84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97" w:type="pct"/>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总计</w:t>
                  </w:r>
                </w:p>
              </w:tc>
              <w:tc>
                <w:tcPr>
                  <w:tcW w:w="57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1.8</w:t>
                  </w:r>
                </w:p>
              </w:tc>
              <w:tc>
                <w:tcPr>
                  <w:tcW w:w="53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1.8</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ascii="Times New Roman" w:hAnsi="Times New Roman" w:eastAsia="宋体" w:cs="Times New Roman"/>
                      <w:b w:val="0"/>
                      <w:bCs w:val="0"/>
                      <w:color w:val="auto"/>
                      <w:sz w:val="21"/>
                      <w:szCs w:val="21"/>
                      <w:highlight w:val="none"/>
                      <w:lang w:val="en-US" w:eastAsia="zh-CN"/>
                    </w:rPr>
                    <w:t>0.36</w:t>
                  </w:r>
                </w:p>
              </w:tc>
              <w:tc>
                <w:tcPr>
                  <w:tcW w:w="54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1.44</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1.44</w:t>
                  </w:r>
                </w:p>
              </w:tc>
              <w:tc>
                <w:tcPr>
                  <w:tcW w:w="844"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bl>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center"/>
              <w:textAlignment w:val="auto"/>
              <w:rPr>
                <w:rFonts w:hint="eastAsia" w:cs="Times New Roman"/>
                <w:color w:val="auto"/>
                <w:sz w:val="21"/>
                <w:szCs w:val="21"/>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object>
                <v:shape id="_x0000_i1025" o:spt="75" type="#_x0000_t75" style="height:35.65pt;width:260.65pt;" o:ole="t" filled="f" o:preferrelative="t" stroked="f" coordsize="21600,21600">
                  <v:path/>
                  <v:fill on="f" focussize="0,0"/>
                  <v:stroke on="f"/>
                  <v:imagedata r:id="rId15" o:title=""/>
                  <o:lock v:ext="edit" aspectratio="f"/>
                  <w10:wrap type="none"/>
                  <w10:anchorlock/>
                </v:shape>
                <o:OLEObject Type="Embed" ProgID="Visio.Drawing.11" ShapeID="_x0000_i1025" DrawAspect="Content" ObjectID="_1468075725" r:id="rId14">
                  <o:LockedField>false</o:LockedField>
                </o:OLEObject>
              </w:object>
            </w: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2" w:firstLineChars="200"/>
              <w:jc w:val="center"/>
              <w:textAlignment w:val="auto"/>
              <w:rPr>
                <w:rFonts w:hint="eastAsia" w:cs="Times New Roman"/>
                <w:color w:val="auto"/>
                <w:sz w:val="21"/>
                <w:szCs w:val="21"/>
                <w:highlight w:val="none"/>
                <w:lang w:val="en-US" w:eastAsia="zh-CN"/>
              </w:rPr>
            </w:pPr>
            <w:r>
              <w:rPr>
                <w:rFonts w:hint="eastAsia" w:cs="Times New Roman"/>
                <w:b/>
                <w:bCs/>
                <w:color w:val="auto"/>
                <w:sz w:val="21"/>
                <w:szCs w:val="21"/>
                <w:highlight w:val="none"/>
                <w:lang w:val="en-US" w:eastAsia="zh-CN"/>
              </w:rPr>
              <w:t>图6  一期水平衡图</w:t>
            </w: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0" w:firstLineChars="0"/>
              <w:jc w:val="center"/>
              <w:textAlignment w:val="auto"/>
              <w:rPr>
                <w:rFonts w:hint="eastAsia" w:cs="Times New Roman"/>
                <w:color w:val="auto"/>
                <w:sz w:val="21"/>
                <w:szCs w:val="21"/>
                <w:highlight w:val="none"/>
                <w:lang w:val="en-US" w:eastAsia="zh-CN"/>
              </w:rPr>
            </w:pPr>
            <w:r>
              <w:rPr>
                <w:rFonts w:hint="eastAsia" w:cs="Times New Roman"/>
                <w:color w:val="auto"/>
                <w:sz w:val="21"/>
                <w:szCs w:val="21"/>
                <w:highlight w:val="none"/>
                <w:lang w:val="en-US" w:eastAsia="zh-CN"/>
              </w:rPr>
              <w:object>
                <v:shape id="_x0000_i1026" o:spt="75" type="#_x0000_t75" style="height:73.4pt;width:387.5pt;" o:ole="t" filled="f" o:preferrelative="t" stroked="f" coordsize="21600,21600">
                  <v:path/>
                  <v:fill on="f" focussize="0,0"/>
                  <v:stroke on="f"/>
                  <v:imagedata r:id="rId17" o:title=""/>
                  <o:lock v:ext="edit" aspectratio="f"/>
                  <w10:wrap type="none"/>
                  <w10:anchorlock/>
                </v:shape>
                <o:OLEObject Type="Embed" ProgID="Visio.Drawing.11" ShapeID="_x0000_i1026" DrawAspect="Content" ObjectID="_1468075726" r:id="rId16">
                  <o:LockedField>false</o:LockedField>
                </o:OLEObject>
              </w:object>
            </w:r>
          </w:p>
          <w:p>
            <w:pPr>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0" w:firstLineChars="0"/>
              <w:jc w:val="center"/>
              <w:textAlignment w:val="auto"/>
              <w:rPr>
                <w:rFonts w:hint="default" w:cs="Times New Roman"/>
                <w:b/>
                <w:bCs/>
                <w:color w:val="auto"/>
                <w:sz w:val="21"/>
                <w:szCs w:val="21"/>
                <w:highlight w:val="none"/>
                <w:lang w:val="en-US" w:eastAsia="zh-CN"/>
              </w:rPr>
            </w:pPr>
            <w:r>
              <w:rPr>
                <w:rFonts w:hint="eastAsia" w:cs="Times New Roman"/>
                <w:b/>
                <w:bCs/>
                <w:color w:val="auto"/>
                <w:sz w:val="21"/>
                <w:szCs w:val="21"/>
                <w:highlight w:val="none"/>
                <w:lang w:val="en-US" w:eastAsia="zh-CN"/>
              </w:rPr>
              <w:t>图7  二期建成后水平衡图</w:t>
            </w:r>
          </w:p>
          <w:p>
            <w:pPr>
              <w:keepNext w:val="0"/>
              <w:keepLines w:val="0"/>
              <w:suppressLineNumbers w:val="0"/>
              <w:bidi w:val="0"/>
              <w:spacing w:before="0" w:beforeAutospacing="0" w:after="0" w:afterAutospacing="0"/>
              <w:ind w:left="0" w:right="0"/>
              <w:rPr>
                <w:rFonts w:hint="default"/>
                <w:b/>
                <w:bCs/>
              </w:rPr>
            </w:pPr>
            <w:r>
              <w:rPr>
                <w:rFonts w:hint="eastAsia"/>
                <w:b/>
                <w:bCs/>
                <w:lang w:val="en-US" w:eastAsia="zh-CN"/>
              </w:rPr>
              <w:t>8、</w:t>
            </w:r>
            <w:r>
              <w:rPr>
                <w:rFonts w:hint="default"/>
                <w:b/>
                <w:bCs/>
              </w:rPr>
              <w:t>劳动定员及工作制度</w:t>
            </w:r>
          </w:p>
          <w:p>
            <w:pPr>
              <w:keepNext w:val="0"/>
              <w:keepLines w:val="0"/>
              <w:suppressLineNumbers w:val="0"/>
              <w:bidi w:val="0"/>
              <w:spacing w:before="0" w:beforeAutospacing="0" w:after="0" w:afterAutospacing="0"/>
              <w:ind w:left="0" w:right="0"/>
              <w:rPr>
                <w:rFonts w:hint="default"/>
              </w:rPr>
            </w:pPr>
            <w:r>
              <w:rPr>
                <w:rFonts w:hint="eastAsia"/>
                <w:lang w:val="en-US" w:eastAsia="zh-CN"/>
              </w:rPr>
              <w:t>项目一期</w:t>
            </w:r>
            <w:r>
              <w:rPr>
                <w:rFonts w:hint="default"/>
              </w:rPr>
              <w:t>劳动定员</w:t>
            </w:r>
            <w:r>
              <w:rPr>
                <w:rFonts w:hint="eastAsia"/>
                <w:lang w:val="en-US" w:eastAsia="zh-CN"/>
              </w:rPr>
              <w:t>40</w:t>
            </w:r>
            <w:r>
              <w:rPr>
                <w:rFonts w:hint="default"/>
              </w:rPr>
              <w:t>人，每天工作</w:t>
            </w:r>
            <w:r>
              <w:rPr>
                <w:rFonts w:hint="eastAsia"/>
                <w:lang w:val="en-US" w:eastAsia="zh-CN"/>
              </w:rPr>
              <w:t>8</w:t>
            </w:r>
            <w:r>
              <w:rPr>
                <w:rFonts w:hint="default"/>
              </w:rPr>
              <w:t>h，年工作</w:t>
            </w:r>
            <w:r>
              <w:rPr>
                <w:rFonts w:hint="eastAsia"/>
                <w:lang w:val="en-US" w:eastAsia="zh-CN"/>
              </w:rPr>
              <w:t>280</w:t>
            </w:r>
            <w:r>
              <w:rPr>
                <w:rFonts w:hint="default"/>
              </w:rPr>
              <w:t>天，年工作</w:t>
            </w:r>
            <w:r>
              <w:rPr>
                <w:rFonts w:hint="eastAsia"/>
                <w:lang w:val="en-US" w:eastAsia="zh-CN"/>
              </w:rPr>
              <w:t>2240</w:t>
            </w:r>
            <w:r>
              <w:rPr>
                <w:rFonts w:hint="default"/>
              </w:rPr>
              <w:t>h</w:t>
            </w:r>
            <w:r>
              <w:rPr>
                <w:rFonts w:hint="eastAsia"/>
                <w:lang w:eastAsia="zh-CN"/>
              </w:rPr>
              <w:t>，</w:t>
            </w:r>
            <w:r>
              <w:rPr>
                <w:rFonts w:hint="eastAsia"/>
                <w:lang w:val="en-US" w:eastAsia="zh-CN"/>
              </w:rPr>
              <w:t>项目二期不新增劳动定员，从一期中进行调剂</w:t>
            </w:r>
            <w:r>
              <w:rPr>
                <w:rFonts w:hint="default"/>
              </w:rPr>
              <w:t>。</w:t>
            </w:r>
          </w:p>
          <w:p>
            <w:pPr>
              <w:keepNext w:val="0"/>
              <w:keepLines w:val="0"/>
              <w:suppressLineNumbers w:val="0"/>
              <w:bidi w:val="0"/>
              <w:spacing w:before="0" w:beforeAutospacing="0" w:after="0" w:afterAutospacing="0"/>
              <w:ind w:left="0" w:right="0"/>
              <w:rPr>
                <w:rFonts w:hint="default"/>
                <w:b/>
                <w:bCs/>
              </w:rPr>
            </w:pPr>
            <w:r>
              <w:rPr>
                <w:rFonts w:hint="eastAsia"/>
                <w:b/>
                <w:bCs/>
                <w:lang w:val="en-US" w:eastAsia="zh-CN"/>
              </w:rPr>
              <w:t>9、厂区周边关系及</w:t>
            </w:r>
            <w:r>
              <w:rPr>
                <w:rFonts w:hint="default"/>
                <w:b/>
                <w:bCs/>
              </w:rPr>
              <w:t>平面布置</w:t>
            </w:r>
          </w:p>
          <w:p>
            <w:pPr>
              <w:keepNext w:val="0"/>
              <w:keepLines w:val="0"/>
              <w:suppressLineNumbers w:val="0"/>
              <w:bidi w:val="0"/>
              <w:spacing w:before="0" w:beforeAutospacing="0" w:after="0" w:afterAutospacing="0"/>
              <w:ind w:left="0" w:right="0"/>
              <w:rPr>
                <w:rFonts w:hint="default"/>
                <w:lang w:val="en-US" w:eastAsia="zh-CN"/>
              </w:rPr>
            </w:pPr>
            <w:r>
              <w:rPr>
                <w:rFonts w:hint="default"/>
              </w:rPr>
              <w:t>项目</w:t>
            </w:r>
            <w:r>
              <w:rPr>
                <w:rFonts w:hint="eastAsia"/>
                <w:lang w:val="en-US" w:eastAsia="zh-CN"/>
              </w:rPr>
              <w:t>厂区北侧临祺瑞大街，东侧、西侧、南侧均为空地。距离本项目最近的环境敏感点为位于本项目南侧580m处的</w:t>
            </w:r>
            <w:r>
              <w:rPr>
                <w:rFonts w:hint="eastAsia" w:ascii="Times New Roman" w:hAnsi="Times New Roman" w:eastAsia="宋体" w:cs="Times New Roman"/>
                <w:b w:val="0"/>
                <w:bCs w:val="0"/>
                <w:color w:val="auto"/>
                <w:sz w:val="21"/>
                <w:szCs w:val="21"/>
                <w:highlight w:val="none"/>
                <w:lang w:val="en-US" w:eastAsia="zh-CN"/>
              </w:rPr>
              <w:t>富达园小区</w:t>
            </w:r>
            <w:r>
              <w:rPr>
                <w:rFonts w:hint="default"/>
                <w:lang w:val="en-US" w:eastAsia="zh-CN"/>
              </w:rPr>
              <w:t>。厂区周边关系见附图2。</w:t>
            </w:r>
          </w:p>
          <w:p>
            <w:pPr>
              <w:keepNext w:val="0"/>
              <w:keepLines w:val="0"/>
              <w:suppressLineNumbers w:val="0"/>
              <w:bidi w:val="0"/>
              <w:spacing w:before="0" w:beforeAutospacing="0" w:after="0" w:afterAutospacing="0"/>
              <w:ind w:left="0" w:right="0"/>
              <w:rPr>
                <w:rFonts w:hint="default" w:ascii="Times New Roman" w:hAnsi="Times New Roman" w:eastAsia="宋体" w:cs="Times New Roman"/>
                <w:color w:val="0000FF"/>
                <w:szCs w:val="21"/>
                <w:highlight w:val="none"/>
                <w:lang w:val="en-US" w:eastAsia="zh-CN"/>
              </w:rPr>
            </w:pPr>
            <w:r>
              <w:rPr>
                <w:rFonts w:hint="default"/>
                <w:lang w:val="en-US" w:eastAsia="zh-CN"/>
              </w:rPr>
              <w:t>项目是在满足生产工艺流程的前提下，考虑运输、安全等要求，按各种设施不同功能进行分区和组合。原料</w:t>
            </w:r>
            <w:r>
              <w:rPr>
                <w:rFonts w:hint="eastAsia"/>
                <w:lang w:val="en-US" w:eastAsia="zh-CN"/>
              </w:rPr>
              <w:t>区</w:t>
            </w:r>
            <w:r>
              <w:rPr>
                <w:rFonts w:hint="default"/>
                <w:lang w:val="en-US" w:eastAsia="zh-CN"/>
              </w:rPr>
              <w:t>位于</w:t>
            </w:r>
            <w:r>
              <w:rPr>
                <w:rFonts w:hint="eastAsia"/>
                <w:lang w:val="en-US" w:eastAsia="zh-CN"/>
              </w:rPr>
              <w:t>2号厂房南</w:t>
            </w:r>
            <w:r>
              <w:rPr>
                <w:rFonts w:hint="default"/>
                <w:lang w:val="en-US" w:eastAsia="zh-CN"/>
              </w:rPr>
              <w:t>侧</w:t>
            </w:r>
            <w:r>
              <w:rPr>
                <w:rFonts w:hint="eastAsia"/>
                <w:lang w:val="en-US" w:eastAsia="zh-CN"/>
              </w:rPr>
              <w:t>，下料区、焊接区、加工区和喷漆房由南向北排列，成品区位于2号厂房北侧；1号厂房位于2号厂房的北侧，综合厂房</w:t>
            </w:r>
            <w:r>
              <w:rPr>
                <w:rFonts w:hint="eastAsia"/>
                <w:highlight w:val="none"/>
                <w:lang w:val="en-US" w:eastAsia="zh-CN"/>
              </w:rPr>
              <w:t>位于1号厂房的北侧。一期建设</w:t>
            </w:r>
            <w:r>
              <w:rPr>
                <w:rFonts w:hint="eastAsia" w:ascii="Times New Roman" w:hAnsi="Times New Roman" w:cs="Times New Roman"/>
                <w:color w:val="auto"/>
                <w:sz w:val="21"/>
                <w:szCs w:val="21"/>
                <w:highlight w:val="none"/>
                <w:lang w:val="en-US" w:eastAsia="zh-CN"/>
              </w:rPr>
              <w:t>1号厂房、2号厂房</w:t>
            </w:r>
            <w:r>
              <w:rPr>
                <w:rFonts w:hint="eastAsia" w:cs="Times New Roman"/>
                <w:color w:val="auto"/>
                <w:sz w:val="21"/>
                <w:szCs w:val="21"/>
                <w:highlight w:val="none"/>
                <w:lang w:val="en-US" w:eastAsia="zh-CN"/>
              </w:rPr>
              <w:t>，二期建设综合厂房。</w:t>
            </w:r>
            <w:r>
              <w:rPr>
                <w:rFonts w:hint="default"/>
                <w:highlight w:val="none"/>
                <w:lang w:val="en-US" w:eastAsia="zh-CN"/>
              </w:rPr>
              <w:t>具体布置</w:t>
            </w:r>
            <w:r>
              <w:rPr>
                <w:rFonts w:hint="default"/>
                <w:lang w:val="en-US" w:eastAsia="zh-CN"/>
              </w:rPr>
              <w:t>情况见厂区平面布置图</w:t>
            </w:r>
            <w:r>
              <w:rPr>
                <w:rFonts w:hint="eastAsia"/>
                <w:lang w:val="en-US" w:eastAsia="zh-CN"/>
              </w:rPr>
              <w:t>(</w:t>
            </w:r>
            <w:r>
              <w:rPr>
                <w:rFonts w:hint="default"/>
                <w:lang w:val="en-US" w:eastAsia="zh-CN"/>
              </w:rPr>
              <w:t>附图2</w:t>
            </w:r>
            <w:r>
              <w:rPr>
                <w:rFonts w:hint="eastAsia"/>
                <w:lang w:val="en-US" w:eastAsia="zh-CN"/>
              </w:rPr>
              <w:t>)</w:t>
            </w:r>
            <w:r>
              <w:rPr>
                <w:rFonts w:hint="default"/>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0" w:hRule="atLeast"/>
          <w:jc w:val="center"/>
        </w:trPr>
        <w:tc>
          <w:tcPr>
            <w:tcW w:w="251" w:type="pct"/>
            <w:shd w:val="clear" w:color="auto" w:fill="auto"/>
            <w:vAlign w:val="center"/>
          </w:tcPr>
          <w:p>
            <w:pPr>
              <w:pStyle w:val="72"/>
              <w:keepNext w:val="0"/>
              <w:keepLines w:val="0"/>
              <w:pageBreakBefore w:val="0"/>
              <w:suppressLineNumbers w:val="0"/>
              <w:kinsoku/>
              <w:wordWrap/>
              <w:overflowPunct/>
              <w:topLinePunct w:val="0"/>
              <w:bidi w:val="0"/>
              <w:adjustRightInd w:val="0"/>
              <w:snapToGrid w:val="0"/>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pacing w:val="-8"/>
                <w:kern w:val="2"/>
                <w:sz w:val="21"/>
                <w:szCs w:val="21"/>
                <w:highlight w:val="none"/>
                <w:lang w:val="en-US" w:eastAsia="zh-CN" w:bidi="ar-SA"/>
              </w:rPr>
              <w:t>工艺流程和产排污环</w:t>
            </w:r>
            <w:r>
              <w:rPr>
                <w:rFonts w:hint="default" w:ascii="Times New Roman" w:hAnsi="Times New Roman" w:eastAsia="宋体" w:cs="Times New Roman"/>
                <w:color w:val="auto"/>
                <w:sz w:val="21"/>
                <w:szCs w:val="21"/>
                <w:highlight w:val="none"/>
              </w:rPr>
              <w:t>节</w:t>
            </w:r>
          </w:p>
        </w:tc>
        <w:tc>
          <w:tcPr>
            <w:tcW w:w="4748" w:type="pct"/>
            <w:shd w:val="clear" w:color="auto" w:fill="auto"/>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422" w:firstLineChars="200"/>
              <w:textAlignment w:val="auto"/>
              <w:rPr>
                <w:rFonts w:hint="default" w:ascii="Times New Roman" w:hAnsi="Times New Roman" w:eastAsia="宋体" w:cs="Times New Roman"/>
                <w:b/>
                <w:bCs/>
                <w:color w:val="auto"/>
                <w:sz w:val="21"/>
                <w:szCs w:val="21"/>
                <w:highlight w:val="none"/>
                <w:lang w:val="en-US" w:eastAsia="zh-CN"/>
              </w:rPr>
            </w:pPr>
            <w:r>
              <w:rPr>
                <w:rFonts w:hint="default" w:ascii="Times New Roman" w:hAnsi="Times New Roman" w:cs="Times New Roman"/>
                <w:b/>
                <w:bCs/>
                <w:color w:val="auto"/>
                <w:sz w:val="21"/>
                <w:szCs w:val="21"/>
                <w:highlight w:val="none"/>
                <w:lang w:val="en-US" w:eastAsia="zh-CN"/>
              </w:rPr>
              <w:t>1.工艺流程简述</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422" w:firstLineChars="200"/>
              <w:textAlignment w:val="auto"/>
              <w:rPr>
                <w:rFonts w:hint="default" w:ascii="Times New Roman" w:hAnsi="Times New Roman" w:cs="Times New Roman"/>
                <w:b/>
                <w:bCs/>
                <w:color w:val="auto"/>
                <w:sz w:val="21"/>
                <w:szCs w:val="21"/>
                <w:highlight w:val="none"/>
              </w:rPr>
            </w:pPr>
            <w:r>
              <w:rPr>
                <w:rFonts w:hint="default" w:ascii="Times New Roman" w:hAnsi="Times New Roman" w:cs="Times New Roman"/>
                <w:b/>
                <w:bCs/>
                <w:color w:val="auto"/>
                <w:sz w:val="21"/>
                <w:szCs w:val="21"/>
                <w:highlight w:val="none"/>
              </w:rPr>
              <w:t>1.</w:t>
            </w:r>
            <w:r>
              <w:rPr>
                <w:rFonts w:hint="default" w:ascii="Times New Roman" w:hAnsi="Times New Roman" w:cs="Times New Roman"/>
                <w:b/>
                <w:bCs/>
                <w:color w:val="auto"/>
                <w:sz w:val="21"/>
                <w:szCs w:val="21"/>
                <w:highlight w:val="none"/>
                <w:lang w:val="en-US" w:eastAsia="zh-CN"/>
              </w:rPr>
              <w:t>1</w:t>
            </w:r>
            <w:r>
              <w:rPr>
                <w:rFonts w:hint="default" w:ascii="Times New Roman" w:hAnsi="Times New Roman" w:cs="Times New Roman"/>
                <w:b/>
                <w:bCs/>
                <w:color w:val="auto"/>
                <w:sz w:val="21"/>
                <w:szCs w:val="21"/>
                <w:highlight w:val="none"/>
              </w:rPr>
              <w:t>施工期</w:t>
            </w:r>
          </w:p>
          <w:p>
            <w:pPr>
              <w:keepNext w:val="0"/>
              <w:keepLines w:val="0"/>
              <w:suppressLineNumbers w:val="0"/>
              <w:bidi w:val="0"/>
              <w:spacing w:before="0" w:beforeAutospacing="0" w:after="0" w:afterAutospacing="0"/>
              <w:ind w:left="0" w:right="0"/>
              <w:rPr>
                <w:rFonts w:hint="default"/>
                <w:lang w:val="en-US" w:eastAsia="zh-CN"/>
              </w:rPr>
            </w:pPr>
            <w:r>
              <w:rPr>
                <w:rFonts w:hint="default"/>
                <w:lang w:val="en-US" w:eastAsia="zh-CN"/>
              </w:rPr>
              <w:t>本项目的施工主要包括平整施工场地、基础建设、建筑施工三部分。对环境的影响主要表现为：施工过程产生的扬尘、施工废水、施工噪声、建筑垃圾及施工人员的生活排污等。施工工艺流程及排污节点见图</w:t>
            </w:r>
            <w:r>
              <w:rPr>
                <w:rFonts w:hint="eastAsia"/>
                <w:lang w:val="en-US" w:eastAsia="zh-CN"/>
              </w:rPr>
              <w:t>7</w:t>
            </w:r>
            <w:r>
              <w:rPr>
                <w:rFonts w:hint="default"/>
                <w:lang w:val="en-US" w:eastAsia="zh-CN"/>
              </w:rPr>
              <w:t>。</w:t>
            </w:r>
          </w:p>
          <w:p>
            <w:pPr>
              <w:keepNext w:val="0"/>
              <w:keepLines w:val="0"/>
              <w:suppressLineNumbers w:val="0"/>
              <w:spacing w:before="0" w:beforeAutospacing="0" w:after="0" w:afterAutospacing="0"/>
              <w:ind w:left="0" w:right="0"/>
              <w:rPr>
                <w:rFonts w:hint="eastAsia"/>
                <w:color w:val="auto"/>
                <w:sz w:val="21"/>
                <w:szCs w:val="21"/>
                <w:highlight w:val="none"/>
                <w:lang w:val="en-US" w:eastAsia="zh-CN"/>
              </w:rPr>
            </w:pPr>
            <w:r>
              <w:rPr>
                <w:rFonts w:hint="eastAsia"/>
                <w:color w:val="auto"/>
                <w:sz w:val="21"/>
                <w:szCs w:val="21"/>
                <w:highlight w:val="none"/>
                <w:lang w:eastAsia="zh-CN"/>
              </w:rPr>
              <w:drawing>
                <wp:inline distT="0" distB="0" distL="114300" distR="114300">
                  <wp:extent cx="4962525" cy="1411605"/>
                  <wp:effectExtent l="0" t="0" r="0" b="0"/>
                  <wp:docPr id="1" name="图片 10"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0" descr="图片1"/>
                          <pic:cNvPicPr>
                            <a:picLocks noChangeAspect="1"/>
                          </pic:cNvPicPr>
                        </pic:nvPicPr>
                        <pic:blipFill>
                          <a:blip r:embed="rId18"/>
                          <a:srcRect l="4845" t="4073" r="1292" b="21153"/>
                          <a:stretch>
                            <a:fillRect/>
                          </a:stretch>
                        </pic:blipFill>
                        <pic:spPr>
                          <a:xfrm>
                            <a:off x="0" y="0"/>
                            <a:ext cx="4962525" cy="1411605"/>
                          </a:xfrm>
                          <a:prstGeom prst="rect">
                            <a:avLst/>
                          </a:prstGeom>
                          <a:noFill/>
                          <a:ln>
                            <a:noFill/>
                          </a:ln>
                        </pic:spPr>
                      </pic:pic>
                    </a:graphicData>
                  </a:graphic>
                </wp:inline>
              </w:drawing>
            </w:r>
          </w:p>
          <w:p>
            <w:pPr>
              <w:pStyle w:val="6"/>
              <w:keepNext w:val="0"/>
              <w:keepLines w:val="0"/>
              <w:pageBreakBefore w:val="0"/>
              <w:widowControl w:val="0"/>
              <w:kinsoku/>
              <w:wordWrap/>
              <w:overflowPunct/>
              <w:topLinePunct w:val="0"/>
              <w:autoSpaceDE/>
              <w:autoSpaceDN/>
              <w:bidi w:val="0"/>
              <w:adjustRightInd/>
              <w:snapToGrid/>
              <w:jc w:val="center"/>
              <w:textAlignment w:val="auto"/>
              <w:rPr>
                <w:rFonts w:hint="eastAsia"/>
                <w:b/>
                <w:bCs/>
                <w:color w:val="auto"/>
                <w:sz w:val="21"/>
                <w:szCs w:val="21"/>
                <w:highlight w:val="none"/>
                <w:lang w:val="en-US" w:eastAsia="zh-CN"/>
              </w:rPr>
            </w:pPr>
            <w:r>
              <w:rPr>
                <w:rFonts w:hint="eastAsia"/>
                <w:b/>
                <w:bCs/>
                <w:color w:val="auto"/>
                <w:sz w:val="21"/>
                <w:szCs w:val="21"/>
                <w:highlight w:val="none"/>
                <w:lang w:val="en-US" w:eastAsia="zh-CN"/>
              </w:rPr>
              <w:t>图8  施工期工艺流程及排污节点</w:t>
            </w:r>
          </w:p>
          <w:p>
            <w:pPr>
              <w:keepNext w:val="0"/>
              <w:keepLines w:val="0"/>
              <w:suppressLineNumbers w:val="0"/>
              <w:bidi w:val="0"/>
              <w:spacing w:before="0" w:beforeAutospacing="0" w:after="0" w:afterAutospacing="0"/>
              <w:ind w:left="0" w:right="0"/>
              <w:rPr>
                <w:rFonts w:hint="default"/>
              </w:rPr>
            </w:pPr>
            <w:r>
              <w:rPr>
                <w:rFonts w:hint="default"/>
                <w:lang w:val="en-US" w:eastAsia="zh-CN"/>
              </w:rPr>
              <w:t>1.</w:t>
            </w:r>
            <w:r>
              <w:rPr>
                <w:rFonts w:hint="default"/>
              </w:rPr>
              <w:t>2运营期</w:t>
            </w:r>
          </w:p>
          <w:p>
            <w:pPr>
              <w:keepNext w:val="0"/>
              <w:keepLines w:val="0"/>
              <w:suppressLineNumbers w:val="0"/>
              <w:bidi w:val="0"/>
              <w:spacing w:before="0" w:beforeAutospacing="0" w:after="0" w:afterAutospacing="0"/>
              <w:ind w:left="0" w:right="0"/>
              <w:rPr>
                <w:rFonts w:hint="default" w:eastAsia="宋体"/>
                <w:lang w:val="en-US" w:eastAsia="zh-CN"/>
              </w:rPr>
            </w:pPr>
            <w:r>
              <w:rPr>
                <w:rFonts w:hint="eastAsia"/>
                <w:lang w:val="en-US" w:eastAsia="zh-CN"/>
              </w:rPr>
              <w:t>项目一期和二期生产产品相同，工艺流程相同。</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(1)标识标牌</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项目以镀锌板、铝板和白钢板为材料，经过切割、加工、焊接、打磨、雕刻、刷漆干燥和包装工序生产标识标牌，其中铝板、镀锌板不需刷漆。</w:t>
            </w:r>
          </w:p>
          <w:p>
            <w:pPr>
              <w:keepNext w:val="0"/>
              <w:keepLines w:val="0"/>
              <w:suppressLineNumbers w:val="0"/>
              <w:bidi w:val="0"/>
              <w:spacing w:before="0" w:beforeAutospacing="0" w:after="0" w:afterAutospacing="0"/>
              <w:ind w:left="0" w:right="0"/>
              <w:rPr>
                <w:rFonts w:hint="eastAsia"/>
              </w:rPr>
            </w:pPr>
            <w:r>
              <w:rPr>
                <w:rFonts w:hint="eastAsia"/>
                <w:lang w:val="en-US" w:eastAsia="zh-CN"/>
              </w:rPr>
              <w:t>①切割：使用激光切割机、火焰切割机、剪板机等设备，</w:t>
            </w:r>
            <w:r>
              <w:rPr>
                <w:rFonts w:hint="eastAsia"/>
              </w:rPr>
              <w:t>按照预先确定好设计图纸</w:t>
            </w:r>
            <w:r>
              <w:rPr>
                <w:rFonts w:hint="eastAsia"/>
                <w:lang w:val="en-US" w:eastAsia="zh-CN"/>
              </w:rPr>
              <w:t>将板材切割成设计需要的大小及形状。</w:t>
            </w:r>
            <w:r>
              <w:rPr>
                <w:rFonts w:hint="eastAsia"/>
              </w:rPr>
              <w:t>激光切割机切割作业中，</w:t>
            </w:r>
            <w:r>
              <w:t>当入射的激光束功率密度超过某一值后，照射处的材料开始蒸发，形成孔洞，而光</w:t>
            </w:r>
            <w:r>
              <w:rPr>
                <w:rFonts w:hint="eastAsia"/>
              </w:rPr>
              <w:t>束</w:t>
            </w:r>
            <w:r>
              <w:t>周围的材料则被熔化，与光</w:t>
            </w:r>
            <w:r>
              <w:rPr>
                <w:rFonts w:hint="eastAsia"/>
              </w:rPr>
              <w:t>束</w:t>
            </w:r>
            <w:r>
              <w:t>同轴的辅助气流把周围的熔融材料带走，形成烟尘。</w:t>
            </w:r>
            <w:r>
              <w:rPr>
                <w:rFonts w:hint="eastAsia"/>
              </w:rPr>
              <w:t>激光切割机底</w:t>
            </w:r>
            <w:r>
              <w:t>部安装有集气罩，将烟尘吸入烟尘净化器净化后车间内排放。</w:t>
            </w:r>
            <w:r>
              <w:rPr>
                <w:rFonts w:hint="eastAsia"/>
              </w:rPr>
              <w:t>火焰切割机火焰切割是利用氧化铁燃烧过程中产生的高温来切割</w:t>
            </w:r>
            <w:r>
              <w:rPr>
                <w:rFonts w:hint="eastAsia"/>
                <w:lang w:val="en-US" w:eastAsia="zh-CN"/>
              </w:rPr>
              <w:t>钢材，切割时，切割平台的侧面设置吸风口，将烟尘吸入烟尘净化器后车间内排放。</w:t>
            </w:r>
            <w:r>
              <w:rPr>
                <w:rFonts w:hint="eastAsia"/>
              </w:rPr>
              <w:t>因</w:t>
            </w:r>
            <w:r>
              <w:t>切割</w:t>
            </w:r>
            <w:r>
              <w:rPr>
                <w:rFonts w:hint="eastAsia"/>
              </w:rPr>
              <w:t>为</w:t>
            </w:r>
            <w:r>
              <w:t>间断性操作，</w:t>
            </w:r>
            <w:r>
              <w:rPr>
                <w:rFonts w:hint="eastAsia"/>
              </w:rPr>
              <w:t>不断的开停机无法保证除尘器的稳定运行，故</w:t>
            </w:r>
            <w:r>
              <w:t>采用无组织排放</w:t>
            </w:r>
            <w:r>
              <w:rPr>
                <w:rFonts w:hint="eastAsia"/>
              </w:rPr>
              <w:t>。</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产排污节点：切割过程中产生的烟尘(G)；切割过程产生的边角料(S)；切割产生的噪声(N)。</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②加工：将板材进行剪角、抛槽、钻孔</w:t>
            </w:r>
            <w:r>
              <w:rPr>
                <w:rFonts w:hint="eastAsia"/>
                <w:lang w:eastAsia="zh-CN"/>
              </w:rPr>
              <w:t>、</w:t>
            </w:r>
            <w:r>
              <w:rPr>
                <w:rFonts w:hint="eastAsia"/>
                <w:lang w:val="en-US" w:eastAsia="zh-CN"/>
              </w:rPr>
              <w:t>折弯等加工成为设计成需要的形状。</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产排污节点：机加工过程产生的边角料(S)，设备噪声(N)。</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③焊接：用二保焊、激光焊接机和氩弧焊对工件进行焊接。</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产排污节点：焊接过程产生的焊接烟尘(G)。</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④打磨：用角磨机对焊接后的工件进行打磨，去除工件表面毛刺。</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产排污节点：打磨过程中产生的颗粒物(G)。</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⑤刷漆及干燥：</w:t>
            </w:r>
            <w:r>
              <w:rPr>
                <w:rFonts w:hint="eastAsia" w:cs="Times New Roman"/>
                <w:b w:val="0"/>
                <w:bCs w:val="0"/>
                <w:color w:val="auto"/>
                <w:sz w:val="21"/>
                <w:szCs w:val="21"/>
                <w:highlight w:val="none"/>
                <w:lang w:val="en-US" w:eastAsia="zh-CN"/>
              </w:rPr>
              <w:t>大部分委托社会性服务的集中喷涂中心进行处理，项目主要对小件进行刷漆和喷塑，以及对掉漆、漏底处进行修补，</w:t>
            </w:r>
            <w:r>
              <w:rPr>
                <w:rFonts w:hint="eastAsia"/>
                <w:lang w:val="en-US" w:eastAsia="zh-CN"/>
              </w:rPr>
              <w:t>对工件进行人工刷漆，</w:t>
            </w:r>
            <w:r>
              <w:rPr>
                <w:rFonts w:hint="eastAsia" w:cs="Times New Roman"/>
                <w:b w:val="0"/>
                <w:bCs w:val="0"/>
                <w:color w:val="auto"/>
                <w:sz w:val="21"/>
                <w:szCs w:val="21"/>
                <w:highlight w:val="none"/>
                <w:lang w:val="en-US" w:eastAsia="zh-CN"/>
              </w:rPr>
              <w:t>刷漆的厚度为180</w:t>
            </w:r>
            <w:r>
              <w:rPr>
                <w:rFonts w:hint="default" w:ascii="Times New Roman" w:hAnsi="Times New Roman" w:cs="Times New Roman"/>
                <w:b w:val="0"/>
                <w:bCs w:val="0"/>
                <w:color w:val="auto"/>
                <w:sz w:val="21"/>
                <w:szCs w:val="21"/>
                <w:highlight w:val="none"/>
                <w:lang w:val="en-US" w:eastAsia="zh-CN"/>
              </w:rPr>
              <w:t>μm</w:t>
            </w:r>
            <w:r>
              <w:rPr>
                <w:rFonts w:hint="eastAsia" w:ascii="Times New Roman" w:hAnsi="Times New Roman" w:cs="Times New Roman"/>
                <w:b w:val="0"/>
                <w:bCs w:val="0"/>
                <w:color w:val="auto"/>
                <w:sz w:val="21"/>
                <w:szCs w:val="21"/>
                <w:highlight w:val="none"/>
                <w:lang w:val="en-US" w:eastAsia="zh-CN"/>
              </w:rPr>
              <w:t>-200</w:t>
            </w:r>
            <w:r>
              <w:rPr>
                <w:rFonts w:hint="default" w:ascii="Times New Roman" w:hAnsi="Times New Roman" w:cs="Times New Roman"/>
                <w:b w:val="0"/>
                <w:bCs w:val="0"/>
                <w:color w:val="auto"/>
                <w:sz w:val="21"/>
                <w:szCs w:val="21"/>
                <w:highlight w:val="none"/>
                <w:lang w:val="en-US" w:eastAsia="zh-CN"/>
              </w:rPr>
              <w:t>μm</w:t>
            </w:r>
            <w:r>
              <w:rPr>
                <w:rFonts w:hint="eastAsia"/>
                <w:lang w:val="en-US" w:eastAsia="zh-CN"/>
              </w:rPr>
              <w:t>，刷漆后自然晾干，不需要进行加热。项目使用的漆为环保水性漆，不需调配，直接涂装。刷漆及干燥工序均在单独封闭车间内进行，漆房密闭负压运行。</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产排污节点：刷漆及干燥过程中产生的有机废气(G)。</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⑥雕刻：用数控雕刻机按照设计的图案轮廓进行雕刻，雕刻过程中产生的粉尘量非常小，可忽略不计。</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⑦贴膜：将外委印刷好的广告膜、反光膜贴在标识标牌上。</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⑧包装外售：</w:t>
            </w:r>
            <w:r>
              <w:rPr>
                <w:rFonts w:hint="default"/>
                <w:lang w:val="en-US" w:eastAsia="zh-CN"/>
              </w:rPr>
              <w:t>标识标牌由于板材较重，彼此间易磕碰，可在成品中夹置无图文的旧纸保护其表面</w:t>
            </w:r>
            <w:r>
              <w:rPr>
                <w:rFonts w:hint="eastAsia"/>
                <w:lang w:val="en-US" w:eastAsia="zh-CN"/>
              </w:rPr>
              <w:t>，在成品区暂存后外售。</w:t>
            </w:r>
          </w:p>
          <w:p>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0" w:right="0" w:rightChars="0"/>
              <w:jc w:val="center"/>
              <w:textAlignment w:val="auto"/>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object>
                <v:shape id="_x0000_i1027" o:spt="75" type="#_x0000_t75" style="height:435pt;width:228.75pt;" o:ole="t" filled="f" o:preferrelative="t" stroked="f" coordsize="21600,21600">
                  <v:path/>
                  <v:fill on="f" focussize="0,0"/>
                  <v:stroke on="f"/>
                  <v:imagedata r:id="rId20" o:title=""/>
                  <o:lock v:ext="edit" aspectratio="f"/>
                  <w10:wrap type="none"/>
                  <w10:anchorlock/>
                </v:shape>
                <o:OLEObject Type="Embed" ProgID="Visio.Drawing.11" ShapeID="_x0000_i1027" DrawAspect="Content" ObjectID="_1468075727" r:id="rId19">
                  <o:LockedField>false</o:LockedField>
                </o:OLEObject>
              </w:object>
            </w:r>
          </w:p>
          <w:p>
            <w:pPr>
              <w:keepNext w:val="0"/>
              <w:keepLines w:val="0"/>
              <w:suppressLineNumbers w:val="0"/>
              <w:bidi w:val="0"/>
              <w:spacing w:before="0" w:beforeAutospacing="0" w:after="0" w:afterAutospacing="0"/>
              <w:ind w:left="0" w:right="0"/>
              <w:jc w:val="center"/>
              <w:rPr>
                <w:rFonts w:hint="eastAsia"/>
                <w:b/>
                <w:bCs/>
                <w:lang w:val="en-US" w:eastAsia="zh-CN"/>
              </w:rPr>
            </w:pPr>
            <w:r>
              <w:rPr>
                <w:rFonts w:hint="default"/>
                <w:b/>
                <w:bCs/>
                <w:lang w:val="en-US" w:eastAsia="zh-CN"/>
              </w:rPr>
              <w:t>图</w:t>
            </w:r>
            <w:r>
              <w:rPr>
                <w:rFonts w:hint="eastAsia"/>
                <w:b/>
                <w:bCs/>
                <w:lang w:val="en-US" w:eastAsia="zh-CN"/>
              </w:rPr>
              <w:t>9</w:t>
            </w:r>
            <w:r>
              <w:rPr>
                <w:rFonts w:hint="default"/>
                <w:b/>
                <w:bCs/>
                <w:lang w:val="en-US" w:eastAsia="zh-CN"/>
              </w:rPr>
              <w:t xml:space="preserve">  </w:t>
            </w:r>
            <w:r>
              <w:rPr>
                <w:rFonts w:hint="eastAsia"/>
                <w:b/>
                <w:bCs/>
                <w:lang w:val="en-US" w:eastAsia="zh-CN"/>
              </w:rPr>
              <w:t>标识标牌</w:t>
            </w:r>
            <w:r>
              <w:rPr>
                <w:rFonts w:hint="default"/>
                <w:b/>
                <w:bCs/>
                <w:lang w:val="en-US" w:eastAsia="zh-CN"/>
              </w:rPr>
              <w:t>工艺流程及排污节点图</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(2)信号灯、路灯</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将外购元器件进行焊接后，进行检验，再与采购的壳体、灯组件等进行组装后，包装入库。</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产排污节点：焊接过程中产生的焊接烟尘(G)。</w:t>
            </w:r>
          </w:p>
          <w:p>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0" w:right="0" w:rightChars="0"/>
              <w:jc w:val="center"/>
              <w:textAlignment w:val="auto"/>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object>
                <v:shape id="_x0000_i1028" o:spt="75" type="#_x0000_t75" style="height:154.5pt;width:197.25pt;" o:ole="t" filled="f" o:preferrelative="t" stroked="f" coordsize="21600,21600">
                  <v:path/>
                  <v:fill on="f" focussize="0,0"/>
                  <v:stroke on="f"/>
                  <v:imagedata r:id="rId22" o:title=""/>
                  <o:lock v:ext="edit" aspectratio="f"/>
                  <w10:wrap type="none"/>
                  <w10:anchorlock/>
                </v:shape>
                <o:OLEObject Type="Embed" ProgID="Visio.Drawing.11" ShapeID="_x0000_i1028" DrawAspect="Content" ObjectID="_1468075728" r:id="rId21">
                  <o:LockedField>false</o:LockedField>
                </o:OLEObject>
              </w:object>
            </w:r>
          </w:p>
          <w:p>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0" w:right="0" w:rightChars="0"/>
              <w:jc w:val="center"/>
              <w:textAlignment w:val="auto"/>
              <w:rPr>
                <w:rFonts w:hint="eastAsia" w:cs="Times New Roman"/>
                <w:b w:val="0"/>
                <w:bCs/>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图</w:t>
            </w:r>
            <w:r>
              <w:rPr>
                <w:rFonts w:hint="eastAsia" w:cs="Times New Roman"/>
                <w:b/>
                <w:bCs w:val="0"/>
                <w:color w:val="auto"/>
                <w:sz w:val="21"/>
                <w:szCs w:val="21"/>
                <w:highlight w:val="none"/>
                <w:lang w:val="en-US" w:eastAsia="zh-CN"/>
              </w:rPr>
              <w:t>10</w:t>
            </w:r>
            <w:r>
              <w:rPr>
                <w:rFonts w:hint="default" w:ascii="Times New Roman" w:hAnsi="Times New Roman" w:eastAsia="宋体" w:cs="Times New Roman"/>
                <w:b/>
                <w:bCs w:val="0"/>
                <w:color w:val="auto"/>
                <w:sz w:val="21"/>
                <w:szCs w:val="21"/>
                <w:highlight w:val="none"/>
                <w:lang w:val="en-US" w:eastAsia="zh-CN"/>
              </w:rPr>
              <w:t xml:space="preserve">  信号灯、路灯</w:t>
            </w:r>
            <w:r>
              <w:rPr>
                <w:rFonts w:hint="default" w:ascii="Times New Roman" w:hAnsi="Times New Roman" w:eastAsia="宋体" w:cs="Times New Roman"/>
                <w:b/>
                <w:bCs/>
                <w:color w:val="auto"/>
                <w:sz w:val="21"/>
                <w:szCs w:val="21"/>
                <w:highlight w:val="none"/>
                <w:lang w:val="en-US" w:eastAsia="zh-CN"/>
              </w:rPr>
              <w:t>工艺流程及排污节点图</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(3)灯杆</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项目以钢管、方钢、钢板为材料，经过切割、加工、焊接、打磨整形和喷塑(刷漆)等工序生产信号灯、路灯及灯杆。</w:t>
            </w:r>
          </w:p>
          <w:p>
            <w:pPr>
              <w:keepNext w:val="0"/>
              <w:keepLines w:val="0"/>
              <w:suppressLineNumbers w:val="0"/>
              <w:bidi w:val="0"/>
              <w:spacing w:before="0" w:beforeAutospacing="0" w:after="0" w:afterAutospacing="0"/>
              <w:ind w:left="0" w:right="0"/>
              <w:rPr>
                <w:rFonts w:hint="eastAsia"/>
              </w:rPr>
            </w:pPr>
            <w:r>
              <w:rPr>
                <w:rFonts w:hint="eastAsia"/>
                <w:lang w:val="en-US" w:eastAsia="zh-CN"/>
              </w:rPr>
              <w:t>①切割：使用激光切割机、火焰切割机等设备，</w:t>
            </w:r>
            <w:r>
              <w:rPr>
                <w:rFonts w:hint="eastAsia"/>
              </w:rPr>
              <w:t>按照预先确定好设计图纸</w:t>
            </w:r>
            <w:r>
              <w:rPr>
                <w:rFonts w:hint="eastAsia"/>
                <w:lang w:val="en-US" w:eastAsia="zh-CN"/>
              </w:rPr>
              <w:t>将钢管、方钢及钢板切割成设计需要的尺寸。</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产排污节点：切割过程中产生的烟尘(G)；切割过程产生的边角料(S)；切割产生的噪声(N)。</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②加工：将钢管、方钢及钢板折弯、抛槽等加工成为设计成需要的形状。</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产排污节点：切割过程中产生的烟尘(G)；切割过程产生的边角料(S)；切割产生的噪声(N)。</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③焊接：加工的工件焊接成底板、门桩、支壁、圆杆等零部件。</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产排污节点：焊接过程产生的焊接烟尘(G)。</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④打磨、整形：根据后续生产和产品的要求，对焊接过程中部分焊接点毛刺进行打磨。</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产排污节点：打磨过程中产生的颗粒物(G)。</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⑤焊底板、焊门桩、焊支壁：根据灯型规格，将各部位与圆杆进行焊接。</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⑥喷塑或刷漆：根据客户要求，将焊接完成的半成品大部分</w:t>
            </w:r>
            <w:r>
              <w:rPr>
                <w:rFonts w:hint="eastAsia" w:cs="Times New Roman"/>
                <w:b w:val="0"/>
                <w:bCs w:val="0"/>
                <w:color w:val="auto"/>
                <w:sz w:val="21"/>
                <w:szCs w:val="21"/>
                <w:highlight w:val="none"/>
                <w:lang w:val="en-US" w:eastAsia="zh-CN"/>
              </w:rPr>
              <w:t>委托社会性服务的集中喷涂中心进行</w:t>
            </w:r>
            <w:r>
              <w:rPr>
                <w:rFonts w:hint="eastAsia"/>
                <w:lang w:val="en-US" w:eastAsia="zh-CN"/>
              </w:rPr>
              <w:t>喷塑或刷漆工序，</w:t>
            </w:r>
            <w:r>
              <w:rPr>
                <w:rFonts w:hint="eastAsia" w:cs="Times New Roman"/>
                <w:b w:val="0"/>
                <w:bCs w:val="0"/>
                <w:color w:val="auto"/>
                <w:sz w:val="21"/>
                <w:szCs w:val="21"/>
                <w:highlight w:val="none"/>
                <w:lang w:val="en-US" w:eastAsia="zh-CN"/>
              </w:rPr>
              <w:t>项目主要对小件进行刷漆和喷塑，以及对掉漆、漏底处进行修补，修补方式为刷漆和喷塑</w:t>
            </w:r>
            <w:r>
              <w:rPr>
                <w:rFonts w:hint="eastAsia"/>
                <w:lang w:val="en-US" w:eastAsia="zh-CN"/>
              </w:rPr>
              <w:t>。</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喷塑：为增强产品的抗紫外线性能及表面自洁功能，需要喷涂聚酯环氧树脂粉末，项目作业过程不涉及稀释剂或苯系物的使用。喷粉室为独立的密闭空间，整个喷涂过程均为自动控制系统。工作原理为粉末粒子在通过喷枪于工件之间时，电晕放点产生静电场使其带上电荷，再使待喷涂的外壳带相反的电荷，使粉料均匀地涂抹在外壳表面，本工艺的上粉率为70%，多余粉末通过设备自带的废气治理设施(滤芯式粉末回收系统)进行回收，该回收系统主要利用负压原理，将空气与粉末混合物吸附进回收系统，经滤芯过滤后对粉末进行回收，回收后的粉末与新粉混合后再次用于喷涂。喷粉完成后将工件送入高温房，采用电加热进行固化处理，工件受热时间为10分钟，固化温度为180℃。</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刷漆工序与标识标牌刷漆工序相同。</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产排污节点：刷漆及干燥过程中产生的有机废气(G)；喷塑过程中产生的颗粒物废气(G)；固化过程中产生的有机废气(G)。</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⑦组装：将太阳能板、灯等配件与灯杆进行组装。</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⑧检验、包装：对产品进行检验后，包装入库。</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0" w:firstLineChars="0"/>
              <w:jc w:val="center"/>
              <w:textAlignment w:val="auto"/>
              <w:rPr>
                <w:rFonts w:hint="eastAsia" w:cs="Times New Roman"/>
                <w:b w:val="0"/>
                <w:bCs/>
                <w:color w:val="auto"/>
                <w:sz w:val="21"/>
                <w:szCs w:val="21"/>
                <w:highlight w:val="none"/>
                <w:lang w:val="en-US" w:eastAsia="zh-CN"/>
              </w:rPr>
            </w:pPr>
            <w:r>
              <w:rPr>
                <w:rFonts w:hint="eastAsia" w:cs="Times New Roman"/>
                <w:b w:val="0"/>
                <w:bCs/>
                <w:color w:val="auto"/>
                <w:sz w:val="21"/>
                <w:szCs w:val="21"/>
                <w:highlight w:val="none"/>
                <w:lang w:val="en-US" w:eastAsia="zh-CN"/>
              </w:rPr>
              <w:object>
                <v:shape id="_x0000_i1029" o:spt="75" type="#_x0000_t75" style="height:477.75pt;width:292.5pt;" o:ole="t" filled="f" o:preferrelative="t" stroked="f" coordsize="21600,21600">
                  <v:path/>
                  <v:fill on="f" focussize="0,0"/>
                  <v:stroke on="f"/>
                  <v:imagedata r:id="rId24" o:title=""/>
                  <o:lock v:ext="edit" aspectratio="f"/>
                  <w10:wrap type="none"/>
                  <w10:anchorlock/>
                </v:shape>
                <o:OLEObject Type="Embed" ProgID="Visio.Drawing.11" ShapeID="_x0000_i1029" DrawAspect="Content" ObjectID="_1468075729" r:id="rId23">
                  <o:LockedField>false</o:LockedField>
                </o:OLEObject>
              </w:objec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60" w:lineRule="auto"/>
              <w:ind w:left="0" w:leftChars="0" w:right="0" w:firstLine="0" w:firstLineChars="0"/>
              <w:jc w:val="center"/>
              <w:textAlignment w:val="auto"/>
              <w:rPr>
                <w:rFonts w:hint="eastAsia" w:cs="Times New Roman"/>
                <w:b w:val="0"/>
                <w:bCs/>
                <w:color w:val="auto"/>
                <w:sz w:val="21"/>
                <w:szCs w:val="21"/>
                <w:highlight w:val="none"/>
                <w:lang w:val="en-US" w:eastAsia="zh-CN"/>
              </w:rPr>
            </w:pPr>
            <w:r>
              <w:rPr>
                <w:rFonts w:hint="default" w:ascii="Times New Roman" w:hAnsi="Times New Roman" w:eastAsia="宋体" w:cs="Times New Roman"/>
                <w:b/>
                <w:bCs w:val="0"/>
                <w:color w:val="auto"/>
                <w:sz w:val="21"/>
                <w:szCs w:val="21"/>
                <w:highlight w:val="none"/>
                <w:lang w:val="en-US" w:eastAsia="zh-CN"/>
              </w:rPr>
              <w:t>图</w:t>
            </w:r>
            <w:r>
              <w:rPr>
                <w:rFonts w:hint="eastAsia" w:cs="Times New Roman"/>
                <w:b/>
                <w:bCs w:val="0"/>
                <w:color w:val="auto"/>
                <w:sz w:val="21"/>
                <w:szCs w:val="21"/>
                <w:highlight w:val="none"/>
                <w:lang w:val="en-US" w:eastAsia="zh-CN"/>
              </w:rPr>
              <w:t>11</w:t>
            </w:r>
            <w:r>
              <w:rPr>
                <w:rFonts w:hint="default" w:ascii="Times New Roman" w:hAnsi="Times New Roman" w:eastAsia="宋体" w:cs="Times New Roman"/>
                <w:b/>
                <w:bCs w:val="0"/>
                <w:color w:val="auto"/>
                <w:sz w:val="21"/>
                <w:szCs w:val="21"/>
                <w:highlight w:val="none"/>
                <w:lang w:val="en-US" w:eastAsia="zh-CN"/>
              </w:rPr>
              <w:t xml:space="preserve">  灯杆</w:t>
            </w:r>
            <w:r>
              <w:rPr>
                <w:rFonts w:hint="default" w:ascii="Times New Roman" w:hAnsi="Times New Roman" w:eastAsia="宋体" w:cs="Times New Roman"/>
                <w:b/>
                <w:bCs/>
                <w:color w:val="auto"/>
                <w:sz w:val="21"/>
                <w:szCs w:val="21"/>
                <w:highlight w:val="none"/>
                <w:lang w:val="en-US" w:eastAsia="zh-CN"/>
              </w:rPr>
              <w:t>工艺流程及排污节点图</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(4)道路护栏</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项目以钢管、方钢为材料，经过切割、冲孔、组装焊接、刷漆(喷塑)等工序生产道路护栏。</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①切割：使用激光切割机、火焰切割机等设备，</w:t>
            </w:r>
            <w:r>
              <w:rPr>
                <w:rFonts w:hint="eastAsia"/>
              </w:rPr>
              <w:t>按照预先确定好设计图纸</w:t>
            </w:r>
            <w:r>
              <w:rPr>
                <w:rFonts w:hint="eastAsia"/>
                <w:lang w:val="en-US" w:eastAsia="zh-CN"/>
              </w:rPr>
              <w:t>将钢管、方钢切割成设计需要的尺寸。</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产排污节点：切割过程中产生的烟尘(G)；切割过程产生的边角料(S)；切割产生的噪声(N)。</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②冲孔：在下料后的钢管和方钢上，按照设计进行冲孔等加工。</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产排污节点：加工过程产生的边角料(S)；</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③组装焊接：将工件进行组装焊接。</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产排污节点：焊接过程产生的焊接烟尘(G)。</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④打磨、整形：根据后续生产和产品的要求，对焊接过程中部分焊接点毛刺进行打磨。</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产排污节点：打磨过程中产生的颗粒物(G)。</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⑤喷塑或刷漆：根据客户要求，将焊接完成的半成品大部分</w:t>
            </w:r>
            <w:r>
              <w:rPr>
                <w:rFonts w:hint="eastAsia" w:cs="Times New Roman"/>
                <w:b w:val="0"/>
                <w:bCs w:val="0"/>
                <w:color w:val="auto"/>
                <w:sz w:val="21"/>
                <w:szCs w:val="21"/>
                <w:highlight w:val="none"/>
                <w:lang w:val="en-US" w:eastAsia="zh-CN"/>
              </w:rPr>
              <w:t>委托社会性服务的集中喷涂中心进行</w:t>
            </w:r>
            <w:r>
              <w:rPr>
                <w:rFonts w:hint="eastAsia"/>
                <w:lang w:val="en-US" w:eastAsia="zh-CN"/>
              </w:rPr>
              <w:t>喷塑或刷漆工序。</w:t>
            </w:r>
            <w:r>
              <w:rPr>
                <w:rFonts w:hint="eastAsia" w:cs="Times New Roman"/>
                <w:b w:val="0"/>
                <w:bCs w:val="0"/>
                <w:color w:val="auto"/>
                <w:sz w:val="21"/>
                <w:szCs w:val="21"/>
                <w:highlight w:val="none"/>
                <w:lang w:val="en-US" w:eastAsia="zh-CN"/>
              </w:rPr>
              <w:t>项目主要对小件进行刷漆和喷塑，以及对掉漆、漏底处进行修补，修补方式为刷漆和喷塑</w:t>
            </w:r>
            <w:r>
              <w:rPr>
                <w:rFonts w:hint="eastAsia"/>
                <w:lang w:val="en-US" w:eastAsia="zh-CN"/>
              </w:rPr>
              <w:t>。喷塑及刷漆工序与灯杆工艺流程相同。</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产排污节点：刷漆及干燥过程中产生的有机废气(G)；喷塑过程中产生的颗粒物废气(G)；固化过程中产生的有机废气(G)。</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⑥检验、包装：对产品进行检验后用气泡膜进行包装入库。</w:t>
            </w:r>
          </w:p>
          <w:p>
            <w:pPr>
              <w:keepNext w:val="0"/>
              <w:keepLines w:val="0"/>
              <w:pageBreakBefore w:val="0"/>
              <w:widowControl w:val="0"/>
              <w:suppressLineNumbers w:val="0"/>
              <w:kinsoku/>
              <w:wordWrap/>
              <w:overflowPunct/>
              <w:topLinePunct w:val="0"/>
              <w:bidi w:val="0"/>
              <w:adjustRightInd w:val="0"/>
              <w:snapToGrid w:val="0"/>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b/>
                <w:bCs w:val="0"/>
                <w:color w:val="0000FF"/>
                <w:sz w:val="21"/>
                <w:szCs w:val="21"/>
                <w:highlight w:val="none"/>
                <w:lang w:val="en-US" w:eastAsia="zh-CN"/>
              </w:rPr>
            </w:pPr>
            <w:r>
              <w:rPr>
                <w:rFonts w:hint="default" w:ascii="Times New Roman" w:hAnsi="Times New Roman" w:eastAsia="宋体" w:cs="Times New Roman"/>
                <w:b/>
                <w:bCs w:val="0"/>
                <w:color w:val="0000FF"/>
                <w:sz w:val="21"/>
                <w:szCs w:val="21"/>
                <w:highlight w:val="none"/>
                <w:lang w:val="en-US" w:eastAsia="zh-CN"/>
              </w:rPr>
              <w:object>
                <v:shape id="_x0000_i1030" o:spt="75" type="#_x0000_t75" style="height:363pt;width:292.5pt;" o:ole="t" filled="f" o:preferrelative="t" stroked="f" coordsize="21600,21600">
                  <v:path/>
                  <v:fill on="f" focussize="0,0"/>
                  <v:stroke on="f"/>
                  <v:imagedata r:id="rId26" o:title=""/>
                  <o:lock v:ext="edit" aspectratio="f"/>
                  <w10:wrap type="none"/>
                  <w10:anchorlock/>
                </v:shape>
                <o:OLEObject Type="Embed" ProgID="Visio.Drawing.11" ShapeID="_x0000_i1030" DrawAspect="Content" ObjectID="_1468075730" r:id="rId25">
                  <o:LockedField>false</o:LockedField>
                </o:OLEObject>
              </w:object>
            </w:r>
          </w:p>
          <w:p>
            <w:pPr>
              <w:keepNext w:val="0"/>
              <w:keepLines w:val="0"/>
              <w:suppressLineNumbers w:val="0"/>
              <w:bidi w:val="0"/>
              <w:spacing w:before="0" w:beforeAutospacing="0" w:after="0" w:afterAutospacing="0"/>
              <w:ind w:left="0" w:right="0"/>
              <w:jc w:val="center"/>
              <w:rPr>
                <w:rFonts w:hint="default"/>
                <w:b/>
                <w:bCs/>
                <w:lang w:val="en-US" w:eastAsia="zh-CN"/>
              </w:rPr>
            </w:pPr>
            <w:r>
              <w:rPr>
                <w:rFonts w:hint="default"/>
                <w:b/>
                <w:bCs/>
                <w:lang w:val="en-US" w:eastAsia="zh-CN"/>
              </w:rPr>
              <w:t>图</w:t>
            </w:r>
            <w:r>
              <w:rPr>
                <w:rFonts w:hint="eastAsia"/>
                <w:b/>
                <w:bCs/>
                <w:lang w:val="en-US" w:eastAsia="zh-CN"/>
              </w:rPr>
              <w:t>12</w:t>
            </w:r>
            <w:r>
              <w:rPr>
                <w:rFonts w:hint="default"/>
                <w:b/>
                <w:bCs/>
                <w:lang w:val="en-US" w:eastAsia="zh-CN"/>
              </w:rPr>
              <w:t xml:space="preserve">  道路护栏工艺流程及排污节点图</w:t>
            </w:r>
          </w:p>
          <w:p>
            <w:pPr>
              <w:keepNext w:val="0"/>
              <w:keepLines w:val="0"/>
              <w:suppressLineNumbers w:val="0"/>
              <w:bidi w:val="0"/>
              <w:spacing w:before="0" w:beforeAutospacing="0" w:after="0" w:afterAutospacing="0"/>
              <w:ind w:left="0" w:right="0"/>
              <w:rPr>
                <w:rFonts w:hint="default"/>
                <w:lang w:val="en-US" w:eastAsia="zh-CN"/>
              </w:rPr>
            </w:pPr>
            <w:r>
              <w:rPr>
                <w:rFonts w:hint="default"/>
                <w:lang w:val="en-US" w:eastAsia="zh-CN"/>
              </w:rPr>
              <w:t>2.产排污环节</w:t>
            </w:r>
          </w:p>
          <w:p>
            <w:pPr>
              <w:keepNext w:val="0"/>
              <w:keepLines w:val="0"/>
              <w:suppressLineNumbers w:val="0"/>
              <w:bidi w:val="0"/>
              <w:spacing w:before="0" w:beforeAutospacing="0" w:after="0" w:afterAutospacing="0"/>
              <w:ind w:left="0" w:right="0"/>
              <w:rPr>
                <w:rFonts w:hint="default"/>
              </w:rPr>
            </w:pPr>
            <w:r>
              <w:rPr>
                <w:rFonts w:hint="default"/>
              </w:rPr>
              <w:t>本项目营运期主要产排污节点见表</w:t>
            </w:r>
            <w:r>
              <w:rPr>
                <w:rFonts w:hint="eastAsia"/>
                <w:lang w:val="en-US" w:eastAsia="zh-CN"/>
              </w:rPr>
              <w:t>18</w:t>
            </w:r>
            <w:r>
              <w:rPr>
                <w:rFonts w:hint="default"/>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18</w:t>
            </w:r>
            <w:r>
              <w:rPr>
                <w:rFonts w:hint="default" w:ascii="Times New Roman" w:hAnsi="Times New Roman" w:eastAsia="宋体"/>
                <w:b/>
                <w:bCs/>
              </w:rPr>
              <w:t xml:space="preserve"> </w:t>
            </w:r>
            <w:r>
              <w:rPr>
                <w:rFonts w:hint="default" w:ascii="Times New Roman" w:hAnsi="Times New Roman" w:eastAsia="宋体"/>
                <w:b/>
                <w:bCs/>
                <w:lang w:val="en-US" w:eastAsia="zh-CN"/>
              </w:rPr>
              <w:t xml:space="preserve">   </w:t>
            </w:r>
            <w:r>
              <w:rPr>
                <w:rFonts w:hint="default" w:ascii="Times New Roman" w:hAnsi="Times New Roman" w:eastAsia="宋体"/>
                <w:b/>
                <w:bCs/>
              </w:rPr>
              <w:t>主要污染工序一览表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4"/>
              <w:gridCol w:w="1038"/>
              <w:gridCol w:w="1417"/>
              <w:gridCol w:w="1562"/>
              <w:gridCol w:w="823"/>
              <w:gridCol w:w="1504"/>
              <w:gridCol w:w="14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时期</w:t>
                  </w:r>
                </w:p>
              </w:tc>
              <w:tc>
                <w:tcPr>
                  <w:tcW w:w="6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污染类型</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污染工序</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污染物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排放特征</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施工期</w:t>
                  </w:r>
                </w:p>
              </w:tc>
              <w:tc>
                <w:tcPr>
                  <w:tcW w:w="6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废气</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施工场地</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粉尘</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连续</w:t>
                  </w:r>
                </w:p>
              </w:tc>
              <w:tc>
                <w:tcPr>
                  <w:tcW w:w="2951"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裸露地面采取绿化、遮盖、喷洒抑尘剂</w:t>
                  </w:r>
                  <w:r>
                    <w:rPr>
                      <w:rFonts w:hint="eastAsia" w:ascii="Times New Roman" w:hAnsi="Times New Roman" w:eastAsia="宋体" w:cs="Times New Roman"/>
                      <w:b w:val="0"/>
                      <w:bCs w:val="0"/>
                      <w:color w:val="auto"/>
                      <w:sz w:val="21"/>
                      <w:szCs w:val="21"/>
                      <w:highlight w:val="none"/>
                      <w:lang w:val="en-US" w:eastAsia="zh-CN"/>
                    </w:rPr>
                    <w:t>；车辆冲洗设施；洒水防尘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6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废水</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施工人员生活</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COD、BOD、SS、NH</w:t>
                  </w:r>
                  <w:r>
                    <w:rPr>
                      <w:rFonts w:hint="default" w:ascii="Times New Roman" w:hAnsi="Times New Roman" w:eastAsia="宋体" w:cs="Times New Roman"/>
                      <w:b w:val="0"/>
                      <w:bCs w:val="0"/>
                      <w:color w:val="auto"/>
                      <w:sz w:val="21"/>
                      <w:szCs w:val="21"/>
                      <w:highlight w:val="none"/>
                      <w:vertAlign w:val="subscript"/>
                      <w:lang w:val="en-US" w:eastAsia="zh-CN"/>
                    </w:rPr>
                    <w:t>3</w:t>
                  </w:r>
                  <w:r>
                    <w:rPr>
                      <w:rFonts w:hint="default" w:ascii="Times New Roman" w:hAnsi="Times New Roman" w:eastAsia="宋体" w:cs="Times New Roman"/>
                      <w:b w:val="0"/>
                      <w:bCs w:val="0"/>
                      <w:color w:val="auto"/>
                      <w:sz w:val="21"/>
                      <w:szCs w:val="21"/>
                      <w:highlight w:val="none"/>
                      <w:lang w:val="en-US" w:eastAsia="zh-CN"/>
                    </w:rPr>
                    <w:t>-N等</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间歇</w:t>
                  </w:r>
                </w:p>
              </w:tc>
              <w:tc>
                <w:tcPr>
                  <w:tcW w:w="2951"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清洗处设置沉淀池，使排放的废水先经沉淀池沉淀后再回收用于场地洒水降尘</w:t>
                  </w:r>
                  <w:r>
                    <w:rPr>
                      <w:rFonts w:hint="eastAsia" w:ascii="Times New Roman" w:hAnsi="Times New Roman" w:eastAsia="宋体" w:cs="Times New Roman"/>
                      <w:b w:val="0"/>
                      <w:bCs w:val="0"/>
                      <w:color w:val="auto"/>
                      <w:sz w:val="21"/>
                      <w:szCs w:val="21"/>
                      <w:highlight w:val="none"/>
                      <w:lang w:val="en-US" w:eastAsia="zh-CN"/>
                    </w:rPr>
                    <w:t>；生活废水泼洒地面抑尘。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6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噪声</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施工作业机械噪声、运输车辆噪声</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A声级</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连续</w:t>
                  </w:r>
                </w:p>
              </w:tc>
              <w:tc>
                <w:tcPr>
                  <w:tcW w:w="2951"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使用低噪声设备，固定设备基础减震，设置围挡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61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固废</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建筑施工</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建筑垃圾</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间歇</w:t>
                  </w:r>
                </w:p>
              </w:tc>
              <w:tc>
                <w:tcPr>
                  <w:tcW w:w="2951"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清运到城市建设监管部门指定地点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施工人员生活</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生活垃圾</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间歇</w:t>
                  </w:r>
                </w:p>
              </w:tc>
              <w:tc>
                <w:tcPr>
                  <w:tcW w:w="2951"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收集后</w:t>
                  </w:r>
                  <w:r>
                    <w:rPr>
                      <w:rFonts w:hint="eastAsia" w:cs="Times New Roman"/>
                      <w:b w:val="0"/>
                      <w:bCs w:val="0"/>
                      <w:color w:val="auto"/>
                      <w:sz w:val="21"/>
                      <w:szCs w:val="21"/>
                      <w:highlight w:val="none"/>
                      <w:lang w:val="en-US" w:eastAsia="zh-CN"/>
                    </w:rPr>
                    <w:t>委托</w:t>
                  </w:r>
                  <w:r>
                    <w:rPr>
                      <w:rFonts w:hint="eastAsia" w:ascii="Times New Roman" w:hAnsi="Times New Roman" w:eastAsia="宋体" w:cs="Times New Roman"/>
                      <w:b w:val="0"/>
                      <w:bCs w:val="0"/>
                      <w:color w:val="auto"/>
                      <w:sz w:val="21"/>
                      <w:szCs w:val="21"/>
                      <w:highlight w:val="none"/>
                      <w:lang w:val="en-US" w:eastAsia="zh-CN"/>
                    </w:rPr>
                    <w:t>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营运期</w:t>
                  </w:r>
                </w:p>
              </w:tc>
              <w:tc>
                <w:tcPr>
                  <w:tcW w:w="61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废气</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激光</w:t>
                  </w:r>
                  <w:r>
                    <w:rPr>
                      <w:rFonts w:hint="eastAsia" w:ascii="Times New Roman" w:hAnsi="Times New Roman" w:eastAsia="宋体" w:cs="Times New Roman"/>
                      <w:b w:val="0"/>
                      <w:bCs w:val="0"/>
                      <w:color w:val="auto"/>
                      <w:sz w:val="21"/>
                      <w:szCs w:val="21"/>
                      <w:highlight w:val="none"/>
                      <w:lang w:val="en-US" w:eastAsia="zh-CN"/>
                    </w:rPr>
                    <w:t>切割</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集气装置+烟尘净化器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火焰切割</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集气装置+烟尘净化器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普通切割</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封闭车间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焊接</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焊接烟尘净化器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打磨</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封闭车间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雕刻</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封闭车间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刷漆及干燥</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非甲烷总烃</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封闭车间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喷塑</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脉冲布袋除尘器</w:t>
                  </w:r>
                  <w:r>
                    <w:rPr>
                      <w:rFonts w:hint="eastAsia" w:ascii="Times New Roman" w:hAnsi="Times New Roman" w:eastAsia="宋体" w:cs="Times New Roman"/>
                      <w:b w:val="0"/>
                      <w:bCs w:val="0"/>
                      <w:color w:val="auto"/>
                      <w:sz w:val="21"/>
                      <w:szCs w:val="21"/>
                      <w:highlight w:val="none"/>
                      <w:lang w:val="en-US" w:eastAsia="zh-CN"/>
                    </w:rPr>
                    <w:t>+</w:t>
                  </w:r>
                  <w:r>
                    <w:rPr>
                      <w:rFonts w:hint="eastAsia" w:cs="Times New Roman"/>
                      <w:b w:val="0"/>
                      <w:bCs w:val="0"/>
                      <w:color w:val="auto"/>
                      <w:sz w:val="21"/>
                      <w:szCs w:val="21"/>
                      <w:highlight w:val="none"/>
                      <w:lang w:val="en-US" w:eastAsia="zh-CN"/>
                    </w:rPr>
                    <w:t>17m</w:t>
                  </w:r>
                  <w:r>
                    <w:rPr>
                      <w:rFonts w:hint="eastAsia" w:ascii="Times New Roman" w:hAnsi="Times New Roman" w:eastAsia="宋体" w:cs="Times New Roman"/>
                      <w:b w:val="0"/>
                      <w:bCs w:val="0"/>
                      <w:color w:val="auto"/>
                      <w:sz w:val="21"/>
                      <w:szCs w:val="21"/>
                      <w:highlight w:val="none"/>
                      <w:lang w:val="en-US" w:eastAsia="zh-CN"/>
                    </w:rPr>
                    <w:t>高排气筒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固化</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非甲烷总烃</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封闭车间+</w:t>
                  </w:r>
                  <w:r>
                    <w:rPr>
                      <w:rFonts w:hint="eastAsia" w:cs="Times New Roman"/>
                      <w:b w:val="0"/>
                      <w:bCs w:val="0"/>
                      <w:color w:val="auto"/>
                      <w:sz w:val="21"/>
                      <w:szCs w:val="21"/>
                      <w:highlight w:val="none"/>
                      <w:lang w:val="en-US" w:eastAsia="zh-CN"/>
                    </w:rPr>
                    <w:t>17m</w:t>
                  </w:r>
                  <w:r>
                    <w:rPr>
                      <w:rFonts w:hint="eastAsia" w:ascii="Times New Roman" w:hAnsi="Times New Roman" w:eastAsia="宋体" w:cs="Times New Roman"/>
                      <w:b w:val="0"/>
                      <w:bCs w:val="0"/>
                      <w:color w:val="auto"/>
                      <w:sz w:val="21"/>
                      <w:szCs w:val="21"/>
                      <w:highlight w:val="none"/>
                      <w:lang w:val="en-US" w:eastAsia="zh-CN"/>
                    </w:rPr>
                    <w:t>高排气筒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废水</w:t>
                  </w:r>
                </w:p>
              </w:tc>
              <w:tc>
                <w:tcPr>
                  <w:tcW w:w="845" w:type="pct"/>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员工生活</w:t>
                  </w:r>
                </w:p>
              </w:tc>
              <w:tc>
                <w:tcPr>
                  <w:tcW w:w="932" w:type="pct"/>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生活污水</w:t>
                  </w:r>
                </w:p>
              </w:tc>
              <w:tc>
                <w:tcPr>
                  <w:tcW w:w="491" w:type="pct"/>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89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经化粪池预处理</w:t>
                  </w:r>
                </w:p>
              </w:tc>
              <w:tc>
                <w:tcPr>
                  <w:tcW w:w="863"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迁安高新技术产业开发区污水处理厂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45" w:type="pct"/>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食堂</w:t>
                  </w:r>
                </w:p>
              </w:tc>
              <w:tc>
                <w:tcPr>
                  <w:tcW w:w="932" w:type="pct"/>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食堂废水</w:t>
                  </w:r>
                </w:p>
              </w:tc>
              <w:tc>
                <w:tcPr>
                  <w:tcW w:w="491" w:type="pct"/>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间断</w:t>
                  </w:r>
                </w:p>
              </w:tc>
              <w:tc>
                <w:tcPr>
                  <w:tcW w:w="89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经隔油池预处理</w:t>
                  </w:r>
                </w:p>
              </w:tc>
              <w:tc>
                <w:tcPr>
                  <w:tcW w:w="863"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噪声</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设备运转噪声</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Leq(A)</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连续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基础减振、厂房隔声、软连接、隔声罩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固废</w:t>
                  </w: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切割、冲孔等加工</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钢材废边角料、金属碎屑</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统一收集后外售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焊接</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废焊头</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焊渣</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布袋除尘</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除尘灰</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收集后作为原材料回用于生产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烟尘净化器</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除尘灰</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收集后</w:t>
                  </w:r>
                  <w:r>
                    <w:rPr>
                      <w:rFonts w:hint="eastAsia" w:cs="Times New Roman"/>
                      <w:b w:val="0"/>
                      <w:bCs w:val="0"/>
                      <w:color w:val="auto"/>
                      <w:sz w:val="21"/>
                      <w:szCs w:val="21"/>
                      <w:highlight w:val="none"/>
                      <w:lang w:val="en-US" w:eastAsia="zh-CN"/>
                    </w:rPr>
                    <w:t>委托</w:t>
                  </w:r>
                  <w:r>
                    <w:rPr>
                      <w:rFonts w:hint="eastAsia" w:ascii="Times New Roman" w:hAnsi="Times New Roman" w:eastAsia="宋体" w:cs="Times New Roman"/>
                      <w:b w:val="0"/>
                      <w:bCs w:val="0"/>
                      <w:color w:val="auto"/>
                      <w:sz w:val="21"/>
                      <w:szCs w:val="21"/>
                      <w:highlight w:val="none"/>
                      <w:lang w:val="en-US" w:eastAsia="zh-CN"/>
                    </w:rPr>
                    <w:t>环卫部门处理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打磨</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废砂轮</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刷漆</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废包装桶</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45"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漆渣</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设备维护</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废润滑油</w:t>
                  </w:r>
                  <w:r>
                    <w:rPr>
                      <w:rFonts w:hint="eastAsia" w:ascii="Times New Roman" w:hAnsi="Times New Roman" w:eastAsia="宋体" w:cs="Times New Roman"/>
                      <w:b w:val="0"/>
                      <w:bCs w:val="0"/>
                      <w:color w:val="auto"/>
                      <w:sz w:val="21"/>
                      <w:szCs w:val="21"/>
                      <w:highlight w:val="none"/>
                      <w:lang w:val="en-US" w:eastAsia="zh-CN"/>
                    </w:rPr>
                    <w:t>、废液压油、</w:t>
                  </w:r>
                  <w:r>
                    <w:rPr>
                      <w:rFonts w:hint="default" w:ascii="Times New Roman" w:hAnsi="Times New Roman" w:eastAsia="宋体" w:cs="Times New Roman"/>
                      <w:b w:val="0"/>
                      <w:bCs w:val="0"/>
                      <w:color w:val="auto"/>
                      <w:sz w:val="21"/>
                      <w:szCs w:val="21"/>
                      <w:highlight w:val="none"/>
                      <w:lang w:val="en-US" w:eastAsia="zh-CN"/>
                    </w:rPr>
                    <w:t>废油桶</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暂存于公司危废间，交有资质单位处置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4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84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员工生活</w:t>
                  </w:r>
                </w:p>
              </w:tc>
              <w:tc>
                <w:tcPr>
                  <w:tcW w:w="93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生活垃圾</w:t>
                  </w:r>
                </w:p>
              </w:tc>
              <w:tc>
                <w:tcPr>
                  <w:tcW w:w="4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间断</w:t>
                  </w:r>
                </w:p>
              </w:tc>
              <w:tc>
                <w:tcPr>
                  <w:tcW w:w="1760"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收集后</w:t>
                  </w:r>
                  <w:r>
                    <w:rPr>
                      <w:rFonts w:hint="eastAsia" w:cs="Times New Roman"/>
                      <w:b w:val="0"/>
                      <w:bCs w:val="0"/>
                      <w:color w:val="auto"/>
                      <w:sz w:val="21"/>
                      <w:szCs w:val="21"/>
                      <w:highlight w:val="none"/>
                      <w:lang w:val="en-US" w:eastAsia="zh-CN"/>
                    </w:rPr>
                    <w:t>委托</w:t>
                  </w:r>
                  <w:r>
                    <w:rPr>
                      <w:rFonts w:hint="eastAsia" w:ascii="Times New Roman" w:hAnsi="Times New Roman" w:eastAsia="宋体" w:cs="Times New Roman"/>
                      <w:b w:val="0"/>
                      <w:bCs w:val="0"/>
                      <w:color w:val="auto"/>
                      <w:sz w:val="21"/>
                      <w:szCs w:val="21"/>
                      <w:highlight w:val="none"/>
                      <w:lang w:val="en-US" w:eastAsia="zh-CN"/>
                    </w:rPr>
                    <w:t>环卫部门处理</w:t>
                  </w:r>
                </w:p>
              </w:tc>
            </w:tr>
          </w:tbl>
          <w:p>
            <w:pPr>
              <w:keepNext w:val="0"/>
              <w:keepLines w:val="0"/>
              <w:pageBreakBefore w:val="0"/>
              <w:widowControl w:val="0"/>
              <w:suppressLineNumbers w:val="0"/>
              <w:kinsoku/>
              <w:wordWrap/>
              <w:overflowPunct/>
              <w:topLinePunct w:val="0"/>
              <w:bidi w:val="0"/>
              <w:adjustRightInd w:val="0"/>
              <w:snapToGrid w:val="0"/>
              <w:spacing w:before="0" w:beforeAutospacing="0" w:after="0" w:afterAutospacing="0" w:line="360" w:lineRule="auto"/>
              <w:ind w:left="0" w:leftChars="0" w:right="0" w:firstLine="0" w:firstLineChars="0"/>
              <w:jc w:val="both"/>
              <w:textAlignment w:val="auto"/>
              <w:rPr>
                <w:rFonts w:hint="default" w:ascii="Times New Roman" w:hAnsi="Times New Roman" w:eastAsia="宋体" w:cs="Times New Roman"/>
                <w:bCs/>
                <w:color w:val="0000FF"/>
                <w:sz w:val="21"/>
                <w:szCs w:val="21"/>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64" w:hRule="atLeast"/>
          <w:jc w:val="center"/>
        </w:trPr>
        <w:tc>
          <w:tcPr>
            <w:tcW w:w="251" w:type="pct"/>
            <w:shd w:val="clear" w:color="auto" w:fill="auto"/>
            <w:vAlign w:val="center"/>
          </w:tcPr>
          <w:p>
            <w:pPr>
              <w:pStyle w:val="72"/>
              <w:keepNext w:val="0"/>
              <w:keepLines w:val="0"/>
              <w:pageBreakBefore w:val="0"/>
              <w:suppressLineNumbers w:val="0"/>
              <w:kinsoku/>
              <w:wordWrap/>
              <w:overflowPunct/>
              <w:topLinePunct w:val="0"/>
              <w:bidi w:val="0"/>
              <w:adjustRightInd w:val="0"/>
              <w:snapToGrid w:val="0"/>
              <w:spacing w:before="0" w:beforeAutospacing="0" w:after="0" w:afterAutospacing="0" w:line="240" w:lineRule="auto"/>
              <w:ind w:left="0" w:leftChars="0" w:right="0" w:firstLine="0" w:firstLineChars="0"/>
              <w:jc w:val="center"/>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Cs/>
                <w:color w:val="auto"/>
                <w:kern w:val="2"/>
                <w:sz w:val="21"/>
                <w:szCs w:val="21"/>
                <w:highlight w:val="none"/>
              </w:rPr>
              <w:t>与项目有关的原有环境污染问题</w:t>
            </w:r>
          </w:p>
        </w:tc>
        <w:tc>
          <w:tcPr>
            <w:tcW w:w="4748" w:type="pct"/>
            <w:shd w:val="clear" w:color="auto" w:fill="auto"/>
          </w:tcPr>
          <w:p>
            <w:pPr>
              <w:keepNext w:val="0"/>
              <w:keepLines w:val="0"/>
              <w:suppressLineNumbers w:val="0"/>
              <w:adjustRightInd w:val="0"/>
              <w:snapToGrid w:val="0"/>
              <w:spacing w:before="0" w:beforeAutospacing="0" w:after="0" w:afterAutospacing="0" w:line="480" w:lineRule="exact"/>
              <w:ind w:left="0" w:right="0" w:firstLine="420" w:firstLineChars="200"/>
              <w:rPr>
                <w:rFonts w:hint="default" w:ascii="Times New Roman" w:hAnsi="Times New Roman" w:eastAsia="宋体" w:cs="Times New Roman"/>
                <w:color w:val="0000FF"/>
                <w:sz w:val="21"/>
                <w:szCs w:val="21"/>
                <w:highlight w:val="none"/>
                <w:lang w:eastAsia="zh-CN"/>
              </w:rPr>
            </w:pPr>
            <w:r>
              <w:rPr>
                <w:rFonts w:hint="eastAsia" w:ascii="Times New Roman" w:hAnsi="Times New Roman" w:cs="Times New Roman"/>
                <w:snapToGrid w:val="0"/>
                <w:kern w:val="0"/>
                <w:sz w:val="21"/>
                <w:szCs w:val="21"/>
                <w:highlight w:val="none"/>
                <w:lang w:val="en-US" w:eastAsia="zh-CN"/>
              </w:rPr>
              <w:t>本项目为新建项目，</w:t>
            </w:r>
            <w:r>
              <w:rPr>
                <w:rFonts w:hint="default" w:ascii="Times New Roman" w:hAnsi="Times New Roman" w:cs="Times New Roman"/>
                <w:snapToGrid w:val="0"/>
                <w:spacing w:val="0"/>
                <w:kern w:val="0"/>
                <w:sz w:val="21"/>
                <w:szCs w:val="21"/>
                <w:highlight w:val="none"/>
                <w:lang w:val="en-US" w:eastAsia="zh-CN"/>
              </w:rPr>
              <w:t>无与本项目有关的原有环境污染问题。</w:t>
            </w:r>
          </w:p>
        </w:tc>
      </w:tr>
    </w:tbl>
    <w:p>
      <w:pPr>
        <w:pStyle w:val="72"/>
        <w:jc w:val="center"/>
        <w:rPr>
          <w:rFonts w:ascii="Times New Roman" w:hAnsi="Times New Roman" w:eastAsiaTheme="minorEastAsia"/>
          <w:snapToGrid w:val="0"/>
          <w:color w:val="0000FF"/>
          <w:sz w:val="21"/>
          <w:szCs w:val="21"/>
          <w:highlight w:val="none"/>
        </w:rPr>
        <w:sectPr>
          <w:pgSz w:w="11905" w:h="16838"/>
          <w:pgMar w:top="1701" w:right="1531" w:bottom="1701" w:left="1531" w:header="851" w:footer="850" w:gutter="0"/>
          <w:pgBorders>
            <w:top w:val="none" w:sz="0" w:space="0"/>
            <w:left w:val="none" w:sz="0" w:space="0"/>
            <w:bottom w:val="none" w:sz="0" w:space="0"/>
            <w:right w:val="none" w:sz="0" w:space="0"/>
          </w:pgBorders>
          <w:cols w:space="0" w:num="1"/>
          <w:rtlGutter w:val="0"/>
          <w:docGrid w:linePitch="312" w:charSpace="0"/>
        </w:sectPr>
      </w:pPr>
    </w:p>
    <w:p>
      <w:pPr>
        <w:pStyle w:val="72"/>
        <w:keepNext w:val="0"/>
        <w:keepLines w:val="0"/>
        <w:pageBreakBefore w:val="0"/>
        <w:widowControl/>
        <w:kinsoku/>
        <w:wordWrap/>
        <w:overflowPunct/>
        <w:topLinePunct w:val="0"/>
        <w:autoSpaceDE/>
        <w:autoSpaceDN/>
        <w:bidi w:val="0"/>
        <w:adjustRightInd/>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b/>
          <w:bCs/>
          <w:snapToGrid w:val="0"/>
          <w:color w:val="auto"/>
          <w:sz w:val="21"/>
          <w:szCs w:val="21"/>
          <w:highlight w:val="none"/>
        </w:rPr>
        <w:t>三、区域环境质量现状、环境保护目标及评价标准</w:t>
      </w:r>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83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2" w:hRule="atLeast"/>
          <w:jc w:val="center"/>
        </w:trPr>
        <w:tc>
          <w:tcPr>
            <w:tcW w:w="750"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区域</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环境</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质量</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eastAsiaTheme="minorEastAsia"/>
                <w:color w:val="auto"/>
                <w:kern w:val="0"/>
                <w:sz w:val="21"/>
                <w:szCs w:val="21"/>
                <w:highlight w:val="none"/>
              </w:rPr>
            </w:pPr>
            <w:r>
              <w:rPr>
                <w:rFonts w:hint="eastAsia" w:ascii="宋体" w:hAnsi="宋体" w:cs="宋体"/>
                <w:color w:val="auto"/>
                <w:sz w:val="21"/>
                <w:szCs w:val="21"/>
                <w:highlight w:val="none"/>
              </w:rPr>
              <w:t>现状</w:t>
            </w:r>
          </w:p>
        </w:tc>
        <w:tc>
          <w:tcPr>
            <w:tcW w:w="8311" w:type="dxa"/>
            <w:vAlign w:val="center"/>
          </w:tcPr>
          <w:p>
            <w:pPr>
              <w:keepNext w:val="0"/>
              <w:keepLines w:val="0"/>
              <w:suppressLineNumbers w:val="0"/>
              <w:bidi w:val="0"/>
              <w:spacing w:before="0" w:beforeAutospacing="0" w:after="0" w:afterAutospacing="0"/>
              <w:ind w:left="0" w:right="0"/>
              <w:rPr>
                <w:rFonts w:hint="default"/>
              </w:rPr>
            </w:pPr>
            <w:r>
              <w:rPr>
                <w:rFonts w:hint="default"/>
              </w:rPr>
              <w:t>1、环境空气质量现状评价</w:t>
            </w:r>
          </w:p>
          <w:p>
            <w:pPr>
              <w:keepNext w:val="0"/>
              <w:keepLines w:val="0"/>
              <w:suppressLineNumbers w:val="0"/>
              <w:spacing w:before="0" w:beforeAutospacing="0" w:after="0" w:afterAutospacing="0"/>
              <w:ind w:left="0" w:right="0" w:firstLine="480"/>
            </w:pPr>
            <w:r>
              <w:t>按照《环境影响评价技术导则大气环境》</w:t>
            </w:r>
            <w:r>
              <w:rPr>
                <w:rFonts w:hint="eastAsia"/>
                <w:lang w:eastAsia="zh-CN"/>
              </w:rPr>
              <w:t>(</w:t>
            </w:r>
            <w:r>
              <w:t>HJ2.2-2018)相关规定：“根据国家或地方生态环境主管部门公开发布的城市环境空气质量达标情况，判断项目所在区域是否属于达标区”。项目所在区域为迁安市，根据唐山市生态环境局公开发布的《202</w:t>
            </w:r>
            <w:r>
              <w:rPr>
                <w:rFonts w:hint="eastAsia"/>
                <w:lang w:val="en-US" w:eastAsia="zh-CN"/>
              </w:rPr>
              <w:t>2</w:t>
            </w:r>
            <w:r>
              <w:t>年唐山市</w:t>
            </w:r>
            <w:r>
              <w:rPr>
                <w:rFonts w:hint="eastAsia"/>
              </w:rPr>
              <w:t>生态</w:t>
            </w:r>
            <w:r>
              <w:t>环境状况公报》判断项目所在区域是否为</w:t>
            </w:r>
            <w:r>
              <w:rPr>
                <w:rFonts w:hint="eastAsia"/>
                <w:lang w:val="en-US" w:eastAsia="zh-CN"/>
              </w:rPr>
              <w:t>不</w:t>
            </w:r>
            <w:r>
              <w:t>达标区。</w:t>
            </w:r>
          </w:p>
          <w:p>
            <w:pPr>
              <w:keepNext w:val="0"/>
              <w:keepLines w:val="0"/>
              <w:suppressLineNumbers w:val="0"/>
              <w:spacing w:before="0" w:beforeAutospacing="0" w:after="0" w:afterAutospacing="0"/>
              <w:ind w:left="0" w:right="0" w:firstLine="480"/>
            </w:pPr>
            <w:r>
              <w:t>区域空气质量达标区判定见表</w:t>
            </w:r>
            <w:r>
              <w:rPr>
                <w:rFonts w:hint="eastAsia"/>
                <w:lang w:val="en-US" w:eastAsia="zh-CN"/>
              </w:rPr>
              <w:t>19</w:t>
            </w:r>
            <w: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ascii="Times New Roman" w:hAnsi="Times New Roman" w:eastAsia="宋体"/>
                <w:b/>
                <w:bCs/>
                <w:lang w:val="en-US" w:eastAsia="zh-CN"/>
              </w:rPr>
              <w:t>1</w:t>
            </w:r>
            <w:r>
              <w:rPr>
                <w:rFonts w:hint="eastAsia"/>
                <w:b/>
                <w:bCs/>
                <w:lang w:val="en-US" w:eastAsia="zh-CN"/>
              </w:rPr>
              <w:t>9</w:t>
            </w:r>
            <w:r>
              <w:rPr>
                <w:rFonts w:hint="default" w:ascii="Times New Roman" w:hAnsi="Times New Roman" w:eastAsia="宋体"/>
                <w:b/>
                <w:bCs/>
              </w:rPr>
              <w:t xml:space="preserve">    区域空气质量现状评价表</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7"/>
              <w:gridCol w:w="2910"/>
              <w:gridCol w:w="1193"/>
              <w:gridCol w:w="1025"/>
              <w:gridCol w:w="878"/>
              <w:gridCol w:w="7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污染物</w:t>
                  </w:r>
                </w:p>
              </w:tc>
              <w:tc>
                <w:tcPr>
                  <w:tcW w:w="180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年评价指标</w:t>
                  </w:r>
                </w:p>
              </w:tc>
              <w:tc>
                <w:tcPr>
                  <w:tcW w:w="73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现状浓度(μg/m³)</w:t>
                  </w:r>
                </w:p>
              </w:tc>
              <w:tc>
                <w:tcPr>
                  <w:tcW w:w="63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标准值(μg/m³)</w:t>
                  </w:r>
                </w:p>
              </w:tc>
              <w:tc>
                <w:tcPr>
                  <w:tcW w:w="54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占标率(%)</w:t>
                  </w:r>
                </w:p>
              </w:tc>
              <w:tc>
                <w:tcPr>
                  <w:tcW w:w="43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SO</w:t>
                  </w:r>
                  <w:r>
                    <w:rPr>
                      <w:rFonts w:hint="default" w:ascii="Times New Roman" w:hAnsi="Times New Roman" w:eastAsia="宋体" w:cs="Times New Roman"/>
                      <w:b w:val="0"/>
                      <w:bCs w:val="0"/>
                      <w:color w:val="auto"/>
                      <w:sz w:val="21"/>
                      <w:szCs w:val="21"/>
                      <w:highlight w:val="none"/>
                      <w:vertAlign w:val="subscript"/>
                    </w:rPr>
                    <w:t>2</w:t>
                  </w:r>
                </w:p>
              </w:tc>
              <w:tc>
                <w:tcPr>
                  <w:tcW w:w="29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年平均质量浓度</w:t>
                  </w:r>
                </w:p>
              </w:tc>
              <w:tc>
                <w:tcPr>
                  <w:tcW w:w="1193"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12</w:t>
                  </w:r>
                </w:p>
              </w:tc>
              <w:tc>
                <w:tcPr>
                  <w:tcW w:w="1025"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60</w:t>
                  </w:r>
                </w:p>
              </w:tc>
              <w:tc>
                <w:tcPr>
                  <w:tcW w:w="878"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20</w:t>
                  </w:r>
                </w:p>
              </w:tc>
              <w:tc>
                <w:tcPr>
                  <w:tcW w:w="7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NO</w:t>
                  </w:r>
                  <w:r>
                    <w:rPr>
                      <w:rFonts w:hint="default" w:ascii="Times New Roman" w:hAnsi="Times New Roman" w:eastAsia="宋体" w:cs="Times New Roman"/>
                      <w:b w:val="0"/>
                      <w:bCs w:val="0"/>
                      <w:color w:val="auto"/>
                      <w:sz w:val="21"/>
                      <w:szCs w:val="21"/>
                      <w:highlight w:val="none"/>
                      <w:vertAlign w:val="subscript"/>
                    </w:rPr>
                    <w:t>2</w:t>
                  </w:r>
                </w:p>
              </w:tc>
              <w:tc>
                <w:tcPr>
                  <w:tcW w:w="29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年平均质量浓度</w:t>
                  </w:r>
                </w:p>
              </w:tc>
              <w:tc>
                <w:tcPr>
                  <w:tcW w:w="1193"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28</w:t>
                  </w:r>
                </w:p>
              </w:tc>
              <w:tc>
                <w:tcPr>
                  <w:tcW w:w="1025"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40</w:t>
                  </w:r>
                </w:p>
              </w:tc>
              <w:tc>
                <w:tcPr>
                  <w:tcW w:w="878"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70</w:t>
                  </w:r>
                </w:p>
              </w:tc>
              <w:tc>
                <w:tcPr>
                  <w:tcW w:w="7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PM</w:t>
                  </w:r>
                  <w:r>
                    <w:rPr>
                      <w:rFonts w:hint="default" w:ascii="Times New Roman" w:hAnsi="Times New Roman" w:eastAsia="宋体" w:cs="Times New Roman"/>
                      <w:b w:val="0"/>
                      <w:bCs w:val="0"/>
                      <w:color w:val="auto"/>
                      <w:sz w:val="21"/>
                      <w:szCs w:val="21"/>
                      <w:highlight w:val="none"/>
                      <w:vertAlign w:val="subscript"/>
                    </w:rPr>
                    <w:t>10</w:t>
                  </w:r>
                </w:p>
              </w:tc>
              <w:tc>
                <w:tcPr>
                  <w:tcW w:w="29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年平均质量浓度</w:t>
                  </w:r>
                </w:p>
              </w:tc>
              <w:tc>
                <w:tcPr>
                  <w:tcW w:w="1193"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64</w:t>
                  </w:r>
                </w:p>
              </w:tc>
              <w:tc>
                <w:tcPr>
                  <w:tcW w:w="1025"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70</w:t>
                  </w:r>
                </w:p>
              </w:tc>
              <w:tc>
                <w:tcPr>
                  <w:tcW w:w="878"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91.4</w:t>
                  </w:r>
                </w:p>
              </w:tc>
              <w:tc>
                <w:tcPr>
                  <w:tcW w:w="7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PM</w:t>
                  </w:r>
                  <w:r>
                    <w:rPr>
                      <w:rFonts w:hint="default" w:ascii="Times New Roman" w:hAnsi="Times New Roman" w:eastAsia="宋体" w:cs="Times New Roman"/>
                      <w:b w:val="0"/>
                      <w:bCs w:val="0"/>
                      <w:color w:val="auto"/>
                      <w:sz w:val="21"/>
                      <w:szCs w:val="21"/>
                      <w:highlight w:val="none"/>
                      <w:vertAlign w:val="subscript"/>
                    </w:rPr>
                    <w:t>2.5</w:t>
                  </w:r>
                </w:p>
              </w:tc>
              <w:tc>
                <w:tcPr>
                  <w:tcW w:w="29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年平均质量浓度</w:t>
                  </w:r>
                </w:p>
              </w:tc>
              <w:tc>
                <w:tcPr>
                  <w:tcW w:w="1193"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26</w:t>
                  </w:r>
                </w:p>
              </w:tc>
              <w:tc>
                <w:tcPr>
                  <w:tcW w:w="1025"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35</w:t>
                  </w:r>
                </w:p>
              </w:tc>
              <w:tc>
                <w:tcPr>
                  <w:tcW w:w="878"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74.3</w:t>
                  </w:r>
                </w:p>
              </w:tc>
              <w:tc>
                <w:tcPr>
                  <w:tcW w:w="7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CO(mg/m³)</w:t>
                  </w:r>
                </w:p>
              </w:tc>
              <w:tc>
                <w:tcPr>
                  <w:tcW w:w="29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95%百分位数日平均</w:t>
                  </w:r>
                </w:p>
              </w:tc>
              <w:tc>
                <w:tcPr>
                  <w:tcW w:w="1193"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1.6</w:t>
                  </w:r>
                </w:p>
              </w:tc>
              <w:tc>
                <w:tcPr>
                  <w:tcW w:w="1025"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4</w:t>
                  </w:r>
                </w:p>
              </w:tc>
              <w:tc>
                <w:tcPr>
                  <w:tcW w:w="878"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40</w:t>
                  </w:r>
                </w:p>
              </w:tc>
              <w:tc>
                <w:tcPr>
                  <w:tcW w:w="7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O</w:t>
                  </w:r>
                  <w:r>
                    <w:rPr>
                      <w:rFonts w:hint="default" w:ascii="Times New Roman" w:hAnsi="Times New Roman" w:eastAsia="宋体" w:cs="Times New Roman"/>
                      <w:b w:val="0"/>
                      <w:bCs w:val="0"/>
                      <w:color w:val="auto"/>
                      <w:sz w:val="21"/>
                      <w:szCs w:val="21"/>
                      <w:highlight w:val="none"/>
                      <w:vertAlign w:val="subscript"/>
                    </w:rPr>
                    <w:t>3</w:t>
                  </w:r>
                </w:p>
              </w:tc>
              <w:tc>
                <w:tcPr>
                  <w:tcW w:w="29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90%百分位数8h平均浓度</w:t>
                  </w:r>
                </w:p>
              </w:tc>
              <w:tc>
                <w:tcPr>
                  <w:tcW w:w="1193"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180</w:t>
                  </w:r>
                </w:p>
              </w:tc>
              <w:tc>
                <w:tcPr>
                  <w:tcW w:w="1025"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160</w:t>
                  </w:r>
                </w:p>
              </w:tc>
              <w:tc>
                <w:tcPr>
                  <w:tcW w:w="878"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lang w:val="en-US" w:eastAsia="zh-CN"/>
                    </w:rPr>
                    <w:t>112.5</w:t>
                  </w:r>
                </w:p>
              </w:tc>
              <w:tc>
                <w:tcPr>
                  <w:tcW w:w="710" w:type="dxa"/>
                  <w:vAlign w:val="center"/>
                </w:tcPr>
                <w:p>
                  <w:pPr>
                    <w:pStyle w:val="6"/>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contextualSpacing/>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sz w:val="21"/>
                      <w:szCs w:val="21"/>
                    </w:rPr>
                    <w:t>超标</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由上表可知，迁安市2022年区域空气质量现状评价因子SO</w:t>
            </w:r>
            <w:r>
              <w:rPr>
                <w:rFonts w:hint="default" w:ascii="Times New Roman" w:hAnsi="Times New Roman" w:eastAsia="宋体" w:cs="Times New Roman"/>
                <w:color w:val="auto"/>
                <w:sz w:val="21"/>
                <w:szCs w:val="21"/>
                <w:highlight w:val="none"/>
                <w:vertAlign w:val="subscript"/>
              </w:rPr>
              <w:t>2</w:t>
            </w:r>
            <w:r>
              <w:rPr>
                <w:rFonts w:hint="default" w:ascii="Times New Roman" w:hAnsi="Times New Roman" w:eastAsia="宋体" w:cs="Times New Roman"/>
                <w:color w:val="auto"/>
                <w:sz w:val="21"/>
                <w:szCs w:val="21"/>
                <w:highlight w:val="none"/>
              </w:rPr>
              <w:t>年平均质量浓度、NO</w:t>
            </w:r>
            <w:r>
              <w:rPr>
                <w:rFonts w:hint="default" w:ascii="Times New Roman" w:hAnsi="Times New Roman" w:eastAsia="宋体" w:cs="Times New Roman"/>
                <w:color w:val="auto"/>
                <w:sz w:val="21"/>
                <w:szCs w:val="21"/>
                <w:highlight w:val="none"/>
                <w:vertAlign w:val="subscript"/>
              </w:rPr>
              <w:t>2</w:t>
            </w:r>
            <w:r>
              <w:rPr>
                <w:rFonts w:hint="default" w:ascii="Times New Roman" w:hAnsi="Times New Roman" w:eastAsia="宋体" w:cs="Times New Roman"/>
                <w:color w:val="auto"/>
                <w:sz w:val="21"/>
                <w:szCs w:val="21"/>
                <w:highlight w:val="none"/>
              </w:rPr>
              <w:t>年平均质量浓度、PM</w:t>
            </w:r>
            <w:r>
              <w:rPr>
                <w:rFonts w:hint="default" w:ascii="Times New Roman" w:hAnsi="Times New Roman" w:eastAsia="宋体" w:cs="Times New Roman"/>
                <w:color w:val="auto"/>
                <w:sz w:val="21"/>
                <w:szCs w:val="21"/>
                <w:highlight w:val="none"/>
                <w:vertAlign w:val="subscript"/>
              </w:rPr>
              <w:t>10</w:t>
            </w:r>
            <w:r>
              <w:rPr>
                <w:rFonts w:hint="default" w:ascii="Times New Roman" w:hAnsi="Times New Roman" w:eastAsia="宋体" w:cs="Times New Roman"/>
                <w:color w:val="auto"/>
                <w:sz w:val="21"/>
                <w:szCs w:val="21"/>
                <w:highlight w:val="none"/>
              </w:rPr>
              <w:t>年平均质量浓度、PM</w:t>
            </w:r>
            <w:r>
              <w:rPr>
                <w:rFonts w:hint="default" w:ascii="Times New Roman" w:hAnsi="Times New Roman" w:eastAsia="宋体" w:cs="Times New Roman"/>
                <w:color w:val="auto"/>
                <w:sz w:val="21"/>
                <w:szCs w:val="21"/>
                <w:highlight w:val="none"/>
                <w:vertAlign w:val="subscript"/>
              </w:rPr>
              <w:t>2.5</w:t>
            </w:r>
            <w:r>
              <w:rPr>
                <w:rFonts w:hint="default" w:ascii="Times New Roman" w:hAnsi="Times New Roman" w:eastAsia="宋体" w:cs="Times New Roman"/>
                <w:color w:val="auto"/>
                <w:sz w:val="21"/>
                <w:szCs w:val="21"/>
                <w:highlight w:val="none"/>
              </w:rPr>
              <w:t>年平均均质量浓度和CO百分位数日平均浓度均满足《环境空气质量标准》(GB3095-2012)二级标准及其修改单要求，O</w:t>
            </w:r>
            <w:r>
              <w:rPr>
                <w:rFonts w:hint="default" w:ascii="Times New Roman" w:hAnsi="Times New Roman" w:eastAsia="宋体" w:cs="Times New Roman"/>
                <w:color w:val="auto"/>
                <w:sz w:val="21"/>
                <w:szCs w:val="21"/>
                <w:highlight w:val="none"/>
                <w:vertAlign w:val="subscript"/>
              </w:rPr>
              <w:t>3</w:t>
            </w:r>
            <w:r>
              <w:rPr>
                <w:rFonts w:hint="default" w:ascii="Times New Roman" w:hAnsi="Times New Roman" w:eastAsia="宋体" w:cs="Times New Roman"/>
                <w:color w:val="auto"/>
                <w:sz w:val="21"/>
                <w:szCs w:val="21"/>
                <w:highlight w:val="none"/>
              </w:rPr>
              <w:t>平均浓度超标。</w:t>
            </w:r>
          </w:p>
          <w:p>
            <w:pPr>
              <w:keepNext w:val="0"/>
              <w:keepLines w:val="0"/>
              <w:suppressLineNumbers w:val="0"/>
              <w:bidi w:val="0"/>
              <w:spacing w:before="0" w:beforeAutospacing="0" w:after="0" w:afterAutospacing="0"/>
              <w:ind w:left="0" w:right="0"/>
              <w:rPr>
                <w:rFonts w:hint="default"/>
              </w:rPr>
            </w:pPr>
            <w:r>
              <w:rPr>
                <w:rFonts w:hint="default"/>
              </w:rPr>
              <w:t>综上判定，项目所在区域为不达标区。</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(2)特征因子现状</w:t>
            </w:r>
          </w:p>
          <w:p>
            <w:pPr>
              <w:keepNext w:val="0"/>
              <w:keepLines w:val="0"/>
              <w:suppressLineNumbers w:val="0"/>
              <w:bidi w:val="0"/>
              <w:spacing w:before="0" w:beforeAutospacing="0" w:after="0" w:afterAutospacing="0"/>
              <w:ind w:left="0" w:right="0"/>
            </w:pPr>
            <w:r>
              <w:rPr>
                <w:rFonts w:hint="default"/>
              </w:rPr>
              <w:t>本项目特征因子</w:t>
            </w:r>
            <w:r>
              <w:rPr>
                <w:rFonts w:hint="default"/>
                <w:lang w:val="en-US" w:eastAsia="zh-CN"/>
              </w:rPr>
              <w:t>TSP</w:t>
            </w:r>
            <w:r>
              <w:rPr>
                <w:rFonts w:hint="eastAsia"/>
                <w:lang w:val="en-US" w:eastAsia="zh-CN"/>
              </w:rPr>
              <w:t>、非甲烷总烃</w:t>
            </w:r>
            <w:r>
              <w:rPr>
                <w:rFonts w:hint="default"/>
              </w:rPr>
              <w:t>现</w:t>
            </w:r>
            <w:r>
              <w:rPr>
                <w:rFonts w:hint="eastAsia"/>
              </w:rPr>
              <w:t>状监测引用</w:t>
            </w:r>
            <w:r>
              <w:rPr>
                <w:rFonts w:hint="default"/>
                <w:lang w:eastAsia="zh-CN"/>
              </w:rPr>
              <w:t>河北德禹检测技术有限公司于</w:t>
            </w:r>
            <w:r>
              <w:rPr>
                <w:rFonts w:hint="default"/>
                <w:lang w:val="en-US" w:eastAsia="zh-CN"/>
              </w:rPr>
              <w:t>20</w:t>
            </w:r>
            <w:r>
              <w:rPr>
                <w:rFonts w:hint="eastAsia"/>
                <w:lang w:val="en-US" w:eastAsia="zh-CN"/>
              </w:rPr>
              <w:t>22</w:t>
            </w:r>
            <w:r>
              <w:rPr>
                <w:rFonts w:hint="default"/>
                <w:lang w:val="en-US" w:eastAsia="zh-CN"/>
              </w:rPr>
              <w:t>年</w:t>
            </w:r>
            <w:r>
              <w:rPr>
                <w:rFonts w:hint="eastAsia"/>
                <w:lang w:val="en-US" w:eastAsia="zh-CN"/>
              </w:rPr>
              <w:t>1</w:t>
            </w:r>
            <w:r>
              <w:rPr>
                <w:rFonts w:hint="default"/>
                <w:lang w:val="en-US" w:eastAsia="zh-CN"/>
              </w:rPr>
              <w:t>月</w:t>
            </w:r>
            <w:r>
              <w:rPr>
                <w:rFonts w:hint="eastAsia"/>
                <w:lang w:val="en-US" w:eastAsia="zh-CN"/>
              </w:rPr>
              <w:t>3</w:t>
            </w:r>
            <w:r>
              <w:rPr>
                <w:rFonts w:hint="default"/>
                <w:lang w:val="en-US" w:eastAsia="zh-CN"/>
              </w:rPr>
              <w:t>日-</w:t>
            </w:r>
            <w:r>
              <w:rPr>
                <w:rFonts w:hint="eastAsia"/>
                <w:lang w:val="en-US" w:eastAsia="zh-CN"/>
              </w:rPr>
              <w:t>1</w:t>
            </w:r>
            <w:r>
              <w:rPr>
                <w:rFonts w:hint="default"/>
                <w:lang w:val="en-US" w:eastAsia="zh-CN"/>
              </w:rPr>
              <w:t>月</w:t>
            </w:r>
            <w:r>
              <w:rPr>
                <w:rFonts w:hint="eastAsia"/>
                <w:lang w:val="en-US" w:eastAsia="zh-CN"/>
              </w:rPr>
              <w:t>11</w:t>
            </w:r>
            <w:r>
              <w:rPr>
                <w:rFonts w:hint="default"/>
                <w:lang w:val="en-US" w:eastAsia="zh-CN"/>
              </w:rPr>
              <w:t>日对</w:t>
            </w:r>
            <w:r>
              <w:rPr>
                <w:rFonts w:hint="eastAsia"/>
                <w:lang w:val="en-US" w:eastAsia="zh-CN"/>
              </w:rPr>
              <w:t>迁安高新技术产业开发区</w:t>
            </w:r>
            <w:r>
              <w:rPr>
                <w:rFonts w:hint="default"/>
                <w:lang w:eastAsia="zh-CN"/>
              </w:rPr>
              <w:t>进行</w:t>
            </w:r>
            <w:r>
              <w:rPr>
                <w:rFonts w:hint="eastAsia"/>
                <w:lang w:val="en-US" w:eastAsia="zh-CN"/>
              </w:rPr>
              <w:t>跟踪</w:t>
            </w:r>
            <w:r>
              <w:rPr>
                <w:rFonts w:hint="default"/>
                <w:lang w:eastAsia="zh-CN"/>
              </w:rPr>
              <w:t>监测数据</w:t>
            </w:r>
            <w:r>
              <w:rPr>
                <w:rFonts w:hint="eastAsia"/>
                <w:lang w:eastAsia="zh-CN"/>
              </w:rPr>
              <w:t>(</w:t>
            </w:r>
            <w:r>
              <w:rPr>
                <w:rFonts w:hint="eastAsia"/>
                <w:lang w:val="en-US" w:eastAsia="zh-CN"/>
              </w:rPr>
              <w:t>检测报告编号：德禹(委)字202201007号</w:t>
            </w:r>
            <w:r>
              <w:rPr>
                <w:rFonts w:hint="eastAsia"/>
                <w:lang w:eastAsia="zh-CN"/>
              </w:rPr>
              <w:t>)</w:t>
            </w:r>
            <w:r>
              <w:rPr>
                <w:rFonts w:hint="default"/>
                <w:lang w:eastAsia="zh-CN"/>
              </w:rPr>
              <w:t>，</w:t>
            </w:r>
            <w:r>
              <w:rPr>
                <w:rFonts w:hint="default"/>
                <w:lang w:val="en-US" w:eastAsia="zh-CN"/>
              </w:rPr>
              <w:t>检测点位位于</w:t>
            </w:r>
            <w:r>
              <w:rPr>
                <w:rFonts w:hint="eastAsia"/>
                <w:lang w:val="en-US" w:eastAsia="zh-CN"/>
              </w:rPr>
              <w:t>高端装备制造区，</w:t>
            </w:r>
            <w:r>
              <w:t>监测单位已取得质量技术监督局CMA资质认定，监测数据有效，本项目引用数据可以反映拟建项目周围环境现状，且引用数据符合3年时效性要求，引用数据有效。</w:t>
            </w:r>
            <w:r>
              <w:rPr>
                <w:rFonts w:hint="eastAsia"/>
              </w:rPr>
              <w:t>监测点位为</w:t>
            </w:r>
            <w:r>
              <w:rPr>
                <w:rFonts w:hint="eastAsia"/>
                <w:lang w:val="en-US" w:eastAsia="zh-CN"/>
              </w:rPr>
              <w:t>高端装备制造区</w:t>
            </w:r>
            <w:r>
              <w:rPr>
                <w:rFonts w:hint="eastAsia"/>
              </w:rPr>
              <w:t>，</w:t>
            </w:r>
            <w:r>
              <w:rPr>
                <w:rFonts w:hint="eastAsia"/>
                <w:lang w:val="en-US" w:eastAsia="zh-CN"/>
              </w:rPr>
              <w:t>拟建项目亦位于高端装备制造区，</w:t>
            </w:r>
            <w:r>
              <w:t>具体内容如下：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20</w:t>
            </w:r>
            <w:r>
              <w:rPr>
                <w:rFonts w:hint="eastAsia" w:ascii="Times New Roman" w:hAnsi="Times New Roman" w:eastAsia="宋体"/>
                <w:b/>
                <w:bCs/>
              </w:rPr>
              <w:t xml:space="preserve">    其他</w:t>
            </w:r>
            <w:r>
              <w:rPr>
                <w:rFonts w:hint="default" w:ascii="Times New Roman" w:hAnsi="Times New Roman" w:eastAsia="宋体"/>
                <w:b/>
                <w:bCs/>
              </w:rPr>
              <w:t>污染物环境质量现状评价结果</w:t>
            </w:r>
            <w:r>
              <w:rPr>
                <w:rFonts w:hint="eastAsia" w:ascii="Times New Roman" w:hAnsi="Times New Roman" w:eastAsia="宋体"/>
                <w:b/>
                <w:bCs/>
              </w:rPr>
              <w:t>一览表</w:t>
            </w:r>
          </w:p>
          <w:tbl>
            <w:tblPr>
              <w:tblStyle w:val="79"/>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8"/>
              <w:gridCol w:w="692"/>
              <w:gridCol w:w="826"/>
              <w:gridCol w:w="978"/>
              <w:gridCol w:w="1232"/>
              <w:gridCol w:w="905"/>
              <w:gridCol w:w="1238"/>
              <w:gridCol w:w="821"/>
              <w:gridCol w:w="7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407"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污染物</w:t>
                  </w:r>
                </w:p>
              </w:tc>
              <w:tc>
                <w:tcPr>
                  <w:tcW w:w="42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监测点名称</w:t>
                  </w:r>
                </w:p>
              </w:tc>
              <w:tc>
                <w:tcPr>
                  <w:tcW w:w="511"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平均时间</w:t>
                  </w:r>
                </w:p>
              </w:tc>
              <w:tc>
                <w:tcPr>
                  <w:tcW w:w="605"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评价标准</w:t>
                  </w:r>
                  <w:r>
                    <w:rPr>
                      <w:rFonts w:hint="eastAsia"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rPr>
                    <w:t>g/m</w:t>
                  </w:r>
                  <w:r>
                    <w:rPr>
                      <w:rFonts w:hint="default" w:ascii="Times New Roman" w:hAnsi="Times New Roman" w:eastAsia="宋体" w:cs="Times New Roman"/>
                      <w:b w:val="0"/>
                      <w:bCs w:val="0"/>
                      <w:color w:val="auto"/>
                      <w:sz w:val="21"/>
                      <w:szCs w:val="21"/>
                      <w:highlight w:val="none"/>
                      <w:vertAlign w:val="superscript"/>
                    </w:rPr>
                    <w:t>3</w:t>
                  </w:r>
                </w:p>
              </w:tc>
              <w:tc>
                <w:tcPr>
                  <w:tcW w:w="762"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监测浓度范围mg/m</w:t>
                  </w:r>
                  <w:r>
                    <w:rPr>
                      <w:rFonts w:hint="default" w:ascii="Times New Roman" w:hAnsi="Times New Roman" w:eastAsia="宋体" w:cs="Times New Roman"/>
                      <w:b w:val="0"/>
                      <w:bCs w:val="0"/>
                      <w:color w:val="auto"/>
                      <w:sz w:val="21"/>
                      <w:szCs w:val="21"/>
                      <w:highlight w:val="none"/>
                      <w:vertAlign w:val="superscript"/>
                    </w:rPr>
                    <w:t>3</w:t>
                  </w:r>
                </w:p>
              </w:tc>
              <w:tc>
                <w:tcPr>
                  <w:tcW w:w="560"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最大值mg/m</w:t>
                  </w:r>
                  <w:r>
                    <w:rPr>
                      <w:rFonts w:hint="default" w:ascii="Times New Roman" w:hAnsi="Times New Roman" w:eastAsia="宋体" w:cs="Times New Roman"/>
                      <w:b w:val="0"/>
                      <w:bCs w:val="0"/>
                      <w:color w:val="auto"/>
                      <w:sz w:val="21"/>
                      <w:szCs w:val="21"/>
                      <w:highlight w:val="none"/>
                      <w:vertAlign w:val="superscript"/>
                    </w:rPr>
                    <w:t>3</w:t>
                  </w:r>
                </w:p>
              </w:tc>
              <w:tc>
                <w:tcPr>
                  <w:tcW w:w="766"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最大浓度占标率/%</w:t>
                  </w:r>
                </w:p>
              </w:tc>
              <w:tc>
                <w:tcPr>
                  <w:tcW w:w="50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超标率/%</w:t>
                  </w:r>
                </w:p>
              </w:tc>
              <w:tc>
                <w:tcPr>
                  <w:tcW w:w="450"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7"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2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11"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5"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762"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60"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766"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0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50"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TSP</w:t>
                  </w:r>
                </w:p>
              </w:tc>
              <w:tc>
                <w:tcPr>
                  <w:tcW w:w="42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lang w:val="en-US" w:eastAsia="zh-CN"/>
                    </w:rPr>
                    <w:t>高端装备制造区</w:t>
                  </w: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24h</w:t>
                  </w:r>
                </w:p>
              </w:tc>
              <w:tc>
                <w:tcPr>
                  <w:tcW w:w="6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0.300</w:t>
                  </w:r>
                </w:p>
              </w:tc>
              <w:tc>
                <w:tcPr>
                  <w:tcW w:w="76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0.154-0.276</w:t>
                  </w:r>
                </w:p>
              </w:tc>
              <w:tc>
                <w:tcPr>
                  <w:tcW w:w="56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0.276</w:t>
                  </w:r>
                </w:p>
              </w:tc>
              <w:tc>
                <w:tcPr>
                  <w:tcW w:w="76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92</w:t>
                  </w:r>
                </w:p>
              </w:tc>
              <w:tc>
                <w:tcPr>
                  <w:tcW w:w="5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w:t>
                  </w:r>
                </w:p>
              </w:tc>
              <w:tc>
                <w:tcPr>
                  <w:tcW w:w="4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407"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非甲烷总烃</w:t>
                  </w:r>
                </w:p>
              </w:tc>
              <w:tc>
                <w:tcPr>
                  <w:tcW w:w="42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51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1h</w:t>
                  </w:r>
                </w:p>
              </w:tc>
              <w:tc>
                <w:tcPr>
                  <w:tcW w:w="6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2.0</w:t>
                  </w:r>
                </w:p>
              </w:tc>
              <w:tc>
                <w:tcPr>
                  <w:tcW w:w="76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0.31-0.70</w:t>
                  </w:r>
                </w:p>
              </w:tc>
              <w:tc>
                <w:tcPr>
                  <w:tcW w:w="56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0.70</w:t>
                  </w:r>
                </w:p>
              </w:tc>
              <w:tc>
                <w:tcPr>
                  <w:tcW w:w="76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35</w:t>
                  </w:r>
                </w:p>
              </w:tc>
              <w:tc>
                <w:tcPr>
                  <w:tcW w:w="5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w:t>
                  </w:r>
                </w:p>
              </w:tc>
              <w:tc>
                <w:tcPr>
                  <w:tcW w:w="4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达标</w:t>
                  </w:r>
                </w:p>
              </w:tc>
            </w:tr>
          </w:tbl>
          <w:p>
            <w:pPr>
              <w:keepNext w:val="0"/>
              <w:keepLines w:val="0"/>
              <w:suppressLineNumbers w:val="0"/>
              <w:bidi w:val="0"/>
              <w:spacing w:before="0" w:beforeAutospacing="0" w:after="0" w:afterAutospacing="0"/>
              <w:ind w:left="0" w:right="0"/>
              <w:rPr>
                <w:rFonts w:hint="eastAsia"/>
                <w:lang w:eastAsia="zh-CN"/>
              </w:rPr>
            </w:pPr>
            <w:r>
              <w:t>由表</w:t>
            </w:r>
            <w:r>
              <w:rPr>
                <w:rFonts w:hint="eastAsia"/>
                <w:lang w:val="en-US" w:eastAsia="zh-CN"/>
              </w:rPr>
              <w:t>14</w:t>
            </w:r>
            <w:r>
              <w:t>可知，</w:t>
            </w:r>
            <w:r>
              <w:rPr>
                <w:rFonts w:hint="eastAsia"/>
              </w:rPr>
              <w:t>监测点位</w:t>
            </w:r>
            <w:r>
              <w:t>TSP24小时平均最大浓度占标率为</w:t>
            </w:r>
            <w:r>
              <w:rPr>
                <w:rFonts w:hint="eastAsia"/>
                <w:lang w:val="en-US" w:eastAsia="zh-CN"/>
              </w:rPr>
              <w:t>92</w:t>
            </w:r>
            <w:r>
              <w:t>%，超标率为</w:t>
            </w:r>
            <w:r>
              <w:rPr>
                <w:rFonts w:hint="eastAsia"/>
              </w:rPr>
              <w:t>0%，</w:t>
            </w:r>
            <w:r>
              <w:t>满足《环境空气质量标准》</w:t>
            </w:r>
            <w:r>
              <w:rPr>
                <w:rFonts w:hint="eastAsia"/>
                <w:lang w:eastAsia="zh-CN"/>
              </w:rPr>
              <w:t>(</w:t>
            </w:r>
            <w:r>
              <w:t>GB3095-2012</w:t>
            </w:r>
            <w:r>
              <w:rPr>
                <w:rFonts w:hint="eastAsia"/>
                <w:lang w:eastAsia="zh-CN"/>
              </w:rPr>
              <w:t>)</w:t>
            </w:r>
            <w:r>
              <w:t>二级标准</w:t>
            </w:r>
            <w:r>
              <w:rPr>
                <w:rFonts w:hint="eastAsia"/>
              </w:rPr>
              <w:t>的要求</w:t>
            </w:r>
            <w:r>
              <w:rPr>
                <w:rFonts w:hint="eastAsia"/>
                <w:lang w:eastAsia="zh-CN"/>
              </w:rPr>
              <w:t>，</w:t>
            </w:r>
            <w:r>
              <w:rPr>
                <w:rFonts w:hint="eastAsia"/>
                <w:lang w:val="en-US" w:eastAsia="zh-CN"/>
              </w:rPr>
              <w:t>非甲烷总烃1</w:t>
            </w:r>
            <w:r>
              <w:t>小时平均最大浓度占标率为</w:t>
            </w:r>
            <w:r>
              <w:rPr>
                <w:rFonts w:hint="eastAsia"/>
                <w:lang w:val="en-US" w:eastAsia="zh-CN"/>
              </w:rPr>
              <w:t>35</w:t>
            </w:r>
            <w:r>
              <w:t>%，超标率为</w:t>
            </w:r>
            <w:r>
              <w:rPr>
                <w:rFonts w:hint="eastAsia"/>
              </w:rPr>
              <w:t>0%，</w:t>
            </w:r>
            <w:r>
              <w:t>满足</w:t>
            </w:r>
            <w:r>
              <w:rPr>
                <w:rFonts w:hint="default"/>
                <w:lang w:val="en-US" w:eastAsia="zh-CN"/>
              </w:rPr>
              <w:t>《环境空气质量 非甲烷总烃限值》</w:t>
            </w:r>
            <w:r>
              <w:rPr>
                <w:rFonts w:hint="eastAsia"/>
                <w:lang w:val="en-US" w:eastAsia="zh-CN"/>
              </w:rPr>
              <w:t>(</w:t>
            </w:r>
            <w:r>
              <w:rPr>
                <w:rFonts w:hint="default"/>
                <w:lang w:val="en-US" w:eastAsia="zh-CN"/>
              </w:rPr>
              <w:t>DB13/1577-2012</w:t>
            </w:r>
            <w:r>
              <w:rPr>
                <w:rFonts w:hint="eastAsia"/>
                <w:lang w:val="en-US" w:eastAsia="zh-CN"/>
              </w:rPr>
              <w:t>)表1</w:t>
            </w:r>
            <w:r>
              <w:t>二级标准</w:t>
            </w:r>
            <w:r>
              <w:rPr>
                <w:rFonts w:hint="eastAsia"/>
              </w:rPr>
              <w:t>的要求</w:t>
            </w:r>
            <w:r>
              <w:rPr>
                <w:rFonts w:hint="eastAsia"/>
                <w:lang w:eastAsia="zh-CN"/>
              </w:rPr>
              <w:t>。</w:t>
            </w:r>
          </w:p>
          <w:p>
            <w:pPr>
              <w:keepNext w:val="0"/>
              <w:keepLines w:val="0"/>
              <w:suppressLineNumbers w:val="0"/>
              <w:bidi w:val="0"/>
              <w:spacing w:before="0" w:beforeAutospacing="0" w:after="0" w:afterAutospacing="0"/>
              <w:ind w:left="0" w:right="0"/>
              <w:rPr>
                <w:rFonts w:hint="eastAsia"/>
              </w:rPr>
            </w:pPr>
            <w:r>
              <w:rPr>
                <w:rFonts w:hint="eastAsia"/>
              </w:rPr>
              <w:t>2.声环境</w:t>
            </w:r>
          </w:p>
          <w:p>
            <w:pPr>
              <w:keepNext w:val="0"/>
              <w:keepLines w:val="0"/>
              <w:suppressLineNumbers w:val="0"/>
              <w:bidi w:val="0"/>
              <w:spacing w:before="0" w:beforeAutospacing="0" w:after="0" w:afterAutospacing="0"/>
              <w:ind w:left="0" w:right="0"/>
              <w:rPr>
                <w:rFonts w:hint="default"/>
                <w:lang w:val="en-US" w:eastAsia="zh-CN"/>
              </w:rPr>
            </w:pPr>
            <w:r>
              <w:rPr>
                <w:lang w:val="zh-CN"/>
              </w:rPr>
              <w:t>评价区域内声环境质量</w:t>
            </w:r>
            <w:r>
              <w:t>现状满足《声环境质量标准》</w:t>
            </w:r>
            <w:r>
              <w:rPr>
                <w:rFonts w:hint="eastAsia"/>
                <w:lang w:eastAsia="zh-CN"/>
              </w:rPr>
              <w:t>(</w:t>
            </w:r>
            <w:r>
              <w:t>GB3096-2008</w:t>
            </w:r>
            <w:r>
              <w:rPr>
                <w:rFonts w:hint="eastAsia"/>
                <w:lang w:eastAsia="zh-CN"/>
              </w:rPr>
              <w:t>)</w:t>
            </w:r>
            <w:r>
              <w:t>中3类标准</w:t>
            </w:r>
            <w:r>
              <w:rPr>
                <w:rFonts w:hint="eastAsia"/>
                <w:lang w:eastAsia="zh-CN"/>
              </w:rPr>
              <w:t>(</w:t>
            </w:r>
            <w:r>
              <w:t>65dB</w:t>
            </w:r>
            <w:r>
              <w:rPr>
                <w:rFonts w:hint="eastAsia"/>
                <w:lang w:eastAsia="zh-CN"/>
              </w:rPr>
              <w:t>(</w:t>
            </w:r>
            <w:r>
              <w:t>A</w:t>
            </w:r>
            <w:r>
              <w:rPr>
                <w:rFonts w:hint="eastAsia"/>
                <w:lang w:eastAsia="zh-CN"/>
              </w:rPr>
              <w:t>)</w:t>
            </w:r>
            <w:r>
              <w:t>/55dB</w:t>
            </w:r>
            <w:r>
              <w:rPr>
                <w:rFonts w:hint="eastAsia"/>
                <w:lang w:eastAsia="zh-CN"/>
              </w:rPr>
              <w:t>(</w:t>
            </w:r>
            <w:r>
              <w:t>A</w:t>
            </w:r>
            <w:r>
              <w:rPr>
                <w:rFonts w:hint="eastAsia"/>
                <w:lang w:eastAsia="zh-CN"/>
              </w:rPr>
              <w:t>))</w:t>
            </w:r>
            <w:r>
              <w:t>的要求。</w:t>
            </w:r>
          </w:p>
          <w:p>
            <w:pPr>
              <w:keepNext w:val="0"/>
              <w:keepLines w:val="0"/>
              <w:suppressLineNumbers w:val="0"/>
              <w:bidi w:val="0"/>
              <w:spacing w:before="0" w:beforeAutospacing="0" w:after="0" w:afterAutospacing="0"/>
              <w:ind w:left="0" w:right="0"/>
              <w:rPr>
                <w:rFonts w:hint="eastAsia"/>
              </w:rPr>
            </w:pPr>
            <w:r>
              <w:rPr>
                <w:rFonts w:hint="eastAsia"/>
                <w:lang w:val="en-US" w:eastAsia="zh-CN"/>
              </w:rPr>
              <w:t>3</w:t>
            </w:r>
            <w:r>
              <w:rPr>
                <w:rFonts w:hint="eastAsia"/>
              </w:rPr>
              <w:t>.生态环境</w:t>
            </w:r>
          </w:p>
          <w:p>
            <w:pPr>
              <w:keepNext w:val="0"/>
              <w:keepLines w:val="0"/>
              <w:suppressLineNumbers w:val="0"/>
              <w:bidi w:val="0"/>
              <w:spacing w:before="0" w:beforeAutospacing="0" w:after="0" w:afterAutospacing="0"/>
              <w:ind w:left="0" w:right="0"/>
              <w:rPr>
                <w:rFonts w:hint="eastAsia" w:eastAsia="宋体"/>
                <w:color w:val="auto"/>
                <w:kern w:val="0"/>
                <w:szCs w:val="21"/>
                <w:highlight w:val="none"/>
                <w:lang w:val="en-US" w:eastAsia="zh-CN"/>
              </w:rPr>
            </w:pPr>
            <w:r>
              <w:rPr>
                <w:rFonts w:hint="eastAsia"/>
              </w:rPr>
              <w:t>拟建项目位于</w:t>
            </w:r>
            <w:r>
              <w:rPr>
                <w:rFonts w:hint="eastAsia"/>
                <w:lang w:val="en-US" w:eastAsia="zh-CN"/>
              </w:rPr>
              <w:t>迁安高新技术产业开发区</w:t>
            </w:r>
            <w:r>
              <w:rPr>
                <w:rFonts w:hint="eastAsia"/>
                <w:lang w:eastAsia="zh-CN"/>
              </w:rPr>
              <w:t>，不需进行生态现状调查</w:t>
            </w:r>
            <w:r>
              <w:rPr>
                <w:rFonts w:hint="eastAsia"/>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50"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环境</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保护</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目标</w:t>
            </w:r>
          </w:p>
        </w:tc>
        <w:tc>
          <w:tcPr>
            <w:tcW w:w="8311" w:type="dxa"/>
            <w:vAlign w:val="top"/>
          </w:tcPr>
          <w:p>
            <w:pPr>
              <w:pStyle w:val="154"/>
              <w:keepNext w:val="0"/>
              <w:keepLines w:val="0"/>
              <w:pageBreakBefore w:val="0"/>
              <w:widowControl/>
              <w:suppressLineNumbers w:val="0"/>
              <w:kinsoku/>
              <w:wordWrap/>
              <w:overflowPunct/>
              <w:topLinePunct w:val="0"/>
              <w:autoSpaceDE w:val="0"/>
              <w:autoSpaceDN w:val="0"/>
              <w:bidi w:val="0"/>
              <w:adjustRightInd w:val="0"/>
              <w:snapToGrid w:val="0"/>
              <w:spacing w:before="0" w:beforeAutospacing="0" w:after="0" w:afterAutospacing="0" w:line="360" w:lineRule="auto"/>
              <w:ind w:left="0" w:right="0" w:firstLine="420" w:firstLineChars="200"/>
              <w:jc w:val="both"/>
              <w:textAlignment w:val="auto"/>
              <w:rPr>
                <w:rFonts w:hint="eastAsia" w:eastAsiaTheme="minorEastAsia"/>
                <w:color w:val="0000FF"/>
                <w:kern w:val="0"/>
                <w:sz w:val="21"/>
                <w:szCs w:val="21"/>
                <w:highlight w:val="none"/>
                <w:lang w:eastAsia="zh-CN"/>
              </w:rPr>
            </w:pPr>
            <w:r>
              <w:rPr>
                <w:rFonts w:hint="eastAsia" w:ascii="Times New Roman" w:hAnsi="Times New Roman" w:eastAsia="宋体" w:cs="Times New Roman"/>
                <w:color w:val="auto"/>
                <w:kern w:val="2"/>
                <w:sz w:val="21"/>
                <w:szCs w:val="21"/>
                <w:highlight w:val="none"/>
                <w:lang w:val="en-US" w:eastAsia="zh-CN" w:bidi="ar-SA"/>
              </w:rPr>
              <w:t>项目厂界外500米范围内</w:t>
            </w:r>
            <w:r>
              <w:rPr>
                <w:rFonts w:hint="eastAsia" w:ascii="Times New Roman" w:hAnsi="Times New Roman" w:cs="Times New Roman"/>
                <w:color w:val="auto"/>
                <w:kern w:val="2"/>
                <w:sz w:val="21"/>
                <w:szCs w:val="21"/>
                <w:highlight w:val="none"/>
                <w:lang w:val="en-US" w:eastAsia="zh-CN" w:bidi="ar-SA"/>
              </w:rPr>
              <w:t>无自然保护区、风景名胜区、居住区、文化区和农村地区中人群较集中的区域等保护目标</w:t>
            </w:r>
            <w:r>
              <w:rPr>
                <w:rFonts w:hint="eastAsia" w:ascii="Times New Roman" w:hAnsi="Times New Roman" w:eastAsia="宋体" w:cs="Times New Roman"/>
                <w:color w:val="auto"/>
                <w:kern w:val="2"/>
                <w:sz w:val="21"/>
                <w:szCs w:val="21"/>
                <w:highlight w:val="none"/>
                <w:lang w:val="en-US" w:eastAsia="zh-CN" w:bidi="ar-SA"/>
              </w:rPr>
              <w:t>，项目周边500m范围内无地下水集中式饮用水水源和热水、矿泉水、温泉等特殊地下水资源，项目周边50m范围内无声环境保护目标。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8" w:hRule="atLeast"/>
          <w:jc w:val="center"/>
        </w:trPr>
        <w:tc>
          <w:tcPr>
            <w:tcW w:w="750" w:type="dxa"/>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污染</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物排</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放控</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制标</w:t>
            </w:r>
          </w:p>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准</w:t>
            </w:r>
          </w:p>
        </w:tc>
        <w:tc>
          <w:tcPr>
            <w:tcW w:w="8311" w:type="dxa"/>
            <w:vAlign w:val="center"/>
          </w:tcPr>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1.施工期污染物排放标准</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(1)施工期扬尘(颗粒物)执行《施工场地扬尘排放标准》(DB13/2934-2019)表1中扬尘排放浓度限值，见表21。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21</w:t>
            </w:r>
            <w:r>
              <w:rPr>
                <w:rFonts w:hint="default" w:ascii="Times New Roman" w:hAnsi="Times New Roman" w:eastAsia="宋体"/>
                <w:b/>
                <w:bCs/>
              </w:rPr>
              <w:t xml:space="preserve"> </w:t>
            </w:r>
            <w:r>
              <w:rPr>
                <w:rFonts w:hint="eastAsia" w:ascii="Times New Roman" w:hAnsi="Times New Roman" w:eastAsia="宋体"/>
                <w:b/>
                <w:bCs/>
                <w:lang w:val="en-US" w:eastAsia="zh-CN"/>
              </w:rPr>
              <w:t xml:space="preserve">   </w:t>
            </w:r>
            <w:r>
              <w:rPr>
                <w:rFonts w:hint="default" w:ascii="Times New Roman" w:hAnsi="Times New Roman" w:eastAsia="宋体"/>
                <w:b/>
                <w:bCs/>
              </w:rPr>
              <w:t>大气污染物排放限值和控制要求</w:t>
            </w:r>
          </w:p>
          <w:tbl>
            <w:tblPr>
              <w:tblStyle w:val="7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8"/>
              <w:gridCol w:w="2366"/>
              <w:gridCol w:w="1370"/>
              <w:gridCol w:w="1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65" w:hRule="atLeast"/>
              </w:trPr>
              <w:tc>
                <w:tcPr>
                  <w:tcW w:w="1490"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标准号</w:t>
                  </w:r>
                </w:p>
              </w:tc>
              <w:tc>
                <w:tcPr>
                  <w:tcW w:w="1464"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标准名称</w:t>
                  </w:r>
                </w:p>
              </w:tc>
              <w:tc>
                <w:tcPr>
                  <w:tcW w:w="848"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污染物</w:t>
                  </w:r>
                </w:p>
              </w:tc>
              <w:tc>
                <w:tcPr>
                  <w:tcW w:w="119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6" w:hRule="atLeast"/>
              </w:trPr>
              <w:tc>
                <w:tcPr>
                  <w:tcW w:w="1490"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DB13/2934-2019</w:t>
                  </w:r>
                </w:p>
              </w:tc>
              <w:tc>
                <w:tcPr>
                  <w:tcW w:w="1464"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施工场地扬尘排放标准</w:t>
                  </w:r>
                </w:p>
              </w:tc>
              <w:tc>
                <w:tcPr>
                  <w:tcW w:w="848"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PM10</w:t>
                  </w:r>
                </w:p>
              </w:tc>
              <w:tc>
                <w:tcPr>
                  <w:tcW w:w="1195" w:type="pc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80μg/</w:t>
                  </w:r>
                  <w:r>
                    <w:rPr>
                      <w:rFonts w:hint="eastAsia" w:ascii="Times New Roman" w:hAnsi="Times New Roman" w:eastAsia="宋体" w:cs="Times New Roman"/>
                      <w:b w:val="0"/>
                      <w:bCs w:val="0"/>
                      <w:color w:val="auto"/>
                      <w:sz w:val="21"/>
                      <w:szCs w:val="21"/>
                      <w:highlight w:val="none"/>
                      <w:lang w:eastAsia="zh-CN"/>
                    </w:rPr>
                    <w:t>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5000" w:type="pct"/>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指监测点PM</w:t>
                  </w:r>
                  <w:r>
                    <w:rPr>
                      <w:rFonts w:hint="default" w:ascii="Times New Roman" w:hAnsi="Times New Roman" w:eastAsia="宋体" w:cs="Times New Roman"/>
                      <w:b w:val="0"/>
                      <w:bCs w:val="0"/>
                      <w:color w:val="auto"/>
                      <w:sz w:val="21"/>
                      <w:szCs w:val="21"/>
                      <w:highlight w:val="none"/>
                      <w:vertAlign w:val="subscript"/>
                    </w:rPr>
                    <w:t>10</w:t>
                  </w:r>
                  <w:r>
                    <w:rPr>
                      <w:rFonts w:hint="default" w:ascii="Times New Roman" w:hAnsi="Times New Roman" w:eastAsia="宋体" w:cs="Times New Roman"/>
                      <w:b w:val="0"/>
                      <w:bCs w:val="0"/>
                      <w:color w:val="auto"/>
                      <w:sz w:val="21"/>
                      <w:szCs w:val="21"/>
                      <w:highlight w:val="none"/>
                    </w:rPr>
                    <w:t>小时平均浓度实测值与同时段所属县</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市、区</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PM</w:t>
                  </w:r>
                  <w:r>
                    <w:rPr>
                      <w:rFonts w:hint="default" w:ascii="Times New Roman" w:hAnsi="Times New Roman" w:eastAsia="宋体" w:cs="Times New Roman"/>
                      <w:b w:val="0"/>
                      <w:bCs w:val="0"/>
                      <w:color w:val="auto"/>
                      <w:sz w:val="21"/>
                      <w:szCs w:val="21"/>
                      <w:highlight w:val="none"/>
                      <w:vertAlign w:val="subscript"/>
                    </w:rPr>
                    <w:t>10</w:t>
                  </w:r>
                  <w:r>
                    <w:rPr>
                      <w:rFonts w:hint="default" w:ascii="Times New Roman" w:hAnsi="Times New Roman" w:eastAsia="宋体" w:cs="Times New Roman"/>
                      <w:b w:val="0"/>
                      <w:bCs w:val="0"/>
                      <w:color w:val="auto"/>
                      <w:sz w:val="21"/>
                      <w:szCs w:val="21"/>
                      <w:highlight w:val="none"/>
                    </w:rPr>
                    <w:t>小时平均浓度的差值。当县</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市、区</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PM</w:t>
                  </w:r>
                  <w:r>
                    <w:rPr>
                      <w:rFonts w:hint="default" w:ascii="Times New Roman" w:hAnsi="Times New Roman" w:eastAsia="宋体" w:cs="Times New Roman"/>
                      <w:b w:val="0"/>
                      <w:bCs w:val="0"/>
                      <w:color w:val="auto"/>
                      <w:sz w:val="21"/>
                      <w:szCs w:val="21"/>
                      <w:highlight w:val="none"/>
                      <w:vertAlign w:val="subscript"/>
                    </w:rPr>
                    <w:t>10</w:t>
                  </w:r>
                  <w:r>
                    <w:rPr>
                      <w:rFonts w:hint="default" w:ascii="Times New Roman" w:hAnsi="Times New Roman" w:eastAsia="宋体" w:cs="Times New Roman"/>
                      <w:b w:val="0"/>
                      <w:bCs w:val="0"/>
                      <w:color w:val="auto"/>
                      <w:sz w:val="21"/>
                      <w:szCs w:val="21"/>
                      <w:highlight w:val="none"/>
                    </w:rPr>
                    <w:t>小时平均浓度值大于150μg/</w:t>
                  </w:r>
                  <w:r>
                    <w:rPr>
                      <w:rFonts w:hint="eastAsia" w:ascii="Times New Roman" w:hAnsi="Times New Roman" w:eastAsia="宋体" w:cs="Times New Roman"/>
                      <w:b w:val="0"/>
                      <w:bCs w:val="0"/>
                      <w:color w:val="auto"/>
                      <w:sz w:val="21"/>
                      <w:szCs w:val="21"/>
                      <w:highlight w:val="none"/>
                      <w:lang w:eastAsia="zh-CN"/>
                    </w:rPr>
                    <w:t>m³</w:t>
                  </w:r>
                  <w:r>
                    <w:rPr>
                      <w:rFonts w:hint="default" w:ascii="Times New Roman" w:hAnsi="Times New Roman" w:eastAsia="宋体" w:cs="Times New Roman"/>
                      <w:b w:val="0"/>
                      <w:bCs w:val="0"/>
                      <w:color w:val="auto"/>
                      <w:sz w:val="21"/>
                      <w:szCs w:val="21"/>
                      <w:highlight w:val="none"/>
                    </w:rPr>
                    <w:t>时，以150μg/</w:t>
                  </w:r>
                  <w:r>
                    <w:rPr>
                      <w:rFonts w:hint="eastAsia" w:ascii="Times New Roman" w:hAnsi="Times New Roman" w:eastAsia="宋体" w:cs="Times New Roman"/>
                      <w:b w:val="0"/>
                      <w:bCs w:val="0"/>
                      <w:color w:val="auto"/>
                      <w:sz w:val="21"/>
                      <w:szCs w:val="21"/>
                      <w:highlight w:val="none"/>
                      <w:lang w:eastAsia="zh-CN"/>
                    </w:rPr>
                    <w:t>m³</w:t>
                  </w:r>
                  <w:r>
                    <w:rPr>
                      <w:rFonts w:hint="default" w:ascii="Times New Roman" w:hAnsi="Times New Roman" w:eastAsia="宋体" w:cs="Times New Roman"/>
                      <w:b w:val="0"/>
                      <w:bCs w:val="0"/>
                      <w:color w:val="auto"/>
                      <w:sz w:val="21"/>
                      <w:szCs w:val="21"/>
                      <w:highlight w:val="none"/>
                    </w:rPr>
                    <w:t>计。</w:t>
                  </w:r>
                </w:p>
              </w:tc>
            </w:tr>
          </w:tbl>
          <w:p>
            <w:pPr>
              <w:keepNext w:val="0"/>
              <w:keepLines w:val="0"/>
              <w:suppressLineNumbers w:val="0"/>
              <w:bidi w:val="0"/>
              <w:spacing w:before="0" w:beforeAutospacing="0" w:after="0" w:afterAutospacing="0"/>
              <w:ind w:left="0" w:right="0"/>
            </w:pPr>
            <w:r>
              <w:rPr>
                <w:rFonts w:hint="eastAsia"/>
                <w:lang w:val="en-US" w:eastAsia="zh-CN"/>
              </w:rPr>
              <w:t>(2)</w:t>
            </w:r>
            <w:r>
              <w:t>施工期噪声执行《建筑施工场界环境噪声排放标准》</w:t>
            </w:r>
            <w:r>
              <w:rPr>
                <w:rFonts w:hint="eastAsia"/>
              </w:rPr>
              <w:t>(</w:t>
            </w:r>
            <w:r>
              <w:t>GB12523-2011</w:t>
            </w:r>
            <w:r>
              <w:rPr>
                <w:rFonts w:hint="eastAsia"/>
              </w:rPr>
              <w:t>)</w:t>
            </w:r>
            <w:r>
              <w:t>相关标准：昼间：70dB(A)，夜间：55dB(A)。</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2.营运期污染物排放标准</w:t>
            </w:r>
          </w:p>
          <w:p>
            <w:pPr>
              <w:keepNext w:val="0"/>
              <w:keepLines w:val="0"/>
              <w:suppressLineNumbers w:val="0"/>
              <w:bidi w:val="0"/>
              <w:spacing w:before="0" w:beforeAutospacing="0" w:after="0" w:afterAutospacing="0"/>
              <w:ind w:left="0" w:right="0"/>
              <w:rPr>
                <w:rFonts w:hint="eastAsia"/>
                <w:lang w:eastAsia="zh-CN"/>
              </w:rPr>
            </w:pPr>
            <w:r>
              <w:rPr>
                <w:rFonts w:hint="eastAsia"/>
                <w:lang w:val="en-US" w:eastAsia="zh-CN"/>
              </w:rPr>
              <w:t>(1)废气：</w:t>
            </w:r>
            <w:r>
              <w:rPr>
                <w:rFonts w:hint="default"/>
              </w:rPr>
              <w:t>颗粒物有组织排放执行《大气污染物综合排放标准》(GB16297-1996)表2</w:t>
            </w:r>
            <w:r>
              <w:rPr>
                <w:rFonts w:hint="default"/>
                <w:highlight w:val="none"/>
              </w:rPr>
              <w:t>中</w:t>
            </w:r>
            <w:r>
              <w:rPr>
                <w:rFonts w:hint="default" w:ascii="Times New Roman" w:hAnsi="Times New Roman" w:eastAsia="宋体" w:cs="Times New Roman"/>
                <w:b w:val="0"/>
                <w:bCs w:val="0"/>
                <w:color w:val="auto"/>
                <w:sz w:val="21"/>
                <w:szCs w:val="21"/>
                <w:highlight w:val="none"/>
              </w:rPr>
              <w:t>染料尘排放限值二级标准</w:t>
            </w:r>
            <w:r>
              <w:rPr>
                <w:rFonts w:hint="default"/>
                <w:highlight w:val="none"/>
              </w:rPr>
              <w:t>，</w:t>
            </w:r>
            <w:r>
              <w:rPr>
                <w:rFonts w:hint="default"/>
              </w:rPr>
              <w:t>无组织排放执行《大气污染物综合排放标准》</w:t>
            </w:r>
            <w:r>
              <w:rPr>
                <w:rFonts w:hint="eastAsia"/>
                <w:lang w:eastAsia="zh-CN"/>
              </w:rPr>
              <w:t>(</w:t>
            </w:r>
            <w:r>
              <w:rPr>
                <w:rFonts w:hint="default"/>
              </w:rPr>
              <w:t>GB16297-1996</w:t>
            </w:r>
            <w:r>
              <w:rPr>
                <w:rFonts w:hint="eastAsia"/>
                <w:lang w:eastAsia="zh-CN"/>
              </w:rPr>
              <w:t>)</w:t>
            </w:r>
            <w:r>
              <w:rPr>
                <w:rFonts w:hint="default"/>
              </w:rPr>
              <w:t>表2中无组织排放限值要求</w:t>
            </w:r>
            <w:r>
              <w:rPr>
                <w:rFonts w:hint="eastAsia"/>
                <w:lang w:eastAsia="zh-CN"/>
              </w:rPr>
              <w:t>。</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项目生产过程中有组织排放的非甲烷总烃执行</w:t>
            </w:r>
            <w:r>
              <w:rPr>
                <w:rFonts w:hint="eastAsia"/>
                <w:lang w:eastAsia="zh-CN"/>
              </w:rPr>
              <w:t>《工业企业挥发性有机物排放控制标准》(DB13/2322-2016)表</w:t>
            </w:r>
            <w:r>
              <w:rPr>
                <w:rFonts w:hint="eastAsia"/>
                <w:lang w:val="en-US" w:eastAsia="zh-CN"/>
              </w:rPr>
              <w:t>1表面涂装业最高允许排放浓度</w:t>
            </w:r>
            <w:r>
              <w:rPr>
                <w:rFonts w:hint="eastAsia"/>
                <w:lang w:eastAsia="zh-CN"/>
              </w:rPr>
              <w:t>限值，</w:t>
            </w:r>
            <w:r>
              <w:rPr>
                <w:rFonts w:hint="eastAsia"/>
                <w:lang w:val="en-US" w:eastAsia="zh-CN"/>
              </w:rPr>
              <w:t>无组织排放的非甲烷总烃执行</w:t>
            </w:r>
            <w:r>
              <w:rPr>
                <w:rFonts w:hint="eastAsia"/>
                <w:lang w:eastAsia="zh-CN"/>
              </w:rPr>
              <w:t>表</w:t>
            </w:r>
            <w:r>
              <w:rPr>
                <w:rFonts w:hint="eastAsia"/>
                <w:lang w:val="en-US" w:eastAsia="zh-CN"/>
              </w:rPr>
              <w:t>2其他企业</w:t>
            </w:r>
            <w:r>
              <w:rPr>
                <w:rFonts w:hint="eastAsia"/>
                <w:lang w:eastAsia="zh-CN"/>
              </w:rPr>
              <w:t>大气污染物浓度限值，</w:t>
            </w:r>
            <w:r>
              <w:rPr>
                <w:rFonts w:hint="eastAsia"/>
                <w:sz w:val="21"/>
                <w:szCs w:val="21"/>
                <w:highlight w:val="none"/>
              </w:rPr>
              <w:t>厂区内同时满足《挥发性有机物无组织排放控制标准》（GB37822-2019）中附录A要求</w:t>
            </w:r>
            <w:r>
              <w:rPr>
                <w:rFonts w:hint="eastAsia"/>
                <w:lang w:eastAsia="zh-CN"/>
              </w:rPr>
              <w:t>。</w:t>
            </w:r>
            <w:r>
              <w:rPr>
                <w:rFonts w:hint="default"/>
              </w:rPr>
              <w:t>食堂油烟</w:t>
            </w:r>
            <w:r>
              <w:rPr>
                <w:rFonts w:hint="eastAsia"/>
                <w:lang w:val="en-US" w:eastAsia="zh-CN"/>
              </w:rPr>
              <w:t>参照</w:t>
            </w:r>
            <w:r>
              <w:rPr>
                <w:rFonts w:hint="default"/>
              </w:rPr>
              <w:t>执行《餐饮业大气污染物排放标准》</w:t>
            </w:r>
            <w:r>
              <w:rPr>
                <w:rFonts w:hint="eastAsia"/>
                <w:lang w:eastAsia="zh-CN"/>
              </w:rPr>
              <w:t>(</w:t>
            </w:r>
            <w:r>
              <w:rPr>
                <w:rFonts w:hint="eastAsia"/>
                <w:lang w:val="en-US" w:eastAsia="zh-CN"/>
              </w:rPr>
              <w:t>DB13/5808-2023</w:t>
            </w:r>
            <w:r>
              <w:rPr>
                <w:rFonts w:hint="eastAsia"/>
                <w:lang w:eastAsia="zh-CN"/>
              </w:rPr>
              <w:t>)</w:t>
            </w:r>
            <w:r>
              <w:rPr>
                <w:rFonts w:hint="default"/>
              </w:rPr>
              <w:t>小型标准要求。</w:t>
            </w:r>
            <w:r>
              <w:rPr>
                <w:rFonts w:hint="eastAsia"/>
                <w:lang w:val="en-US" w:eastAsia="zh-CN"/>
              </w:rPr>
              <w:t>具体见表22。</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22</w:t>
            </w:r>
            <w:r>
              <w:rPr>
                <w:rFonts w:hint="eastAsia" w:ascii="Times New Roman" w:hAnsi="Times New Roman" w:eastAsia="宋体"/>
                <w:b/>
                <w:bCs/>
                <w:lang w:val="en-US" w:eastAsia="zh-CN"/>
              </w:rPr>
              <w:t xml:space="preserve">    </w:t>
            </w:r>
            <w:r>
              <w:rPr>
                <w:rFonts w:hint="default" w:ascii="Times New Roman" w:hAnsi="Times New Roman" w:eastAsia="宋体"/>
                <w:b/>
                <w:bCs/>
              </w:rPr>
              <w:t>项目大气污染物排放标准一览表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999"/>
              <w:gridCol w:w="668"/>
              <w:gridCol w:w="839"/>
              <w:gridCol w:w="1786"/>
              <w:gridCol w:w="797"/>
              <w:gridCol w:w="29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生产工序或设施</w:t>
                  </w:r>
                </w:p>
              </w:tc>
              <w:tc>
                <w:tcPr>
                  <w:tcW w:w="413"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排放方式</w:t>
                  </w:r>
                </w:p>
              </w:tc>
              <w:tc>
                <w:tcPr>
                  <w:tcW w:w="51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污染物名称</w:t>
                  </w:r>
                </w:p>
              </w:tc>
              <w:tc>
                <w:tcPr>
                  <w:tcW w:w="1598"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排放限值</w:t>
                  </w:r>
                </w:p>
              </w:tc>
              <w:tc>
                <w:tcPr>
                  <w:tcW w:w="1850"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61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13"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最高允许排放浓度</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mg/m</w:t>
                  </w:r>
                  <w:r>
                    <w:rPr>
                      <w:rFonts w:hint="default" w:ascii="Times New Roman" w:hAnsi="Times New Roman" w:eastAsia="宋体" w:cs="Times New Roman"/>
                      <w:b w:val="0"/>
                      <w:bCs w:val="0"/>
                      <w:color w:val="auto"/>
                      <w:sz w:val="21"/>
                      <w:szCs w:val="21"/>
                      <w:highlight w:val="none"/>
                      <w:vertAlign w:val="superscript"/>
                    </w:rPr>
                    <w:t>3</w:t>
                  </w:r>
                  <w:r>
                    <w:rPr>
                      <w:rFonts w:hint="eastAsia" w:ascii="Times New Roman" w:hAnsi="Times New Roman" w:eastAsia="宋体" w:cs="Times New Roman"/>
                      <w:b w:val="0"/>
                      <w:bCs w:val="0"/>
                      <w:color w:val="auto"/>
                      <w:sz w:val="21"/>
                      <w:szCs w:val="21"/>
                      <w:highlight w:val="none"/>
                      <w:lang w:eastAsia="zh-CN"/>
                    </w:rPr>
                    <w:t>)</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速率</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kg/h</w:t>
                  </w:r>
                  <w:r>
                    <w:rPr>
                      <w:rFonts w:hint="eastAsia" w:ascii="Times New Roman" w:hAnsi="Times New Roman" w:eastAsia="宋体" w:cs="Times New Roman"/>
                      <w:b w:val="0"/>
                      <w:bCs w:val="0"/>
                      <w:color w:val="auto"/>
                      <w:sz w:val="21"/>
                      <w:szCs w:val="21"/>
                      <w:highlight w:val="none"/>
                      <w:lang w:eastAsia="zh-CN"/>
                    </w:rPr>
                    <w:t>)</w:t>
                  </w:r>
                </w:p>
              </w:tc>
              <w:tc>
                <w:tcPr>
                  <w:tcW w:w="1850"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50" w:hRule="atLeast"/>
                <w:jc w:val="center"/>
              </w:trPr>
              <w:tc>
                <w:tcPr>
                  <w:tcW w:w="6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w:t>
                  </w:r>
                </w:p>
              </w:tc>
              <w:tc>
                <w:tcPr>
                  <w:tcW w:w="41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有组织</w:t>
                  </w:r>
                </w:p>
              </w:tc>
              <w:tc>
                <w:tcPr>
                  <w:tcW w:w="5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颗粒物</w:t>
                  </w: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18</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0.65</w:t>
                  </w:r>
                </w:p>
              </w:tc>
              <w:tc>
                <w:tcPr>
                  <w:tcW w:w="18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《大气污染物综合排放标准》(GB16297-1996)表2中染料尘排放限值二级标准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切割、焊接、打磨、雕刻</w:t>
                  </w:r>
                </w:p>
              </w:tc>
              <w:tc>
                <w:tcPr>
                  <w:tcW w:w="41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无组织</w:t>
                  </w:r>
                </w:p>
              </w:tc>
              <w:tc>
                <w:tcPr>
                  <w:tcW w:w="5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颗粒物</w:t>
                  </w: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周界外浓度最高点1.0</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eastAsia="zh-CN"/>
                    </w:rPr>
                    <w:t>—</w:t>
                  </w:r>
                </w:p>
              </w:tc>
              <w:tc>
                <w:tcPr>
                  <w:tcW w:w="18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《大气污染物综合排放标准》</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GB16297-1996</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表2中无组织排放浓度限值要求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0" w:hRule="atLeast"/>
                <w:jc w:val="center"/>
              </w:trPr>
              <w:tc>
                <w:tcPr>
                  <w:tcW w:w="61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刷漆及干燥</w:t>
                  </w:r>
                  <w:r>
                    <w:rPr>
                      <w:rFonts w:hint="eastAsia" w:cs="Times New Roman"/>
                      <w:b w:val="0"/>
                      <w:bCs w:val="0"/>
                      <w:color w:val="auto"/>
                      <w:sz w:val="21"/>
                      <w:szCs w:val="21"/>
                      <w:highlight w:val="none"/>
                      <w:lang w:val="en-US" w:eastAsia="zh-CN"/>
                    </w:rPr>
                    <w:t>等</w:t>
                  </w:r>
                </w:p>
              </w:tc>
              <w:tc>
                <w:tcPr>
                  <w:tcW w:w="413"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无组织</w:t>
                  </w:r>
                </w:p>
              </w:tc>
              <w:tc>
                <w:tcPr>
                  <w:tcW w:w="51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非甲烷总烃</w:t>
                  </w: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企业边界大气污染物浓度限值2.0</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eastAsia="zh-CN"/>
                    </w:rPr>
                    <w:t>—</w:t>
                  </w:r>
                </w:p>
              </w:tc>
              <w:tc>
                <w:tcPr>
                  <w:tcW w:w="18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《工业企业挥发性有机物排放控制标准》</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eastAsia="zh-CN"/>
                    </w:rPr>
                    <w:t>DB13/2322-2016</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eastAsia="zh-CN"/>
                    </w:rPr>
                    <w:t>表</w:t>
                  </w:r>
                  <w:r>
                    <w:rPr>
                      <w:rFonts w:hint="default" w:ascii="Times New Roman" w:hAnsi="Times New Roman" w:eastAsia="宋体" w:cs="Times New Roman"/>
                      <w:b w:val="0"/>
                      <w:bCs w:val="0"/>
                      <w:color w:val="auto"/>
                      <w:sz w:val="21"/>
                      <w:szCs w:val="21"/>
                      <w:highlight w:val="none"/>
                      <w:lang w:val="en-US" w:eastAsia="zh-CN"/>
                    </w:rPr>
                    <w:t>2其他企业</w:t>
                  </w:r>
                  <w:r>
                    <w:rPr>
                      <w:rFonts w:hint="eastAsia"/>
                      <w:lang w:eastAsia="zh-CN"/>
                    </w:rPr>
                    <w:t>大气污染物浓度限值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5" w:hRule="atLeast"/>
                <w:jc w:val="center"/>
              </w:trPr>
              <w:tc>
                <w:tcPr>
                  <w:tcW w:w="61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413"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5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监控点处1h平均浓度值</w:t>
                  </w:r>
                  <w:r>
                    <w:rPr>
                      <w:rFonts w:hint="eastAsia" w:cs="Times New Roman"/>
                      <w:b w:val="0"/>
                      <w:bCs w:val="0"/>
                      <w:color w:val="auto"/>
                      <w:sz w:val="21"/>
                      <w:szCs w:val="21"/>
                      <w:highlight w:val="none"/>
                      <w:lang w:val="en-US" w:eastAsia="zh-CN"/>
                    </w:rPr>
                    <w:t>：</w:t>
                  </w:r>
                  <w:r>
                    <w:rPr>
                      <w:bCs/>
                      <w:sz w:val="21"/>
                      <w:szCs w:val="21"/>
                      <w:highlight w:val="none"/>
                    </w:rPr>
                    <w:t>6</w:t>
                  </w:r>
                  <w:r>
                    <w:rPr>
                      <w:sz w:val="21"/>
                      <w:szCs w:val="21"/>
                      <w:highlight w:val="none"/>
                    </w:rPr>
                    <w:t>mg/m</w:t>
                  </w:r>
                  <w:r>
                    <w:rPr>
                      <w:sz w:val="21"/>
                      <w:szCs w:val="21"/>
                      <w:highlight w:val="none"/>
                      <w:vertAlign w:val="superscript"/>
                    </w:rPr>
                    <w:t>3</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eastAsia="zh-CN"/>
                    </w:rPr>
                    <w:t>—</w:t>
                  </w:r>
                </w:p>
              </w:tc>
              <w:tc>
                <w:tcPr>
                  <w:tcW w:w="1850"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sz w:val="21"/>
                      <w:szCs w:val="21"/>
                      <w:highlight w:val="none"/>
                    </w:rPr>
                    <w:t>《挥发性有机物无组织排放控制标准》（GB37822-2019）中附录A要求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5" w:hRule="atLeast"/>
                <w:jc w:val="center"/>
              </w:trPr>
              <w:tc>
                <w:tcPr>
                  <w:tcW w:w="61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413"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51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监控点处任意一次浓度值</w:t>
                  </w:r>
                  <w:r>
                    <w:rPr>
                      <w:rFonts w:hint="eastAsia" w:cs="Times New Roman"/>
                      <w:b w:val="0"/>
                      <w:bCs w:val="0"/>
                      <w:color w:val="auto"/>
                      <w:sz w:val="21"/>
                      <w:szCs w:val="21"/>
                      <w:highlight w:val="none"/>
                      <w:lang w:val="en-US" w:eastAsia="zh-CN"/>
                    </w:rPr>
                    <w:t>：</w:t>
                  </w:r>
                  <w:r>
                    <w:rPr>
                      <w:rFonts w:hint="eastAsia"/>
                      <w:bCs/>
                      <w:sz w:val="21"/>
                      <w:szCs w:val="21"/>
                      <w:highlight w:val="none"/>
                      <w:lang w:val="en-US" w:eastAsia="zh-CN"/>
                    </w:rPr>
                    <w:t>20</w:t>
                  </w:r>
                  <w:r>
                    <w:rPr>
                      <w:sz w:val="21"/>
                      <w:szCs w:val="21"/>
                      <w:highlight w:val="none"/>
                    </w:rPr>
                    <w:t>mg/m</w:t>
                  </w:r>
                  <w:r>
                    <w:rPr>
                      <w:sz w:val="21"/>
                      <w:szCs w:val="21"/>
                      <w:highlight w:val="none"/>
                      <w:vertAlign w:val="superscript"/>
                    </w:rPr>
                    <w:t>3</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eastAsia="zh-CN"/>
                    </w:rPr>
                    <w:t>—</w:t>
                  </w:r>
                </w:p>
              </w:tc>
              <w:tc>
                <w:tcPr>
                  <w:tcW w:w="1850"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20" w:hRule="atLeast"/>
                <w:jc w:val="center"/>
              </w:trPr>
              <w:tc>
                <w:tcPr>
                  <w:tcW w:w="6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固化</w:t>
                  </w:r>
                </w:p>
              </w:tc>
              <w:tc>
                <w:tcPr>
                  <w:tcW w:w="41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有组织</w:t>
                  </w:r>
                </w:p>
              </w:tc>
              <w:tc>
                <w:tcPr>
                  <w:tcW w:w="5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非甲烷总烃</w:t>
                  </w: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eastAsia="zh-CN"/>
                    </w:rPr>
                    <w:t>—</w:t>
                  </w:r>
                </w:p>
              </w:tc>
              <w:tc>
                <w:tcPr>
                  <w:tcW w:w="18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eastAsia="zh-CN"/>
                    </w:rPr>
                    <w:t>《工业企业挥发性有机物排放控制标准》</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eastAsia="zh-CN"/>
                    </w:rPr>
                    <w:t>DB13/2322-2016</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eastAsia="zh-CN"/>
                    </w:rPr>
                    <w:t>表</w:t>
                  </w:r>
                  <w:r>
                    <w:rPr>
                      <w:rFonts w:hint="eastAsia" w:ascii="Times New Roman" w:hAnsi="Times New Roman" w:eastAsia="宋体" w:cs="Times New Roman"/>
                      <w:b w:val="0"/>
                      <w:bCs w:val="0"/>
                      <w:color w:val="auto"/>
                      <w:sz w:val="21"/>
                      <w:szCs w:val="21"/>
                      <w:highlight w:val="none"/>
                      <w:lang w:val="en-US" w:eastAsia="zh-CN"/>
                    </w:rPr>
                    <w:t>1表面涂装业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1" w:hRule="atLeast"/>
                <w:jc w:val="center"/>
              </w:trPr>
              <w:tc>
                <w:tcPr>
                  <w:tcW w:w="61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食堂油烟</w:t>
                  </w:r>
                </w:p>
              </w:tc>
              <w:tc>
                <w:tcPr>
                  <w:tcW w:w="41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有组织</w:t>
                  </w:r>
                </w:p>
              </w:tc>
              <w:tc>
                <w:tcPr>
                  <w:tcW w:w="51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油烟</w:t>
                  </w:r>
                </w:p>
              </w:tc>
              <w:tc>
                <w:tcPr>
                  <w:tcW w:w="1105"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1.5</w:t>
                  </w:r>
                </w:p>
              </w:tc>
              <w:tc>
                <w:tcPr>
                  <w:tcW w:w="493"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eastAsia="zh-CN"/>
                    </w:rPr>
                    <w:t>—</w:t>
                  </w:r>
                </w:p>
              </w:tc>
              <w:tc>
                <w:tcPr>
                  <w:tcW w:w="185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rPr>
                    <w:t>《餐饮业大气污染物排放标准》</w:t>
                  </w:r>
                  <w:r>
                    <w:rPr>
                      <w:rFonts w:hint="eastAsia"/>
                      <w:lang w:eastAsia="zh-CN"/>
                    </w:rPr>
                    <w:t>(</w:t>
                  </w:r>
                  <w:r>
                    <w:rPr>
                      <w:rFonts w:hint="eastAsia"/>
                      <w:lang w:val="en-US" w:eastAsia="zh-CN"/>
                    </w:rPr>
                    <w:t>DB13/5808-2023</w:t>
                  </w:r>
                  <w:r>
                    <w:rPr>
                      <w:rFonts w:hint="eastAsia"/>
                      <w:lang w:eastAsia="zh-CN"/>
                    </w:rPr>
                    <w:t>)</w:t>
                  </w:r>
                  <w:r>
                    <w:rPr>
                      <w:rFonts w:hint="default"/>
                    </w:rPr>
                    <w:t>小型标准要求</w:t>
                  </w:r>
                </w:p>
              </w:tc>
            </w:tr>
          </w:tbl>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(2)废水：</w:t>
            </w:r>
            <w:r>
              <w:rPr>
                <w:rFonts w:hint="default"/>
                <w:lang w:val="en-US" w:eastAsia="zh-CN"/>
              </w:rPr>
              <w:t>废水排放</w:t>
            </w:r>
            <w:r>
              <w:rPr>
                <w:rFonts w:hint="eastAsia"/>
                <w:lang w:val="en-US" w:eastAsia="zh-CN"/>
              </w:rPr>
              <w:t>执行</w:t>
            </w:r>
            <w:r>
              <w:rPr>
                <w:rFonts w:hint="default"/>
              </w:rPr>
              <w:t>《污水排入城镇下水道水质标准》</w:t>
            </w:r>
            <w:r>
              <w:rPr>
                <w:rFonts w:hint="eastAsia"/>
                <w:lang w:eastAsia="zh-CN"/>
              </w:rPr>
              <w:t>(</w:t>
            </w:r>
            <w:r>
              <w:rPr>
                <w:rFonts w:hint="default"/>
              </w:rPr>
              <w:t>GB/T31962-2015</w:t>
            </w:r>
            <w:r>
              <w:rPr>
                <w:rFonts w:hint="eastAsia"/>
                <w:lang w:eastAsia="zh-CN"/>
              </w:rPr>
              <w:t>)</w:t>
            </w:r>
            <w:r>
              <w:rPr>
                <w:rFonts w:hint="default"/>
              </w:rPr>
              <w:t>相关要求及</w:t>
            </w:r>
            <w:r>
              <w:rPr>
                <w:rFonts w:hint="default"/>
                <w:lang w:eastAsia="zh-CN"/>
              </w:rPr>
              <w:t>河北</w:t>
            </w:r>
            <w:r>
              <w:rPr>
                <w:rFonts w:hint="eastAsia"/>
                <w:lang w:eastAsia="zh-CN"/>
              </w:rPr>
              <w:t>迁安高新技术产业开发区</w:t>
            </w:r>
            <w:r>
              <w:rPr>
                <w:rFonts w:hint="default"/>
                <w:lang w:eastAsia="zh-CN"/>
              </w:rPr>
              <w:t>污水处理厂</w:t>
            </w:r>
            <w:r>
              <w:rPr>
                <w:rFonts w:hint="default"/>
              </w:rPr>
              <w:t>进水水质要求。</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en-US" w:eastAsia="zh-CN"/>
              </w:rPr>
            </w:pPr>
            <w:r>
              <w:rPr>
                <w:rFonts w:hint="default" w:ascii="Times New Roman" w:hAnsi="Times New Roman" w:eastAsia="宋体"/>
                <w:b/>
                <w:bCs/>
              </w:rPr>
              <w:t>表</w:t>
            </w:r>
            <w:r>
              <w:rPr>
                <w:rFonts w:hint="eastAsia"/>
                <w:b/>
                <w:bCs/>
                <w:lang w:val="en-US" w:eastAsia="zh-CN"/>
              </w:rPr>
              <w:t>23</w:t>
            </w:r>
            <w:r>
              <w:rPr>
                <w:rFonts w:hint="eastAsia" w:ascii="Times New Roman" w:hAnsi="Times New Roman" w:eastAsia="宋体"/>
                <w:b/>
                <w:bCs/>
                <w:lang w:val="en-US" w:eastAsia="zh-CN"/>
              </w:rPr>
              <w:t xml:space="preserve">    </w:t>
            </w:r>
            <w:r>
              <w:rPr>
                <w:rFonts w:hint="default" w:ascii="Times New Roman" w:hAnsi="Times New Roman" w:eastAsia="宋体"/>
                <w:b/>
                <w:bCs/>
              </w:rPr>
              <w:t>废水污染物排放标准一览表</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9"/>
              <w:gridCol w:w="2248"/>
              <w:gridCol w:w="2644"/>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bookmarkStart w:id="3" w:name="_Hlk508034500"/>
                  <w:r>
                    <w:rPr>
                      <w:rFonts w:hint="default" w:ascii="Times New Roman" w:hAnsi="Times New Roman" w:eastAsia="宋体" w:cs="Times New Roman"/>
                      <w:b w:val="0"/>
                      <w:bCs w:val="0"/>
                      <w:color w:val="auto"/>
                      <w:sz w:val="21"/>
                      <w:szCs w:val="21"/>
                      <w:highlight w:val="none"/>
                    </w:rPr>
                    <w:t>污染物</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rPr>
                    <w:t>《污水排入城镇下水道水质标准》</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GB/T31962-2015</w:t>
                  </w:r>
                  <w:r>
                    <w:rPr>
                      <w:rFonts w:hint="eastAsia" w:ascii="Times New Roman" w:hAnsi="Times New Roman" w:eastAsia="宋体" w:cs="Times New Roman"/>
                      <w:b w:val="0"/>
                      <w:bCs w:val="0"/>
                      <w:color w:val="auto"/>
                      <w:sz w:val="21"/>
                      <w:szCs w:val="21"/>
                      <w:highlight w:val="none"/>
                      <w:lang w:eastAsia="zh-CN"/>
                    </w:rPr>
                    <w:t>)</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eastAsia="zh-CN"/>
                    </w:rPr>
                    <w:t>河北迁安高新技术产业开发区污水处理厂</w:t>
                  </w:r>
                  <w:r>
                    <w:rPr>
                      <w:rFonts w:hint="default" w:ascii="Times New Roman" w:hAnsi="Times New Roman" w:eastAsia="宋体" w:cs="Times New Roman"/>
                      <w:b w:val="0"/>
                      <w:bCs w:val="0"/>
                      <w:color w:val="auto"/>
                      <w:sz w:val="21"/>
                      <w:szCs w:val="21"/>
                      <w:highlight w:val="none"/>
                    </w:rPr>
                    <w:t>进水水质要求</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本次环评排放执行标准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pH</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6~9</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COD</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≤500mg/L</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w:t>
                  </w:r>
                  <w:r>
                    <w:rPr>
                      <w:rFonts w:hint="default" w:ascii="Times New Roman" w:hAnsi="Times New Roman" w:eastAsia="宋体"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rPr>
                    <w:t>0mg/L</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w:t>
                  </w:r>
                  <w:r>
                    <w:rPr>
                      <w:rFonts w:hint="default" w:ascii="Times New Roman" w:hAnsi="Times New Roman" w:eastAsia="宋体"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rPr>
                    <w:t>0mg/L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BOD</w:t>
                  </w:r>
                  <w:r>
                    <w:rPr>
                      <w:rFonts w:hint="default" w:ascii="Times New Roman" w:hAnsi="Times New Roman" w:eastAsia="宋体" w:cs="Times New Roman"/>
                      <w:b w:val="0"/>
                      <w:bCs w:val="0"/>
                      <w:color w:val="auto"/>
                      <w:sz w:val="21"/>
                      <w:szCs w:val="21"/>
                      <w:highlight w:val="none"/>
                      <w:vertAlign w:val="subscript"/>
                    </w:rPr>
                    <w:t>5</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≤350mg/L</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r>
                    <w:rPr>
                      <w:rFonts w:hint="default" w:ascii="Times New Roman" w:hAnsi="Times New Roman" w:eastAsia="宋体" w:cs="Times New Roman"/>
                      <w:b w:val="0"/>
                      <w:bCs w:val="0"/>
                      <w:color w:val="auto"/>
                      <w:sz w:val="21"/>
                      <w:szCs w:val="21"/>
                      <w:highlight w:val="none"/>
                      <w:lang w:val="en-US" w:eastAsia="zh-CN"/>
                    </w:rPr>
                    <w:t>2</w:t>
                  </w:r>
                  <w:r>
                    <w:rPr>
                      <w:rFonts w:hint="default" w:ascii="Times New Roman" w:hAnsi="Times New Roman" w:eastAsia="宋体" w:cs="Times New Roman"/>
                      <w:b w:val="0"/>
                      <w:bCs w:val="0"/>
                      <w:color w:val="auto"/>
                      <w:sz w:val="21"/>
                      <w:szCs w:val="21"/>
                      <w:highlight w:val="none"/>
                    </w:rPr>
                    <w:t>0mg/L</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120</w:t>
                  </w:r>
                  <w:r>
                    <w:rPr>
                      <w:rFonts w:hint="default" w:ascii="Times New Roman" w:hAnsi="Times New Roman" w:eastAsia="宋体" w:cs="Times New Roman"/>
                      <w:b w:val="0"/>
                      <w:bCs w:val="0"/>
                      <w:color w:val="auto"/>
                      <w:sz w:val="21"/>
                      <w:szCs w:val="21"/>
                      <w:highlight w:val="none"/>
                    </w:rPr>
                    <w:t>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SS</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≤400mg/L</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180</w:t>
                  </w:r>
                  <w:r>
                    <w:rPr>
                      <w:rFonts w:hint="default" w:ascii="Times New Roman" w:hAnsi="Times New Roman" w:eastAsia="宋体" w:cs="Times New Roman"/>
                      <w:b w:val="0"/>
                      <w:bCs w:val="0"/>
                      <w:color w:val="auto"/>
                      <w:sz w:val="21"/>
                      <w:szCs w:val="21"/>
                      <w:highlight w:val="none"/>
                    </w:rPr>
                    <w:t>mg/L</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lang w:val="en-US" w:eastAsia="zh-CN"/>
                    </w:rPr>
                    <w:t>180</w:t>
                  </w:r>
                  <w:r>
                    <w:rPr>
                      <w:rFonts w:hint="default" w:ascii="Times New Roman" w:hAnsi="Times New Roman" w:eastAsia="宋体" w:cs="Times New Roman"/>
                      <w:b w:val="0"/>
                      <w:bCs w:val="0"/>
                      <w:color w:val="auto"/>
                      <w:sz w:val="21"/>
                      <w:szCs w:val="21"/>
                      <w:highlight w:val="none"/>
                    </w:rPr>
                    <w:t>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氨氮</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≤45mg/L</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≤35mg/L</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≤35mg/L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0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动植物油</w:t>
                  </w:r>
                </w:p>
              </w:tc>
              <w:tc>
                <w:tcPr>
                  <w:tcW w:w="1391"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≤100mg/L</w:t>
                  </w:r>
                </w:p>
              </w:tc>
              <w:tc>
                <w:tcPr>
                  <w:tcW w:w="163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eastAsia="zh-CN"/>
                    </w:rPr>
                    <w:t>—</w:t>
                  </w:r>
                </w:p>
              </w:tc>
              <w:tc>
                <w:tcPr>
                  <w:tcW w:w="96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≤100mg/L</w:t>
                  </w:r>
                </w:p>
              </w:tc>
            </w:tr>
            <w:bookmarkEnd w:id="3"/>
          </w:tbl>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(3)项目南、西、东厂界噪声执行《工业企业厂界环境噪声排放标准》(GB12348-2008)</w:t>
            </w:r>
            <w:r>
              <w:rPr>
                <w:rFonts w:hint="default"/>
              </w:rPr>
              <w:t>3类</w:t>
            </w:r>
            <w:r>
              <w:rPr>
                <w:rFonts w:hint="eastAsia"/>
                <w:lang w:val="en-US" w:eastAsia="zh-CN"/>
              </w:rPr>
              <w:t>标准，即</w:t>
            </w:r>
            <w:r>
              <w:rPr>
                <w:rFonts w:hint="default"/>
              </w:rPr>
              <w:t>3类</w:t>
            </w:r>
            <w:r>
              <w:rPr>
                <w:rFonts w:hint="eastAsia"/>
                <w:lang w:eastAsia="zh-CN"/>
              </w:rPr>
              <w:t>：</w:t>
            </w:r>
            <w:r>
              <w:rPr>
                <w:rFonts w:hint="eastAsia"/>
                <w:lang w:val="en-US" w:eastAsia="zh-CN"/>
              </w:rPr>
              <w:t>昼间65dB(A)、夜间55dB(A)，北厂界执行4类标准，即4类：昼间70dB(A)、夜间55dB(A)。</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(4)固体废物处置：《危险废物贮存污染控制标准》(GB18597-2023)的相关标准要求；一般固体废物按照《中华人民共和国固体废物污染环境防治法》第二十条规定：产生、收集、贮存、运输、利用、处置固体废物的单位和其他生产经营者，应当采取防扬散、防流失、防渗漏或者其他防止污染环境的措施，不得擅自倾倒、堆放、丢弃、遗撒固体废物。</w:t>
            </w:r>
          </w:p>
          <w:p>
            <w:pPr>
              <w:keepNext w:val="0"/>
              <w:keepLines w:val="0"/>
              <w:suppressLineNumbers w:val="0"/>
              <w:bidi w:val="0"/>
              <w:spacing w:before="0" w:beforeAutospacing="0" w:after="0" w:afterAutospacing="0"/>
              <w:ind w:left="0" w:right="0"/>
              <w:rPr>
                <w:rFonts w:hint="eastAsia"/>
                <w:lang w:val="en-US" w:eastAsia="zh-CN"/>
              </w:rPr>
            </w:pPr>
          </w:p>
          <w:p>
            <w:pPr>
              <w:pStyle w:val="42"/>
              <w:keepNext w:val="0"/>
              <w:keepLines w:val="0"/>
              <w:pageBreakBefore w:val="0"/>
              <w:widowControl w:val="0"/>
              <w:numPr>
                <w:ilvl w:val="0"/>
                <w:numId w:val="0"/>
              </w:numPr>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eastAsia" w:ascii="Times New Roman" w:hAnsi="Times New Roman" w:cs="Times New Roman"/>
                <w:b w:val="0"/>
                <w:bCs/>
                <w:color w:val="auto"/>
                <w:spacing w:val="0"/>
                <w:sz w:val="21"/>
                <w:szCs w:val="21"/>
                <w:highlight w:val="none"/>
                <w:lang w:val="en-US" w:eastAsia="zh-CN"/>
              </w:rPr>
            </w:pPr>
          </w:p>
          <w:p>
            <w:pPr>
              <w:pStyle w:val="42"/>
              <w:keepNext w:val="0"/>
              <w:keepLines w:val="0"/>
              <w:pageBreakBefore w:val="0"/>
              <w:widowControl w:val="0"/>
              <w:numPr>
                <w:ilvl w:val="0"/>
                <w:numId w:val="0"/>
              </w:numPr>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jc w:val="both"/>
              <w:textAlignment w:val="auto"/>
              <w:rPr>
                <w:rFonts w:hint="eastAsia" w:eastAsiaTheme="minorEastAsia"/>
                <w:color w:val="0000FF"/>
                <w:kern w:val="0"/>
                <w:sz w:val="21"/>
                <w:szCs w:val="21"/>
                <w:highlight w:val="none"/>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750" w:type="dxa"/>
            <w:vAlign w:val="center"/>
          </w:tcPr>
          <w:p>
            <w:pPr>
              <w:keepNext w:val="0"/>
              <w:keepLines w:val="0"/>
              <w:suppressLineNumbers w:val="0"/>
              <w:adjustRightInd w:val="0"/>
              <w:snapToGrid w:val="0"/>
              <w:spacing w:before="0" w:beforeAutospacing="0" w:after="0" w:afterAutospacing="0" w:line="240" w:lineRule="auto"/>
              <w:ind w:left="0" w:leftChars="0" w:right="0" w:firstLine="0" w:firstLineChars="0"/>
              <w:jc w:val="center"/>
              <w:rPr>
                <w:rFonts w:eastAsiaTheme="minorEastAsia"/>
                <w:color w:val="auto"/>
                <w:kern w:val="0"/>
                <w:sz w:val="21"/>
                <w:szCs w:val="21"/>
                <w:highlight w:val="none"/>
              </w:rPr>
            </w:pPr>
            <w:r>
              <w:rPr>
                <w:rFonts w:eastAsiaTheme="minorEastAsia"/>
                <w:color w:val="auto"/>
                <w:kern w:val="0"/>
                <w:sz w:val="21"/>
                <w:szCs w:val="21"/>
                <w:highlight w:val="none"/>
              </w:rPr>
              <w:t>总量</w:t>
            </w:r>
          </w:p>
          <w:p>
            <w:pPr>
              <w:keepNext w:val="0"/>
              <w:keepLines w:val="0"/>
              <w:suppressLineNumbers w:val="0"/>
              <w:adjustRightInd w:val="0"/>
              <w:snapToGrid w:val="0"/>
              <w:spacing w:before="0" w:beforeAutospacing="0" w:after="0" w:afterAutospacing="0" w:line="240" w:lineRule="auto"/>
              <w:ind w:left="0" w:leftChars="0" w:right="0" w:firstLine="0" w:firstLineChars="0"/>
              <w:jc w:val="center"/>
              <w:rPr>
                <w:rFonts w:eastAsiaTheme="minorEastAsia"/>
                <w:color w:val="auto"/>
                <w:kern w:val="0"/>
                <w:sz w:val="21"/>
                <w:szCs w:val="21"/>
                <w:highlight w:val="none"/>
              </w:rPr>
            </w:pPr>
            <w:r>
              <w:rPr>
                <w:rFonts w:eastAsiaTheme="minorEastAsia"/>
                <w:color w:val="auto"/>
                <w:kern w:val="0"/>
                <w:sz w:val="21"/>
                <w:szCs w:val="21"/>
                <w:highlight w:val="none"/>
              </w:rPr>
              <w:t>控制</w:t>
            </w:r>
          </w:p>
          <w:p>
            <w:pPr>
              <w:keepNext w:val="0"/>
              <w:keepLines w:val="0"/>
              <w:suppressLineNumbers w:val="0"/>
              <w:adjustRightInd w:val="0"/>
              <w:snapToGrid w:val="0"/>
              <w:spacing w:before="0" w:beforeAutospacing="0" w:after="0" w:afterAutospacing="0" w:line="240" w:lineRule="auto"/>
              <w:ind w:left="0" w:leftChars="0" w:right="0" w:firstLine="0" w:firstLineChars="0"/>
              <w:jc w:val="center"/>
              <w:rPr>
                <w:rFonts w:eastAsiaTheme="minorEastAsia"/>
                <w:color w:val="auto"/>
                <w:kern w:val="0"/>
                <w:sz w:val="21"/>
                <w:szCs w:val="21"/>
                <w:highlight w:val="none"/>
              </w:rPr>
            </w:pPr>
            <w:r>
              <w:rPr>
                <w:rFonts w:eastAsiaTheme="minorEastAsia"/>
                <w:color w:val="auto"/>
                <w:kern w:val="0"/>
                <w:sz w:val="21"/>
                <w:szCs w:val="21"/>
                <w:highlight w:val="none"/>
              </w:rPr>
              <w:t>指标</w:t>
            </w:r>
          </w:p>
        </w:tc>
        <w:tc>
          <w:tcPr>
            <w:tcW w:w="8311" w:type="dxa"/>
            <w:vAlign w:val="center"/>
          </w:tcPr>
          <w:p>
            <w:pPr>
              <w:keepNext w:val="0"/>
              <w:keepLines w:val="0"/>
              <w:suppressLineNumbers w:val="0"/>
              <w:bidi w:val="0"/>
              <w:spacing w:before="0" w:beforeAutospacing="0" w:after="0" w:afterAutospacing="0"/>
              <w:ind w:left="0" w:right="0"/>
            </w:pPr>
            <w:r>
              <w:t>国家环境保护“十三五”规划中，污染物排放总量控制因子COD、氨氮、SO</w:t>
            </w:r>
            <w:r>
              <w:rPr>
                <w:vertAlign w:val="subscript"/>
              </w:rPr>
              <w:t>2</w:t>
            </w:r>
            <w:r>
              <w:t>、NOx为规定的考核指标。</w:t>
            </w:r>
          </w:p>
          <w:p>
            <w:pPr>
              <w:keepNext w:val="0"/>
              <w:keepLines w:val="0"/>
              <w:suppressLineNumbers w:val="0"/>
              <w:bidi w:val="0"/>
              <w:spacing w:before="0" w:beforeAutospacing="0" w:after="0" w:afterAutospacing="0"/>
              <w:ind w:left="0" w:right="0"/>
            </w:pPr>
            <w:r>
              <w:t>根据项目特点，项目主要污染物排放量如下：</w:t>
            </w:r>
          </w:p>
          <w:p>
            <w:pPr>
              <w:keepNext w:val="0"/>
              <w:keepLines w:val="0"/>
              <w:suppressLineNumbers w:val="0"/>
              <w:bidi w:val="0"/>
              <w:spacing w:before="0" w:beforeAutospacing="0" w:after="0" w:afterAutospacing="0"/>
              <w:ind w:left="0" w:right="0"/>
            </w:pPr>
            <w:r>
              <w:t>废气：SO</w:t>
            </w:r>
            <w:r>
              <w:rPr>
                <w:vertAlign w:val="subscript"/>
              </w:rPr>
              <w:t>2</w:t>
            </w:r>
            <w:r>
              <w:t>：0t/a、NOx：0t/a；</w:t>
            </w:r>
          </w:p>
          <w:p>
            <w:pPr>
              <w:keepNext w:val="0"/>
              <w:keepLines w:val="0"/>
              <w:suppressLineNumbers w:val="0"/>
              <w:bidi w:val="0"/>
              <w:spacing w:before="0" w:beforeAutospacing="0" w:after="0" w:afterAutospacing="0"/>
              <w:ind w:left="0" w:right="0"/>
            </w:pPr>
            <w:r>
              <w:t>废水：COD：0t/a、氨氮：0t/a。</w:t>
            </w:r>
          </w:p>
          <w:p>
            <w:pPr>
              <w:keepNext w:val="0"/>
              <w:keepLines w:val="0"/>
              <w:suppressLineNumbers w:val="0"/>
              <w:bidi w:val="0"/>
              <w:spacing w:before="0" w:beforeAutospacing="0" w:after="0" w:afterAutospacing="0"/>
              <w:ind w:left="0" w:right="0"/>
              <w:rPr>
                <w:rFonts w:hint="eastAsia"/>
                <w:lang w:eastAsia="zh-CN"/>
              </w:rPr>
            </w:pPr>
            <w:r>
              <w:rPr>
                <w:rFonts w:hint="eastAsia"/>
                <w:lang w:eastAsia="zh-CN"/>
              </w:rPr>
              <w:t>根据环评预测：</w:t>
            </w:r>
          </w:p>
          <w:p>
            <w:pPr>
              <w:keepNext w:val="0"/>
              <w:keepLines w:val="0"/>
              <w:suppressLineNumbers w:val="0"/>
              <w:bidi w:val="0"/>
              <w:spacing w:before="0" w:beforeAutospacing="0" w:after="0" w:afterAutospacing="0"/>
              <w:ind w:left="0" w:right="0"/>
              <w:rPr>
                <w:rFonts w:hint="eastAsia"/>
                <w:highlight w:val="none"/>
                <w:lang w:val="en-US" w:eastAsia="zh-CN"/>
              </w:rPr>
            </w:pPr>
            <w:r>
              <w:rPr>
                <w:rFonts w:hint="default"/>
                <w:lang w:eastAsia="zh-CN"/>
              </w:rPr>
              <w:t>特征污染物</w:t>
            </w:r>
            <w:r>
              <w:rPr>
                <w:rFonts w:hint="default"/>
                <w:highlight w:val="none"/>
                <w:lang w:eastAsia="zh-CN"/>
              </w:rPr>
              <w:t>：颗粒物</w:t>
            </w:r>
            <w:r>
              <w:rPr>
                <w:rFonts w:hint="eastAsia"/>
                <w:highlight w:val="none"/>
                <w:lang w:val="en-US" w:eastAsia="zh-CN"/>
              </w:rPr>
              <w:t>0.467</w:t>
            </w:r>
            <w:r>
              <w:rPr>
                <w:rFonts w:hint="default"/>
                <w:highlight w:val="none"/>
                <w:lang w:val="en-US" w:eastAsia="zh-CN"/>
              </w:rPr>
              <w:t>t/a</w:t>
            </w:r>
            <w:r>
              <w:rPr>
                <w:rFonts w:hint="eastAsia"/>
                <w:highlight w:val="none"/>
                <w:lang w:val="en-US" w:eastAsia="zh-CN"/>
              </w:rPr>
              <w:t>，非甲烷总烃</w:t>
            </w:r>
            <w:r>
              <w:rPr>
                <w:rFonts w:hint="default"/>
                <w:highlight w:val="none"/>
                <w:lang w:val="en-US" w:eastAsia="zh-CN"/>
              </w:rPr>
              <w:t>0.</w:t>
            </w:r>
            <w:r>
              <w:rPr>
                <w:rFonts w:hint="eastAsia"/>
                <w:highlight w:val="none"/>
                <w:lang w:val="en-US" w:eastAsia="zh-CN"/>
              </w:rPr>
              <w:t>104</w:t>
            </w:r>
            <w:r>
              <w:rPr>
                <w:rFonts w:hint="default"/>
                <w:highlight w:val="none"/>
                <w:lang w:val="en-US" w:eastAsia="zh-CN"/>
              </w:rPr>
              <w:t>t/a</w:t>
            </w:r>
            <w:r>
              <w:rPr>
                <w:rFonts w:hint="eastAsia"/>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val="0"/>
              <w:spacing w:before="0" w:beforeAutospacing="0" w:after="0" w:afterAutospacing="0" w:line="360" w:lineRule="auto"/>
              <w:ind w:left="0" w:right="0" w:firstLine="420" w:firstLineChars="200"/>
              <w:textAlignment w:val="auto"/>
              <w:rPr>
                <w:rFonts w:hint="eastAsia" w:eastAsia="宋体"/>
                <w:color w:val="auto"/>
                <w:kern w:val="0"/>
                <w:sz w:val="21"/>
                <w:szCs w:val="21"/>
                <w:highlight w:val="none"/>
                <w:lang w:eastAsia="zh-CN"/>
              </w:rPr>
            </w:pPr>
          </w:p>
        </w:tc>
      </w:tr>
    </w:tbl>
    <w:p>
      <w:pPr>
        <w:pStyle w:val="72"/>
        <w:keepNext w:val="0"/>
        <w:keepLines w:val="0"/>
        <w:pageBreakBefore w:val="0"/>
        <w:widowControl/>
        <w:numPr>
          <w:ilvl w:val="0"/>
          <w:numId w:val="3"/>
        </w:numPr>
        <w:kinsoku/>
        <w:wordWrap/>
        <w:overflowPunct/>
        <w:topLinePunct w:val="0"/>
        <w:autoSpaceDE/>
        <w:autoSpaceDN/>
        <w:bidi w:val="0"/>
        <w:adjustRightInd w:val="0"/>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snapToGrid w:val="0"/>
          <w:color w:val="0000FF"/>
          <w:sz w:val="21"/>
          <w:szCs w:val="21"/>
          <w:highlight w:val="none"/>
        </w:rPr>
        <w:br w:type="page"/>
      </w:r>
      <w:r>
        <w:rPr>
          <w:rFonts w:ascii="Times New Roman" w:hAnsi="Times New Roman" w:eastAsiaTheme="minorEastAsia"/>
          <w:b/>
          <w:bCs/>
          <w:snapToGrid w:val="0"/>
          <w:color w:val="auto"/>
          <w:sz w:val="21"/>
          <w:szCs w:val="21"/>
          <w:highlight w:val="none"/>
        </w:rPr>
        <w:t>主要环境影响和保护措施</w:t>
      </w:r>
    </w:p>
    <w:tbl>
      <w:tblPr>
        <w:tblStyle w:val="79"/>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15"/>
        <w:gridCol w:w="856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818" w:type="dxa"/>
            <w:tcMar>
              <w:left w:w="28" w:type="dxa"/>
              <w:right w:w="28" w:type="dxa"/>
            </w:tcMar>
            <w:vAlign w:val="center"/>
          </w:tcPr>
          <w:p>
            <w:pPr>
              <w:pStyle w:val="7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2"/>
                <w:sz w:val="21"/>
                <w:szCs w:val="21"/>
                <w:highlight w:val="none"/>
              </w:rPr>
            </w:pPr>
            <w:r>
              <w:rPr>
                <w:rFonts w:hint="default" w:ascii="Times New Roman" w:hAnsi="Times New Roman" w:cs="Times New Roman" w:eastAsiaTheme="minorEastAsia"/>
                <w:color w:val="auto"/>
                <w:kern w:val="2"/>
                <w:sz w:val="21"/>
                <w:szCs w:val="21"/>
                <w:highlight w:val="none"/>
              </w:rPr>
              <w:t>施工</w:t>
            </w:r>
          </w:p>
          <w:p>
            <w:pPr>
              <w:pStyle w:val="7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2"/>
                <w:sz w:val="21"/>
                <w:szCs w:val="21"/>
                <w:highlight w:val="none"/>
              </w:rPr>
            </w:pPr>
            <w:r>
              <w:rPr>
                <w:rFonts w:hint="default" w:ascii="Times New Roman" w:hAnsi="Times New Roman" w:cs="Times New Roman" w:eastAsiaTheme="minorEastAsia"/>
                <w:color w:val="auto"/>
                <w:kern w:val="2"/>
                <w:sz w:val="21"/>
                <w:szCs w:val="21"/>
                <w:highlight w:val="none"/>
              </w:rPr>
              <w:t>期环</w:t>
            </w:r>
          </w:p>
          <w:p>
            <w:pPr>
              <w:pStyle w:val="7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2"/>
                <w:sz w:val="21"/>
                <w:szCs w:val="21"/>
                <w:highlight w:val="none"/>
              </w:rPr>
            </w:pPr>
            <w:r>
              <w:rPr>
                <w:rFonts w:hint="default" w:ascii="Times New Roman" w:hAnsi="Times New Roman" w:cs="Times New Roman" w:eastAsiaTheme="minorEastAsia"/>
                <w:color w:val="auto"/>
                <w:kern w:val="2"/>
                <w:sz w:val="21"/>
                <w:szCs w:val="21"/>
                <w:highlight w:val="none"/>
              </w:rPr>
              <w:t>境保</w:t>
            </w:r>
          </w:p>
          <w:p>
            <w:pPr>
              <w:pStyle w:val="7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2"/>
                <w:sz w:val="21"/>
                <w:szCs w:val="21"/>
                <w:highlight w:val="none"/>
              </w:rPr>
            </w:pPr>
            <w:r>
              <w:rPr>
                <w:rFonts w:hint="default" w:ascii="Times New Roman" w:hAnsi="Times New Roman" w:cs="Times New Roman" w:eastAsiaTheme="minorEastAsia"/>
                <w:color w:val="auto"/>
                <w:kern w:val="2"/>
                <w:sz w:val="21"/>
                <w:szCs w:val="21"/>
                <w:highlight w:val="none"/>
              </w:rPr>
              <w:t>护措</w:t>
            </w:r>
          </w:p>
          <w:p>
            <w:pPr>
              <w:pStyle w:val="7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bCs/>
                <w:color w:val="auto"/>
                <w:kern w:val="2"/>
                <w:sz w:val="21"/>
                <w:szCs w:val="21"/>
                <w:highlight w:val="none"/>
              </w:rPr>
            </w:pPr>
            <w:r>
              <w:rPr>
                <w:rFonts w:hint="default" w:ascii="Times New Roman" w:hAnsi="Times New Roman" w:cs="Times New Roman" w:eastAsiaTheme="minorEastAsia"/>
                <w:color w:val="auto"/>
                <w:kern w:val="2"/>
                <w:sz w:val="21"/>
                <w:szCs w:val="21"/>
                <w:highlight w:val="none"/>
              </w:rPr>
              <w:t>施</w:t>
            </w:r>
          </w:p>
        </w:tc>
        <w:tc>
          <w:tcPr>
            <w:tcW w:w="8163" w:type="dxa"/>
            <w:vAlign w:val="center"/>
          </w:tcPr>
          <w:p>
            <w:pPr>
              <w:keepNext w:val="0"/>
              <w:keepLines w:val="0"/>
              <w:suppressLineNumbers w:val="0"/>
              <w:bidi w:val="0"/>
              <w:spacing w:before="0" w:beforeAutospacing="0" w:after="0" w:afterAutospacing="0"/>
              <w:ind w:left="0" w:right="0"/>
            </w:pPr>
            <w:r>
              <w:t>本项目施工期</w:t>
            </w:r>
            <w:r>
              <w:rPr>
                <w:rFonts w:hint="eastAsia"/>
                <w:lang w:val="en-US" w:eastAsia="zh-CN"/>
              </w:rPr>
              <w:t>一期</w:t>
            </w:r>
            <w:r>
              <w:rPr>
                <w:rFonts w:hint="eastAsia"/>
              </w:rPr>
              <w:t>建设</w:t>
            </w:r>
            <w:r>
              <w:rPr>
                <w:rFonts w:hint="eastAsia"/>
                <w:lang w:val="en-US" w:eastAsia="zh-CN"/>
              </w:rPr>
              <w:t>2座厂房，二期建设1座综合厂房，</w:t>
            </w:r>
            <w:r>
              <w:rPr>
                <w:rFonts w:hint="eastAsia"/>
              </w:rPr>
              <w:t>并进行</w:t>
            </w:r>
            <w:r>
              <w:t>生产设备及环保设备安装等，</w:t>
            </w:r>
            <w:r>
              <w:rPr>
                <w:rFonts w:hint="eastAsia"/>
                <w:sz w:val="21"/>
                <w:szCs w:val="21"/>
                <w:lang w:val="en-US" w:eastAsia="zh-CN"/>
              </w:rPr>
              <w:t>对环境的影响主要表现为：施工过程产生的扬尘、施工废水、施工噪声、建筑垃圾以及施工人员的生活排污等。根据</w:t>
            </w:r>
            <w:r>
              <w:rPr>
                <w:rFonts w:hint="default"/>
                <w:sz w:val="21"/>
                <w:szCs w:val="21"/>
              </w:rPr>
              <w:t>《关于印发&lt;河北省2023年建筑施工扬尘污染防治工作方案&gt;的通知》(冀建质安函[2023]105号)及《河北省扬尘污染防治办法》（2020年4月1日起实行）相关要求施工期环保措施如下：</w:t>
            </w:r>
          </w:p>
          <w:p>
            <w:pPr>
              <w:keepNext w:val="0"/>
              <w:keepLines w:val="0"/>
              <w:suppressLineNumbers w:val="0"/>
              <w:bidi w:val="0"/>
              <w:spacing w:before="0" w:beforeAutospacing="0" w:after="0" w:afterAutospacing="0"/>
              <w:ind w:left="0" w:right="0"/>
            </w:pPr>
            <w:r>
              <w:t>1、施工扬尘防治措施：</w:t>
            </w:r>
          </w:p>
          <w:p>
            <w:pPr>
              <w:keepNext w:val="0"/>
              <w:keepLines w:val="0"/>
              <w:suppressLineNumbers w:val="0"/>
              <w:bidi w:val="0"/>
              <w:spacing w:before="0" w:beforeAutospacing="0" w:after="0" w:afterAutospacing="0"/>
              <w:ind w:left="0" w:right="0"/>
            </w:pPr>
            <w:r>
              <w:rPr>
                <w:rFonts w:hint="eastAsia"/>
              </w:rPr>
              <w:t>(</w:t>
            </w:r>
            <w:r>
              <w:t>1</w:t>
            </w:r>
            <w:r>
              <w:rPr>
                <w:rFonts w:hint="eastAsia"/>
              </w:rPr>
              <w:t>)</w:t>
            </w:r>
            <w:r>
              <w:t>施工现场周边按照规范要求设置硬质封闭围挡或者围墙，并进行妥善维护；施工现场出入口、主要道路、加工区等进行硬化处理，裸露地面采取绿化、遮盖、喷洒抑尘剂等防尘措施；</w:t>
            </w:r>
          </w:p>
          <w:p>
            <w:pPr>
              <w:keepNext w:val="0"/>
              <w:keepLines w:val="0"/>
              <w:suppressLineNumbers w:val="0"/>
              <w:bidi w:val="0"/>
              <w:spacing w:before="0" w:beforeAutospacing="0" w:after="0" w:afterAutospacing="0"/>
              <w:ind w:left="0" w:right="0"/>
            </w:pPr>
            <w:r>
              <w:rPr>
                <w:rFonts w:hint="eastAsia"/>
              </w:rPr>
              <w:t>(</w:t>
            </w:r>
            <w:r>
              <w:t>2</w:t>
            </w:r>
            <w:r>
              <w:rPr>
                <w:rFonts w:hint="eastAsia"/>
              </w:rPr>
              <w:t>)</w:t>
            </w:r>
            <w:r>
              <w:t>在施工现场出入口明显位置设置公示牌，公示施工现场负责人、环保监督员、防尘措施、扬尘监督管理部门、举报投诉电话等信息；</w:t>
            </w:r>
          </w:p>
          <w:p>
            <w:pPr>
              <w:keepNext w:val="0"/>
              <w:keepLines w:val="0"/>
              <w:suppressLineNumbers w:val="0"/>
              <w:bidi w:val="0"/>
              <w:spacing w:before="0" w:beforeAutospacing="0" w:after="0" w:afterAutospacing="0"/>
              <w:ind w:left="0" w:right="0"/>
            </w:pPr>
            <w:r>
              <w:rPr>
                <w:rFonts w:hint="eastAsia"/>
              </w:rPr>
              <w:t>(</w:t>
            </w:r>
            <w:r>
              <w:t>3</w:t>
            </w:r>
            <w:r>
              <w:rPr>
                <w:rFonts w:hint="eastAsia"/>
              </w:rPr>
              <w:t>)</w:t>
            </w:r>
            <w:r>
              <w:t>施工现场出入口必须配备车辆冲洗设施，设置排水、泥浆沉淀池等设施，建立冲洗制度并设专人管理，严禁车辆带泥上路，配备洒水设备，并有专人负责。重污染天气时相应增加洒水频次；</w:t>
            </w:r>
          </w:p>
          <w:p>
            <w:pPr>
              <w:keepNext w:val="0"/>
              <w:keepLines w:val="0"/>
              <w:suppressLineNumbers w:val="0"/>
              <w:bidi w:val="0"/>
              <w:spacing w:before="0" w:beforeAutospacing="0" w:after="0" w:afterAutospacing="0"/>
              <w:ind w:left="0" w:right="0"/>
            </w:pPr>
            <w:r>
              <w:rPr>
                <w:rFonts w:hint="eastAsia"/>
              </w:rPr>
              <w:t>(</w:t>
            </w:r>
            <w:r>
              <w:t>4</w:t>
            </w:r>
            <w:r>
              <w:rPr>
                <w:rFonts w:hint="eastAsia"/>
              </w:rPr>
              <w:t>)</w:t>
            </w:r>
            <w:r>
              <w:t>项目主要使用商品混凝土等成品建材，施工现场不设混凝土搅拌站。运输车辆加盖苫布、防止物料飘洒。采取物料堆存过程加盖苫布等措施，施工材料堆存过程对周围环境影响较小；</w:t>
            </w:r>
          </w:p>
          <w:p>
            <w:pPr>
              <w:keepNext w:val="0"/>
              <w:keepLines w:val="0"/>
              <w:suppressLineNumbers w:val="0"/>
              <w:bidi w:val="0"/>
              <w:spacing w:before="0" w:beforeAutospacing="0" w:after="0" w:afterAutospacing="0"/>
              <w:ind w:left="0" w:right="0"/>
            </w:pPr>
            <w:r>
              <w:rPr>
                <w:rFonts w:hint="eastAsia"/>
              </w:rPr>
              <w:t>(</w:t>
            </w:r>
            <w:r>
              <w:t>5</w:t>
            </w:r>
            <w:r>
              <w:rPr>
                <w:rFonts w:hint="eastAsia"/>
              </w:rPr>
              <w:t>)</w:t>
            </w:r>
            <w:r>
              <w:t>施工现场的建筑垃圾必须设置垃圾存放点</w:t>
            </w:r>
            <w:r>
              <w:rPr>
                <w:rFonts w:hint="eastAsia"/>
                <w:lang w:eastAsia="zh-CN"/>
              </w:rPr>
              <w:t>，</w:t>
            </w:r>
            <w:r>
              <w:t>集中堆放并严密覆盖，及时清运。生活垃圾应用封闭式容器存放，日产日清，严禁随意丢弃；</w:t>
            </w:r>
          </w:p>
          <w:p>
            <w:pPr>
              <w:keepNext w:val="0"/>
              <w:keepLines w:val="0"/>
              <w:suppressLineNumbers w:val="0"/>
              <w:bidi w:val="0"/>
              <w:spacing w:before="0" w:beforeAutospacing="0" w:after="0" w:afterAutospacing="0"/>
              <w:ind w:left="0" w:right="0"/>
            </w:pPr>
            <w:r>
              <w:rPr>
                <w:rFonts w:hint="eastAsia"/>
              </w:rPr>
              <w:t>(</w:t>
            </w:r>
            <w:r>
              <w:t>6</w:t>
            </w:r>
            <w:r>
              <w:rPr>
                <w:rFonts w:hint="eastAsia"/>
              </w:rPr>
              <w:t>)</w:t>
            </w:r>
            <w:r>
              <w:t>建筑物内保持干净整洁，清扫时应当洒水防尘；</w:t>
            </w:r>
          </w:p>
          <w:p>
            <w:pPr>
              <w:keepNext w:val="0"/>
              <w:keepLines w:val="0"/>
              <w:suppressLineNumbers w:val="0"/>
              <w:bidi w:val="0"/>
              <w:spacing w:before="0" w:beforeAutospacing="0" w:after="0" w:afterAutospacing="0"/>
              <w:ind w:left="0" w:right="0"/>
            </w:pPr>
            <w:r>
              <w:rPr>
                <w:rFonts w:hint="eastAsia"/>
              </w:rPr>
              <w:t>(</w:t>
            </w:r>
            <w:r>
              <w:t>7</w:t>
            </w:r>
            <w:r>
              <w:rPr>
                <w:rFonts w:hint="eastAsia"/>
              </w:rPr>
              <w:t>)</w:t>
            </w:r>
            <w:r>
              <w:t>高空作业施工中，施工层建筑垃圾应当采用封闭式管道运送或者装袋用垂直升降机械运送，禁止高空抛掷、扬撒；</w:t>
            </w:r>
          </w:p>
          <w:p>
            <w:pPr>
              <w:keepNext w:val="0"/>
              <w:keepLines w:val="0"/>
              <w:suppressLineNumbers w:val="0"/>
              <w:bidi w:val="0"/>
              <w:spacing w:before="0" w:beforeAutospacing="0" w:after="0" w:afterAutospacing="0"/>
              <w:ind w:left="0" w:right="0"/>
            </w:pPr>
            <w:r>
              <w:rPr>
                <w:rFonts w:hint="eastAsia"/>
              </w:rPr>
              <w:t>(</w:t>
            </w:r>
            <w:r>
              <w:t>8</w:t>
            </w:r>
            <w:r>
              <w:rPr>
                <w:rFonts w:hint="eastAsia"/>
              </w:rPr>
              <w:t>)</w:t>
            </w:r>
            <w:r>
              <w:t>装饰装修施工中，在施工现场进行机械剔凿、清理作业时应当采取封闭、遮盖、喷淋等防尘措施；</w:t>
            </w:r>
          </w:p>
          <w:p>
            <w:pPr>
              <w:keepNext w:val="0"/>
              <w:keepLines w:val="0"/>
              <w:suppressLineNumbers w:val="0"/>
              <w:bidi w:val="0"/>
              <w:spacing w:before="0" w:beforeAutospacing="0" w:after="0" w:afterAutospacing="0"/>
              <w:ind w:left="0" w:right="0"/>
            </w:pPr>
            <w:r>
              <w:rPr>
                <w:rFonts w:hint="eastAsia"/>
              </w:rPr>
              <w:t>(</w:t>
            </w:r>
            <w:r>
              <w:t>9</w:t>
            </w:r>
            <w:r>
              <w:rPr>
                <w:rFonts w:hint="eastAsia"/>
              </w:rPr>
              <w:t>)</w:t>
            </w:r>
            <w:r>
              <w:t>施工工地应当安装视频监控设备和扬尘污染物在线监测设备，并分别与建设主管部门、环境保护主管部门的监控设备联网，县级以上人民政府建立统一平台后，并入监控系统进行联网监控。发生故障应当在二十四小时内修复</w:t>
            </w:r>
            <w:r>
              <w:rPr>
                <w:rFonts w:hint="eastAsia"/>
              </w:rPr>
              <w:t>。</w:t>
            </w:r>
          </w:p>
          <w:p>
            <w:pPr>
              <w:keepNext w:val="0"/>
              <w:keepLines w:val="0"/>
              <w:suppressLineNumbers w:val="0"/>
              <w:bidi w:val="0"/>
              <w:spacing w:before="0" w:beforeAutospacing="0" w:after="0" w:afterAutospacing="0"/>
              <w:ind w:left="0" w:right="0"/>
            </w:pPr>
            <w:r>
              <w:rPr>
                <w:rFonts w:hint="eastAsia"/>
              </w:rPr>
              <w:t>根据《施工场地扬尘排放标准》</w:t>
            </w:r>
            <w:r>
              <w:rPr>
                <w:rFonts w:hint="eastAsia"/>
                <w:lang w:eastAsia="zh-CN"/>
              </w:rPr>
              <w:t>(</w:t>
            </w:r>
            <w:r>
              <w:rPr>
                <w:rFonts w:hint="eastAsia"/>
              </w:rPr>
              <w:t>DB13/2934-2019</w:t>
            </w:r>
            <w:r>
              <w:rPr>
                <w:rFonts w:hint="eastAsia"/>
                <w:lang w:eastAsia="zh-CN"/>
              </w:rPr>
              <w:t>)</w:t>
            </w:r>
            <w:r>
              <w:t>，本项目施工场地</w:t>
            </w:r>
            <w:r>
              <w:rPr>
                <w:rFonts w:hint="eastAsia"/>
                <w:lang w:val="en-US" w:eastAsia="zh-CN"/>
              </w:rPr>
              <w:t>约为厂房和办公用房的占地范围，</w:t>
            </w:r>
            <w:r>
              <w:t>占地</w:t>
            </w:r>
            <w:r>
              <w:rPr>
                <w:rFonts w:hint="eastAsia"/>
                <w:lang w:val="en-US" w:eastAsia="zh-CN"/>
              </w:rPr>
              <w:t>15000</w:t>
            </w:r>
            <w:r>
              <w:t>平米，</w:t>
            </w:r>
            <w:r>
              <w:rPr>
                <w:rFonts w:hint="eastAsia"/>
                <w:lang w:val="en-US" w:eastAsia="zh-CN"/>
              </w:rPr>
              <w:t>需</w:t>
            </w:r>
            <w:r>
              <w:t>设置</w:t>
            </w:r>
            <w:r>
              <w:rPr>
                <w:rFonts w:hint="eastAsia"/>
                <w:lang w:val="en-US" w:eastAsia="zh-CN"/>
              </w:rPr>
              <w:t>4</w:t>
            </w:r>
            <w:r>
              <w:t>个监测点。</w:t>
            </w:r>
            <w:r>
              <w:rPr>
                <w:rFonts w:hint="eastAsia"/>
              </w:rPr>
              <w:t>根据多年气象统计资料，所在地区无明显主导风向，区域年最多风向为NW风</w:t>
            </w:r>
            <w:r>
              <w:t>，因此确定</w:t>
            </w:r>
            <w:r>
              <w:rPr>
                <w:rFonts w:hint="eastAsia"/>
                <w:lang w:val="en-US" w:eastAsia="zh-CN"/>
              </w:rPr>
              <w:t>2</w:t>
            </w:r>
            <w:r>
              <w:t>个监测点位布设于施工场地东南部，</w:t>
            </w:r>
            <w:r>
              <w:rPr>
                <w:rFonts w:hint="eastAsia"/>
                <w:lang w:val="en-US" w:eastAsia="zh-CN"/>
              </w:rPr>
              <w:t>1个监测点布设于施工场地西北部，1个监测点位于南部。</w:t>
            </w:r>
            <w:r>
              <w:t>可吸入颗粒物PM10采样口高度一般应设在距地面3.5m±0.5m，采样口到在线监测仪管道长度不应大于2.5m。</w:t>
            </w:r>
          </w:p>
          <w:p>
            <w:pPr>
              <w:keepNext w:val="0"/>
              <w:keepLines w:val="0"/>
              <w:suppressLineNumbers w:val="0"/>
              <w:bidi w:val="0"/>
              <w:spacing w:before="0" w:beforeAutospacing="0" w:after="0" w:afterAutospacing="0"/>
              <w:ind w:left="0" w:right="0"/>
            </w:pPr>
            <w:r>
              <w:rPr>
                <w:rFonts w:hint="eastAsia"/>
              </w:rPr>
              <w:t>(</w:t>
            </w:r>
            <w:r>
              <w:t>10</w:t>
            </w:r>
            <w:r>
              <w:rPr>
                <w:rFonts w:hint="eastAsia"/>
              </w:rPr>
              <w:t>)</w:t>
            </w:r>
            <w:r>
              <w:t>遇有4级以上大风或重污染天气预警时，必须采取扬尘防治应急措施，严禁土方开挖、土方回填或其他有可能产生扬尘的作业；</w:t>
            </w:r>
          </w:p>
          <w:p>
            <w:pPr>
              <w:keepNext w:val="0"/>
              <w:keepLines w:val="0"/>
              <w:suppressLineNumbers w:val="0"/>
              <w:bidi w:val="0"/>
              <w:spacing w:before="0" w:beforeAutospacing="0" w:after="0" w:afterAutospacing="0"/>
              <w:ind w:left="0" w:right="0"/>
            </w:pPr>
            <w:r>
              <w:rPr>
                <w:rFonts w:hint="eastAsia"/>
              </w:rPr>
              <w:t>(</w:t>
            </w:r>
            <w:r>
              <w:t>11</w:t>
            </w:r>
            <w:r>
              <w:rPr>
                <w:rFonts w:hint="eastAsia"/>
              </w:rPr>
              <w:t>)</w:t>
            </w:r>
            <w:r>
              <w:t>建筑垃圾等应当及时清运，不得高空抛掷、扬撒；不能及时清运的，应当采用遮盖等防尘措施。</w:t>
            </w:r>
          </w:p>
          <w:p>
            <w:pPr>
              <w:keepNext w:val="0"/>
              <w:keepLines w:val="0"/>
              <w:suppressLineNumbers w:val="0"/>
              <w:bidi w:val="0"/>
              <w:spacing w:before="0" w:beforeAutospacing="0" w:after="0" w:afterAutospacing="0"/>
              <w:ind w:left="0" w:right="0"/>
            </w:pPr>
            <w:r>
              <w:t>2、废水防治措施</w:t>
            </w:r>
          </w:p>
          <w:p>
            <w:pPr>
              <w:keepNext w:val="0"/>
              <w:keepLines w:val="0"/>
              <w:suppressLineNumbers w:val="0"/>
              <w:bidi w:val="0"/>
              <w:spacing w:before="0" w:beforeAutospacing="0" w:after="0" w:afterAutospacing="0"/>
              <w:ind w:left="0" w:right="0"/>
            </w:pPr>
            <w:r>
              <w:rPr>
                <w:rFonts w:hint="eastAsia"/>
              </w:rPr>
              <w:t>(</w:t>
            </w:r>
            <w:r>
              <w:t>1</w:t>
            </w:r>
            <w:r>
              <w:rPr>
                <w:rFonts w:hint="eastAsia"/>
              </w:rPr>
              <w:t>)</w:t>
            </w:r>
            <w:r>
              <w:t>混凝土养护废水：封闭混凝土中水分不蒸发外逸，水泥依靠混凝土中水分完成水化作用，因水量较小，故废水排放量小，可以不需专门处理；</w:t>
            </w:r>
          </w:p>
          <w:p>
            <w:pPr>
              <w:keepNext w:val="0"/>
              <w:keepLines w:val="0"/>
              <w:suppressLineNumbers w:val="0"/>
              <w:bidi w:val="0"/>
              <w:spacing w:before="0" w:beforeAutospacing="0" w:after="0" w:afterAutospacing="0"/>
              <w:ind w:left="0" w:right="0"/>
            </w:pPr>
            <w:r>
              <w:rPr>
                <w:rFonts w:hint="eastAsia"/>
              </w:rPr>
              <w:t>(</w:t>
            </w:r>
            <w:r>
              <w:t>2</w:t>
            </w:r>
            <w:r>
              <w:rPr>
                <w:rFonts w:hint="eastAsia"/>
              </w:rPr>
              <w:t>)</w:t>
            </w:r>
            <w:r>
              <w:t>机械和车辆冲洗废水：清洗处设置沉淀池，使排放的废水先经沉淀池沉淀后再回收用于场地洒水降尘；</w:t>
            </w:r>
          </w:p>
          <w:p>
            <w:pPr>
              <w:keepNext w:val="0"/>
              <w:keepLines w:val="0"/>
              <w:suppressLineNumbers w:val="0"/>
              <w:bidi w:val="0"/>
              <w:spacing w:before="0" w:beforeAutospacing="0" w:after="0" w:afterAutospacing="0"/>
              <w:ind w:left="0" w:right="0"/>
            </w:pPr>
            <w:r>
              <w:rPr>
                <w:rFonts w:hint="eastAsia"/>
              </w:rPr>
              <w:t>(</w:t>
            </w:r>
            <w:r>
              <w:t>3</w:t>
            </w:r>
            <w:r>
              <w:rPr>
                <w:rFonts w:hint="eastAsia"/>
              </w:rPr>
              <w:t>)</w:t>
            </w:r>
            <w:r>
              <w:t>施工人员生活污水：施工现场不设餐厅</w:t>
            </w:r>
            <w:r>
              <w:rPr>
                <w:rFonts w:hint="eastAsia"/>
              </w:rPr>
              <w:t>，</w:t>
            </w:r>
            <w:r>
              <w:t>本项目不设置施工人员生活区，生活污水主要为施工人员的盥洗污水，可直接泼洒地面。</w:t>
            </w:r>
          </w:p>
          <w:p>
            <w:pPr>
              <w:keepNext w:val="0"/>
              <w:keepLines w:val="0"/>
              <w:suppressLineNumbers w:val="0"/>
              <w:bidi w:val="0"/>
              <w:spacing w:before="0" w:beforeAutospacing="0" w:after="0" w:afterAutospacing="0"/>
              <w:ind w:left="0" w:right="0"/>
            </w:pPr>
            <w:r>
              <w:t>3、噪声防治措施</w:t>
            </w:r>
          </w:p>
          <w:p>
            <w:pPr>
              <w:keepNext w:val="0"/>
              <w:keepLines w:val="0"/>
              <w:suppressLineNumbers w:val="0"/>
              <w:bidi w:val="0"/>
              <w:spacing w:before="0" w:beforeAutospacing="0" w:after="0" w:afterAutospacing="0"/>
              <w:ind w:left="0" w:right="0"/>
            </w:pPr>
            <w:r>
              <w:rPr>
                <w:rFonts w:hint="eastAsia"/>
              </w:rPr>
              <w:t>(</w:t>
            </w:r>
            <w:r>
              <w:t>1</w:t>
            </w:r>
            <w:r>
              <w:rPr>
                <w:rFonts w:hint="eastAsia"/>
              </w:rPr>
              <w:t>)</w:t>
            </w:r>
            <w:r>
              <w:t>整体设备应安放稳固，并与地面保持良好接触，尽量使用减振机座；</w:t>
            </w:r>
          </w:p>
          <w:p>
            <w:pPr>
              <w:keepNext w:val="0"/>
              <w:keepLines w:val="0"/>
              <w:suppressLineNumbers w:val="0"/>
              <w:bidi w:val="0"/>
              <w:spacing w:before="0" w:beforeAutospacing="0" w:after="0" w:afterAutospacing="0"/>
              <w:ind w:left="0" w:right="0"/>
            </w:pPr>
            <w:r>
              <w:rPr>
                <w:rFonts w:hint="eastAsia"/>
              </w:rPr>
              <w:t>(</w:t>
            </w:r>
            <w:r>
              <w:t>2</w:t>
            </w:r>
            <w:r>
              <w:rPr>
                <w:rFonts w:hint="eastAsia"/>
              </w:rPr>
              <w:t>)</w:t>
            </w:r>
            <w:r>
              <w:t>施工时对运输车辆采取进入施工场地减速、平稳启动的措施；</w:t>
            </w:r>
          </w:p>
          <w:p>
            <w:pPr>
              <w:keepNext w:val="0"/>
              <w:keepLines w:val="0"/>
              <w:suppressLineNumbers w:val="0"/>
              <w:bidi w:val="0"/>
              <w:spacing w:before="0" w:beforeAutospacing="0" w:after="0" w:afterAutospacing="0"/>
              <w:ind w:left="0" w:right="0"/>
            </w:pPr>
            <w:r>
              <w:rPr>
                <w:rFonts w:hint="eastAsia"/>
              </w:rPr>
              <w:t>(</w:t>
            </w:r>
            <w:r>
              <w:t>3</w:t>
            </w:r>
            <w:r>
              <w:rPr>
                <w:rFonts w:hint="eastAsia"/>
              </w:rPr>
              <w:t>)</w:t>
            </w:r>
            <w:r>
              <w:t>在施工场地周围设置2.5m高的彩钢板围挡；</w:t>
            </w:r>
          </w:p>
          <w:p>
            <w:pPr>
              <w:keepNext w:val="0"/>
              <w:keepLines w:val="0"/>
              <w:suppressLineNumbers w:val="0"/>
              <w:bidi w:val="0"/>
              <w:spacing w:before="0" w:beforeAutospacing="0" w:after="0" w:afterAutospacing="0"/>
              <w:ind w:left="0" w:right="0"/>
            </w:pPr>
            <w:r>
              <w:rPr>
                <w:rFonts w:hint="eastAsia"/>
              </w:rPr>
              <w:t>(</w:t>
            </w:r>
            <w:r>
              <w:t>4</w:t>
            </w:r>
            <w:r>
              <w:rPr>
                <w:rFonts w:hint="eastAsia"/>
              </w:rPr>
              <w:t>)</w:t>
            </w:r>
            <w:r>
              <w:t>装载机、吊车等设备施工时应尽量靠近场界内侧，降低对厂界周边的影响；</w:t>
            </w:r>
          </w:p>
          <w:p>
            <w:pPr>
              <w:keepNext w:val="0"/>
              <w:keepLines w:val="0"/>
              <w:suppressLineNumbers w:val="0"/>
              <w:bidi w:val="0"/>
              <w:spacing w:before="0" w:beforeAutospacing="0" w:after="0" w:afterAutospacing="0"/>
              <w:ind w:left="0" w:right="0"/>
            </w:pPr>
            <w:r>
              <w:rPr>
                <w:rFonts w:hint="eastAsia"/>
              </w:rPr>
              <w:t>(</w:t>
            </w:r>
            <w:r>
              <w:t>5</w:t>
            </w:r>
            <w:r>
              <w:rPr>
                <w:rFonts w:hint="eastAsia"/>
              </w:rPr>
              <w:t>)</w:t>
            </w:r>
            <w:r>
              <w:t>使用低频环保型振捣器并由专人操作，尽量减少与模板的碰撞。</w:t>
            </w:r>
          </w:p>
          <w:p>
            <w:pPr>
              <w:keepNext w:val="0"/>
              <w:keepLines w:val="0"/>
              <w:suppressLineNumbers w:val="0"/>
              <w:bidi w:val="0"/>
              <w:spacing w:before="0" w:beforeAutospacing="0" w:after="0" w:afterAutospacing="0"/>
              <w:ind w:left="0" w:right="0"/>
            </w:pPr>
            <w:r>
              <w:t>4、固体废物防治措施</w:t>
            </w:r>
          </w:p>
          <w:p>
            <w:pPr>
              <w:keepNext w:val="0"/>
              <w:keepLines w:val="0"/>
              <w:suppressLineNumbers w:val="0"/>
              <w:bidi w:val="0"/>
              <w:spacing w:before="0" w:beforeAutospacing="0" w:after="0" w:afterAutospacing="0"/>
              <w:ind w:left="0" w:right="0"/>
            </w:pPr>
            <w:r>
              <w:rPr>
                <w:rFonts w:hint="eastAsia"/>
              </w:rPr>
              <w:t>(1)</w:t>
            </w:r>
            <w:r>
              <w:t>施工弃土处置：地基开挖的废土除部分回填外，应统一规划处置，对弃土应设立堆土场，进行集中处置。</w:t>
            </w:r>
          </w:p>
          <w:p>
            <w:pPr>
              <w:keepNext w:val="0"/>
              <w:keepLines w:val="0"/>
              <w:suppressLineNumbers w:val="0"/>
              <w:bidi w:val="0"/>
              <w:spacing w:before="0" w:beforeAutospacing="0" w:after="0" w:afterAutospacing="0"/>
              <w:ind w:left="0" w:right="0"/>
              <w:rPr>
                <w:rFonts w:hint="eastAsia"/>
                <w:lang w:val="en-US" w:eastAsia="zh-CN"/>
              </w:rPr>
            </w:pPr>
            <w:r>
              <w:rPr>
                <w:rFonts w:hint="eastAsia"/>
              </w:rPr>
              <w:t>(2)</w:t>
            </w:r>
            <w:r>
              <w:t>施工生产废料处理：首先应考虑废料的回收利用。对钢筋、钢板等下脚料可分类回收利用；对建筑垃圾，如混凝土废料、含砖、石、砂的杂土应集中堆放，定时清运到城市建设监管部门指定的地点。</w:t>
            </w:r>
          </w:p>
          <w:p>
            <w:pPr>
              <w:keepNext w:val="0"/>
              <w:keepLines w:val="0"/>
              <w:suppressLineNumbers w:val="0"/>
              <w:bidi w:val="0"/>
              <w:spacing w:before="0" w:beforeAutospacing="0" w:after="0" w:afterAutospacing="0"/>
              <w:ind w:left="0" w:right="0"/>
              <w:rPr>
                <w:rFonts w:hint="default" w:ascii="Times New Roman" w:hAnsi="Times New Roman" w:cs="Times New Roman" w:eastAsiaTheme="minorEastAsia"/>
                <w:bCs/>
                <w:color w:val="000000"/>
                <w:spacing w:val="-10"/>
                <w:kern w:val="2"/>
                <w:szCs w:val="21"/>
                <w:highlight w:val="none"/>
                <w:lang w:val="en-US" w:eastAsia="zh-CN" w:bidi="ar-SA"/>
              </w:rPr>
            </w:pPr>
            <w:r>
              <w:rPr>
                <w:rFonts w:hint="eastAsia"/>
                <w:lang w:val="en-US" w:eastAsia="zh-CN"/>
              </w:rPr>
              <w:t>(3)施工生活垃圾处置：在施工场地内设置垃圾桶，指派专人定期将垃圾定时清运至城市垃圾处理场。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73" w:hRule="atLeast"/>
          <w:jc w:val="center"/>
        </w:trPr>
        <w:tc>
          <w:tcPr>
            <w:tcW w:w="818" w:type="dxa"/>
            <w:tcMar>
              <w:left w:w="28" w:type="dxa"/>
              <w:right w:w="28" w:type="dxa"/>
            </w:tcMar>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cs="Times New Roman" w:eastAsiaTheme="minorEastAsia"/>
                <w:color w:val="auto"/>
                <w:kern w:val="2"/>
                <w:sz w:val="21"/>
                <w:szCs w:val="21"/>
                <w:highlight w:val="none"/>
              </w:rPr>
            </w:pPr>
            <w:r>
              <w:rPr>
                <w:rFonts w:hint="default" w:ascii="Times New Roman" w:hAnsi="Times New Roman" w:cs="Times New Roman"/>
                <w:color w:val="auto"/>
                <w:sz w:val="21"/>
                <w:szCs w:val="21"/>
                <w:highlight w:val="none"/>
              </w:rPr>
              <w:t>运营期环境影响和保护措施</w:t>
            </w:r>
          </w:p>
        </w:tc>
        <w:tc>
          <w:tcPr>
            <w:tcW w:w="8163" w:type="dxa"/>
            <w:vAlign w:val="center"/>
          </w:tcPr>
          <w:p>
            <w:pPr>
              <w:keepNext w:val="0"/>
              <w:keepLines w:val="0"/>
              <w:suppressLineNumbers w:val="0"/>
              <w:bidi w:val="0"/>
              <w:spacing w:before="0" w:beforeAutospacing="0" w:after="0" w:afterAutospacing="0"/>
              <w:ind w:left="0" w:right="0"/>
            </w:pPr>
            <w:r>
              <w:t>1、废气治理措施及影响分析</w:t>
            </w:r>
          </w:p>
          <w:p>
            <w:pPr>
              <w:keepNext w:val="0"/>
              <w:keepLines w:val="0"/>
              <w:suppressLineNumbers w:val="0"/>
              <w:bidi w:val="0"/>
              <w:spacing w:before="0" w:beforeAutospacing="0" w:after="0" w:afterAutospacing="0"/>
              <w:ind w:left="0" w:right="0"/>
              <w:rPr>
                <w:rFonts w:hint="default"/>
                <w:lang w:val="en-US"/>
              </w:rPr>
            </w:pPr>
            <w:r>
              <w:t>项目产生的颗粒物废气为有组织排放和无组织排放两种形式：</w:t>
            </w:r>
            <w:r>
              <w:rPr>
                <w:rFonts w:hint="eastAsia"/>
                <w:lang w:val="en-US" w:eastAsia="zh-CN"/>
              </w:rPr>
              <w:t>项目一期喷塑工序</w:t>
            </w:r>
            <w:r>
              <w:t>废气经</w:t>
            </w:r>
            <w:r>
              <w:rPr>
                <w:rFonts w:hint="eastAsia"/>
                <w:lang w:val="en-US" w:eastAsia="zh-CN"/>
              </w:rPr>
              <w:t>布袋除尘进行处理后</w:t>
            </w:r>
            <w:r>
              <w:t>，经</w:t>
            </w:r>
            <w:r>
              <w:rPr>
                <w:rFonts w:hint="eastAsia"/>
                <w:lang w:val="en-US" w:eastAsia="zh-CN"/>
              </w:rPr>
              <w:t>由</w:t>
            </w:r>
            <w:r>
              <w:t>1根</w:t>
            </w:r>
            <w:r>
              <w:rPr>
                <w:rFonts w:hint="eastAsia"/>
                <w:lang w:val="en-US" w:eastAsia="zh-CN"/>
              </w:rPr>
              <w:t>17m</w:t>
            </w:r>
            <w:r>
              <w:t>高排气筒DA001排放</w:t>
            </w:r>
            <w:r>
              <w:rPr>
                <w:rFonts w:hint="eastAsia"/>
                <w:lang w:eastAsia="zh-CN"/>
              </w:rPr>
              <w:t>，</w:t>
            </w:r>
            <w:r>
              <w:rPr>
                <w:rFonts w:hint="eastAsia"/>
                <w:lang w:val="en-US" w:eastAsia="zh-CN"/>
              </w:rPr>
              <w:t>项目二期依托一期的废气治理装置</w:t>
            </w:r>
            <w:r>
              <w:t>；</w:t>
            </w:r>
            <w:r>
              <w:rPr>
                <w:rFonts w:hint="eastAsia"/>
                <w:lang w:val="en-US" w:eastAsia="zh-CN"/>
              </w:rPr>
              <w:t>激光切割、火焰切割废气经自带烟尘净化器净化后在车间内排放；焊接烟尘经移动式焊烟净化器净化后在车间内排放；其他切割废气、打磨废气在车间内排放；项目一期刷漆及干燥工序在单独封闭车间内进行，废气经负压抽至室外排放，项目二期依托一期的封闭车间；项目一期喷塑及固化工序在单独封闭车间内进行，固化废气经引风机引入排气筒DA001排放，项目二期依托一期的废气治理措施。</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(1)废气源强</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①激光和火焰切割废气</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激光和火焰切割废气量参照《排放源统计调查产排污核算方法和系数手册》机械行业系数手册下料工序“氧/可燃气切割”工艺颗粒物废气产生系数1.50千克/吨-原料。</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一期切割原料的量为1200t/a，工作时间约为1680h/a(6h/d)，则废气产生量为1.8t/a。激光和火焰切割机利用自带的烟尘净化器，在切割机的底部安装随动风口，随着切割头进行移动，收集后的颗粒物废气经滤筒除尘器处理后在车间内排放，每台切割机配备一台除尘器，项目设置2台激光切割机，1台火焰切割机，共计配置3台除尘器，捕集效率按照90%计算，根据相关设备设计资料，自带的净化器的处理效率为98%，则无组排放的颗粒物为1.8×10%+1.8×90%×2%=0.212t/a(0.126kg/h)。</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二期切割原料的量为400t/a，工作时间约为1680h/a(2h/d)，则废气产生量为0.6t/a。激光和火焰切割机利用自带的烟尘净化器将颗粒物处理后在车间内排放，捕集效率按照90%计算，根据相关设备设计资料，自带的净化器的处理效率为98%，则无组排放的颗粒物为0.6×10%+0.6×90%×2%=0.071t/a(0.126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二期工程建成后，激光和火焰切割废气无组排放的颗粒物为0.283t/a(0.126kg/h)。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②其他切割</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砂轮切割机切割废气参照量参照《排放源统计调查产排污核算方法和系数手册》机械行业系数手册下料工序“锯床、砂轮切割机切割”工艺颗粒物废气产生系数5.30kg/吨-原料。</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项目一期切割原料的量为150t/a，工作时间约为2240h/a(8h/d)，则废气产生量为0.795t/a。切割工序在封闭车间内进行，车间沉降效率为90%，则无组织排放的颗粒物为0.795×10%=0.080t/a(0.036kg/h)。</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项目二期切割原料的量为50t/a，工作时间约为2240h/a(8h/d)，则废气产生量为0.265t/a。切割工序在封闭车间内进行，车间沉降效率为90%，则无组织排放的颗粒物为0.265×10%=0.027t/a(0.012kg/h)。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二期工程建成后，其他切割废气无组排放的颗粒物为0.107t/a(0.048kg/h)。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③焊接烟尘</w:t>
            </w:r>
          </w:p>
          <w:p>
            <w:pPr>
              <w:keepNext w:val="0"/>
              <w:keepLines w:val="0"/>
              <w:suppressLineNumbers w:val="0"/>
              <w:bidi w:val="0"/>
              <w:spacing w:before="0" w:beforeAutospacing="0" w:after="0" w:afterAutospacing="0"/>
              <w:ind w:left="0" w:right="0"/>
              <w:rPr>
                <w:rFonts w:hint="eastAsia"/>
              </w:rPr>
            </w:pPr>
            <w:r>
              <w:rPr>
                <w:rFonts w:hint="eastAsia"/>
                <w:lang w:val="en-US" w:eastAsia="zh-CN"/>
              </w:rPr>
              <w:t>项目在焊接过程中会产生少量的焊烟，企业焊接方式主要采用氩弧焊和二保焊，以无铅焊丝和焊条为材料，</w:t>
            </w:r>
            <w:r>
              <w:t>产生焊烟的成分主要为：Fe</w:t>
            </w:r>
            <w:r>
              <w:rPr>
                <w:rFonts w:hint="default" w:ascii="Times New Roman" w:hAnsi="Times New Roman" w:eastAsia="宋体" w:cs="Times New Roman"/>
                <w:b w:val="0"/>
                <w:bCs w:val="0"/>
                <w:color w:val="auto"/>
                <w:sz w:val="21"/>
                <w:szCs w:val="21"/>
                <w:highlight w:val="none"/>
                <w:vertAlign w:val="subscript"/>
              </w:rPr>
              <w:t>2</w:t>
            </w:r>
            <w:r>
              <w:t>O</w:t>
            </w:r>
            <w:r>
              <w:rPr>
                <w:rFonts w:hint="default" w:ascii="Times New Roman" w:hAnsi="Times New Roman" w:eastAsia="宋体" w:cs="Times New Roman"/>
                <w:b w:val="0"/>
                <w:bCs w:val="0"/>
                <w:color w:val="auto"/>
                <w:sz w:val="21"/>
                <w:szCs w:val="21"/>
                <w:highlight w:val="none"/>
                <w:vertAlign w:val="subscript"/>
              </w:rPr>
              <w:t>3</w:t>
            </w:r>
            <w:r>
              <w:t>、SiO</w:t>
            </w:r>
            <w:r>
              <w:rPr>
                <w:rFonts w:hint="default" w:ascii="Times New Roman" w:hAnsi="Times New Roman" w:eastAsia="宋体" w:cs="Times New Roman"/>
                <w:b w:val="0"/>
                <w:bCs w:val="0"/>
                <w:color w:val="auto"/>
                <w:sz w:val="21"/>
                <w:szCs w:val="21"/>
                <w:highlight w:val="none"/>
                <w:vertAlign w:val="subscript"/>
              </w:rPr>
              <w:t>3</w:t>
            </w:r>
            <w:r>
              <w:t>、MnO、CaO、TiO</w:t>
            </w:r>
            <w:r>
              <w:rPr>
                <w:rFonts w:hint="default" w:ascii="Times New Roman" w:hAnsi="Times New Roman" w:eastAsia="宋体" w:cs="Times New Roman"/>
                <w:b w:val="0"/>
                <w:bCs w:val="0"/>
                <w:color w:val="auto"/>
                <w:sz w:val="21"/>
                <w:szCs w:val="21"/>
                <w:highlight w:val="none"/>
                <w:vertAlign w:val="subscript"/>
              </w:rPr>
              <w:t>2</w:t>
            </w:r>
            <w:r>
              <w:t>、MgO、Na</w:t>
            </w:r>
            <w:r>
              <w:rPr>
                <w:rFonts w:hint="default" w:ascii="Times New Roman" w:hAnsi="Times New Roman" w:eastAsia="宋体" w:cs="Times New Roman"/>
                <w:b w:val="0"/>
                <w:bCs w:val="0"/>
                <w:color w:val="auto"/>
                <w:sz w:val="21"/>
                <w:szCs w:val="21"/>
                <w:highlight w:val="none"/>
                <w:vertAlign w:val="subscript"/>
              </w:rPr>
              <w:t>2</w:t>
            </w:r>
            <w:r>
              <w:t>O等。焊接烟尘的特点：焊接烟尘粒子小，烟尘呈碎片状</w:t>
            </w:r>
            <w:r>
              <w:rPr>
                <w:rFonts w:hint="eastAsia"/>
              </w:rPr>
              <w:t>，</w:t>
            </w:r>
            <w:r>
              <w:t>焊接烟尘的粘性大</w:t>
            </w:r>
            <w:r>
              <w:rPr>
                <w:rFonts w:hint="eastAsia"/>
              </w:rPr>
              <w:t>，</w:t>
            </w:r>
            <w:r>
              <w:t>焊接烟尘的温度较高。</w:t>
            </w:r>
            <w:r>
              <w:rPr>
                <w:rFonts w:hint="eastAsia"/>
              </w:rPr>
              <w:t>根据孙大光等人《焊接车间环境污染及控制技术进展》：CO</w:t>
            </w:r>
            <w:r>
              <w:rPr>
                <w:rFonts w:hint="eastAsia" w:ascii="Times New Roman" w:hAnsi="Times New Roman" w:eastAsia="宋体" w:cs="Times New Roman"/>
                <w:b w:val="0"/>
                <w:bCs w:val="0"/>
                <w:color w:val="auto"/>
                <w:sz w:val="21"/>
                <w:szCs w:val="21"/>
                <w:highlight w:val="none"/>
                <w:vertAlign w:val="subscript"/>
              </w:rPr>
              <w:t>2</w:t>
            </w:r>
            <w:r>
              <w:rPr>
                <w:rFonts w:hint="eastAsia"/>
              </w:rPr>
              <w:t>气体保护焊</w:t>
            </w:r>
            <w:r>
              <w:rPr>
                <w:rFonts w:hint="eastAsia"/>
                <w:lang w:val="en-US" w:eastAsia="zh-CN"/>
              </w:rPr>
              <w:t>焊接材料</w:t>
            </w:r>
            <w:r>
              <w:rPr>
                <w:rFonts w:hint="eastAsia"/>
              </w:rPr>
              <w:t>发尘量5-8g/kg焊丝</w:t>
            </w:r>
            <w:r>
              <w:rPr>
                <w:rFonts w:hint="eastAsia"/>
                <w:lang w:eastAsia="zh-CN"/>
              </w:rPr>
              <w:t>，</w:t>
            </w:r>
            <w:r>
              <w:rPr>
                <w:rFonts w:hint="eastAsia"/>
                <w:lang w:val="en-US" w:eastAsia="zh-CN"/>
              </w:rPr>
              <w:t>氩弧焊焊接材料发尘量2-5</w:t>
            </w:r>
            <w:r>
              <w:rPr>
                <w:rFonts w:hint="eastAsia"/>
              </w:rPr>
              <w:t>g/kg</w:t>
            </w:r>
            <w:r>
              <w:rPr>
                <w:rFonts w:hint="eastAsia"/>
                <w:lang w:eastAsia="zh-CN"/>
              </w:rPr>
              <w:t>，</w:t>
            </w:r>
            <w:r>
              <w:rPr>
                <w:rFonts w:hint="eastAsia"/>
                <w:lang w:val="en-US" w:eastAsia="zh-CN"/>
              </w:rPr>
              <w:t>分别</w:t>
            </w:r>
            <w:r>
              <w:rPr>
                <w:rFonts w:hint="eastAsia"/>
              </w:rPr>
              <w:t>取其最大值。</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项目一期焊丝和焊条的年使用量为8t/a，项目二期焊丝和焊条的年使用量为2t/a，</w:t>
            </w:r>
            <w:r>
              <w:rPr>
                <w:rFonts w:hint="eastAsia"/>
              </w:rPr>
              <w:t>焊丝使用情况和焊接烟尘治理措施见表</w:t>
            </w:r>
            <w:r>
              <w:rPr>
                <w:rFonts w:hint="eastAsia"/>
                <w:lang w:val="en-US" w:eastAsia="zh-CN"/>
              </w:rPr>
              <w:t>24</w:t>
            </w:r>
            <w:r>
              <w:rPr>
                <w:rFonts w:hint="eastAsia"/>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rPr>
            </w:pPr>
            <w:r>
              <w:rPr>
                <w:rFonts w:hint="eastAsia" w:ascii="Times New Roman" w:hAnsi="Times New Roman" w:eastAsia="宋体"/>
                <w:b/>
                <w:bCs/>
              </w:rPr>
              <w:t>表</w:t>
            </w:r>
            <w:r>
              <w:rPr>
                <w:rFonts w:hint="eastAsia"/>
                <w:b/>
                <w:bCs/>
                <w:lang w:val="en-US" w:eastAsia="zh-CN"/>
              </w:rPr>
              <w:t>24</w:t>
            </w:r>
            <w:r>
              <w:rPr>
                <w:rFonts w:hint="default" w:ascii="Times New Roman" w:hAnsi="Times New Roman" w:eastAsia="宋体"/>
                <w:b/>
                <w:bCs/>
              </w:rPr>
              <w:t xml:space="preserve">    </w:t>
            </w:r>
            <w:r>
              <w:rPr>
                <w:rFonts w:hint="eastAsia" w:ascii="Times New Roman" w:hAnsi="Times New Roman" w:eastAsia="宋体"/>
                <w:b/>
                <w:bCs/>
              </w:rPr>
              <w:t>焊丝使用情况和焊接烟尘治理措施</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3"/>
              <w:gridCol w:w="577"/>
              <w:gridCol w:w="459"/>
              <w:gridCol w:w="814"/>
              <w:gridCol w:w="761"/>
              <w:gridCol w:w="919"/>
              <w:gridCol w:w="801"/>
              <w:gridCol w:w="803"/>
              <w:gridCol w:w="24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3" w:hRule="atLeast"/>
                <w:jc w:val="center"/>
              </w:trPr>
              <w:tc>
                <w:tcPr>
                  <w:tcW w:w="439"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焊接方式</w:t>
                  </w:r>
                </w:p>
              </w:tc>
              <w:tc>
                <w:tcPr>
                  <w:tcW w:w="621"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rPr>
                    <w:t>焊丝</w:t>
                  </w:r>
                  <w:r>
                    <w:rPr>
                      <w:rFonts w:hint="default" w:ascii="Times New Roman" w:hAnsi="Times New Roman" w:eastAsia="宋体" w:cs="Times New Roman"/>
                      <w:b w:val="0"/>
                      <w:bCs w:val="0"/>
                      <w:color w:val="auto"/>
                      <w:sz w:val="21"/>
                      <w:szCs w:val="21"/>
                      <w:highlight w:val="none"/>
                    </w:rPr>
                    <w:t>用量</w:t>
                  </w:r>
                  <w:r>
                    <w:rPr>
                      <w:rFonts w:hint="eastAsia" w:ascii="Times New Roman" w:hAnsi="Times New Roman" w:eastAsia="宋体" w:cs="Times New Roman"/>
                      <w:b w:val="0"/>
                      <w:bCs w:val="0"/>
                      <w:color w:val="auto"/>
                      <w:sz w:val="21"/>
                      <w:szCs w:val="21"/>
                      <w:highlight w:val="none"/>
                      <w:lang w:eastAsia="zh-CN"/>
                    </w:rPr>
                    <w:t>(</w:t>
                  </w:r>
                  <w:r>
                    <w:rPr>
                      <w:rFonts w:hint="eastAsia" w:ascii="Times New Roman" w:hAnsi="Times New Roman" w:eastAsia="宋体" w:cs="Times New Roman"/>
                      <w:b w:val="0"/>
                      <w:bCs w:val="0"/>
                      <w:color w:val="auto"/>
                      <w:sz w:val="21"/>
                      <w:szCs w:val="21"/>
                      <w:highlight w:val="none"/>
                    </w:rPr>
                    <w:t>t/a</w:t>
                  </w:r>
                  <w:r>
                    <w:rPr>
                      <w:rFonts w:hint="eastAsia" w:ascii="Times New Roman" w:hAnsi="Times New Roman" w:eastAsia="宋体" w:cs="Times New Roman"/>
                      <w:b w:val="0"/>
                      <w:bCs w:val="0"/>
                      <w:color w:val="auto"/>
                      <w:sz w:val="21"/>
                      <w:szCs w:val="21"/>
                      <w:highlight w:val="none"/>
                      <w:lang w:eastAsia="zh-CN"/>
                    </w:rPr>
                    <w:t>)</w:t>
                  </w:r>
                </w:p>
              </w:tc>
              <w:tc>
                <w:tcPr>
                  <w:tcW w:w="488"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发尘量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lang w:eastAsia="zh-CN"/>
                    </w:rPr>
                    <w:t>(</w:t>
                  </w:r>
                  <w:r>
                    <w:rPr>
                      <w:rFonts w:hint="eastAsia" w:ascii="Times New Roman" w:hAnsi="Times New Roman" w:eastAsia="宋体" w:cs="Times New Roman"/>
                      <w:b w:val="0"/>
                      <w:bCs w:val="0"/>
                      <w:color w:val="auto"/>
                      <w:sz w:val="21"/>
                      <w:szCs w:val="21"/>
                      <w:highlight w:val="none"/>
                    </w:rPr>
                    <w:t>g/kg</w:t>
                  </w:r>
                  <w:r>
                    <w:rPr>
                      <w:rFonts w:hint="eastAsia" w:ascii="Times New Roman" w:hAnsi="Times New Roman" w:eastAsia="宋体" w:cs="Times New Roman"/>
                      <w:b w:val="0"/>
                      <w:bCs w:val="0"/>
                      <w:color w:val="auto"/>
                      <w:sz w:val="21"/>
                      <w:szCs w:val="21"/>
                      <w:highlight w:val="none"/>
                      <w:lang w:eastAsia="zh-CN"/>
                    </w:rPr>
                    <w:t>)</w:t>
                  </w:r>
                </w:p>
              </w:tc>
              <w:tc>
                <w:tcPr>
                  <w:tcW w:w="1968" w:type="pct"/>
                  <w:gridSpan w:val="4"/>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ascii="Times New Roman" w:hAnsi="Times New Roman" w:eastAsia="宋体" w:cs="Times New Roman"/>
                      <w:b w:val="0"/>
                      <w:bCs w:val="0"/>
                      <w:color w:val="auto"/>
                      <w:sz w:val="21"/>
                      <w:szCs w:val="21"/>
                      <w:highlight w:val="none"/>
                    </w:rPr>
                    <w:t>产尘量</w:t>
                  </w:r>
                  <w:r>
                    <w:rPr>
                      <w:rFonts w:hint="eastAsia" w:ascii="Times New Roman" w:hAnsi="Times New Roman" w:eastAsia="宋体" w:cs="Times New Roman"/>
                      <w:b w:val="0"/>
                      <w:bCs w:val="0"/>
                      <w:color w:val="auto"/>
                      <w:sz w:val="21"/>
                      <w:szCs w:val="21"/>
                      <w:highlight w:val="none"/>
                      <w:lang w:eastAsia="zh-CN"/>
                    </w:rPr>
                    <w:t>(</w:t>
                  </w:r>
                  <w:r>
                    <w:rPr>
                      <w:rFonts w:hint="eastAsia" w:ascii="Times New Roman" w:hAnsi="Times New Roman" w:eastAsia="宋体" w:cs="Times New Roman"/>
                      <w:b w:val="0"/>
                      <w:bCs w:val="0"/>
                      <w:color w:val="auto"/>
                      <w:sz w:val="21"/>
                      <w:szCs w:val="21"/>
                      <w:highlight w:val="none"/>
                    </w:rPr>
                    <w:t>t/a</w:t>
                  </w:r>
                  <w:r>
                    <w:rPr>
                      <w:rFonts w:hint="eastAsia" w:ascii="Times New Roman" w:hAnsi="Times New Roman" w:eastAsia="宋体" w:cs="Times New Roman"/>
                      <w:b w:val="0"/>
                      <w:bCs w:val="0"/>
                      <w:color w:val="auto"/>
                      <w:sz w:val="21"/>
                      <w:szCs w:val="21"/>
                      <w:highlight w:val="none"/>
                      <w:lang w:eastAsia="zh-CN"/>
                    </w:rPr>
                    <w:t>)</w:t>
                  </w:r>
                </w:p>
              </w:tc>
              <w:tc>
                <w:tcPr>
                  <w:tcW w:w="1482"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处理</w:t>
                  </w:r>
                  <w:r>
                    <w:rPr>
                      <w:rFonts w:hint="default" w:ascii="Times New Roman" w:hAnsi="Times New Roman" w:eastAsia="宋体" w:cs="Times New Roman"/>
                      <w:b w:val="0"/>
                      <w:bCs w:val="0"/>
                      <w:color w:val="auto"/>
                      <w:sz w:val="21"/>
                      <w:szCs w:val="21"/>
                      <w:highlight w:val="none"/>
                    </w:rPr>
                    <w:t>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439"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34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c>
                <w:tcPr>
                  <w:tcW w:w="27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二期</w:t>
                  </w:r>
                </w:p>
              </w:tc>
              <w:tc>
                <w:tcPr>
                  <w:tcW w:w="488"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p>
              </w:tc>
              <w:tc>
                <w:tcPr>
                  <w:tcW w:w="1007"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c>
                <w:tcPr>
                  <w:tcW w:w="961" w:type="pct"/>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二期</w:t>
                  </w:r>
                </w:p>
              </w:tc>
              <w:tc>
                <w:tcPr>
                  <w:tcW w:w="1482"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氩弧焊</w:t>
                  </w:r>
                </w:p>
              </w:tc>
              <w:tc>
                <w:tcPr>
                  <w:tcW w:w="34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4</w:t>
                  </w:r>
                </w:p>
              </w:tc>
              <w:tc>
                <w:tcPr>
                  <w:tcW w:w="27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8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45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0.02</w:t>
                  </w:r>
                  <w:r>
                    <w:rPr>
                      <w:rFonts w:hint="eastAsia" w:cs="Times New Roman"/>
                      <w:b w:val="0"/>
                      <w:bCs w:val="0"/>
                      <w:color w:val="auto"/>
                      <w:sz w:val="21"/>
                      <w:szCs w:val="21"/>
                      <w:highlight w:val="none"/>
                      <w:lang w:val="en-US" w:eastAsia="zh-CN"/>
                    </w:rPr>
                    <w:t>0</w:t>
                  </w:r>
                </w:p>
              </w:tc>
              <w:tc>
                <w:tcPr>
                  <w:tcW w:w="551"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0.052</w:t>
                  </w:r>
                </w:p>
              </w:tc>
              <w:tc>
                <w:tcPr>
                  <w:tcW w:w="48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0.0</w:t>
                  </w:r>
                  <w:r>
                    <w:rPr>
                      <w:rFonts w:hint="eastAsia" w:cs="Times New Roman"/>
                      <w:b w:val="0"/>
                      <w:bCs w:val="0"/>
                      <w:color w:val="auto"/>
                      <w:sz w:val="21"/>
                      <w:szCs w:val="21"/>
                      <w:highlight w:val="none"/>
                      <w:lang w:val="en-US" w:eastAsia="zh-CN"/>
                    </w:rPr>
                    <w:t>05</w:t>
                  </w:r>
                </w:p>
              </w:tc>
              <w:tc>
                <w:tcPr>
                  <w:tcW w:w="481" w:type="pct"/>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0.013</w:t>
                  </w:r>
                </w:p>
              </w:tc>
              <w:tc>
                <w:tcPr>
                  <w:tcW w:w="148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可移动式焊接</w:t>
                  </w:r>
                  <w:r>
                    <w:rPr>
                      <w:rFonts w:hint="default" w:ascii="Times New Roman" w:hAnsi="Times New Roman" w:eastAsia="宋体" w:cs="Times New Roman"/>
                      <w:b w:val="0"/>
                      <w:bCs w:val="0"/>
                      <w:color w:val="auto"/>
                      <w:sz w:val="21"/>
                      <w:szCs w:val="21"/>
                      <w:highlight w:val="none"/>
                    </w:rPr>
                    <w:t>烟尘净化器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9"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二保焊</w:t>
                  </w:r>
                </w:p>
              </w:tc>
              <w:tc>
                <w:tcPr>
                  <w:tcW w:w="34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4</w:t>
                  </w:r>
                </w:p>
              </w:tc>
              <w:tc>
                <w:tcPr>
                  <w:tcW w:w="274"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488"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8</w:t>
                  </w:r>
                </w:p>
              </w:tc>
              <w:tc>
                <w:tcPr>
                  <w:tcW w:w="456"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0.0</w:t>
                  </w:r>
                  <w:r>
                    <w:rPr>
                      <w:rFonts w:hint="eastAsia" w:cs="Times New Roman"/>
                      <w:b w:val="0"/>
                      <w:bCs w:val="0"/>
                      <w:color w:val="auto"/>
                      <w:sz w:val="21"/>
                      <w:szCs w:val="21"/>
                      <w:highlight w:val="none"/>
                      <w:lang w:val="en-US" w:eastAsia="zh-CN"/>
                    </w:rPr>
                    <w:t>32</w:t>
                  </w:r>
                </w:p>
              </w:tc>
              <w:tc>
                <w:tcPr>
                  <w:tcW w:w="551"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480"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0.008</w:t>
                  </w:r>
                </w:p>
              </w:tc>
              <w:tc>
                <w:tcPr>
                  <w:tcW w:w="481" w:type="pct"/>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482" w:type="pc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可移动式焊接</w:t>
                  </w:r>
                  <w:r>
                    <w:rPr>
                      <w:rFonts w:hint="default" w:ascii="Times New Roman" w:hAnsi="Times New Roman" w:eastAsia="宋体" w:cs="Times New Roman"/>
                      <w:b w:val="0"/>
                      <w:bCs w:val="0"/>
                      <w:color w:val="auto"/>
                      <w:sz w:val="21"/>
                      <w:szCs w:val="21"/>
                      <w:highlight w:val="none"/>
                    </w:rPr>
                    <w:t>烟尘净化器</w:t>
                  </w:r>
                </w:p>
              </w:tc>
            </w:tr>
          </w:tbl>
          <w:p>
            <w:pPr>
              <w:keepNext w:val="0"/>
              <w:keepLines w:val="0"/>
              <w:suppressLineNumbers w:val="0"/>
              <w:bidi w:val="0"/>
              <w:spacing w:before="0" w:beforeAutospacing="0" w:after="0" w:afterAutospacing="0"/>
              <w:ind w:left="0" w:right="0"/>
              <w:rPr>
                <w:rFonts w:hint="eastAsia"/>
              </w:rPr>
            </w:pPr>
            <w:r>
              <w:rPr>
                <w:rFonts w:hint="eastAsia"/>
              </w:rPr>
              <w:t>焊接区域单独分隔，每台</w:t>
            </w:r>
            <w:r>
              <w:rPr>
                <w:rFonts w:hint="eastAsia"/>
                <w:lang w:val="en-US" w:eastAsia="zh-CN"/>
              </w:rPr>
              <w:t>组</w:t>
            </w:r>
            <w:r>
              <w:rPr>
                <w:rFonts w:hint="eastAsia"/>
              </w:rPr>
              <w:t>焊工位</w:t>
            </w:r>
            <w:r>
              <w:t>配备一台移动式</w:t>
            </w:r>
            <w:r>
              <w:rPr>
                <w:rFonts w:hint="eastAsia"/>
              </w:rPr>
              <w:t>焊接</w:t>
            </w:r>
            <w:r>
              <w:t>烟尘净化器</w:t>
            </w:r>
            <w:r>
              <w:rPr>
                <w:rFonts w:hint="eastAsia"/>
              </w:rPr>
              <w:t>，</w:t>
            </w:r>
            <w:r>
              <w:t>该焊烟除尘器为一体化成型设备，除尘机理与重力沉降室除尘机理相似，含尘气流进入除尘器内，在大扭力气体风扇的作用下使含尘粒子的运动速度迅速加快，在重力加速度的作用下，使含尘粒子沉降，从而起到净化的目的。</w:t>
            </w:r>
            <w:r>
              <w:rPr>
                <w:rFonts w:hint="eastAsia"/>
              </w:rPr>
              <w:t>捕集效率</w:t>
            </w:r>
            <w:r>
              <w:t>按照</w:t>
            </w:r>
            <w:r>
              <w:rPr>
                <w:rFonts w:hint="eastAsia"/>
              </w:rPr>
              <w:t>90</w:t>
            </w:r>
            <w:r>
              <w:t>%计算，</w:t>
            </w:r>
            <w:r>
              <w:rPr>
                <w:rFonts w:hint="eastAsia"/>
                <w:lang w:val="en-US" w:eastAsia="zh-CN"/>
              </w:rPr>
              <w:t>车间沉降效率为90%，</w:t>
            </w:r>
            <w:r>
              <w:rPr>
                <w:rFonts w:hint="eastAsia"/>
              </w:rPr>
              <w:t>根据</w:t>
            </w:r>
            <w:r>
              <w:t>相关设备设计资料，移动式焊烟净化器的处理效率为</w:t>
            </w:r>
            <w:r>
              <w:rPr>
                <w:rFonts w:hint="eastAsia"/>
                <w:lang w:val="en-US" w:eastAsia="zh-CN"/>
              </w:rPr>
              <w:t>95</w:t>
            </w:r>
            <w:r>
              <w:t>%以上</w:t>
            </w:r>
            <w:r>
              <w:rPr>
                <w:rFonts w:hint="eastAsia"/>
                <w:lang w:val="en-US" w:eastAsia="zh-CN"/>
              </w:rPr>
              <w:t>，</w:t>
            </w:r>
            <w:r>
              <w:rPr>
                <w:rFonts w:hint="eastAsia"/>
              </w:rPr>
              <w:t>则</w:t>
            </w:r>
            <w:r>
              <w:rPr>
                <w:rFonts w:hint="eastAsia"/>
                <w:lang w:val="en-US" w:eastAsia="zh-CN"/>
              </w:rPr>
              <w:t>项目一期焊接工序</w:t>
            </w:r>
            <w:r>
              <w:t>无组织</w:t>
            </w:r>
            <w:r>
              <w:rPr>
                <w:rFonts w:hint="eastAsia"/>
              </w:rPr>
              <w:t>排放</w:t>
            </w:r>
            <w:r>
              <w:t>的</w:t>
            </w:r>
            <w:r>
              <w:rPr>
                <w:rFonts w:hint="eastAsia"/>
              </w:rPr>
              <w:t>颗粒物</w:t>
            </w:r>
            <w:r>
              <w:t>为</w:t>
            </w:r>
            <w:r>
              <w:rPr>
                <w:rFonts w:hint="eastAsia"/>
                <w:lang w:val="en-US" w:eastAsia="zh-CN"/>
              </w:rPr>
              <w:t>0.052×10%+0.052×90%×5%=0.007</w:t>
            </w:r>
            <w:r>
              <w:t>t/a</w:t>
            </w:r>
            <w:r>
              <w:rPr>
                <w:rFonts w:hint="eastAsia"/>
                <w:lang w:eastAsia="zh-CN"/>
              </w:rPr>
              <w:t>(</w:t>
            </w:r>
            <w:r>
              <w:rPr>
                <w:rFonts w:hint="eastAsia"/>
                <w:lang w:val="en-US" w:eastAsia="zh-CN"/>
              </w:rPr>
              <w:t>0.003kg/h</w:t>
            </w:r>
            <w:r>
              <w:rPr>
                <w:rFonts w:hint="eastAsia"/>
                <w:lang w:eastAsia="zh-CN"/>
              </w:rPr>
              <w:t>)；</w:t>
            </w:r>
            <w:r>
              <w:rPr>
                <w:rFonts w:hint="eastAsia"/>
                <w:lang w:val="en-US" w:eastAsia="zh-CN"/>
              </w:rPr>
              <w:t>项目二期焊接工序</w:t>
            </w:r>
            <w:r>
              <w:t>无组织</w:t>
            </w:r>
            <w:r>
              <w:rPr>
                <w:rFonts w:hint="eastAsia"/>
              </w:rPr>
              <w:t>排放</w:t>
            </w:r>
            <w:r>
              <w:t>的</w:t>
            </w:r>
            <w:r>
              <w:rPr>
                <w:rFonts w:hint="eastAsia"/>
              </w:rPr>
              <w:t>颗粒物</w:t>
            </w:r>
            <w:r>
              <w:t>为</w:t>
            </w:r>
            <w:r>
              <w:rPr>
                <w:rFonts w:hint="eastAsia"/>
                <w:lang w:val="en-US" w:eastAsia="zh-CN"/>
              </w:rPr>
              <w:t>0.013×10%+0.013×90%×5%=0.002</w:t>
            </w:r>
            <w:r>
              <w:t>t/a</w:t>
            </w:r>
            <w:r>
              <w:rPr>
                <w:rFonts w:hint="eastAsia"/>
                <w:lang w:eastAsia="zh-CN"/>
              </w:rPr>
              <w:t>(</w:t>
            </w:r>
            <w:r>
              <w:rPr>
                <w:rFonts w:hint="eastAsia"/>
                <w:lang w:val="en-US" w:eastAsia="zh-CN"/>
              </w:rPr>
              <w:t>0.001kg/h</w:t>
            </w:r>
            <w:r>
              <w:rPr>
                <w:rFonts w:hint="eastAsia"/>
                <w:lang w:eastAsia="zh-CN"/>
              </w:rPr>
              <w:t>)</w:t>
            </w:r>
            <w:r>
              <w:rPr>
                <w:rFonts w:hint="eastAsia"/>
              </w:rPr>
              <w:t>。</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二期工程建成后，焊接工序无组织排放的颗粒物为0.009t/a</w:t>
            </w:r>
            <w:r>
              <w:rPr>
                <w:rFonts w:hint="eastAsia"/>
                <w:lang w:eastAsia="zh-CN"/>
              </w:rPr>
              <w:t>(</w:t>
            </w:r>
            <w:r>
              <w:rPr>
                <w:rFonts w:hint="eastAsia"/>
                <w:lang w:val="en-US" w:eastAsia="zh-CN"/>
              </w:rPr>
              <w:t>0.004kg/h</w:t>
            </w:r>
            <w:r>
              <w:rPr>
                <w:rFonts w:hint="eastAsia"/>
                <w:lang w:eastAsia="zh-CN"/>
              </w:rPr>
              <w:t>)。</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④打磨废气</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工件在焊接后需要用角磨机打磨焊缝，打磨颗粒组成为砂轮片颗粒和金属屑。砂轮片损耗掉40%后报废，颗粒物产生量为砂轮用量的40%。</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一期砂轮的用量为80片/a，总重量约0.04t，产生颗粒物的量约为0.016t/a。砂轮打磨金属屑产生颗粒物的量约为加工原料的0.03%，一期打磨原料的量为1380t/a，则颗粒物产生量为0.414t/a。打磨工序在封闭车间内进行，车间沉降效率为90%，则无组织排放的颗粒物为0.43×10%=0.043t/a(0.019kg/h)。</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二期砂轮的用量为20片/a，总重量约0.01t，产生颗粒物的量约为0.004t/a。砂轮打磨金属屑产生颗粒物的量约为加工原料的0.03%，则颗粒物产生量为0.126t/a。打磨工序在封闭车间内进行，车间沉降效率为90%，则无组织排放的颗粒物为0.13×10%=0.013t/a(0.006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二期工程建成后，打磨废气无组织排放的颗粒物为0.056t/a(0.025kg/h)。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⑤刷漆及干燥工序</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项目所用的漆为水性漆，不需调配，直接涂装，为减少非甲烷总烃的产生，采用人工涂刷的方式，人工涂刷后，在漆房内自然晾干。项目</w:t>
            </w:r>
            <w:r>
              <w:t>产生的有机废气主要来源于</w:t>
            </w:r>
            <w:r>
              <w:rPr>
                <w:rFonts w:hint="eastAsia"/>
              </w:rPr>
              <w:t>漆中有机</w:t>
            </w:r>
            <w:r>
              <w:t>溶剂的挥发。挥发过程可以分为两部分，一部分在</w:t>
            </w:r>
            <w:r>
              <w:rPr>
                <w:rFonts w:hint="eastAsia"/>
                <w:lang w:val="en-US" w:eastAsia="zh-CN"/>
              </w:rPr>
              <w:t>刷漆</w:t>
            </w:r>
            <w:r>
              <w:rPr>
                <w:rFonts w:hint="eastAsia"/>
              </w:rPr>
              <w:t>工艺时</w:t>
            </w:r>
            <w:r>
              <w:t>挥发，包括</w:t>
            </w:r>
            <w:r>
              <w:rPr>
                <w:rFonts w:hint="eastAsia"/>
                <w:lang w:val="en-US" w:eastAsia="zh-CN"/>
              </w:rPr>
              <w:t>刷漆</w:t>
            </w:r>
            <w:r>
              <w:t>及表干过程挥发的有机废气；另一部分在</w:t>
            </w:r>
            <w:r>
              <w:rPr>
                <w:rFonts w:hint="eastAsia"/>
              </w:rPr>
              <w:t>自然晾干工艺</w:t>
            </w:r>
            <w:r>
              <w:t>过程中挥发。</w:t>
            </w:r>
            <w:r>
              <w:rPr>
                <w:rFonts w:hint="eastAsia"/>
                <w:lang w:val="en-US" w:eastAsia="zh-CN"/>
              </w:rPr>
              <w:t>项目水性丙烯酸聚合脂乳液65-80%，水10-15%，二丙二醇单丁醚5%、消泡剂/润湿剂/防霉防菌剂5%，颜料5-10%，根据理化性质可知，二丙二醇单丁醚易挥发，以全部挥发来计算。</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项目一期年用漆量为1.5t，工作时长约为420h/a(1.5h/d)，则非甲烷总烃产生量为0.075t/a(0.179kg/h)；项目二期年用漆量为0.5t，工作时长约为140h(0.5h/d)，则非甲烷总烃产生量为0.025t/a(0.179kg/h)。</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根据生态环境部《重点行业挥发性有机物综合治理方案》(环大气[2019]53号)，《唐山市重点行业涉VOCs治理技术推荐指导意见》(</w:t>
            </w:r>
            <w:r>
              <w:rPr>
                <w:kern w:val="0"/>
                <w:sz w:val="21"/>
                <w:szCs w:val="21"/>
                <w:highlight w:val="none"/>
              </w:rPr>
              <w:t>唐环气</w:t>
            </w:r>
            <w:r>
              <w:rPr>
                <w:rFonts w:hint="eastAsia"/>
                <w:kern w:val="0"/>
                <w:sz w:val="21"/>
                <w:szCs w:val="21"/>
                <w:highlight w:val="none"/>
              </w:rPr>
              <w:t>[</w:t>
            </w:r>
            <w:r>
              <w:rPr>
                <w:kern w:val="0"/>
                <w:sz w:val="21"/>
                <w:szCs w:val="21"/>
                <w:highlight w:val="none"/>
              </w:rPr>
              <w:t>2023</w:t>
            </w:r>
            <w:r>
              <w:rPr>
                <w:rFonts w:hint="eastAsia"/>
                <w:kern w:val="0"/>
                <w:sz w:val="21"/>
                <w:szCs w:val="21"/>
                <w:highlight w:val="none"/>
              </w:rPr>
              <w:t>]</w:t>
            </w:r>
            <w:r>
              <w:rPr>
                <w:kern w:val="0"/>
                <w:sz w:val="21"/>
                <w:szCs w:val="21"/>
                <w:highlight w:val="none"/>
              </w:rPr>
              <w:t>1号</w:t>
            </w:r>
            <w:r>
              <w:rPr>
                <w:rFonts w:hint="eastAsia"/>
                <w:lang w:val="en-US" w:eastAsia="zh-CN"/>
              </w:rPr>
              <w:t>)，企业采用符合国家有关低VOCs含量产品规定的涂料、油墨、胶粘剂等，排放浓度稳定达标且排放速率、排放绩效等满足相关规定的，相应生产工序可不要求建设末端治理设施。使用的原辅材料VOCs含量(质量比)低于10%的工序，可不要求采取无组织排放收集措施。</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由于用漆量较小，工作时长短且作业且不连续进行，所以采用无组织排放。室内采用负压抽吸的方式，底部进风，顶部出风，将非甲烷总烃废气排入大气，</w:t>
            </w:r>
            <w:r>
              <w:rPr>
                <w:rFonts w:hint="eastAsia" w:ascii="Times New Roman" w:hAnsi="Times New Roman" w:eastAsia="宋体" w:cs="Times New Roman"/>
                <w:kern w:val="0"/>
                <w:sz w:val="21"/>
                <w:szCs w:val="21"/>
                <w:highlight w:val="none"/>
                <w:lang w:val="en-US" w:eastAsia="zh-CN" w:bidi="ar-SA"/>
              </w:rPr>
              <w:t>项目车间换风次数原则上不少于20次</w:t>
            </w:r>
            <w:r>
              <w:rPr>
                <w:rFonts w:hint="eastAsia" w:cs="Times New Roman"/>
                <w:kern w:val="0"/>
                <w:sz w:val="21"/>
                <w:szCs w:val="21"/>
                <w:highlight w:val="none"/>
                <w:lang w:val="en-US" w:eastAsia="zh-CN" w:bidi="ar-SA"/>
              </w:rPr>
              <w:t>/</w:t>
            </w:r>
            <w:r>
              <w:rPr>
                <w:rFonts w:hint="eastAsia" w:ascii="Times New Roman" w:hAnsi="Times New Roman" w:eastAsia="宋体" w:cs="Times New Roman"/>
                <w:kern w:val="0"/>
                <w:sz w:val="21"/>
                <w:szCs w:val="21"/>
                <w:highlight w:val="none"/>
                <w:lang w:val="en-US" w:eastAsia="zh-CN" w:bidi="ar-SA"/>
              </w:rPr>
              <w:t>h</w:t>
            </w:r>
            <w:r>
              <w:rPr>
                <w:rFonts w:hint="eastAsia"/>
                <w:lang w:val="en-US" w:eastAsia="zh-CN"/>
              </w:rPr>
              <w:t>。</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二期工程建成后，刷漆及干燥工序非甲烷总烃排放量为0.1t/a(0.179kg/h)，类比同类行业，</w:t>
            </w:r>
            <w:r>
              <w:t>非甲烷</w:t>
            </w:r>
            <w:r>
              <w:rPr>
                <w:rFonts w:hint="eastAsia"/>
              </w:rPr>
              <w:t>总烃</w:t>
            </w:r>
            <w:r>
              <w:t>厂界贡献浓度满足《</w:t>
            </w:r>
            <w:r>
              <w:rPr>
                <w:rFonts w:hint="eastAsia"/>
              </w:rPr>
              <w:t>工业企业</w:t>
            </w:r>
            <w:r>
              <w:t>挥发性有机物排放</w:t>
            </w:r>
            <w:r>
              <w:rPr>
                <w:rFonts w:hint="eastAsia"/>
              </w:rPr>
              <w:t>控制</w:t>
            </w:r>
            <w:r>
              <w:t>标准》</w:t>
            </w:r>
            <w:r>
              <w:rPr>
                <w:rFonts w:hint="eastAsia"/>
                <w:lang w:eastAsia="zh-CN"/>
              </w:rPr>
              <w:t>(</w:t>
            </w:r>
            <w:r>
              <w:rPr>
                <w:rFonts w:hint="eastAsia"/>
              </w:rPr>
              <w:t>DB</w:t>
            </w:r>
            <w:r>
              <w:t>13/2322-2016</w:t>
            </w:r>
            <w:r>
              <w:rPr>
                <w:rFonts w:hint="eastAsia"/>
                <w:lang w:eastAsia="zh-CN"/>
              </w:rPr>
              <w:t>)</w:t>
            </w:r>
            <w:r>
              <w:rPr>
                <w:rFonts w:hint="eastAsia"/>
              </w:rPr>
              <w:t>表2其他</w:t>
            </w:r>
            <w:r>
              <w:t>行业</w:t>
            </w:r>
            <w:r>
              <w:rPr>
                <w:rFonts w:hint="eastAsia"/>
              </w:rPr>
              <w:t>的无组织</w:t>
            </w:r>
            <w:r>
              <w:t>排放的标准限值</w:t>
            </w:r>
            <w:r>
              <w:rPr>
                <w:rFonts w:hint="eastAsia"/>
                <w:lang w:val="en-US" w:eastAsia="zh-CN"/>
              </w:rPr>
              <w:t>。</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⑥喷塑废气</w:t>
            </w:r>
          </w:p>
          <w:p>
            <w:pPr>
              <w:keepNext w:val="0"/>
              <w:keepLines w:val="0"/>
              <w:suppressLineNumbers w:val="0"/>
              <w:bidi w:val="0"/>
              <w:spacing w:before="0" w:beforeAutospacing="0" w:after="0" w:afterAutospacing="0"/>
              <w:ind w:left="0" w:right="0"/>
              <w:rPr>
                <w:rFonts w:hint="eastAsia"/>
                <w:highlight w:val="none"/>
                <w:lang w:val="en-US" w:eastAsia="zh-CN"/>
              </w:rPr>
            </w:pPr>
            <w:r>
              <w:rPr>
                <w:rFonts w:hint="eastAsia"/>
                <w:lang w:val="en-US" w:eastAsia="zh-CN"/>
              </w:rPr>
              <w:t>项目设置一条喷塑粉生产线，一期二期共同此条生产线，项目采用先进的静电喷粉设备，在密闭的喷粉室进行，设备设置自动粉末回收过滤系统，对未上粉粉末进行回收过滤处理后回用。项目一期使用塑粉量为2.25t/a，二期使用塑粉量为0.75t/a。喷粉过程中有喷塑粉末产生，根据《排放源统计调查产排污核算方法和系数手册》机械行业系数手册涂装工序“粉末涂料喷塑”工艺颗粒物废气产生系数300千克/吨-原料，则一期粉尘产生量为0.675t/a，二期粉尘产生量为0.225t/a。项目一期喷粉作业时间约为420h</w:t>
            </w:r>
            <w:r>
              <w:rPr>
                <w:rFonts w:hint="eastAsia"/>
                <w:highlight w:val="none"/>
                <w:lang w:val="en-US" w:eastAsia="zh-CN"/>
              </w:rPr>
              <w:t>/a</w:t>
            </w:r>
            <w:r>
              <w:rPr>
                <w:rFonts w:hint="eastAsia"/>
                <w:lang w:val="en-US" w:eastAsia="zh-CN"/>
              </w:rPr>
              <w:t>(1.5h/d)，二期喷粉作业时间约为140h</w:t>
            </w:r>
            <w:r>
              <w:rPr>
                <w:rFonts w:hint="eastAsia"/>
                <w:highlight w:val="none"/>
                <w:lang w:val="en-US" w:eastAsia="zh-CN"/>
              </w:rPr>
              <w:t>/a</w:t>
            </w:r>
            <w:r>
              <w:rPr>
                <w:rFonts w:hint="eastAsia"/>
                <w:lang w:val="en-US" w:eastAsia="zh-CN"/>
              </w:rPr>
              <w:t>(0.5h/d)。废气经过滤系统后，进入一套脉冲布袋除尘器处理，收集效率为95%，脉冲布袋除尘器除尘效率为99%、风量为5000m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lang w:val="en-US" w:eastAsia="zh-CN"/>
              </w:rPr>
              <w:t>/h，处理后含尘废气引入17m高排气筒DA001排放，则项目一期颗粒物的排放速率为0.015kg/h(0.006t/a)，排放浓度为3.05mg/m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lang w:val="en-US" w:eastAsia="zh-CN"/>
              </w:rPr>
              <w:t>，项目二期颗粒物的排放速率为0.016kg/h(0.002t/a)，排</w:t>
            </w:r>
            <w:r>
              <w:rPr>
                <w:rFonts w:hint="eastAsia"/>
                <w:highlight w:val="none"/>
                <w:lang w:val="en-US" w:eastAsia="zh-CN"/>
              </w:rPr>
              <w:t>放浓度为3.05mg/m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highlight w:val="none"/>
                <w:lang w:val="en-US" w:eastAsia="zh-CN"/>
              </w:rPr>
              <w:t>，二期建成后排放速率为0.015kg/h(0.008t/a)，排放浓度为3.05mg/m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highlight w:val="none"/>
                <w:lang w:val="en-US" w:eastAsia="zh-CN"/>
              </w:rPr>
              <w:t>，满足《大气污染物综合排放标准》(GB16297-1996)表2</w:t>
            </w:r>
            <w:r>
              <w:rPr>
                <w:rFonts w:hint="default" w:ascii="Times New Roman" w:hAnsi="Times New Roman" w:eastAsia="宋体" w:cs="Times New Roman"/>
                <w:b w:val="0"/>
                <w:bCs w:val="0"/>
                <w:color w:val="auto"/>
                <w:sz w:val="21"/>
                <w:szCs w:val="21"/>
                <w:highlight w:val="none"/>
              </w:rPr>
              <w:t>染料尘排放限值二级标准</w:t>
            </w:r>
            <w:r>
              <w:rPr>
                <w:rFonts w:hint="eastAsia"/>
                <w:highlight w:val="none"/>
                <w:lang w:val="en-US" w:eastAsia="zh-CN"/>
              </w:rPr>
              <w:t>。</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车间沉降效率为90%，则项目喷塑工序一期无组织排放的颗粒物的量为0.003t/a，二期无组织排放的颗粒物的量为0.001t/a，二期建成后无组织排放的颗粒物的量为0.004t/a。</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⑦喷塑固化废气</w:t>
            </w:r>
          </w:p>
          <w:p>
            <w:pPr>
              <w:keepNext w:val="0"/>
              <w:keepLines w:val="0"/>
              <w:suppressLineNumbers w:val="0"/>
              <w:bidi w:val="0"/>
              <w:spacing w:before="0" w:beforeAutospacing="0" w:after="0" w:afterAutospacing="0"/>
              <w:ind w:left="0" w:right="0"/>
              <w:rPr>
                <w:rFonts w:hint="eastAsia"/>
                <w:highlight w:val="none"/>
                <w:lang w:val="en-US" w:eastAsia="zh-CN"/>
              </w:rPr>
            </w:pPr>
            <w:r>
              <w:rPr>
                <w:rFonts w:hint="eastAsia"/>
                <w:highlight w:val="none"/>
                <w:lang w:val="en-US" w:eastAsia="zh-CN"/>
              </w:rPr>
              <w:t>项目塑粉为PE塑粉，烘干固化过程会产生非甲烷总烃排放，根据《排放源统计调查产排污核算方法和系数手册》机械行业系数手册涂装工序“粉末涂料喷塑后烘干”工艺挥发性有机物废气产生系数1.2千克/吨-原料。</w:t>
            </w:r>
          </w:p>
          <w:p>
            <w:pPr>
              <w:keepNext w:val="0"/>
              <w:keepLines w:val="0"/>
              <w:suppressLineNumbers w:val="0"/>
              <w:bidi w:val="0"/>
              <w:spacing w:before="0" w:beforeAutospacing="0" w:after="0" w:afterAutospacing="0"/>
              <w:ind w:left="0" w:right="0"/>
              <w:rPr>
                <w:rFonts w:hint="eastAsia"/>
                <w:highlight w:val="none"/>
                <w:lang w:val="en-US" w:eastAsia="zh-CN"/>
              </w:rPr>
            </w:pPr>
            <w:r>
              <w:rPr>
                <w:rFonts w:hint="eastAsia"/>
                <w:highlight w:val="none"/>
                <w:lang w:val="en-US" w:eastAsia="zh-CN"/>
              </w:rPr>
              <w:t>一期挥发性有机物(以非甲烷总烃计)为产生量为0.003t/a，二期挥发性有机物(以非甲烷总烃计)为产生量为0.001t/a，无苯、甲苯及二甲苯产生。将高温房设置集气管将固化烘干废气通过</w:t>
            </w:r>
            <w:r>
              <w:rPr>
                <w:rFonts w:hint="eastAsia"/>
                <w:lang w:val="en-US" w:eastAsia="zh-CN"/>
              </w:rPr>
              <w:t>底部进风，顶部出风方式</w:t>
            </w:r>
            <w:r>
              <w:rPr>
                <w:rFonts w:hint="eastAsia"/>
                <w:highlight w:val="none"/>
                <w:lang w:val="en-US" w:eastAsia="zh-CN"/>
              </w:rPr>
              <w:t>引入17m高排气筒DA001排放。</w:t>
            </w:r>
          </w:p>
          <w:p>
            <w:pPr>
              <w:keepNext w:val="0"/>
              <w:keepLines w:val="0"/>
              <w:suppressLineNumbers w:val="0"/>
              <w:bidi w:val="0"/>
              <w:spacing w:before="0" w:beforeAutospacing="0" w:after="0" w:afterAutospacing="0"/>
              <w:ind w:left="0" w:right="0"/>
              <w:rPr>
                <w:rFonts w:hint="eastAsia"/>
                <w:highlight w:val="none"/>
                <w:lang w:val="en-US" w:eastAsia="zh-CN"/>
              </w:rPr>
            </w:pPr>
            <w:r>
              <w:rPr>
                <w:rFonts w:hint="eastAsia"/>
                <w:highlight w:val="none"/>
                <w:lang w:val="en-US" w:eastAsia="zh-CN"/>
              </w:rPr>
              <w:t>一期固化工序工作时间约为420h/a</w:t>
            </w:r>
            <w:r>
              <w:rPr>
                <w:rFonts w:hint="eastAsia"/>
                <w:lang w:val="en-US" w:eastAsia="zh-CN"/>
              </w:rPr>
              <w:t>(1.5h/d)</w:t>
            </w:r>
            <w:r>
              <w:rPr>
                <w:rFonts w:hint="eastAsia"/>
                <w:highlight w:val="none"/>
                <w:lang w:val="en-US" w:eastAsia="zh-CN"/>
              </w:rPr>
              <w:t>，二期固化工序工作时间约为140h/a</w:t>
            </w:r>
            <w:r>
              <w:rPr>
                <w:rFonts w:hint="eastAsia"/>
                <w:lang w:val="en-US" w:eastAsia="zh-CN"/>
              </w:rPr>
              <w:t>(0.5h/d)</w:t>
            </w:r>
            <w:r>
              <w:rPr>
                <w:rFonts w:hint="eastAsia"/>
                <w:highlight w:val="none"/>
                <w:lang w:val="en-US" w:eastAsia="zh-CN"/>
              </w:rPr>
              <w:t>，风量为5000m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highlight w:val="none"/>
                <w:lang w:val="en-US" w:eastAsia="zh-CN"/>
              </w:rPr>
              <w:t>/h(喷塑房的体积为54m</w:t>
            </w:r>
            <w:r>
              <w:rPr>
                <w:rFonts w:hint="eastAsia"/>
                <w:highlight w:val="none"/>
                <w:vertAlign w:val="superscript"/>
                <w:lang w:val="en-US" w:eastAsia="zh-CN"/>
              </w:rPr>
              <w:t>3</w:t>
            </w:r>
            <w:r>
              <w:rPr>
                <w:rFonts w:hint="eastAsia"/>
                <w:highlight w:val="none"/>
                <w:lang w:val="en-US" w:eastAsia="zh-CN"/>
              </w:rPr>
              <w:t>，可保证</w:t>
            </w:r>
            <w:r>
              <w:rPr>
                <w:rFonts w:hint="eastAsia" w:ascii="Times New Roman" w:hAnsi="Times New Roman" w:eastAsia="宋体" w:cs="Times New Roman"/>
                <w:kern w:val="0"/>
                <w:sz w:val="21"/>
                <w:szCs w:val="21"/>
                <w:highlight w:val="none"/>
                <w:lang w:val="en-US" w:eastAsia="zh-CN" w:bidi="ar-SA"/>
              </w:rPr>
              <w:t>车间换风次数不少于20次</w:t>
            </w:r>
            <w:r>
              <w:rPr>
                <w:rFonts w:hint="eastAsia" w:cs="Times New Roman"/>
                <w:kern w:val="0"/>
                <w:sz w:val="21"/>
                <w:szCs w:val="21"/>
                <w:highlight w:val="none"/>
                <w:lang w:val="en-US" w:eastAsia="zh-CN" w:bidi="ar-SA"/>
              </w:rPr>
              <w:t>/</w:t>
            </w:r>
            <w:r>
              <w:rPr>
                <w:rFonts w:hint="eastAsia" w:ascii="Times New Roman" w:hAnsi="Times New Roman" w:eastAsia="宋体" w:cs="Times New Roman"/>
                <w:kern w:val="0"/>
                <w:sz w:val="21"/>
                <w:szCs w:val="21"/>
                <w:highlight w:val="none"/>
                <w:lang w:val="en-US" w:eastAsia="zh-CN" w:bidi="ar-SA"/>
              </w:rPr>
              <w:t>h</w:t>
            </w:r>
            <w:r>
              <w:rPr>
                <w:rFonts w:hint="eastAsia"/>
                <w:highlight w:val="none"/>
                <w:lang w:val="en-US" w:eastAsia="zh-CN"/>
              </w:rPr>
              <w:t>)，废气收集效率为95%，则项目一期非甲烷总烃的有组织排放速率为0.007kg/h(0.003t/a)，排放浓度为1.43mg/m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highlight w:val="none"/>
                <w:lang w:val="en-US" w:eastAsia="zh-CN"/>
              </w:rPr>
              <w:t>，二期非甲烷总烃的有组织排放速率为0.007kg/h(0.001t/a)，排放浓度为1.43mg/m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highlight w:val="none"/>
                <w:lang w:val="en-US" w:eastAsia="zh-CN"/>
              </w:rPr>
              <w:t>，二期工程建成后非甲烷总烃的有组织排放速率为0.007kg/h(0.004t/a)，排放浓度为1.43mg/m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highlight w:val="none"/>
                <w:lang w:val="en-US" w:eastAsia="zh-CN"/>
              </w:rPr>
              <w:t>，满足《工业企业挥发性有机物排放控制标准》(DB13/2322-2016)表1表面涂装业排放标准要求。</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⑧食堂废气</w:t>
            </w:r>
          </w:p>
          <w:p>
            <w:pPr>
              <w:keepNext w:val="0"/>
              <w:keepLines w:val="0"/>
              <w:suppressLineNumbers w:val="0"/>
              <w:bidi w:val="0"/>
              <w:spacing w:before="0" w:beforeAutospacing="0" w:after="0" w:afterAutospacing="0"/>
              <w:ind w:left="0" w:right="0"/>
              <w:rPr>
                <w:rFonts w:hint="default"/>
              </w:rPr>
            </w:pPr>
            <w:r>
              <w:rPr>
                <w:rFonts w:hint="eastAsia"/>
                <w:lang w:val="en-US" w:eastAsia="zh-CN"/>
              </w:rPr>
              <w:t>项目一期不设置食堂，二期建设综合厂房后在内部设有食堂，食堂燃用液化石油气，液化石油气属于清洁燃料，燃烧产生的污染物较少，对周边环境影响较小。食堂废气主要为饮食油烟对周边环境的影响。</w:t>
            </w:r>
          </w:p>
          <w:p>
            <w:pPr>
              <w:keepNext w:val="0"/>
              <w:keepLines w:val="0"/>
              <w:suppressLineNumbers w:val="0"/>
              <w:bidi w:val="0"/>
              <w:spacing w:before="0" w:beforeAutospacing="0" w:after="0" w:afterAutospacing="0"/>
              <w:ind w:left="0" w:right="0"/>
              <w:rPr>
                <w:rFonts w:hint="default"/>
              </w:rPr>
            </w:pPr>
            <w:r>
              <w:rPr>
                <w:rFonts w:hint="default"/>
              </w:rPr>
              <w:t>项目食堂在食物烹饪过程中将有一定量的油烟排放，</w:t>
            </w:r>
            <w:r>
              <w:rPr>
                <w:rFonts w:hint="eastAsia"/>
                <w:lang w:val="en-US" w:eastAsia="zh-CN"/>
              </w:rPr>
              <w:t>公司仅为员工提供中餐，</w:t>
            </w:r>
            <w:r>
              <w:rPr>
                <w:rFonts w:hint="default"/>
              </w:rPr>
              <w:t>食用油消耗系数</w:t>
            </w:r>
            <w:r>
              <w:rPr>
                <w:rFonts w:hint="eastAsia"/>
                <w:lang w:val="en-US" w:eastAsia="zh-CN"/>
              </w:rPr>
              <w:t>约</w:t>
            </w:r>
            <w:r>
              <w:rPr>
                <w:rFonts w:hint="default"/>
              </w:rPr>
              <w:t>为</w:t>
            </w:r>
            <w:r>
              <w:rPr>
                <w:rFonts w:hint="eastAsia"/>
                <w:lang w:val="en-US" w:eastAsia="zh-CN"/>
              </w:rPr>
              <w:t>1</w:t>
            </w:r>
            <w:r>
              <w:rPr>
                <w:rFonts w:hint="default"/>
              </w:rPr>
              <w:t>kg/100人•d，项目</w:t>
            </w:r>
            <w:r>
              <w:rPr>
                <w:rFonts w:hint="eastAsia"/>
                <w:lang w:val="en-US" w:eastAsia="zh-CN"/>
              </w:rPr>
              <w:t>二期</w:t>
            </w:r>
            <w:r>
              <w:rPr>
                <w:rFonts w:hint="default"/>
              </w:rPr>
              <w:t>运营后劳动定员</w:t>
            </w:r>
            <w:r>
              <w:rPr>
                <w:rFonts w:hint="eastAsia"/>
                <w:lang w:val="en-US" w:eastAsia="zh-CN"/>
              </w:rPr>
              <w:t>40</w:t>
            </w:r>
            <w:r>
              <w:rPr>
                <w:rFonts w:hint="default"/>
              </w:rPr>
              <w:t>人，则食用油用量为</w:t>
            </w:r>
            <w:r>
              <w:rPr>
                <w:rFonts w:hint="eastAsia"/>
                <w:lang w:val="en-US" w:eastAsia="zh-CN"/>
              </w:rPr>
              <w:t>0.4</w:t>
            </w:r>
            <w:r>
              <w:rPr>
                <w:rFonts w:hint="default"/>
              </w:rPr>
              <w:t>kg/d。根据类比调查，不同的烹饪工序油烟浓度及挥发量有所不同，油的平均挥发量为总耗油量的2.83%，经估算，本项目日产油烟量为0.</w:t>
            </w:r>
            <w:r>
              <w:rPr>
                <w:rFonts w:hint="eastAsia"/>
                <w:lang w:val="en-US" w:eastAsia="zh-CN"/>
              </w:rPr>
              <w:t>01132</w:t>
            </w:r>
            <w:r>
              <w:rPr>
                <w:rFonts w:hint="default"/>
              </w:rPr>
              <w:t>kg/d</w:t>
            </w:r>
            <w:r>
              <w:rPr>
                <w:rFonts w:hint="eastAsia"/>
                <w:lang w:val="en-US" w:eastAsia="zh-CN"/>
              </w:rPr>
              <w:t>(0.003t/a)</w:t>
            </w:r>
            <w:r>
              <w:rPr>
                <w:rFonts w:hint="default"/>
              </w:rPr>
              <w:t>，每天平均做饭时间</w:t>
            </w:r>
            <w:r>
              <w:rPr>
                <w:rFonts w:hint="eastAsia"/>
                <w:lang w:val="en-US" w:eastAsia="zh-CN"/>
              </w:rPr>
              <w:t>2</w:t>
            </w:r>
            <w:r>
              <w:rPr>
                <w:rFonts w:hint="default"/>
              </w:rPr>
              <w:t>小时，油烟产生速率为0.</w:t>
            </w:r>
            <w:r>
              <w:rPr>
                <w:rFonts w:hint="eastAsia"/>
                <w:lang w:val="en-US" w:eastAsia="zh-CN"/>
              </w:rPr>
              <w:t>00566</w:t>
            </w:r>
            <w:r>
              <w:rPr>
                <w:rFonts w:hint="default"/>
              </w:rPr>
              <w:t>kg/h。项目设置</w:t>
            </w:r>
            <w:r>
              <w:rPr>
                <w:rFonts w:hint="eastAsia"/>
                <w:lang w:val="en-US" w:eastAsia="zh-CN"/>
              </w:rPr>
              <w:t>1</w:t>
            </w:r>
            <w:r>
              <w:rPr>
                <w:rFonts w:hint="default"/>
              </w:rPr>
              <w:t>个基准灶头，</w:t>
            </w:r>
            <w:r>
              <w:rPr>
                <w:rFonts w:hint="eastAsia"/>
                <w:lang w:val="en-US" w:eastAsia="zh-CN"/>
              </w:rPr>
              <w:t>属于小规模，</w:t>
            </w:r>
            <w:r>
              <w:rPr>
                <w:rFonts w:hint="default"/>
              </w:rPr>
              <w:t>单个灶头基准排风量</w:t>
            </w:r>
            <w:r>
              <w:rPr>
                <w:rFonts w:hint="eastAsia"/>
                <w:lang w:val="en-US" w:eastAsia="zh-CN"/>
              </w:rPr>
              <w:t>3</w:t>
            </w:r>
            <w:r>
              <w:rPr>
                <w:rFonts w:hint="default"/>
              </w:rPr>
              <w:t>000m</w:t>
            </w:r>
            <w:r>
              <w:rPr>
                <w:rFonts w:hint="default" w:ascii="Times New Roman" w:hAnsi="Times New Roman" w:eastAsia="宋体" w:cs="Times New Roman"/>
                <w:b w:val="0"/>
                <w:bCs w:val="0"/>
                <w:color w:val="auto"/>
                <w:sz w:val="21"/>
                <w:szCs w:val="21"/>
                <w:highlight w:val="none"/>
                <w:vertAlign w:val="superscript"/>
                <w:lang w:val="en-US" w:eastAsia="zh-CN"/>
              </w:rPr>
              <w:t>3</w:t>
            </w:r>
            <w:r>
              <w:rPr>
                <w:rFonts w:hint="default"/>
              </w:rPr>
              <w:t>/h，则油烟产生浓度为</w:t>
            </w:r>
            <w:r>
              <w:rPr>
                <w:rFonts w:hint="eastAsia"/>
                <w:lang w:val="en-US" w:eastAsia="zh-CN"/>
              </w:rPr>
              <w:t>1.88</w:t>
            </w:r>
            <w:r>
              <w:rPr>
                <w:rFonts w:hint="default"/>
              </w:rPr>
              <w:t>mg/m</w:t>
            </w:r>
            <w:r>
              <w:rPr>
                <w:rFonts w:hint="default" w:ascii="Times New Roman" w:hAnsi="Times New Roman" w:eastAsia="宋体" w:cs="Times New Roman"/>
                <w:b w:val="0"/>
                <w:bCs w:val="0"/>
                <w:color w:val="auto"/>
                <w:sz w:val="21"/>
                <w:szCs w:val="21"/>
                <w:highlight w:val="none"/>
                <w:vertAlign w:val="superscript"/>
                <w:lang w:val="en-US" w:eastAsia="zh-CN"/>
              </w:rPr>
              <w:t>3</w:t>
            </w:r>
            <w:r>
              <w:rPr>
                <w:rFonts w:hint="default"/>
              </w:rPr>
              <w:t>。食堂油烟收集后经油烟管道送至所在建筑物楼顶，通过油烟净化设备净化后</w:t>
            </w:r>
            <w:r>
              <w:rPr>
                <w:rFonts w:hint="eastAsia"/>
                <w:lang w:eastAsia="zh-CN"/>
              </w:rPr>
              <w:t>(</w:t>
            </w:r>
            <w:r>
              <w:rPr>
                <w:rFonts w:hint="default"/>
              </w:rPr>
              <w:t>净化效率≥</w:t>
            </w:r>
            <w:r>
              <w:rPr>
                <w:rFonts w:hint="eastAsia"/>
                <w:lang w:val="en-US" w:eastAsia="zh-CN"/>
              </w:rPr>
              <w:t>8</w:t>
            </w:r>
            <w:r>
              <w:rPr>
                <w:rFonts w:hint="default"/>
              </w:rPr>
              <w:t>0%，风量</w:t>
            </w:r>
            <w:r>
              <w:rPr>
                <w:rFonts w:hint="eastAsia"/>
                <w:lang w:val="en-US" w:eastAsia="zh-CN"/>
              </w:rPr>
              <w:t>3</w:t>
            </w:r>
            <w:r>
              <w:rPr>
                <w:rFonts w:hint="default"/>
              </w:rPr>
              <w:t>000m</w:t>
            </w:r>
            <w:r>
              <w:rPr>
                <w:rFonts w:hint="default"/>
                <w:vertAlign w:val="superscript"/>
              </w:rPr>
              <w:t>3</w:t>
            </w:r>
            <w:r>
              <w:rPr>
                <w:rFonts w:hint="default"/>
              </w:rPr>
              <w:t>/h</w:t>
            </w:r>
            <w:r>
              <w:rPr>
                <w:rFonts w:hint="eastAsia"/>
                <w:lang w:eastAsia="zh-CN"/>
              </w:rPr>
              <w:t>)</w:t>
            </w:r>
            <w:r>
              <w:rPr>
                <w:rFonts w:hint="default"/>
              </w:rPr>
              <w:t>排放，则油烟排放速率为</w:t>
            </w:r>
            <w:r>
              <w:rPr>
                <w:rFonts w:hint="eastAsia"/>
                <w:lang w:val="en-US" w:eastAsia="zh-CN"/>
              </w:rPr>
              <w:t>0.001132</w:t>
            </w:r>
            <w:r>
              <w:rPr>
                <w:rFonts w:hint="default"/>
              </w:rPr>
              <w:t>kg/h</w:t>
            </w:r>
            <w:r>
              <w:rPr>
                <w:rFonts w:hint="eastAsia"/>
                <w:lang w:val="en-US" w:eastAsia="zh-CN"/>
              </w:rPr>
              <w:t>(0.001t/a)</w:t>
            </w:r>
            <w:r>
              <w:rPr>
                <w:rFonts w:hint="default"/>
              </w:rPr>
              <w:t>，排放浓度</w:t>
            </w:r>
            <w:r>
              <w:rPr>
                <w:rFonts w:hint="eastAsia"/>
                <w:lang w:val="en-US" w:eastAsia="zh-CN"/>
              </w:rPr>
              <w:t>0.38</w:t>
            </w:r>
            <w:r>
              <w:rPr>
                <w:rFonts w:hint="default"/>
              </w:rPr>
              <w:t>mg/m</w:t>
            </w:r>
            <w:r>
              <w:rPr>
                <w:rFonts w:hint="default" w:ascii="Times New Roman" w:hAnsi="Times New Roman" w:eastAsia="宋体" w:cs="Times New Roman"/>
                <w:b w:val="0"/>
                <w:bCs w:val="0"/>
                <w:color w:val="auto"/>
                <w:sz w:val="21"/>
                <w:szCs w:val="21"/>
                <w:highlight w:val="none"/>
                <w:vertAlign w:val="superscript"/>
                <w:lang w:val="en-US" w:eastAsia="zh-CN"/>
              </w:rPr>
              <w:t>3</w:t>
            </w:r>
            <w:r>
              <w:rPr>
                <w:rFonts w:hint="default"/>
              </w:rPr>
              <w:t>，《餐饮业大气污染物排放标准》</w:t>
            </w:r>
            <w:r>
              <w:rPr>
                <w:rFonts w:hint="eastAsia"/>
                <w:lang w:eastAsia="zh-CN"/>
              </w:rPr>
              <w:t>(</w:t>
            </w:r>
            <w:r>
              <w:rPr>
                <w:rFonts w:hint="eastAsia"/>
                <w:lang w:val="en-US" w:eastAsia="zh-CN"/>
              </w:rPr>
              <w:t>DB13/5808-2023</w:t>
            </w:r>
            <w:r>
              <w:rPr>
                <w:rFonts w:hint="eastAsia"/>
                <w:lang w:eastAsia="zh-CN"/>
              </w:rPr>
              <w:t>)</w:t>
            </w:r>
            <w:r>
              <w:rPr>
                <w:rFonts w:hint="default"/>
              </w:rPr>
              <w:t>小型标准要求。</w:t>
            </w:r>
          </w:p>
          <w:p>
            <w:pPr>
              <w:keepNext w:val="0"/>
              <w:keepLines w:val="0"/>
              <w:suppressLineNumbers w:val="0"/>
              <w:bidi w:val="0"/>
              <w:spacing w:before="0" w:beforeAutospacing="0" w:after="0" w:afterAutospacing="0"/>
              <w:ind w:left="0" w:right="0"/>
              <w:rPr>
                <w:rFonts w:hint="default"/>
                <w:lang w:val="en-US" w:eastAsia="zh-CN"/>
              </w:rPr>
            </w:pPr>
            <w:r>
              <w:rPr>
                <w:rFonts w:hint="eastAsia"/>
              </w:rPr>
              <w:t>(</w:t>
            </w:r>
            <w:r>
              <w:rPr>
                <w:rFonts w:hint="eastAsia"/>
                <w:lang w:val="en-US" w:eastAsia="zh-CN"/>
              </w:rPr>
              <w:t>2</w:t>
            </w:r>
            <w:r>
              <w:rPr>
                <w:rFonts w:hint="eastAsia"/>
              </w:rPr>
              <w:t>)废气无组织排放预测</w:t>
            </w:r>
          </w:p>
          <w:p>
            <w:pPr>
              <w:keepNext w:val="0"/>
              <w:keepLines w:val="0"/>
              <w:suppressLineNumbers w:val="0"/>
              <w:bidi w:val="0"/>
              <w:spacing w:before="0" w:beforeAutospacing="0" w:after="0" w:afterAutospacing="0"/>
              <w:ind w:left="0" w:right="0"/>
            </w:pPr>
            <w:r>
              <w:rPr>
                <w:rFonts w:hint="eastAsia"/>
                <w:lang w:val="en-US" w:eastAsia="zh-CN"/>
              </w:rPr>
              <w:t>一期无组织排放的颗</w:t>
            </w:r>
            <w:r>
              <w:rPr>
                <w:rFonts w:hint="eastAsia"/>
                <w:highlight w:val="none"/>
                <w:lang w:val="en-US" w:eastAsia="zh-CN"/>
              </w:rPr>
              <w:t>粒物的量为0.345t/a，二期无组织排放的颗粒物的量为0.114t/a，二期无组织排放的颗粒物的量为0.459t/a，类比同类行业，</w:t>
            </w:r>
            <w:r>
              <w:rPr>
                <w:highlight w:val="none"/>
              </w:rPr>
              <w:t>厂</w:t>
            </w:r>
            <w:r>
              <w:t>界</w:t>
            </w:r>
            <w:r>
              <w:rPr>
                <w:rFonts w:hint="eastAsia"/>
                <w:lang w:val="en-US" w:eastAsia="zh-CN"/>
              </w:rPr>
              <w:t>颗粒物</w:t>
            </w:r>
            <w:r>
              <w:t>贡献浓度满足《大气污染物综合排放标准》</w:t>
            </w:r>
            <w:r>
              <w:rPr>
                <w:rFonts w:hint="eastAsia"/>
                <w:lang w:eastAsia="zh-CN"/>
              </w:rPr>
              <w:t>(</w:t>
            </w:r>
            <w:r>
              <w:t>GB16297-1996</w:t>
            </w:r>
            <w:r>
              <w:rPr>
                <w:rFonts w:hint="eastAsia"/>
                <w:lang w:eastAsia="zh-CN"/>
              </w:rPr>
              <w:t>)</w:t>
            </w:r>
            <w:r>
              <w:t>无组织排放监控浓度限值</w:t>
            </w:r>
            <w:r>
              <w:rPr>
                <w:rFonts w:hint="eastAsia"/>
                <w:lang w:eastAsia="zh-CN"/>
              </w:rPr>
              <w:t>。</w:t>
            </w:r>
          </w:p>
          <w:p>
            <w:pPr>
              <w:keepNext w:val="0"/>
              <w:keepLines w:val="0"/>
              <w:suppressLineNumbers w:val="0"/>
              <w:bidi w:val="0"/>
              <w:spacing w:before="0" w:beforeAutospacing="0" w:after="0" w:afterAutospacing="0"/>
              <w:ind w:left="0" w:right="0"/>
            </w:pPr>
            <w:r>
              <w:t>本项目废气污染物产排情况见表</w:t>
            </w:r>
            <w:r>
              <w:rPr>
                <w:rFonts w:hint="eastAsia"/>
                <w:lang w:val="en-US" w:eastAsia="zh-CN"/>
              </w:rPr>
              <w:t>25-30</w:t>
            </w:r>
            <w:r>
              <w:rPr>
                <w:rFonts w:hint="eastAsia"/>
              </w:rPr>
              <w:t>，</w:t>
            </w:r>
            <w:r>
              <w:t>项目废气</w:t>
            </w:r>
            <w:r>
              <w:rPr>
                <w:rFonts w:hint="eastAsia"/>
              </w:rPr>
              <w:t>监测计划见表</w:t>
            </w:r>
            <w:r>
              <w:rPr>
                <w:rFonts w:hint="eastAsia"/>
                <w:lang w:val="en-US" w:eastAsia="zh-CN"/>
              </w:rPr>
              <w:t>31</w:t>
            </w:r>
            <w:r>
              <w:t>。</w:t>
            </w:r>
          </w:p>
          <w:p>
            <w:pPr>
              <w:pStyle w:val="103"/>
              <w:keepNext w:val="0"/>
              <w:keepLines w:val="0"/>
              <w:suppressLineNumbers w:val="0"/>
              <w:spacing w:before="0" w:beforeAutospacing="0" w:afterAutospacing="0"/>
            </w:pPr>
            <w:r>
              <w:rPr>
                <w:rFonts w:hint="default" w:ascii="Times New Roman" w:hAnsi="Times New Roman" w:eastAsia="宋体"/>
                <w:b/>
                <w:bCs/>
              </w:rPr>
              <w:t>表</w:t>
            </w:r>
            <w:r>
              <w:rPr>
                <w:rFonts w:hint="eastAsia"/>
                <w:b/>
                <w:bCs/>
                <w:lang w:val="en-US" w:eastAsia="zh-CN"/>
              </w:rPr>
              <w:t>25</w:t>
            </w:r>
            <w:r>
              <w:rPr>
                <w:rFonts w:hint="default" w:ascii="Times New Roman" w:hAnsi="Times New Roman" w:eastAsia="宋体"/>
                <w:b/>
                <w:bCs/>
              </w:rPr>
              <w:t xml:space="preserve">    项目</w:t>
            </w:r>
            <w:r>
              <w:rPr>
                <w:rFonts w:hint="eastAsia"/>
                <w:b/>
                <w:bCs/>
                <w:lang w:val="en-US" w:eastAsia="zh-CN"/>
              </w:rPr>
              <w:t>一期</w:t>
            </w:r>
            <w:r>
              <w:rPr>
                <w:rFonts w:hint="default" w:ascii="Times New Roman" w:hAnsi="Times New Roman" w:eastAsia="宋体"/>
                <w:b/>
                <w:bCs/>
              </w:rPr>
              <w:t>废气污染物情况一览表</w:t>
            </w:r>
          </w:p>
          <w:tbl>
            <w:tblPr>
              <w:tblStyle w:val="79"/>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0"/>
              <w:gridCol w:w="480"/>
              <w:gridCol w:w="756"/>
              <w:gridCol w:w="774"/>
              <w:gridCol w:w="480"/>
              <w:gridCol w:w="480"/>
              <w:gridCol w:w="913"/>
              <w:gridCol w:w="480"/>
              <w:gridCol w:w="664"/>
              <w:gridCol w:w="756"/>
              <w:gridCol w:w="1080"/>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6"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产排污环节</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污染物种类</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产生量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(t/a)</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收集效率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排放形式</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治理措施</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是否为可行技术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处理效率</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排放量(t/a)</w:t>
                  </w:r>
                </w:p>
              </w:tc>
              <w:tc>
                <w:tcPr>
                  <w:tcW w:w="647"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排放速率(kg/h)</w:t>
                  </w:r>
                </w:p>
              </w:tc>
              <w:tc>
                <w:tcPr>
                  <w:tcW w:w="59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排放浓度(mg/m³)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激光</w:t>
                  </w:r>
                  <w:r>
                    <w:rPr>
                      <w:rFonts w:hint="default" w:ascii="Times New Roman" w:hAnsi="Times New Roman" w:eastAsia="宋体" w:cs="Times New Roman"/>
                      <w:b w:val="0"/>
                      <w:bCs w:val="0"/>
                      <w:color w:val="auto"/>
                      <w:sz w:val="18"/>
                      <w:szCs w:val="18"/>
                      <w:highlight w:val="none"/>
                      <w:lang w:val="en-US" w:eastAsia="zh-CN"/>
                    </w:rPr>
                    <w:t>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1.8</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集气装置+烟尘净化器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98</w:t>
                  </w:r>
                  <w:r>
                    <w:rPr>
                      <w:rFonts w:hint="default" w:ascii="Times New Roman" w:hAnsi="Times New Roman" w:eastAsia="宋体" w:cs="Times New Roman"/>
                      <w:b w:val="0"/>
                      <w:bCs w:val="0"/>
                      <w:color w:val="auto"/>
                      <w:sz w:val="18"/>
                      <w:szCs w:val="18"/>
                      <w:highlight w:val="none"/>
                    </w:rPr>
                    <w:t>%</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0.212</w:t>
                  </w:r>
                </w:p>
              </w:tc>
              <w:tc>
                <w:tcPr>
                  <w:tcW w:w="647"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0.126</w:t>
                  </w:r>
                </w:p>
              </w:tc>
              <w:tc>
                <w:tcPr>
                  <w:tcW w:w="59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火焰切割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集气装置+烟尘净化器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98</w:t>
                  </w:r>
                  <w:r>
                    <w:rPr>
                      <w:rFonts w:hint="default" w:ascii="Times New Roman" w:hAnsi="Times New Roman" w:eastAsia="宋体" w:cs="Times New Roman"/>
                      <w:b w:val="0"/>
                      <w:bCs w:val="0"/>
                      <w:color w:val="auto"/>
                      <w:sz w:val="18"/>
                      <w:szCs w:val="18"/>
                      <w:highlight w:val="none"/>
                    </w:rPr>
                    <w:t>%</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647"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59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其他</w:t>
                  </w:r>
                  <w:r>
                    <w:rPr>
                      <w:rFonts w:hint="default" w:ascii="Times New Roman" w:hAnsi="Times New Roman" w:eastAsia="宋体" w:cs="Times New Roman"/>
                      <w:b w:val="0"/>
                      <w:bCs w:val="0"/>
                      <w:color w:val="auto"/>
                      <w:sz w:val="18"/>
                      <w:szCs w:val="18"/>
                      <w:highlight w:val="none"/>
                      <w:lang w:val="en-US" w:eastAsia="zh-CN"/>
                    </w:rPr>
                    <w:t>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0.795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0.080</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0.036</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焊接</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0.052</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集气装置+焊接烟尘净化器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5</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0.007</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0.003</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打磨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0.43</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43</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19</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刷漆及干燥</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非甲烷总烃</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0.075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rPr>
                  </w:pPr>
                  <w:r>
                    <w:rPr>
                      <w:rFonts w:hint="eastAsia" w:cs="Times New Roman"/>
                      <w:b w:val="0"/>
                      <w:bCs w:val="0"/>
                      <w:color w:val="auto"/>
                      <w:sz w:val="18"/>
                      <w:szCs w:val="18"/>
                      <w:highlight w:val="none"/>
                      <w:lang w:val="en-US" w:eastAsia="zh-CN"/>
                    </w:rPr>
                    <w:t>0.075</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0.179</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喷塑</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0.675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95</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有组织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r>
                    <w:rPr>
                      <w:rFonts w:hint="eastAsia" w:cs="Times New Roman"/>
                      <w:b w:val="0"/>
                      <w:bCs w:val="0"/>
                      <w:color w:val="auto"/>
                      <w:sz w:val="18"/>
                      <w:szCs w:val="18"/>
                      <w:highlight w:val="none"/>
                      <w:lang w:val="en-US" w:eastAsia="zh-CN"/>
                    </w:rPr>
                    <w:t>脉冲布袋除尘器</w:t>
                  </w:r>
                </w:p>
              </w:tc>
              <w:tc>
                <w:tcPr>
                  <w:tcW w:w="547"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17m</w:t>
                  </w:r>
                  <w:r>
                    <w:rPr>
                      <w:rFonts w:hint="default" w:ascii="Times New Roman" w:hAnsi="Times New Roman" w:eastAsia="宋体" w:cs="Times New Roman"/>
                      <w:b w:val="0"/>
                      <w:bCs w:val="0"/>
                      <w:color w:val="auto"/>
                      <w:sz w:val="18"/>
                      <w:szCs w:val="18"/>
                      <w:highlight w:val="none"/>
                      <w:lang w:val="en-US" w:eastAsia="zh-CN"/>
                    </w:rPr>
                    <w:t>高排气筒DA001</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9</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6</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0.01</w:t>
                  </w:r>
                  <w:r>
                    <w:rPr>
                      <w:rFonts w:hint="eastAsia" w:cs="Times New Roman"/>
                      <w:b w:val="0"/>
                      <w:bCs w:val="0"/>
                      <w:color w:val="auto"/>
                      <w:sz w:val="18"/>
                      <w:szCs w:val="18"/>
                      <w:highlight w:val="none"/>
                      <w:lang w:val="en-US" w:eastAsia="zh-CN"/>
                    </w:rPr>
                    <w:t>5</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3</w:t>
                  </w:r>
                  <w:r>
                    <w:rPr>
                      <w:rFonts w:hint="eastAsia" w:cs="Times New Roman"/>
                      <w:b w:val="0"/>
                      <w:bCs w:val="0"/>
                      <w:color w:val="auto"/>
                      <w:sz w:val="18"/>
                      <w:szCs w:val="18"/>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固化</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非甲烷总烃</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0.003</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100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有组织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547"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3</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ascii="Times New Roman" w:hAnsi="Times New Roman" w:eastAsia="宋体" w:cs="Times New Roman"/>
                      <w:b w:val="0"/>
                      <w:bCs w:val="0"/>
                      <w:color w:val="auto"/>
                      <w:sz w:val="18"/>
                      <w:szCs w:val="18"/>
                      <w:highlight w:val="none"/>
                      <w:lang w:val="en-US" w:eastAsia="zh-CN"/>
                    </w:rPr>
                    <w:t>7</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1.43</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26</w:t>
            </w:r>
            <w:r>
              <w:rPr>
                <w:rFonts w:hint="default" w:ascii="Times New Roman" w:hAnsi="Times New Roman" w:eastAsia="宋体"/>
                <w:b/>
                <w:bCs/>
              </w:rPr>
              <w:t xml:space="preserve">    项目</w:t>
            </w:r>
            <w:r>
              <w:rPr>
                <w:rFonts w:hint="eastAsia"/>
                <w:b/>
                <w:bCs/>
                <w:lang w:val="en-US" w:eastAsia="zh-CN"/>
              </w:rPr>
              <w:t>二期</w:t>
            </w:r>
            <w:r>
              <w:rPr>
                <w:rFonts w:hint="default" w:ascii="Times New Roman" w:hAnsi="Times New Roman" w:eastAsia="宋体"/>
                <w:b/>
                <w:bCs/>
              </w:rPr>
              <w:t>废气污染物情况一览表</w:t>
            </w:r>
          </w:p>
          <w:tbl>
            <w:tblPr>
              <w:tblStyle w:val="79"/>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0"/>
              <w:gridCol w:w="480"/>
              <w:gridCol w:w="756"/>
              <w:gridCol w:w="774"/>
              <w:gridCol w:w="480"/>
              <w:gridCol w:w="480"/>
              <w:gridCol w:w="912"/>
              <w:gridCol w:w="480"/>
              <w:gridCol w:w="664"/>
              <w:gridCol w:w="756"/>
              <w:gridCol w:w="1081"/>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6"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产排污环节</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污染物种类</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产生量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(t/a)</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收集效率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排放形式</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治理措施</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是否为可行技术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处理效率</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排放量(t/a)</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排放速率(kg/h)</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排放浓度(mg/m³)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激光</w:t>
                  </w:r>
                  <w:r>
                    <w:rPr>
                      <w:rFonts w:hint="default" w:ascii="Times New Roman" w:hAnsi="Times New Roman" w:eastAsia="宋体" w:cs="Times New Roman"/>
                      <w:b w:val="0"/>
                      <w:bCs w:val="0"/>
                      <w:color w:val="auto"/>
                      <w:sz w:val="18"/>
                      <w:szCs w:val="18"/>
                      <w:highlight w:val="none"/>
                      <w:lang w:val="en-US" w:eastAsia="zh-CN"/>
                    </w:rPr>
                    <w:t>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0.6</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集气装置+烟尘净化器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98</w:t>
                  </w:r>
                  <w:r>
                    <w:rPr>
                      <w:rFonts w:hint="default" w:ascii="Times New Roman" w:hAnsi="Times New Roman" w:eastAsia="宋体" w:cs="Times New Roman"/>
                      <w:b w:val="0"/>
                      <w:bCs w:val="0"/>
                      <w:color w:val="auto"/>
                      <w:sz w:val="18"/>
                      <w:szCs w:val="18"/>
                      <w:highlight w:val="none"/>
                    </w:rPr>
                    <w:t>%</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0</w:t>
                  </w:r>
                  <w:r>
                    <w:rPr>
                      <w:rFonts w:hint="eastAsia" w:cs="Times New Roman"/>
                      <w:b w:val="0"/>
                      <w:bCs w:val="0"/>
                      <w:color w:val="auto"/>
                      <w:sz w:val="18"/>
                      <w:szCs w:val="18"/>
                      <w:highlight w:val="none"/>
                      <w:lang w:val="en-US" w:eastAsia="zh-CN"/>
                    </w:rPr>
                    <w:t>.071</w:t>
                  </w:r>
                </w:p>
              </w:tc>
              <w:tc>
                <w:tcPr>
                  <w:tcW w:w="648"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0.126</w:t>
                  </w:r>
                </w:p>
              </w:tc>
              <w:tc>
                <w:tcPr>
                  <w:tcW w:w="59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火焰切割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集气装置+烟尘净化器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98</w:t>
                  </w:r>
                  <w:r>
                    <w:rPr>
                      <w:rFonts w:hint="default" w:ascii="Times New Roman" w:hAnsi="Times New Roman" w:eastAsia="宋体" w:cs="Times New Roman"/>
                      <w:b w:val="0"/>
                      <w:bCs w:val="0"/>
                      <w:color w:val="auto"/>
                      <w:sz w:val="18"/>
                      <w:szCs w:val="18"/>
                      <w:highlight w:val="none"/>
                    </w:rPr>
                    <w:t>%</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64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5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其他</w:t>
                  </w:r>
                  <w:r>
                    <w:rPr>
                      <w:rFonts w:hint="default" w:ascii="Times New Roman" w:hAnsi="Times New Roman" w:eastAsia="宋体" w:cs="Times New Roman"/>
                      <w:b w:val="0"/>
                      <w:bCs w:val="0"/>
                      <w:color w:val="auto"/>
                      <w:sz w:val="18"/>
                      <w:szCs w:val="18"/>
                      <w:highlight w:val="none"/>
                      <w:lang w:val="en-US" w:eastAsia="zh-CN"/>
                    </w:rPr>
                    <w:t>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0.265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0.027</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0.012</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焊接</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0.013</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集气装置+焊接烟尘净化器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5</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02</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1</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打磨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0.13</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0.013</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06</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刷漆及干燥</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非甲烷总烃</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0.025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0.025</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w:t>
                  </w:r>
                  <w:r>
                    <w:rPr>
                      <w:rFonts w:hint="eastAsia" w:ascii="Times New Roman" w:hAnsi="Times New Roman" w:eastAsia="宋体" w:cs="Times New Roman"/>
                      <w:b w:val="0"/>
                      <w:bCs w:val="0"/>
                      <w:color w:val="auto"/>
                      <w:sz w:val="18"/>
                      <w:szCs w:val="18"/>
                      <w:highlight w:val="none"/>
                      <w:lang w:val="en-US" w:eastAsia="zh-CN"/>
                    </w:rPr>
                    <w:t>179</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喷塑</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0.225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95</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有组织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r>
                    <w:rPr>
                      <w:rFonts w:hint="eastAsia" w:cs="Times New Roman"/>
                      <w:b w:val="0"/>
                      <w:bCs w:val="0"/>
                      <w:color w:val="auto"/>
                      <w:sz w:val="18"/>
                      <w:szCs w:val="18"/>
                      <w:highlight w:val="none"/>
                      <w:lang w:val="en-US" w:eastAsia="zh-CN"/>
                    </w:rPr>
                    <w:t>脉冲布袋除尘器</w:t>
                  </w:r>
                </w:p>
              </w:tc>
              <w:tc>
                <w:tcPr>
                  <w:tcW w:w="547"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17m</w:t>
                  </w:r>
                  <w:r>
                    <w:rPr>
                      <w:rFonts w:hint="default" w:ascii="Times New Roman" w:hAnsi="Times New Roman" w:eastAsia="宋体" w:cs="Times New Roman"/>
                      <w:b w:val="0"/>
                      <w:bCs w:val="0"/>
                      <w:color w:val="auto"/>
                      <w:sz w:val="18"/>
                      <w:szCs w:val="18"/>
                      <w:highlight w:val="none"/>
                      <w:lang w:val="en-US" w:eastAsia="zh-CN"/>
                    </w:rPr>
                    <w:t>高排气筒DA001</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9</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02</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0.01</w:t>
                  </w:r>
                  <w:r>
                    <w:rPr>
                      <w:rFonts w:hint="eastAsia" w:cs="Times New Roman"/>
                      <w:b w:val="0"/>
                      <w:bCs w:val="0"/>
                      <w:color w:val="auto"/>
                      <w:sz w:val="18"/>
                      <w:szCs w:val="18"/>
                      <w:highlight w:val="none"/>
                      <w:lang w:val="en-US" w:eastAsia="zh-CN"/>
                    </w:rPr>
                    <w:t>5</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3.</w:t>
                  </w:r>
                  <w:r>
                    <w:rPr>
                      <w:rFonts w:hint="eastAsia" w:cs="Times New Roman"/>
                      <w:b w:val="0"/>
                      <w:bCs w:val="0"/>
                      <w:color w:val="auto"/>
                      <w:sz w:val="18"/>
                      <w:szCs w:val="18"/>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固化</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非甲烷总烃</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0.001</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100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有组织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547"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1</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ascii="Times New Roman" w:hAnsi="Times New Roman" w:eastAsia="宋体" w:cs="Times New Roman"/>
                      <w:b w:val="0"/>
                      <w:bCs w:val="0"/>
                      <w:color w:val="auto"/>
                      <w:sz w:val="18"/>
                      <w:szCs w:val="18"/>
                      <w:highlight w:val="none"/>
                      <w:lang w:val="en-US" w:eastAsia="zh-CN"/>
                    </w:rPr>
                    <w:t>7</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食堂</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油烟</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0.003</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100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有组织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油烟净化设备</w:t>
                  </w:r>
                  <w:r>
                    <w:rPr>
                      <w:rFonts w:hint="eastAsia" w:ascii="Times New Roman" w:hAnsi="Times New Roman" w:eastAsia="宋体" w:cs="Times New Roman"/>
                      <w:b w:val="0"/>
                      <w:bCs w:val="0"/>
                      <w:color w:val="auto"/>
                      <w:sz w:val="18"/>
                      <w:szCs w:val="18"/>
                      <w:highlight w:val="none"/>
                      <w:lang w:val="en-US" w:eastAsia="zh-CN"/>
                    </w:rPr>
                    <w:t>+楼顶排放</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80%</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1</w:t>
                  </w:r>
                </w:p>
              </w:tc>
              <w:tc>
                <w:tcPr>
                  <w:tcW w:w="64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0.001132</w:t>
                  </w:r>
                </w:p>
              </w:tc>
              <w:tc>
                <w:tcPr>
                  <w:tcW w:w="5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0.38</w:t>
                  </w:r>
                </w:p>
              </w:tc>
            </w:tr>
          </w:tbl>
          <w:p>
            <w:pPr>
              <w:pStyle w:val="103"/>
              <w:keepNext w:val="0"/>
              <w:keepLines w:val="0"/>
              <w:suppressLineNumbers w:val="0"/>
              <w:spacing w:before="0" w:beforeAutospacing="0" w:afterAutospacing="0"/>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27</w:t>
            </w:r>
            <w:r>
              <w:rPr>
                <w:rFonts w:hint="default" w:ascii="Times New Roman" w:hAnsi="Times New Roman" w:eastAsia="宋体"/>
                <w:b/>
                <w:bCs/>
              </w:rPr>
              <w:t xml:space="preserve">    项目</w:t>
            </w:r>
            <w:r>
              <w:rPr>
                <w:rFonts w:hint="eastAsia"/>
                <w:b/>
                <w:bCs/>
                <w:lang w:val="en-US" w:eastAsia="zh-CN"/>
              </w:rPr>
              <w:t>二期建成后</w:t>
            </w:r>
            <w:r>
              <w:rPr>
                <w:rFonts w:hint="default" w:ascii="Times New Roman" w:hAnsi="Times New Roman" w:eastAsia="宋体"/>
                <w:b/>
                <w:bCs/>
              </w:rPr>
              <w:t>废气污染物情况一览表</w:t>
            </w:r>
          </w:p>
          <w:tbl>
            <w:tblPr>
              <w:tblStyle w:val="79"/>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0"/>
              <w:gridCol w:w="480"/>
              <w:gridCol w:w="756"/>
              <w:gridCol w:w="774"/>
              <w:gridCol w:w="480"/>
              <w:gridCol w:w="480"/>
              <w:gridCol w:w="913"/>
              <w:gridCol w:w="480"/>
              <w:gridCol w:w="664"/>
              <w:gridCol w:w="756"/>
              <w:gridCol w:w="1080"/>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6"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产排污环节</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污染物种类</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产生量</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(t/a)</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收集效率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排放形式</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治理措施</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是否为可行技术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处理效率</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排放量(t/a)</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排放速率(kg/h)</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排放浓度(mg/m³)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激光</w:t>
                  </w:r>
                  <w:r>
                    <w:rPr>
                      <w:rFonts w:hint="default" w:ascii="Times New Roman" w:hAnsi="Times New Roman" w:eastAsia="宋体" w:cs="Times New Roman"/>
                      <w:b w:val="0"/>
                      <w:bCs w:val="0"/>
                      <w:color w:val="auto"/>
                      <w:sz w:val="18"/>
                      <w:szCs w:val="18"/>
                      <w:highlight w:val="none"/>
                      <w:lang w:val="en-US" w:eastAsia="zh-CN"/>
                    </w:rPr>
                    <w:t>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2.4</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集气装置+烟尘净化器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98</w:t>
                  </w:r>
                  <w:r>
                    <w:rPr>
                      <w:rFonts w:hint="default" w:ascii="Times New Roman" w:hAnsi="Times New Roman" w:eastAsia="宋体" w:cs="Times New Roman"/>
                      <w:b w:val="0"/>
                      <w:bCs w:val="0"/>
                      <w:color w:val="auto"/>
                      <w:sz w:val="18"/>
                      <w:szCs w:val="18"/>
                      <w:highlight w:val="none"/>
                    </w:rPr>
                    <w:t>%</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0</w:t>
                  </w:r>
                  <w:r>
                    <w:rPr>
                      <w:rFonts w:hint="eastAsia" w:cs="Times New Roman"/>
                      <w:b w:val="0"/>
                      <w:bCs w:val="0"/>
                      <w:color w:val="auto"/>
                      <w:sz w:val="18"/>
                      <w:szCs w:val="18"/>
                      <w:highlight w:val="none"/>
                      <w:lang w:val="en-US" w:eastAsia="zh-CN"/>
                    </w:rPr>
                    <w:t>.283</w:t>
                  </w:r>
                </w:p>
              </w:tc>
              <w:tc>
                <w:tcPr>
                  <w:tcW w:w="647"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0.</w:t>
                  </w:r>
                  <w:r>
                    <w:rPr>
                      <w:rFonts w:hint="eastAsia" w:cs="Times New Roman"/>
                      <w:b w:val="0"/>
                      <w:bCs w:val="0"/>
                      <w:color w:val="auto"/>
                      <w:sz w:val="18"/>
                      <w:szCs w:val="18"/>
                      <w:highlight w:val="none"/>
                      <w:lang w:val="en-US" w:eastAsia="zh-CN"/>
                    </w:rPr>
                    <w:t>126</w:t>
                  </w:r>
                </w:p>
              </w:tc>
              <w:tc>
                <w:tcPr>
                  <w:tcW w:w="59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火焰切割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集气装置+烟尘净化器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98</w:t>
                  </w:r>
                  <w:r>
                    <w:rPr>
                      <w:rFonts w:hint="default" w:ascii="Times New Roman" w:hAnsi="Times New Roman" w:eastAsia="宋体" w:cs="Times New Roman"/>
                      <w:b w:val="0"/>
                      <w:bCs w:val="0"/>
                      <w:color w:val="auto"/>
                      <w:sz w:val="18"/>
                      <w:szCs w:val="18"/>
                      <w:highlight w:val="none"/>
                    </w:rPr>
                    <w:t>%</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647"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59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其他</w:t>
                  </w:r>
                  <w:r>
                    <w:rPr>
                      <w:rFonts w:hint="default" w:ascii="Times New Roman" w:hAnsi="Times New Roman" w:eastAsia="宋体" w:cs="Times New Roman"/>
                      <w:b w:val="0"/>
                      <w:bCs w:val="0"/>
                      <w:color w:val="auto"/>
                      <w:sz w:val="18"/>
                      <w:szCs w:val="18"/>
                      <w:highlight w:val="none"/>
                      <w:lang w:val="en-US" w:eastAsia="zh-CN"/>
                    </w:rPr>
                    <w:t>切割</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1.06</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0.107</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0.048</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焊接</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0.065</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集气装置+焊接烟尘净化器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5</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0.009</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4</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打磨</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0.56</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0</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0.056</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25</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刷漆及干燥</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非甲烷总烃</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无组织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w:t>
                  </w:r>
                  <w:r>
                    <w:rPr>
                      <w:rFonts w:hint="eastAsia" w:ascii="Times New Roman" w:hAnsi="Times New Roman" w:eastAsia="宋体" w:cs="Times New Roman"/>
                      <w:b w:val="0"/>
                      <w:bCs w:val="0"/>
                      <w:color w:val="auto"/>
                      <w:sz w:val="18"/>
                      <w:szCs w:val="18"/>
                      <w:highlight w:val="none"/>
                      <w:lang w:val="en-US" w:eastAsia="zh-CN"/>
                    </w:rPr>
                    <w:t>179</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喷塑</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颗粒物</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0.9</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95</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有组织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r>
                    <w:rPr>
                      <w:rFonts w:hint="eastAsia" w:cs="Times New Roman"/>
                      <w:b w:val="0"/>
                      <w:bCs w:val="0"/>
                      <w:color w:val="auto"/>
                      <w:sz w:val="18"/>
                      <w:szCs w:val="18"/>
                      <w:highlight w:val="none"/>
                      <w:lang w:val="en-US" w:eastAsia="zh-CN"/>
                    </w:rPr>
                    <w:t>脉冲布袋除尘器</w:t>
                  </w:r>
                </w:p>
              </w:tc>
              <w:tc>
                <w:tcPr>
                  <w:tcW w:w="547"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17m</w:t>
                  </w:r>
                  <w:r>
                    <w:rPr>
                      <w:rFonts w:hint="default" w:ascii="Times New Roman" w:hAnsi="Times New Roman" w:eastAsia="宋体" w:cs="Times New Roman"/>
                      <w:b w:val="0"/>
                      <w:bCs w:val="0"/>
                      <w:color w:val="auto"/>
                      <w:sz w:val="18"/>
                      <w:szCs w:val="18"/>
                      <w:highlight w:val="none"/>
                      <w:lang w:val="en-US" w:eastAsia="zh-CN"/>
                    </w:rPr>
                    <w:t>高排气筒DA001</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w:t>
                  </w:r>
                  <w:r>
                    <w:rPr>
                      <w:rFonts w:hint="default" w:ascii="Times New Roman" w:hAnsi="Times New Roman" w:eastAsia="宋体" w:cs="Times New Roman"/>
                      <w:b w:val="0"/>
                      <w:bCs w:val="0"/>
                      <w:color w:val="auto"/>
                      <w:sz w:val="18"/>
                      <w:szCs w:val="18"/>
                      <w:highlight w:val="none"/>
                      <w:lang w:val="en-US" w:eastAsia="zh-CN"/>
                    </w:rPr>
                    <w:t>9</w:t>
                  </w:r>
                  <w:r>
                    <w:rPr>
                      <w:rFonts w:hint="default" w:ascii="Times New Roman" w:hAnsi="Times New Roman" w:eastAsia="宋体" w:cs="Times New Roman"/>
                      <w:b w:val="0"/>
                      <w:bCs w:val="0"/>
                      <w:color w:val="auto"/>
                      <w:sz w:val="18"/>
                      <w:szCs w:val="18"/>
                      <w:highlight w:val="none"/>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w:t>
                  </w:r>
                  <w:r>
                    <w:rPr>
                      <w:rFonts w:hint="eastAsia" w:cs="Times New Roman"/>
                      <w:b w:val="0"/>
                      <w:bCs w:val="0"/>
                      <w:color w:val="auto"/>
                      <w:sz w:val="18"/>
                      <w:szCs w:val="18"/>
                      <w:highlight w:val="none"/>
                      <w:lang w:val="en-US" w:eastAsia="zh-CN"/>
                    </w:rPr>
                    <w:t>08</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0.01</w:t>
                  </w:r>
                  <w:r>
                    <w:rPr>
                      <w:rFonts w:hint="eastAsia" w:cs="Times New Roman"/>
                      <w:b w:val="0"/>
                      <w:bCs w:val="0"/>
                      <w:color w:val="auto"/>
                      <w:sz w:val="18"/>
                      <w:szCs w:val="18"/>
                      <w:highlight w:val="none"/>
                      <w:lang w:val="en-US" w:eastAsia="zh-CN"/>
                    </w:rPr>
                    <w:t>5</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3.</w:t>
                  </w:r>
                  <w:r>
                    <w:rPr>
                      <w:rFonts w:hint="eastAsia" w:cs="Times New Roman"/>
                      <w:b w:val="0"/>
                      <w:bCs w:val="0"/>
                      <w:color w:val="auto"/>
                      <w:sz w:val="18"/>
                      <w:szCs w:val="18"/>
                      <w:highlight w:val="none"/>
                      <w:lang w:val="en-US" w:eastAsia="zh-CN"/>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固化</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非甲烷总烃</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0.004</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100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有组织</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封闭车间</w:t>
                  </w:r>
                </w:p>
              </w:tc>
              <w:tc>
                <w:tcPr>
                  <w:tcW w:w="547"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4</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0.00</w:t>
                  </w:r>
                  <w:r>
                    <w:rPr>
                      <w:rFonts w:hint="eastAsia" w:ascii="Times New Roman" w:hAnsi="Times New Roman" w:eastAsia="宋体" w:cs="Times New Roman"/>
                      <w:b w:val="0"/>
                      <w:bCs w:val="0"/>
                      <w:color w:val="auto"/>
                      <w:sz w:val="18"/>
                      <w:szCs w:val="18"/>
                      <w:highlight w:val="none"/>
                      <w:lang w:val="en-US" w:eastAsia="zh-CN"/>
                    </w:rPr>
                    <w:t>7</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食堂</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油烟</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0.003</w:t>
                  </w:r>
                </w:p>
              </w:tc>
              <w:tc>
                <w:tcPr>
                  <w:tcW w:w="4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100</w:t>
                  </w:r>
                  <w:r>
                    <w:rPr>
                      <w:rFonts w:hint="default" w:ascii="Times New Roman" w:hAnsi="Times New Roman" w:eastAsia="宋体" w:cs="Times New Roman"/>
                      <w:b w:val="0"/>
                      <w:bCs w:val="0"/>
                      <w:color w:val="auto"/>
                      <w:sz w:val="18"/>
                      <w:szCs w:val="18"/>
                      <w:highlight w:val="none"/>
                    </w:rPr>
                    <w:t>%</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有组织</w:t>
                  </w:r>
                </w:p>
              </w:tc>
              <w:tc>
                <w:tcPr>
                  <w:tcW w:w="835"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油烟净化设备</w:t>
                  </w:r>
                  <w:r>
                    <w:rPr>
                      <w:rFonts w:hint="eastAsia" w:ascii="Times New Roman" w:hAnsi="Times New Roman" w:eastAsia="宋体" w:cs="Times New Roman"/>
                      <w:b w:val="0"/>
                      <w:bCs w:val="0"/>
                      <w:color w:val="auto"/>
                      <w:sz w:val="18"/>
                      <w:szCs w:val="18"/>
                      <w:highlight w:val="none"/>
                      <w:lang w:val="en-US" w:eastAsia="zh-CN"/>
                    </w:rPr>
                    <w:t>+楼顶排放</w:t>
                  </w:r>
                </w:p>
              </w:tc>
              <w:tc>
                <w:tcPr>
                  <w:tcW w:w="28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rPr>
                    <w:t>是</w:t>
                  </w:r>
                </w:p>
              </w:tc>
              <w:tc>
                <w:tcPr>
                  <w:tcW w:w="39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80%</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0.00</w:t>
                  </w:r>
                  <w:r>
                    <w:rPr>
                      <w:rFonts w:hint="eastAsia" w:cs="Times New Roman"/>
                      <w:b w:val="0"/>
                      <w:bCs w:val="0"/>
                      <w:color w:val="auto"/>
                      <w:sz w:val="18"/>
                      <w:szCs w:val="18"/>
                      <w:highlight w:val="none"/>
                      <w:lang w:val="en-US" w:eastAsia="zh-CN"/>
                    </w:rPr>
                    <w:t>1</w:t>
                  </w:r>
                </w:p>
              </w:tc>
              <w:tc>
                <w:tcPr>
                  <w:tcW w:w="64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0.001132</w:t>
                  </w:r>
                </w:p>
              </w:tc>
              <w:tc>
                <w:tcPr>
                  <w:tcW w:w="59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0.38</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28</w:t>
            </w:r>
            <w:r>
              <w:rPr>
                <w:rFonts w:hint="default" w:ascii="Times New Roman" w:hAnsi="Times New Roman" w:eastAsia="宋体"/>
                <w:b/>
                <w:bCs/>
              </w:rPr>
              <w:t xml:space="preserve">    项目</w:t>
            </w:r>
            <w:r>
              <w:rPr>
                <w:rFonts w:hint="eastAsia"/>
                <w:b/>
                <w:bCs/>
                <w:lang w:val="en-US" w:eastAsia="zh-CN"/>
              </w:rPr>
              <w:t>二期建成后</w:t>
            </w:r>
            <w:r>
              <w:rPr>
                <w:rFonts w:hint="eastAsia"/>
                <w:b/>
                <w:bCs/>
                <w:sz w:val="21"/>
                <w:szCs w:val="21"/>
                <w:highlight w:val="none"/>
                <w:lang w:val="en-GB"/>
              </w:rPr>
              <w:t>大气污染物无组织排放量核算表</w:t>
            </w:r>
          </w:p>
          <w:tbl>
            <w:tblPr>
              <w:tblStyle w:val="79"/>
              <w:tblW w:w="833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80"/>
              <w:gridCol w:w="1155"/>
              <w:gridCol w:w="765"/>
              <w:gridCol w:w="1380"/>
              <w:gridCol w:w="1920"/>
              <w:gridCol w:w="1461"/>
              <w:gridCol w:w="10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8" w:type="pct"/>
                  <w:vMerge w:val="restar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序号</w:t>
                  </w:r>
                </w:p>
              </w:tc>
              <w:tc>
                <w:tcPr>
                  <w:tcW w:w="693" w:type="pct"/>
                  <w:vMerge w:val="restar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产污环节</w:t>
                  </w:r>
                </w:p>
              </w:tc>
              <w:tc>
                <w:tcPr>
                  <w:tcW w:w="459" w:type="pct"/>
                  <w:vMerge w:val="restar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污染物</w:t>
                  </w:r>
                </w:p>
              </w:tc>
              <w:tc>
                <w:tcPr>
                  <w:tcW w:w="828" w:type="pct"/>
                  <w:vMerge w:val="restar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主要防治措施</w:t>
                  </w:r>
                </w:p>
              </w:tc>
              <w:tc>
                <w:tcPr>
                  <w:tcW w:w="2028" w:type="pct"/>
                  <w:gridSpan w:val="2"/>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国家或地方污染物排放标准</w:t>
                  </w:r>
                </w:p>
              </w:tc>
              <w:tc>
                <w:tcPr>
                  <w:tcW w:w="642" w:type="pct"/>
                  <w:vMerge w:val="restar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年排放量</w:t>
                  </w:r>
                  <w:r>
                    <w:rPr>
                      <w:rFonts w:hint="eastAsia"/>
                      <w:bCs/>
                      <w:sz w:val="21"/>
                      <w:szCs w:val="21"/>
                      <w:highlight w:val="none"/>
                      <w:lang w:eastAsia="zh-CN"/>
                    </w:rPr>
                    <w:t>(</w:t>
                  </w:r>
                  <w:r>
                    <w:rPr>
                      <w:bCs/>
                      <w:sz w:val="21"/>
                      <w:szCs w:val="21"/>
                      <w:highlight w:val="none"/>
                    </w:rPr>
                    <w:t>t/a)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8" w:type="pct"/>
                  <w:vMerge w:val="continue"/>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p>
              </w:tc>
              <w:tc>
                <w:tcPr>
                  <w:tcW w:w="693" w:type="pct"/>
                  <w:vMerge w:val="continue"/>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p>
              </w:tc>
              <w:tc>
                <w:tcPr>
                  <w:tcW w:w="459" w:type="pct"/>
                  <w:vMerge w:val="continue"/>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p>
              </w:tc>
              <w:tc>
                <w:tcPr>
                  <w:tcW w:w="828" w:type="pct"/>
                  <w:vMerge w:val="continue"/>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p>
              </w:tc>
              <w:tc>
                <w:tcPr>
                  <w:tcW w:w="1152"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标准名称</w:t>
                  </w: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浓度限值</w:t>
                  </w:r>
                  <w:r>
                    <w:rPr>
                      <w:rFonts w:hint="eastAsia"/>
                      <w:bCs/>
                      <w:sz w:val="21"/>
                      <w:szCs w:val="21"/>
                      <w:highlight w:val="none"/>
                      <w:lang w:eastAsia="zh-CN"/>
                    </w:rPr>
                    <w:t>(</w:t>
                  </w:r>
                  <w:r>
                    <w:rPr>
                      <w:bCs/>
                      <w:sz w:val="21"/>
                      <w:szCs w:val="21"/>
                      <w:highlight w:val="none"/>
                    </w:rPr>
                    <w:t>mg/m³)</w:t>
                  </w:r>
                </w:p>
              </w:tc>
              <w:tc>
                <w:tcPr>
                  <w:tcW w:w="642" w:type="pct"/>
                  <w:vMerge w:val="continue"/>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0" w:hRule="atLeast"/>
              </w:trPr>
              <w:tc>
                <w:tcPr>
                  <w:tcW w:w="34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1</w:t>
                  </w:r>
                </w:p>
              </w:tc>
              <w:tc>
                <w:tcPr>
                  <w:tcW w:w="693"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bCs/>
                      <w:sz w:val="21"/>
                      <w:szCs w:val="21"/>
                      <w:highlight w:val="none"/>
                    </w:rPr>
                  </w:pPr>
                  <w:r>
                    <w:rPr>
                      <w:rFonts w:hint="default" w:ascii="Times New Roman" w:hAnsi="Times New Roman" w:eastAsia="宋体" w:cs="Times New Roman"/>
                      <w:b w:val="0"/>
                      <w:bCs w:val="0"/>
                      <w:color w:val="auto"/>
                      <w:sz w:val="21"/>
                      <w:szCs w:val="21"/>
                      <w:highlight w:val="none"/>
                    </w:rPr>
                    <w:t>激光</w:t>
                  </w:r>
                  <w:r>
                    <w:rPr>
                      <w:rFonts w:hint="default" w:ascii="Times New Roman" w:hAnsi="Times New Roman" w:eastAsia="宋体" w:cs="Times New Roman"/>
                      <w:b w:val="0"/>
                      <w:bCs w:val="0"/>
                      <w:color w:val="auto"/>
                      <w:sz w:val="21"/>
                      <w:szCs w:val="21"/>
                      <w:highlight w:val="none"/>
                      <w:lang w:val="en-US" w:eastAsia="zh-CN"/>
                    </w:rPr>
                    <w:t>切割</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rPr>
                    <w:t>火焰切割</w:t>
                  </w:r>
                </w:p>
              </w:tc>
              <w:tc>
                <w:tcPr>
                  <w:tcW w:w="459"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颗粒物</w:t>
                  </w:r>
                </w:p>
              </w:tc>
              <w:tc>
                <w:tcPr>
                  <w:tcW w:w="82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rFonts w:hint="default"/>
                      <w:bCs/>
                      <w:sz w:val="21"/>
                      <w:szCs w:val="21"/>
                      <w:highlight w:val="none"/>
                      <w:lang w:val="en-US" w:eastAsia="zh-CN"/>
                    </w:rPr>
                    <w:t>集气装置+烟尘净化器</w:t>
                  </w:r>
                </w:p>
              </w:tc>
              <w:tc>
                <w:tcPr>
                  <w:tcW w:w="1152" w:type="pct"/>
                  <w:vMerge w:val="restart"/>
                  <w:tcMar>
                    <w:top w:w="15" w:type="dxa"/>
                    <w:left w:w="15" w:type="dxa"/>
                    <w:right w:w="15" w:type="dxa"/>
                  </w:tcMar>
                  <w:vAlign w:val="center"/>
                </w:tcPr>
                <w:p>
                  <w:pPr>
                    <w:keepNext w:val="0"/>
                    <w:keepLines w:val="0"/>
                    <w:suppressLineNumbers w:val="0"/>
                    <w:snapToGrid w:val="0"/>
                    <w:spacing w:before="0" w:beforeAutospacing="0" w:after="0" w:afterAutospacing="0" w:line="240" w:lineRule="auto"/>
                    <w:ind w:left="0" w:right="0" w:firstLine="0" w:firstLineChars="0"/>
                    <w:jc w:val="both"/>
                    <w:rPr>
                      <w:spacing w:val="-10"/>
                      <w:sz w:val="21"/>
                      <w:szCs w:val="21"/>
                      <w:highlight w:val="none"/>
                    </w:rPr>
                  </w:pPr>
                  <w:r>
                    <w:rPr>
                      <w:rFonts w:hint="default" w:ascii="Times New Roman" w:hAnsi="Times New Roman" w:eastAsia="宋体" w:cs="Times New Roman"/>
                      <w:b w:val="0"/>
                      <w:bCs w:val="0"/>
                      <w:color w:val="auto"/>
                      <w:sz w:val="21"/>
                      <w:szCs w:val="21"/>
                      <w:highlight w:val="none"/>
                    </w:rPr>
                    <w:t>《大气污染物综合排放标准》</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GB16297-1996</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表2中无组织排放浓度限值要求</w:t>
                  </w: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rFonts w:hint="eastAsia"/>
                      <w:bCs/>
                      <w:sz w:val="21"/>
                      <w:szCs w:val="21"/>
                      <w:highlight w:val="none"/>
                    </w:rPr>
                    <w:t>1.0</w:t>
                  </w:r>
                </w:p>
              </w:tc>
              <w:tc>
                <w:tcPr>
                  <w:tcW w:w="642" w:type="pct"/>
                  <w:tcBorders>
                    <w:bottom w:val="single" w:color="auto" w:sz="4" w:space="0"/>
                  </w:tcBorders>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eastAsia="宋体"/>
                      <w:bCs/>
                      <w:sz w:val="21"/>
                      <w:szCs w:val="21"/>
                      <w:highlight w:val="none"/>
                      <w:lang w:val="en-US" w:eastAsia="zh-CN"/>
                    </w:rPr>
                  </w:pPr>
                  <w:r>
                    <w:rPr>
                      <w:rFonts w:hint="eastAsia"/>
                      <w:bCs/>
                      <w:sz w:val="21"/>
                      <w:szCs w:val="21"/>
                      <w:highlight w:val="none"/>
                      <w:lang w:val="en-US" w:eastAsia="zh-CN"/>
                    </w:rPr>
                    <w:t>0.283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eastAsia="宋体"/>
                      <w:bCs/>
                      <w:sz w:val="21"/>
                      <w:szCs w:val="21"/>
                      <w:highlight w:val="none"/>
                      <w:lang w:val="en-US" w:eastAsia="zh-CN"/>
                    </w:rPr>
                  </w:pPr>
                  <w:r>
                    <w:rPr>
                      <w:rFonts w:hint="eastAsia"/>
                      <w:bCs/>
                      <w:sz w:val="21"/>
                      <w:szCs w:val="21"/>
                      <w:highlight w:val="none"/>
                      <w:lang w:val="en-US" w:eastAsia="zh-CN"/>
                    </w:rPr>
                    <w:t>2</w:t>
                  </w:r>
                </w:p>
              </w:tc>
              <w:tc>
                <w:tcPr>
                  <w:tcW w:w="693"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kern w:val="2"/>
                      <w:sz w:val="21"/>
                      <w:szCs w:val="21"/>
                      <w:highlight w:val="none"/>
                      <w:lang w:val="en-US" w:eastAsia="zh-CN" w:bidi="ar-SA"/>
                    </w:rPr>
                  </w:pPr>
                  <w:r>
                    <w:rPr>
                      <w:rFonts w:hint="eastAsia" w:cs="Times New Roman"/>
                      <w:b w:val="0"/>
                      <w:bCs w:val="0"/>
                      <w:color w:val="auto"/>
                      <w:sz w:val="21"/>
                      <w:szCs w:val="21"/>
                      <w:highlight w:val="none"/>
                      <w:lang w:val="en-US" w:eastAsia="zh-CN"/>
                    </w:rPr>
                    <w:t>其他</w:t>
                  </w:r>
                  <w:r>
                    <w:rPr>
                      <w:rFonts w:hint="default" w:ascii="Times New Roman" w:hAnsi="Times New Roman" w:eastAsia="宋体" w:cs="Times New Roman"/>
                      <w:b w:val="0"/>
                      <w:bCs w:val="0"/>
                      <w:color w:val="auto"/>
                      <w:sz w:val="21"/>
                      <w:szCs w:val="21"/>
                      <w:highlight w:val="none"/>
                      <w:lang w:val="en-US" w:eastAsia="zh-CN"/>
                    </w:rPr>
                    <w:t>切割</w:t>
                  </w:r>
                </w:p>
              </w:tc>
              <w:tc>
                <w:tcPr>
                  <w:tcW w:w="459"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颗粒物</w:t>
                  </w:r>
                </w:p>
              </w:tc>
              <w:tc>
                <w:tcPr>
                  <w:tcW w:w="82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rPr>
                  </w:pPr>
                  <w:r>
                    <w:rPr>
                      <w:rFonts w:hint="default"/>
                      <w:bCs/>
                      <w:sz w:val="21"/>
                      <w:szCs w:val="21"/>
                      <w:highlight w:val="none"/>
                      <w:lang w:val="en-US" w:eastAsia="zh-CN"/>
                    </w:rPr>
                    <w:t>封闭车间</w:t>
                  </w:r>
                </w:p>
              </w:tc>
              <w:tc>
                <w:tcPr>
                  <w:tcW w:w="1152" w:type="pct"/>
                  <w:vMerge w:val="continue"/>
                  <w:tcMar>
                    <w:top w:w="15" w:type="dxa"/>
                    <w:left w:w="15" w:type="dxa"/>
                    <w:right w:w="15" w:type="dxa"/>
                  </w:tcMar>
                  <w:vAlign w:val="center"/>
                </w:tcPr>
                <w:p>
                  <w:pPr>
                    <w:keepNext w:val="0"/>
                    <w:keepLines w:val="0"/>
                    <w:suppressLineNumbers w:val="0"/>
                    <w:snapToGrid w:val="0"/>
                    <w:spacing w:before="0" w:beforeAutospacing="0" w:after="0" w:afterAutospacing="0" w:line="240" w:lineRule="auto"/>
                    <w:ind w:left="0" w:right="0" w:firstLine="0" w:firstLineChars="0"/>
                    <w:jc w:val="both"/>
                    <w:rPr>
                      <w:rFonts w:hint="eastAsia"/>
                      <w:spacing w:val="-10"/>
                      <w:sz w:val="21"/>
                      <w:szCs w:val="21"/>
                      <w:highlight w:val="none"/>
                    </w:rPr>
                  </w:pP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eastAsia="宋体"/>
                      <w:bCs/>
                      <w:sz w:val="21"/>
                      <w:szCs w:val="21"/>
                      <w:highlight w:val="none"/>
                      <w:lang w:val="en-US" w:eastAsia="zh-CN"/>
                    </w:rPr>
                  </w:pPr>
                  <w:r>
                    <w:rPr>
                      <w:rFonts w:hint="eastAsia"/>
                      <w:bCs/>
                      <w:sz w:val="21"/>
                      <w:szCs w:val="21"/>
                      <w:highlight w:val="none"/>
                      <w:lang w:val="en-US" w:eastAsia="zh-CN"/>
                    </w:rPr>
                    <w:t>1.0</w:t>
                  </w:r>
                </w:p>
              </w:tc>
              <w:tc>
                <w:tcPr>
                  <w:tcW w:w="642" w:type="pct"/>
                  <w:tcBorders>
                    <w:top w:val="single" w:color="auto" w:sz="4" w:space="0"/>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bCs/>
                      <w:sz w:val="21"/>
                      <w:szCs w:val="21"/>
                      <w:highlight w:val="none"/>
                      <w:lang w:val="en-US" w:eastAsia="zh-CN"/>
                    </w:rPr>
                  </w:pPr>
                  <w:r>
                    <w:rPr>
                      <w:rFonts w:hint="eastAsia" w:cs="Times New Roman"/>
                      <w:b w:val="0"/>
                      <w:bCs w:val="0"/>
                      <w:color w:val="auto"/>
                      <w:sz w:val="18"/>
                      <w:szCs w:val="18"/>
                      <w:highlight w:val="none"/>
                      <w:lang w:val="en-US" w:eastAsia="zh-CN"/>
                    </w:rPr>
                    <w:t>0.107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bCs/>
                      <w:sz w:val="21"/>
                      <w:szCs w:val="21"/>
                      <w:highlight w:val="none"/>
                      <w:lang w:val="en-US" w:eastAsia="zh-CN"/>
                    </w:rPr>
                  </w:pPr>
                  <w:r>
                    <w:rPr>
                      <w:rFonts w:hint="eastAsia"/>
                      <w:bCs/>
                      <w:sz w:val="21"/>
                      <w:szCs w:val="21"/>
                      <w:highlight w:val="none"/>
                      <w:lang w:val="en-US" w:eastAsia="zh-CN"/>
                    </w:rPr>
                    <w:t>3</w:t>
                  </w:r>
                </w:p>
              </w:tc>
              <w:tc>
                <w:tcPr>
                  <w:tcW w:w="693"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ascii="Times New Roman" w:hAnsi="Times New Roman" w:eastAsia="宋体" w:cs="Times New Roman"/>
                      <w:bCs/>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焊接</w:t>
                  </w:r>
                </w:p>
              </w:tc>
              <w:tc>
                <w:tcPr>
                  <w:tcW w:w="459"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颗粒物</w:t>
                  </w:r>
                </w:p>
              </w:tc>
              <w:tc>
                <w:tcPr>
                  <w:tcW w:w="82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rPr>
                  </w:pPr>
                  <w:r>
                    <w:rPr>
                      <w:rFonts w:hint="default"/>
                      <w:bCs/>
                      <w:sz w:val="21"/>
                      <w:szCs w:val="21"/>
                      <w:highlight w:val="none"/>
                      <w:lang w:val="en-US" w:eastAsia="zh-CN"/>
                    </w:rPr>
                    <w:t>集气装置+焊接烟尘净化器</w:t>
                  </w:r>
                </w:p>
              </w:tc>
              <w:tc>
                <w:tcPr>
                  <w:tcW w:w="1152" w:type="pct"/>
                  <w:vMerge w:val="continue"/>
                  <w:tcMar>
                    <w:top w:w="15" w:type="dxa"/>
                    <w:left w:w="15" w:type="dxa"/>
                    <w:right w:w="15" w:type="dxa"/>
                  </w:tcMar>
                  <w:vAlign w:val="center"/>
                </w:tcPr>
                <w:p>
                  <w:pPr>
                    <w:keepNext w:val="0"/>
                    <w:keepLines w:val="0"/>
                    <w:suppressLineNumbers w:val="0"/>
                    <w:snapToGrid w:val="0"/>
                    <w:spacing w:before="0" w:beforeAutospacing="0" w:after="0" w:afterAutospacing="0" w:line="240" w:lineRule="auto"/>
                    <w:ind w:left="0" w:right="0" w:firstLine="0" w:firstLineChars="0"/>
                    <w:jc w:val="both"/>
                    <w:rPr>
                      <w:rFonts w:hint="eastAsia"/>
                      <w:spacing w:val="-10"/>
                      <w:sz w:val="21"/>
                      <w:szCs w:val="21"/>
                      <w:highlight w:val="none"/>
                    </w:rPr>
                  </w:pP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lang w:val="en-US" w:eastAsia="zh-CN"/>
                    </w:rPr>
                  </w:pPr>
                  <w:r>
                    <w:rPr>
                      <w:rFonts w:hint="eastAsia"/>
                      <w:bCs/>
                      <w:sz w:val="21"/>
                      <w:szCs w:val="21"/>
                      <w:highlight w:val="none"/>
                      <w:lang w:val="en-US" w:eastAsia="zh-CN"/>
                    </w:rPr>
                    <w:t>1.0</w:t>
                  </w:r>
                </w:p>
              </w:tc>
              <w:tc>
                <w:tcPr>
                  <w:tcW w:w="642"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bCs/>
                      <w:sz w:val="21"/>
                      <w:szCs w:val="21"/>
                      <w:highlight w:val="none"/>
                      <w:lang w:val="en-US" w:eastAsia="zh-CN"/>
                    </w:rPr>
                  </w:pPr>
                  <w:r>
                    <w:rPr>
                      <w:rFonts w:hint="eastAsia" w:cs="Times New Roman"/>
                      <w:b w:val="0"/>
                      <w:bCs w:val="0"/>
                      <w:color w:val="auto"/>
                      <w:sz w:val="18"/>
                      <w:szCs w:val="18"/>
                      <w:highlight w:val="none"/>
                      <w:lang w:val="en-US" w:eastAsia="zh-CN"/>
                    </w:rPr>
                    <w:t>0.009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34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bCs/>
                      <w:sz w:val="21"/>
                      <w:szCs w:val="21"/>
                      <w:highlight w:val="none"/>
                      <w:lang w:val="en-US" w:eastAsia="zh-CN"/>
                    </w:rPr>
                  </w:pPr>
                  <w:r>
                    <w:rPr>
                      <w:rFonts w:hint="eastAsia"/>
                      <w:bCs/>
                      <w:sz w:val="21"/>
                      <w:szCs w:val="21"/>
                      <w:highlight w:val="none"/>
                      <w:lang w:val="en-US" w:eastAsia="zh-CN"/>
                    </w:rPr>
                    <w:t>4</w:t>
                  </w:r>
                </w:p>
              </w:tc>
              <w:tc>
                <w:tcPr>
                  <w:tcW w:w="693"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ascii="Times New Roman" w:hAnsi="Times New Roman" w:eastAsia="宋体" w:cs="Times New Roman"/>
                      <w:bCs/>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打磨</w:t>
                  </w:r>
                </w:p>
              </w:tc>
              <w:tc>
                <w:tcPr>
                  <w:tcW w:w="459"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颗粒物</w:t>
                  </w:r>
                </w:p>
              </w:tc>
              <w:tc>
                <w:tcPr>
                  <w:tcW w:w="82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rPr>
                  </w:pPr>
                  <w:r>
                    <w:rPr>
                      <w:rFonts w:hint="default"/>
                      <w:bCs/>
                      <w:sz w:val="21"/>
                      <w:szCs w:val="21"/>
                      <w:highlight w:val="none"/>
                      <w:lang w:val="en-US" w:eastAsia="zh-CN"/>
                    </w:rPr>
                    <w:t>封闭车间</w:t>
                  </w:r>
                </w:p>
              </w:tc>
              <w:tc>
                <w:tcPr>
                  <w:tcW w:w="1152" w:type="pct"/>
                  <w:vMerge w:val="continue"/>
                  <w:tcMar>
                    <w:top w:w="15" w:type="dxa"/>
                    <w:left w:w="15" w:type="dxa"/>
                    <w:right w:w="15" w:type="dxa"/>
                  </w:tcMar>
                  <w:vAlign w:val="center"/>
                </w:tcPr>
                <w:p>
                  <w:pPr>
                    <w:keepNext w:val="0"/>
                    <w:keepLines w:val="0"/>
                    <w:suppressLineNumbers w:val="0"/>
                    <w:snapToGrid w:val="0"/>
                    <w:spacing w:before="0" w:beforeAutospacing="0" w:after="0" w:afterAutospacing="0" w:line="240" w:lineRule="auto"/>
                    <w:ind w:left="0" w:right="0" w:firstLine="0" w:firstLineChars="0"/>
                    <w:jc w:val="both"/>
                    <w:rPr>
                      <w:rFonts w:hint="eastAsia"/>
                      <w:spacing w:val="-10"/>
                      <w:sz w:val="21"/>
                      <w:szCs w:val="21"/>
                      <w:highlight w:val="none"/>
                    </w:rPr>
                  </w:pP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lang w:val="en-US" w:eastAsia="zh-CN"/>
                    </w:rPr>
                  </w:pPr>
                  <w:r>
                    <w:rPr>
                      <w:rFonts w:hint="eastAsia"/>
                      <w:bCs/>
                      <w:sz w:val="21"/>
                      <w:szCs w:val="21"/>
                      <w:highlight w:val="none"/>
                      <w:lang w:val="en-US" w:eastAsia="zh-CN"/>
                    </w:rPr>
                    <w:t>1.0</w:t>
                  </w:r>
                </w:p>
              </w:tc>
              <w:tc>
                <w:tcPr>
                  <w:tcW w:w="642"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bCs/>
                      <w:sz w:val="21"/>
                      <w:szCs w:val="21"/>
                      <w:highlight w:val="none"/>
                      <w:lang w:val="en-US" w:eastAsia="zh-CN"/>
                    </w:rPr>
                  </w:pPr>
                  <w:r>
                    <w:rPr>
                      <w:rFonts w:hint="eastAsia" w:cs="Times New Roman"/>
                      <w:b w:val="0"/>
                      <w:bCs w:val="0"/>
                      <w:color w:val="auto"/>
                      <w:sz w:val="18"/>
                      <w:szCs w:val="18"/>
                      <w:highlight w:val="none"/>
                      <w:lang w:val="en-US" w:eastAsia="zh-CN"/>
                    </w:rPr>
                    <w:t>0.056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5" w:hRule="atLeast"/>
              </w:trPr>
              <w:tc>
                <w:tcPr>
                  <w:tcW w:w="34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bCs/>
                      <w:sz w:val="21"/>
                      <w:szCs w:val="21"/>
                      <w:highlight w:val="none"/>
                      <w:lang w:val="en-US" w:eastAsia="zh-CN"/>
                    </w:rPr>
                  </w:pPr>
                  <w:r>
                    <w:rPr>
                      <w:rFonts w:hint="eastAsia"/>
                      <w:bCs/>
                      <w:sz w:val="21"/>
                      <w:szCs w:val="21"/>
                      <w:highlight w:val="none"/>
                      <w:lang w:val="en-US" w:eastAsia="zh-CN"/>
                    </w:rPr>
                    <w:t>5</w:t>
                  </w:r>
                </w:p>
              </w:tc>
              <w:tc>
                <w:tcPr>
                  <w:tcW w:w="693"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喷塑</w:t>
                  </w:r>
                </w:p>
              </w:tc>
              <w:tc>
                <w:tcPr>
                  <w:tcW w:w="459" w:type="pct"/>
                  <w:tcMar>
                    <w:top w:w="15" w:type="dxa"/>
                    <w:left w:w="15" w:type="dxa"/>
                    <w:right w:w="15" w:type="dxa"/>
                  </w:tcMar>
                  <w:vAlign w:val="center"/>
                </w:tcPr>
                <w:p>
                  <w:pPr>
                    <w:keepNext w:val="0"/>
                    <w:keepLines w:val="0"/>
                    <w:suppressLineNumbers w:val="0"/>
                    <w:spacing w:before="0" w:beforeAutospacing="0" w:after="0" w:afterAutospacing="0" w:line="280" w:lineRule="exact"/>
                    <w:ind w:left="0" w:leftChars="0" w:right="0" w:rightChars="0" w:firstLine="0" w:firstLineChars="0"/>
                    <w:jc w:val="center"/>
                    <w:rPr>
                      <w:bCs/>
                      <w:sz w:val="21"/>
                      <w:szCs w:val="21"/>
                      <w:highlight w:val="none"/>
                    </w:rPr>
                  </w:pPr>
                  <w:r>
                    <w:rPr>
                      <w:bCs/>
                      <w:sz w:val="21"/>
                      <w:szCs w:val="21"/>
                      <w:highlight w:val="none"/>
                    </w:rPr>
                    <w:t>颗粒物</w:t>
                  </w:r>
                </w:p>
              </w:tc>
              <w:tc>
                <w:tcPr>
                  <w:tcW w:w="82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leftChars="0" w:right="0" w:rightChars="0" w:firstLine="0" w:firstLineChars="0"/>
                    <w:jc w:val="center"/>
                    <w:rPr>
                      <w:rFonts w:hint="default"/>
                      <w:bCs/>
                      <w:sz w:val="21"/>
                      <w:szCs w:val="21"/>
                      <w:highlight w:val="none"/>
                      <w:lang w:val="en-US" w:eastAsia="zh-CN"/>
                    </w:rPr>
                  </w:pPr>
                  <w:r>
                    <w:rPr>
                      <w:rFonts w:hint="default"/>
                      <w:bCs/>
                      <w:sz w:val="21"/>
                      <w:szCs w:val="21"/>
                      <w:highlight w:val="none"/>
                      <w:lang w:val="en-US" w:eastAsia="zh-CN"/>
                    </w:rPr>
                    <w:t>封闭车间</w:t>
                  </w:r>
                </w:p>
              </w:tc>
              <w:tc>
                <w:tcPr>
                  <w:tcW w:w="1152" w:type="pct"/>
                  <w:vMerge w:val="continue"/>
                  <w:tcBorders>
                    <w:bottom w:val="single" w:color="auto" w:sz="4" w:space="0"/>
                  </w:tcBorders>
                  <w:tcMar>
                    <w:top w:w="15" w:type="dxa"/>
                    <w:left w:w="15" w:type="dxa"/>
                    <w:right w:w="15" w:type="dxa"/>
                  </w:tcMar>
                  <w:vAlign w:val="center"/>
                </w:tcPr>
                <w:p>
                  <w:pPr>
                    <w:keepNext w:val="0"/>
                    <w:keepLines w:val="0"/>
                    <w:suppressLineNumbers w:val="0"/>
                    <w:snapToGrid w:val="0"/>
                    <w:spacing w:before="0" w:beforeAutospacing="0" w:after="0" w:afterAutospacing="0" w:line="240" w:lineRule="auto"/>
                    <w:ind w:left="0" w:right="0" w:firstLine="0" w:firstLineChars="0"/>
                    <w:jc w:val="both"/>
                    <w:rPr>
                      <w:rFonts w:hint="eastAsia"/>
                      <w:spacing w:val="-10"/>
                      <w:sz w:val="21"/>
                      <w:szCs w:val="21"/>
                      <w:highlight w:val="none"/>
                    </w:rPr>
                  </w:pP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lang w:val="en-US" w:eastAsia="zh-CN"/>
                    </w:rPr>
                  </w:pPr>
                  <w:r>
                    <w:rPr>
                      <w:rFonts w:hint="eastAsia"/>
                      <w:bCs/>
                      <w:sz w:val="21"/>
                      <w:szCs w:val="21"/>
                      <w:highlight w:val="none"/>
                      <w:lang w:val="en-US" w:eastAsia="zh-CN"/>
                    </w:rPr>
                    <w:t>1.0</w:t>
                  </w:r>
                </w:p>
              </w:tc>
              <w:tc>
                <w:tcPr>
                  <w:tcW w:w="642"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34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bCs/>
                      <w:sz w:val="21"/>
                      <w:szCs w:val="21"/>
                      <w:highlight w:val="none"/>
                      <w:lang w:val="en-US" w:eastAsia="zh-CN"/>
                    </w:rPr>
                  </w:pPr>
                  <w:r>
                    <w:rPr>
                      <w:rFonts w:hint="eastAsia"/>
                      <w:bCs/>
                      <w:sz w:val="21"/>
                      <w:szCs w:val="21"/>
                      <w:highlight w:val="none"/>
                      <w:lang w:val="en-US" w:eastAsia="zh-CN"/>
                    </w:rPr>
                    <w:t>6</w:t>
                  </w:r>
                </w:p>
              </w:tc>
              <w:tc>
                <w:tcPr>
                  <w:tcW w:w="693"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ascii="Times New Roman" w:hAnsi="Times New Roman" w:eastAsia="宋体" w:cs="Times New Roman"/>
                      <w:bCs/>
                      <w:kern w:val="2"/>
                      <w:sz w:val="21"/>
                      <w:szCs w:val="21"/>
                      <w:highlight w:val="none"/>
                      <w:lang w:val="en-US" w:eastAsia="zh-CN" w:bidi="ar-SA"/>
                    </w:rPr>
                  </w:pPr>
                  <w:r>
                    <w:rPr>
                      <w:rFonts w:hint="default" w:ascii="Times New Roman" w:hAnsi="Times New Roman" w:eastAsia="宋体" w:cs="Times New Roman"/>
                      <w:b w:val="0"/>
                      <w:bCs w:val="0"/>
                      <w:color w:val="auto"/>
                      <w:sz w:val="21"/>
                      <w:szCs w:val="21"/>
                      <w:highlight w:val="none"/>
                      <w:lang w:val="en-US" w:eastAsia="zh-CN"/>
                    </w:rPr>
                    <w:t>刷漆及干燥</w:t>
                  </w:r>
                </w:p>
              </w:tc>
              <w:tc>
                <w:tcPr>
                  <w:tcW w:w="459"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rFonts w:hint="default"/>
                      <w:bCs/>
                      <w:sz w:val="21"/>
                      <w:szCs w:val="21"/>
                      <w:highlight w:val="none"/>
                      <w:lang w:val="en-US" w:eastAsia="zh-CN"/>
                    </w:rPr>
                    <w:t>非甲烷总烃</w:t>
                  </w:r>
                </w:p>
              </w:tc>
              <w:tc>
                <w:tcPr>
                  <w:tcW w:w="828"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rPr>
                  </w:pPr>
                  <w:r>
                    <w:rPr>
                      <w:rFonts w:hint="default"/>
                      <w:bCs/>
                      <w:sz w:val="21"/>
                      <w:szCs w:val="21"/>
                      <w:highlight w:val="none"/>
                      <w:lang w:val="en-US" w:eastAsia="zh-CN"/>
                    </w:rPr>
                    <w:t>封闭车间</w:t>
                  </w:r>
                </w:p>
              </w:tc>
              <w:tc>
                <w:tcPr>
                  <w:tcW w:w="1152" w:type="pct"/>
                  <w:tcBorders>
                    <w:top w:val="single" w:color="auto" w:sz="4" w:space="0"/>
                  </w:tcBorders>
                  <w:tcMar>
                    <w:top w:w="15" w:type="dxa"/>
                    <w:left w:w="15" w:type="dxa"/>
                    <w:right w:w="15" w:type="dxa"/>
                  </w:tcMar>
                  <w:vAlign w:val="center"/>
                </w:tcPr>
                <w:p>
                  <w:pPr>
                    <w:keepNext w:val="0"/>
                    <w:keepLines w:val="0"/>
                    <w:suppressLineNumbers w:val="0"/>
                    <w:snapToGrid w:val="0"/>
                    <w:spacing w:before="0" w:beforeAutospacing="0" w:after="0" w:afterAutospacing="0" w:line="240" w:lineRule="auto"/>
                    <w:ind w:left="0" w:right="0" w:firstLine="0" w:firstLineChars="0"/>
                    <w:jc w:val="both"/>
                    <w:rPr>
                      <w:rFonts w:hint="eastAsia"/>
                      <w:spacing w:val="-10"/>
                      <w:sz w:val="21"/>
                      <w:szCs w:val="21"/>
                      <w:highlight w:val="none"/>
                    </w:rPr>
                  </w:pPr>
                  <w:r>
                    <w:rPr>
                      <w:rFonts w:hint="default" w:ascii="Times New Roman" w:hAnsi="Times New Roman" w:eastAsia="宋体" w:cs="Times New Roman"/>
                      <w:b w:val="0"/>
                      <w:bCs w:val="0"/>
                      <w:color w:val="auto"/>
                      <w:sz w:val="21"/>
                      <w:szCs w:val="21"/>
                      <w:highlight w:val="none"/>
                      <w:lang w:eastAsia="zh-CN"/>
                    </w:rPr>
                    <w:t>《工业企业挥发性有机物排放控制标准》</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eastAsia="zh-CN"/>
                    </w:rPr>
                    <w:t>DB13/2322-2016</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lang w:eastAsia="zh-CN"/>
                    </w:rPr>
                    <w:t>表</w:t>
                  </w:r>
                  <w:r>
                    <w:rPr>
                      <w:rFonts w:hint="default" w:ascii="Times New Roman" w:hAnsi="Times New Roman" w:eastAsia="宋体" w:cs="Times New Roman"/>
                      <w:b w:val="0"/>
                      <w:bCs w:val="0"/>
                      <w:color w:val="auto"/>
                      <w:sz w:val="21"/>
                      <w:szCs w:val="21"/>
                      <w:highlight w:val="none"/>
                      <w:lang w:val="en-US" w:eastAsia="zh-CN"/>
                    </w:rPr>
                    <w:t>2其他企业</w:t>
                  </w:r>
                  <w:r>
                    <w:rPr>
                      <w:rFonts w:hint="eastAsia"/>
                      <w:lang w:eastAsia="zh-CN"/>
                    </w:rPr>
                    <w:t>大气污染物浓度限值</w:t>
                  </w:r>
                </w:p>
              </w:tc>
              <w:tc>
                <w:tcPr>
                  <w:tcW w:w="876"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eastAsia"/>
                      <w:bCs/>
                      <w:sz w:val="21"/>
                      <w:szCs w:val="21"/>
                      <w:highlight w:val="none"/>
                      <w:lang w:val="en-US" w:eastAsia="zh-CN"/>
                    </w:rPr>
                  </w:pPr>
                  <w:r>
                    <w:rPr>
                      <w:rFonts w:hint="eastAsia"/>
                      <w:bCs/>
                      <w:sz w:val="21"/>
                      <w:szCs w:val="21"/>
                      <w:highlight w:val="none"/>
                      <w:lang w:val="en-US" w:eastAsia="zh-CN"/>
                    </w:rPr>
                    <w:t>2.0</w:t>
                  </w:r>
                </w:p>
              </w:tc>
              <w:tc>
                <w:tcPr>
                  <w:tcW w:w="642" w:type="pct"/>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bCs/>
                      <w:sz w:val="21"/>
                      <w:szCs w:val="21"/>
                      <w:highlight w:val="none"/>
                      <w:lang w:val="en-US" w:eastAsia="zh-CN"/>
                    </w:rPr>
                  </w:pPr>
                  <w:r>
                    <w:rPr>
                      <w:rFonts w:hint="eastAsia" w:cs="Times New Roman"/>
                      <w:b w:val="0"/>
                      <w:bCs w:val="0"/>
                      <w:color w:val="auto"/>
                      <w:sz w:val="18"/>
                      <w:szCs w:val="18"/>
                      <w:highlight w:val="none"/>
                      <w:lang w:val="en-US" w:eastAsia="zh-CN"/>
                    </w:rPr>
                    <w:t>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5000" w:type="pct"/>
                  <w:gridSpan w:val="7"/>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无组织排放总计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1" w:type="pct"/>
                  <w:gridSpan w:val="2"/>
                  <w:vMerge w:val="restar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无组织排放总计</w:t>
                  </w:r>
                </w:p>
              </w:tc>
              <w:tc>
                <w:tcPr>
                  <w:tcW w:w="3316" w:type="pct"/>
                  <w:gridSpan w:val="4"/>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颗粒物</w:t>
                  </w:r>
                </w:p>
              </w:tc>
              <w:tc>
                <w:tcPr>
                  <w:tcW w:w="642"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eastAsia="宋体"/>
                      <w:bCs/>
                      <w:sz w:val="21"/>
                      <w:szCs w:val="21"/>
                      <w:highlight w:val="none"/>
                      <w:lang w:val="en-US" w:eastAsia="zh-CN"/>
                    </w:rPr>
                  </w:pPr>
                  <w:r>
                    <w:rPr>
                      <w:rFonts w:hint="eastAsia"/>
                      <w:bCs/>
                      <w:sz w:val="21"/>
                      <w:szCs w:val="21"/>
                      <w:highlight w:val="none"/>
                      <w:lang w:val="en-US" w:eastAsia="zh-CN"/>
                    </w:rPr>
                    <w:t>0.459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trPr>
              <w:tc>
                <w:tcPr>
                  <w:tcW w:w="1041" w:type="pct"/>
                  <w:gridSpan w:val="2"/>
                  <w:vMerge w:val="continue"/>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p>
              </w:tc>
              <w:tc>
                <w:tcPr>
                  <w:tcW w:w="3316" w:type="pct"/>
                  <w:gridSpan w:val="4"/>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eastAsia="宋体"/>
                      <w:bCs/>
                      <w:sz w:val="21"/>
                      <w:szCs w:val="21"/>
                      <w:highlight w:val="none"/>
                      <w:lang w:val="en-US" w:eastAsia="zh-CN"/>
                    </w:rPr>
                  </w:pPr>
                  <w:r>
                    <w:rPr>
                      <w:rFonts w:hint="eastAsia"/>
                      <w:bCs/>
                      <w:sz w:val="21"/>
                      <w:szCs w:val="21"/>
                      <w:highlight w:val="none"/>
                      <w:lang w:val="en-US" w:eastAsia="zh-CN"/>
                    </w:rPr>
                    <w:t>非甲烷总烃</w:t>
                  </w:r>
                </w:p>
              </w:tc>
              <w:tc>
                <w:tcPr>
                  <w:tcW w:w="642" w:type="pct"/>
                  <w:tcMar>
                    <w:top w:w="15" w:type="dxa"/>
                    <w:left w:w="15" w:type="dxa"/>
                    <w:right w:w="15" w:type="dxa"/>
                  </w:tcMar>
                  <w:vAlign w:val="center"/>
                </w:tcPr>
                <w:p>
                  <w:pPr>
                    <w:keepNext w:val="0"/>
                    <w:keepLines w:val="0"/>
                    <w:suppressLineNumbers w:val="0"/>
                    <w:spacing w:before="0" w:beforeAutospacing="0" w:after="0" w:afterAutospacing="0" w:line="280" w:lineRule="exact"/>
                    <w:ind w:left="0" w:right="0" w:firstLine="0" w:firstLineChars="0"/>
                    <w:jc w:val="center"/>
                    <w:rPr>
                      <w:rFonts w:hint="default"/>
                      <w:bCs/>
                      <w:sz w:val="21"/>
                      <w:szCs w:val="21"/>
                      <w:highlight w:val="none"/>
                      <w:lang w:val="en-US" w:eastAsia="zh-CN"/>
                    </w:rPr>
                  </w:pPr>
                  <w:r>
                    <w:rPr>
                      <w:rFonts w:hint="eastAsia"/>
                      <w:bCs/>
                      <w:sz w:val="21"/>
                      <w:szCs w:val="21"/>
                      <w:highlight w:val="none"/>
                      <w:lang w:val="en-US" w:eastAsia="zh-CN"/>
                    </w:rPr>
                    <w:t>0.1</w:t>
                  </w:r>
                </w:p>
              </w:tc>
            </w:tr>
          </w:tbl>
          <w:p>
            <w:pPr>
              <w:pStyle w:val="1704"/>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sz w:val="21"/>
                <w:szCs w:val="21"/>
                <w:highlight w:val="none"/>
                <w:lang w:val="en-GB"/>
              </w:rPr>
            </w:pPr>
            <w:r>
              <w:rPr>
                <w:rFonts w:hint="eastAsia"/>
                <w:b/>
                <w:bCs/>
                <w:sz w:val="21"/>
                <w:szCs w:val="21"/>
                <w:highlight w:val="none"/>
                <w:lang w:val="en-GB"/>
              </w:rPr>
              <w:t>表</w:t>
            </w:r>
            <w:r>
              <w:rPr>
                <w:rFonts w:hint="eastAsia"/>
                <w:b/>
                <w:bCs/>
                <w:sz w:val="21"/>
                <w:szCs w:val="21"/>
                <w:highlight w:val="none"/>
                <w:lang w:val="en-US" w:eastAsia="zh-CN"/>
              </w:rPr>
              <w:t>29</w:t>
            </w:r>
            <w:r>
              <w:rPr>
                <w:rFonts w:hint="eastAsia"/>
                <w:b/>
                <w:bCs/>
                <w:sz w:val="21"/>
                <w:szCs w:val="21"/>
                <w:highlight w:val="none"/>
                <w:lang w:val="en-GB"/>
              </w:rPr>
              <w:t xml:space="preserve">    项目</w:t>
            </w:r>
            <w:r>
              <w:rPr>
                <w:rFonts w:hint="eastAsia"/>
                <w:b/>
                <w:bCs/>
                <w:sz w:val="21"/>
                <w:szCs w:val="21"/>
                <w:highlight w:val="none"/>
                <w:lang w:val="en-GB" w:eastAsia="zh-CN"/>
              </w:rPr>
              <w:t>二期建成后</w:t>
            </w:r>
            <w:r>
              <w:rPr>
                <w:rFonts w:hint="eastAsia"/>
                <w:b/>
                <w:bCs/>
                <w:sz w:val="21"/>
                <w:szCs w:val="21"/>
                <w:highlight w:val="none"/>
                <w:lang w:val="en-GB"/>
              </w:rPr>
              <w:t>大气污染物有组织排放量核算表</w:t>
            </w:r>
          </w:p>
          <w:tbl>
            <w:tblPr>
              <w:tblStyle w:val="7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9"/>
              <w:gridCol w:w="901"/>
              <w:gridCol w:w="2105"/>
              <w:gridCol w:w="1679"/>
              <w:gridCol w:w="1646"/>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299"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序号</w:t>
                  </w:r>
                </w:p>
              </w:tc>
              <w:tc>
                <w:tcPr>
                  <w:tcW w:w="540"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排放口编号</w:t>
                  </w:r>
                </w:p>
              </w:tc>
              <w:tc>
                <w:tcPr>
                  <w:tcW w:w="1261"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污染物</w:t>
                  </w:r>
                </w:p>
              </w:tc>
              <w:tc>
                <w:tcPr>
                  <w:tcW w:w="1006"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核算排放浓度</w:t>
                  </w:r>
                  <w:r>
                    <w:rPr>
                      <w:rFonts w:hint="eastAsia"/>
                      <w:kern w:val="0"/>
                      <w:sz w:val="21"/>
                      <w:szCs w:val="21"/>
                      <w:highlight w:val="none"/>
                      <w:lang w:eastAsia="zh-CN"/>
                    </w:rPr>
                    <w:t>(</w:t>
                  </w:r>
                  <w:r>
                    <w:rPr>
                      <w:kern w:val="0"/>
                      <w:sz w:val="21"/>
                      <w:szCs w:val="21"/>
                      <w:highlight w:val="none"/>
                    </w:rPr>
                    <w:t>mg/m³)</w:t>
                  </w:r>
                </w:p>
              </w:tc>
              <w:tc>
                <w:tcPr>
                  <w:tcW w:w="986"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核算排放速率</w:t>
                  </w:r>
                  <w:r>
                    <w:rPr>
                      <w:rFonts w:hint="eastAsia"/>
                      <w:kern w:val="0"/>
                      <w:sz w:val="21"/>
                      <w:szCs w:val="21"/>
                      <w:highlight w:val="none"/>
                      <w:lang w:eastAsia="zh-CN"/>
                    </w:rPr>
                    <w:t>(</w:t>
                  </w:r>
                  <w:r>
                    <w:rPr>
                      <w:kern w:val="0"/>
                      <w:sz w:val="21"/>
                      <w:szCs w:val="21"/>
                      <w:highlight w:val="none"/>
                    </w:rPr>
                    <w:t>kg/h)</w:t>
                  </w:r>
                </w:p>
              </w:tc>
              <w:tc>
                <w:tcPr>
                  <w:tcW w:w="905"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核算年排放量</w:t>
                  </w:r>
                  <w:r>
                    <w:rPr>
                      <w:rFonts w:hint="eastAsia"/>
                      <w:kern w:val="0"/>
                      <w:sz w:val="21"/>
                      <w:szCs w:val="21"/>
                      <w:highlight w:val="none"/>
                      <w:lang w:eastAsia="zh-CN"/>
                    </w:rPr>
                    <w:t>(</w:t>
                  </w:r>
                  <w:r>
                    <w:rPr>
                      <w:kern w:val="0"/>
                      <w:sz w:val="21"/>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trPr>
              <w:tc>
                <w:tcPr>
                  <w:tcW w:w="299" w:type="pct"/>
                  <w:vMerge w:val="restart"/>
                  <w:vAlign w:val="center"/>
                </w:tcPr>
                <w:p>
                  <w:pPr>
                    <w:keepNext w:val="0"/>
                    <w:keepLines w:val="0"/>
                    <w:widowControl/>
                    <w:suppressLineNumbers w:val="0"/>
                    <w:spacing w:before="0" w:beforeAutospacing="0" w:after="0" w:afterAutospacing="0" w:line="280" w:lineRule="exact"/>
                    <w:ind w:left="0" w:right="0" w:firstLine="0" w:firstLineChars="0"/>
                    <w:jc w:val="center"/>
                    <w:rPr>
                      <w:rFonts w:hint="eastAsia" w:eastAsia="宋体"/>
                      <w:kern w:val="0"/>
                      <w:sz w:val="21"/>
                      <w:szCs w:val="21"/>
                      <w:highlight w:val="none"/>
                      <w:lang w:val="en-US" w:eastAsia="zh-CN"/>
                    </w:rPr>
                  </w:pPr>
                  <w:r>
                    <w:rPr>
                      <w:rFonts w:hint="eastAsia"/>
                      <w:kern w:val="0"/>
                      <w:sz w:val="21"/>
                      <w:szCs w:val="21"/>
                      <w:highlight w:val="none"/>
                      <w:lang w:val="en-US" w:eastAsia="zh-CN"/>
                    </w:rPr>
                    <w:t>1</w:t>
                  </w:r>
                </w:p>
              </w:tc>
              <w:tc>
                <w:tcPr>
                  <w:tcW w:w="540" w:type="pct"/>
                  <w:vMerge w:val="restart"/>
                  <w:vAlign w:val="center"/>
                </w:tcPr>
                <w:p>
                  <w:pPr>
                    <w:keepNext w:val="0"/>
                    <w:keepLines w:val="0"/>
                    <w:widowControl/>
                    <w:suppressLineNumbers w:val="0"/>
                    <w:spacing w:before="0" w:beforeAutospacing="0" w:after="0" w:afterAutospacing="0" w:line="280" w:lineRule="exact"/>
                    <w:ind w:left="0" w:right="0" w:firstLine="0" w:firstLineChars="0"/>
                    <w:jc w:val="center"/>
                    <w:rPr>
                      <w:rFonts w:hint="default" w:eastAsia="宋体"/>
                      <w:kern w:val="0"/>
                      <w:sz w:val="21"/>
                      <w:szCs w:val="21"/>
                      <w:highlight w:val="none"/>
                      <w:lang w:val="en-US" w:eastAsia="zh-CN"/>
                    </w:rPr>
                  </w:pPr>
                  <w:r>
                    <w:rPr>
                      <w:rFonts w:hint="eastAsia"/>
                      <w:kern w:val="0"/>
                      <w:sz w:val="21"/>
                      <w:szCs w:val="21"/>
                      <w:highlight w:val="none"/>
                      <w:lang w:val="en-US" w:eastAsia="zh-CN"/>
                    </w:rPr>
                    <w:t>DA001</w:t>
                  </w:r>
                </w:p>
              </w:tc>
              <w:tc>
                <w:tcPr>
                  <w:tcW w:w="1261" w:type="pct"/>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bCs/>
                      <w:sz w:val="21"/>
                      <w:szCs w:val="21"/>
                      <w:highlight w:val="none"/>
                    </w:rPr>
                    <w:t>颗粒物</w:t>
                  </w:r>
                </w:p>
              </w:tc>
              <w:tc>
                <w:tcPr>
                  <w:tcW w:w="1006" w:type="pct"/>
                  <w:vAlign w:val="center"/>
                </w:tcPr>
                <w:p>
                  <w:pPr>
                    <w:pStyle w:val="129"/>
                    <w:autoSpaceDE w:val="0"/>
                    <w:spacing w:beforeLines="0" w:afterLines="0" w:line="280" w:lineRule="exact"/>
                    <w:ind w:firstLine="0" w:firstLineChars="0"/>
                    <w:rPr>
                      <w:rFonts w:hint="default" w:ascii="Times New Roman" w:eastAsia="宋体"/>
                      <w:sz w:val="21"/>
                      <w:szCs w:val="21"/>
                      <w:highlight w:val="none"/>
                      <w:lang w:val="en-US" w:eastAsia="zh-CN"/>
                    </w:rPr>
                  </w:pPr>
                  <w:r>
                    <w:rPr>
                      <w:rFonts w:hint="eastAsia" w:ascii="Times New Roman"/>
                      <w:sz w:val="21"/>
                      <w:szCs w:val="21"/>
                      <w:highlight w:val="none"/>
                      <w:lang w:val="en-US" w:eastAsia="zh-CN"/>
                    </w:rPr>
                    <w:t>3.05</w:t>
                  </w:r>
                </w:p>
              </w:tc>
              <w:tc>
                <w:tcPr>
                  <w:tcW w:w="986" w:type="pct"/>
                  <w:vAlign w:val="center"/>
                </w:tcPr>
                <w:p>
                  <w:pPr>
                    <w:pStyle w:val="129"/>
                    <w:autoSpaceDE w:val="0"/>
                    <w:spacing w:beforeLines="0" w:afterLines="0" w:line="280" w:lineRule="exact"/>
                    <w:ind w:firstLine="0" w:firstLineChars="0"/>
                    <w:rPr>
                      <w:rFonts w:hint="default" w:ascii="Times New Roman" w:eastAsia="宋体"/>
                      <w:sz w:val="21"/>
                      <w:szCs w:val="21"/>
                      <w:highlight w:val="none"/>
                      <w:lang w:val="en-US" w:eastAsia="zh-CN"/>
                    </w:rPr>
                  </w:pPr>
                  <w:r>
                    <w:rPr>
                      <w:rFonts w:hint="eastAsia" w:ascii="Times New Roman"/>
                      <w:sz w:val="21"/>
                      <w:szCs w:val="21"/>
                      <w:highlight w:val="none"/>
                      <w:lang w:val="en-US" w:eastAsia="zh-CN"/>
                    </w:rPr>
                    <w:t>0.015</w:t>
                  </w:r>
                </w:p>
              </w:tc>
              <w:tc>
                <w:tcPr>
                  <w:tcW w:w="905" w:type="pct"/>
                  <w:vAlign w:val="center"/>
                </w:tcPr>
                <w:p>
                  <w:pPr>
                    <w:pStyle w:val="129"/>
                    <w:autoSpaceDE w:val="0"/>
                    <w:spacing w:beforeLines="0" w:afterLines="0" w:line="280" w:lineRule="exact"/>
                    <w:ind w:firstLine="0" w:firstLineChars="0"/>
                    <w:rPr>
                      <w:rFonts w:hint="default" w:ascii="Times New Roman" w:eastAsia="宋体"/>
                      <w:sz w:val="21"/>
                      <w:szCs w:val="21"/>
                      <w:highlight w:val="none"/>
                      <w:lang w:val="en-US" w:eastAsia="zh-CN"/>
                    </w:rPr>
                  </w:pPr>
                  <w:r>
                    <w:rPr>
                      <w:rFonts w:hint="eastAsia" w:ascii="Times New Roman"/>
                      <w:sz w:val="21"/>
                      <w:szCs w:val="21"/>
                      <w:highlight w:val="none"/>
                      <w:lang w:val="en-US" w:eastAsia="zh-CN"/>
                    </w:rPr>
                    <w:t>0.008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299" w:type="pct"/>
                  <w:vMerge w:val="continue"/>
                  <w:vAlign w:val="center"/>
                </w:tcPr>
                <w:p>
                  <w:pPr>
                    <w:keepNext w:val="0"/>
                    <w:keepLines w:val="0"/>
                    <w:widowControl/>
                    <w:suppressLineNumbers w:val="0"/>
                    <w:spacing w:before="0" w:beforeAutospacing="0" w:after="0" w:afterAutospacing="0" w:line="280" w:lineRule="exact"/>
                    <w:ind w:left="0" w:right="0" w:firstLine="0" w:firstLineChars="0"/>
                    <w:jc w:val="center"/>
                    <w:rPr>
                      <w:rFonts w:hint="eastAsia"/>
                      <w:kern w:val="0"/>
                      <w:sz w:val="21"/>
                      <w:szCs w:val="21"/>
                      <w:highlight w:val="none"/>
                      <w:lang w:val="en-US" w:eastAsia="zh-CN"/>
                    </w:rPr>
                  </w:pPr>
                </w:p>
              </w:tc>
              <w:tc>
                <w:tcPr>
                  <w:tcW w:w="540" w:type="pct"/>
                  <w:vMerge w:val="continue"/>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p>
              </w:tc>
              <w:tc>
                <w:tcPr>
                  <w:tcW w:w="1261" w:type="pct"/>
                  <w:vAlign w:val="center"/>
                </w:tcPr>
                <w:p>
                  <w:pPr>
                    <w:keepNext w:val="0"/>
                    <w:keepLines w:val="0"/>
                    <w:suppressLineNumbers w:val="0"/>
                    <w:spacing w:before="0" w:beforeAutospacing="0" w:after="0" w:afterAutospacing="0" w:line="280" w:lineRule="exact"/>
                    <w:ind w:left="0" w:right="0" w:firstLine="0" w:firstLineChars="0"/>
                    <w:jc w:val="center"/>
                    <w:rPr>
                      <w:bCs/>
                      <w:sz w:val="21"/>
                      <w:szCs w:val="21"/>
                      <w:highlight w:val="none"/>
                    </w:rPr>
                  </w:pPr>
                  <w:r>
                    <w:rPr>
                      <w:rFonts w:hint="default"/>
                      <w:bCs/>
                      <w:sz w:val="21"/>
                      <w:szCs w:val="21"/>
                      <w:highlight w:val="none"/>
                      <w:lang w:val="en-US" w:eastAsia="zh-CN"/>
                    </w:rPr>
                    <w:t>非甲烷总烃</w:t>
                  </w:r>
                </w:p>
              </w:tc>
              <w:tc>
                <w:tcPr>
                  <w:tcW w:w="1006" w:type="pct"/>
                  <w:vAlign w:val="center"/>
                </w:tcPr>
                <w:p>
                  <w:pPr>
                    <w:pStyle w:val="129"/>
                    <w:autoSpaceDE w:val="0"/>
                    <w:spacing w:beforeLines="0" w:afterLines="0" w:line="280" w:lineRule="exact"/>
                    <w:ind w:firstLine="0" w:firstLineChars="0"/>
                    <w:rPr>
                      <w:rFonts w:hint="default" w:ascii="Times New Roman"/>
                      <w:sz w:val="21"/>
                      <w:szCs w:val="21"/>
                      <w:highlight w:val="none"/>
                      <w:lang w:val="en-US" w:eastAsia="zh-CN"/>
                    </w:rPr>
                  </w:pPr>
                  <w:r>
                    <w:rPr>
                      <w:rFonts w:hint="eastAsia" w:ascii="Times New Roman"/>
                      <w:sz w:val="21"/>
                      <w:szCs w:val="21"/>
                      <w:highlight w:val="none"/>
                      <w:lang w:val="en-US" w:eastAsia="zh-CN"/>
                    </w:rPr>
                    <w:t>1.43</w:t>
                  </w:r>
                </w:p>
              </w:tc>
              <w:tc>
                <w:tcPr>
                  <w:tcW w:w="986" w:type="pct"/>
                  <w:vAlign w:val="center"/>
                </w:tcPr>
                <w:p>
                  <w:pPr>
                    <w:pStyle w:val="129"/>
                    <w:autoSpaceDE w:val="0"/>
                    <w:spacing w:beforeLines="0" w:afterLines="0" w:line="280" w:lineRule="exact"/>
                    <w:ind w:firstLine="0" w:firstLineChars="0"/>
                    <w:rPr>
                      <w:rFonts w:hint="default" w:ascii="Times New Roman"/>
                      <w:sz w:val="21"/>
                      <w:szCs w:val="21"/>
                      <w:highlight w:val="none"/>
                      <w:lang w:val="en-US" w:eastAsia="zh-CN"/>
                    </w:rPr>
                  </w:pPr>
                  <w:r>
                    <w:rPr>
                      <w:rFonts w:hint="eastAsia" w:ascii="Times New Roman"/>
                      <w:sz w:val="21"/>
                      <w:szCs w:val="21"/>
                      <w:highlight w:val="none"/>
                      <w:lang w:val="en-US" w:eastAsia="zh-CN"/>
                    </w:rPr>
                    <w:t>0.007</w:t>
                  </w:r>
                </w:p>
              </w:tc>
              <w:tc>
                <w:tcPr>
                  <w:tcW w:w="905" w:type="pct"/>
                  <w:vAlign w:val="center"/>
                </w:tcPr>
                <w:p>
                  <w:pPr>
                    <w:pStyle w:val="129"/>
                    <w:autoSpaceDE w:val="0"/>
                    <w:spacing w:beforeLines="0" w:afterLines="0" w:line="280" w:lineRule="exact"/>
                    <w:ind w:firstLine="0" w:firstLineChars="0"/>
                    <w:rPr>
                      <w:rFonts w:hint="default" w:ascii="Times New Roman"/>
                      <w:sz w:val="21"/>
                      <w:szCs w:val="21"/>
                      <w:highlight w:val="none"/>
                      <w:lang w:val="en-US" w:eastAsia="zh-CN"/>
                    </w:rPr>
                  </w:pPr>
                  <w:r>
                    <w:rPr>
                      <w:rFonts w:hint="eastAsia" w:ascii="Times New Roman"/>
                      <w:sz w:val="21"/>
                      <w:szCs w:val="21"/>
                      <w:highlight w:val="none"/>
                      <w:lang w:val="en-US" w:eastAsia="zh-CN"/>
                    </w:rPr>
                    <w:t>0.004</w:t>
                  </w:r>
                </w:p>
              </w:tc>
            </w:tr>
          </w:tbl>
          <w:p>
            <w:pPr>
              <w:pStyle w:val="1704"/>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b/>
                <w:bCs/>
                <w:sz w:val="21"/>
                <w:szCs w:val="21"/>
                <w:highlight w:val="none"/>
                <w:lang w:val="en-GB"/>
              </w:rPr>
            </w:pPr>
            <w:r>
              <w:rPr>
                <w:rFonts w:hint="eastAsia"/>
                <w:b/>
                <w:bCs/>
                <w:sz w:val="21"/>
                <w:szCs w:val="21"/>
                <w:highlight w:val="none"/>
                <w:lang w:val="en-GB"/>
              </w:rPr>
              <w:t>表</w:t>
            </w:r>
            <w:r>
              <w:rPr>
                <w:rFonts w:hint="eastAsia"/>
                <w:b/>
                <w:bCs/>
                <w:sz w:val="21"/>
                <w:szCs w:val="21"/>
                <w:highlight w:val="none"/>
                <w:lang w:val="en-US" w:eastAsia="zh-CN"/>
              </w:rPr>
              <w:t>30</w:t>
            </w:r>
            <w:r>
              <w:rPr>
                <w:rFonts w:hint="eastAsia"/>
                <w:b/>
                <w:bCs/>
                <w:sz w:val="21"/>
                <w:szCs w:val="21"/>
                <w:highlight w:val="none"/>
                <w:lang w:val="en-GB"/>
              </w:rPr>
              <w:t xml:space="preserve">  </w:t>
            </w:r>
            <w:r>
              <w:rPr>
                <w:rFonts w:hint="eastAsia"/>
                <w:b/>
                <w:bCs/>
                <w:sz w:val="21"/>
                <w:szCs w:val="21"/>
                <w:highlight w:val="none"/>
                <w:lang w:val="en-US" w:eastAsia="zh-CN"/>
              </w:rPr>
              <w:t xml:space="preserve"> </w:t>
            </w:r>
            <w:r>
              <w:rPr>
                <w:rFonts w:hint="eastAsia"/>
                <w:b/>
                <w:bCs/>
                <w:sz w:val="21"/>
                <w:szCs w:val="21"/>
                <w:highlight w:val="none"/>
                <w:lang w:val="en-GB"/>
              </w:rPr>
              <w:t xml:space="preserve"> 项目</w:t>
            </w:r>
            <w:r>
              <w:rPr>
                <w:rFonts w:hint="eastAsia"/>
                <w:b/>
                <w:bCs/>
                <w:sz w:val="21"/>
                <w:szCs w:val="21"/>
                <w:highlight w:val="none"/>
                <w:lang w:val="en-GB" w:eastAsia="zh-CN"/>
              </w:rPr>
              <w:t>二期建成后</w:t>
            </w:r>
            <w:r>
              <w:rPr>
                <w:rFonts w:hint="eastAsia"/>
                <w:b/>
                <w:bCs/>
                <w:sz w:val="21"/>
                <w:szCs w:val="21"/>
                <w:highlight w:val="none"/>
                <w:lang w:val="en-GB"/>
              </w:rPr>
              <w:t>大气污染物排放量核算表</w:t>
            </w:r>
          </w:p>
          <w:tbl>
            <w:tblPr>
              <w:tblStyle w:val="7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1"/>
              <w:gridCol w:w="2782"/>
              <w:gridCol w:w="27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667"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序号</w:t>
                  </w:r>
                </w:p>
              </w:tc>
              <w:tc>
                <w:tcPr>
                  <w:tcW w:w="1667"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污染物</w:t>
                  </w:r>
                </w:p>
              </w:tc>
              <w:tc>
                <w:tcPr>
                  <w:tcW w:w="1664"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年排放量</w:t>
                  </w:r>
                  <w:r>
                    <w:rPr>
                      <w:rFonts w:hint="eastAsia"/>
                      <w:kern w:val="0"/>
                      <w:sz w:val="21"/>
                      <w:szCs w:val="21"/>
                      <w:highlight w:val="none"/>
                      <w:lang w:eastAsia="zh-CN"/>
                    </w:rPr>
                    <w:t>(</w:t>
                  </w:r>
                  <w:r>
                    <w:rPr>
                      <w:kern w:val="0"/>
                      <w:sz w:val="21"/>
                      <w:szCs w:val="21"/>
                      <w:highlight w:val="none"/>
                    </w:rPr>
                    <w:t>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7"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1</w:t>
                  </w:r>
                </w:p>
              </w:tc>
              <w:tc>
                <w:tcPr>
                  <w:tcW w:w="1667" w:type="pct"/>
                  <w:vAlign w:val="center"/>
                </w:tcPr>
                <w:p>
                  <w:pPr>
                    <w:keepNext w:val="0"/>
                    <w:keepLines w:val="0"/>
                    <w:widowControl/>
                    <w:suppressLineNumbers w:val="0"/>
                    <w:spacing w:before="0" w:beforeAutospacing="0" w:after="0" w:afterAutospacing="0" w:line="280" w:lineRule="exact"/>
                    <w:ind w:left="0" w:right="0" w:firstLine="0" w:firstLineChars="0"/>
                    <w:jc w:val="center"/>
                    <w:rPr>
                      <w:kern w:val="0"/>
                      <w:sz w:val="21"/>
                      <w:szCs w:val="21"/>
                      <w:highlight w:val="none"/>
                    </w:rPr>
                  </w:pPr>
                  <w:r>
                    <w:rPr>
                      <w:kern w:val="0"/>
                      <w:sz w:val="21"/>
                      <w:szCs w:val="21"/>
                      <w:highlight w:val="none"/>
                    </w:rPr>
                    <w:t>颗粒物</w:t>
                  </w:r>
                </w:p>
              </w:tc>
              <w:tc>
                <w:tcPr>
                  <w:tcW w:w="1664" w:type="pct"/>
                  <w:vAlign w:val="center"/>
                </w:tcPr>
                <w:p>
                  <w:pPr>
                    <w:keepNext w:val="0"/>
                    <w:keepLines w:val="0"/>
                    <w:widowControl/>
                    <w:suppressLineNumbers w:val="0"/>
                    <w:spacing w:before="0" w:beforeAutospacing="0" w:after="0" w:afterAutospacing="0" w:line="280" w:lineRule="exact"/>
                    <w:ind w:left="0" w:right="0" w:firstLine="0" w:firstLineChars="0"/>
                    <w:jc w:val="center"/>
                    <w:rPr>
                      <w:rFonts w:hint="default" w:eastAsia="宋体"/>
                      <w:kern w:val="0"/>
                      <w:sz w:val="21"/>
                      <w:szCs w:val="21"/>
                      <w:highlight w:val="none"/>
                      <w:lang w:val="en-US" w:eastAsia="zh-CN"/>
                    </w:rPr>
                  </w:pPr>
                  <w:r>
                    <w:rPr>
                      <w:rFonts w:hint="eastAsia"/>
                      <w:kern w:val="0"/>
                      <w:sz w:val="21"/>
                      <w:szCs w:val="21"/>
                      <w:highlight w:val="none"/>
                      <w:lang w:val="en-US" w:eastAsia="zh-CN"/>
                    </w:rPr>
                    <w:t>0.467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667" w:type="pct"/>
                  <w:vAlign w:val="center"/>
                </w:tcPr>
                <w:p>
                  <w:pPr>
                    <w:keepNext w:val="0"/>
                    <w:keepLines w:val="0"/>
                    <w:widowControl/>
                    <w:suppressLineNumbers w:val="0"/>
                    <w:spacing w:before="0" w:beforeAutospacing="0" w:after="0" w:afterAutospacing="0" w:line="280" w:lineRule="exact"/>
                    <w:ind w:left="0" w:right="0" w:firstLine="0" w:firstLineChars="0"/>
                    <w:jc w:val="center"/>
                    <w:rPr>
                      <w:rFonts w:hint="eastAsia" w:eastAsia="宋体"/>
                      <w:kern w:val="0"/>
                      <w:sz w:val="21"/>
                      <w:szCs w:val="21"/>
                      <w:highlight w:val="none"/>
                      <w:lang w:val="en-US" w:eastAsia="zh-CN"/>
                    </w:rPr>
                  </w:pPr>
                  <w:r>
                    <w:rPr>
                      <w:rFonts w:hint="eastAsia"/>
                      <w:kern w:val="0"/>
                      <w:sz w:val="21"/>
                      <w:szCs w:val="21"/>
                      <w:highlight w:val="none"/>
                      <w:lang w:val="en-US" w:eastAsia="zh-CN"/>
                    </w:rPr>
                    <w:t>2</w:t>
                  </w:r>
                </w:p>
              </w:tc>
              <w:tc>
                <w:tcPr>
                  <w:tcW w:w="1667" w:type="pct"/>
                  <w:vAlign w:val="center"/>
                </w:tcPr>
                <w:p>
                  <w:pPr>
                    <w:keepNext w:val="0"/>
                    <w:keepLines w:val="0"/>
                    <w:widowControl/>
                    <w:suppressLineNumbers w:val="0"/>
                    <w:spacing w:before="0" w:beforeAutospacing="0" w:after="0" w:afterAutospacing="0" w:line="280" w:lineRule="exact"/>
                    <w:ind w:left="0" w:right="0" w:firstLine="0" w:firstLineChars="0"/>
                    <w:jc w:val="center"/>
                    <w:rPr>
                      <w:rFonts w:hint="default" w:eastAsia="宋体"/>
                      <w:kern w:val="0"/>
                      <w:sz w:val="21"/>
                      <w:szCs w:val="21"/>
                      <w:highlight w:val="none"/>
                      <w:lang w:val="en-US" w:eastAsia="zh-CN"/>
                    </w:rPr>
                  </w:pPr>
                  <w:r>
                    <w:rPr>
                      <w:rFonts w:hint="eastAsia"/>
                      <w:kern w:val="0"/>
                      <w:sz w:val="21"/>
                      <w:szCs w:val="21"/>
                      <w:highlight w:val="none"/>
                      <w:lang w:val="en-US" w:eastAsia="zh-CN"/>
                    </w:rPr>
                    <w:t>非甲烷总烃</w:t>
                  </w:r>
                </w:p>
              </w:tc>
              <w:tc>
                <w:tcPr>
                  <w:tcW w:w="1664" w:type="pct"/>
                  <w:vAlign w:val="center"/>
                </w:tcPr>
                <w:p>
                  <w:pPr>
                    <w:keepNext w:val="0"/>
                    <w:keepLines w:val="0"/>
                    <w:widowControl/>
                    <w:suppressLineNumbers w:val="0"/>
                    <w:spacing w:before="0" w:beforeAutospacing="0" w:after="0" w:afterAutospacing="0" w:line="280" w:lineRule="exact"/>
                    <w:ind w:left="0" w:right="0" w:firstLine="0" w:firstLineChars="0"/>
                    <w:jc w:val="center"/>
                    <w:rPr>
                      <w:rFonts w:hint="default"/>
                      <w:kern w:val="0"/>
                      <w:sz w:val="21"/>
                      <w:szCs w:val="21"/>
                      <w:highlight w:val="none"/>
                      <w:lang w:val="en-US" w:eastAsia="zh-CN"/>
                    </w:rPr>
                  </w:pPr>
                  <w:r>
                    <w:rPr>
                      <w:rFonts w:hint="eastAsia"/>
                      <w:kern w:val="0"/>
                      <w:sz w:val="21"/>
                      <w:szCs w:val="21"/>
                      <w:highlight w:val="none"/>
                      <w:lang w:val="en-US" w:eastAsia="zh-CN"/>
                    </w:rPr>
                    <w:t>0.104</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default" w:ascii="Times New Roman" w:hAnsi="Times New Roman" w:eastAsia="宋体"/>
                <w:b/>
                <w:bCs/>
              </w:rPr>
              <w:t>表</w:t>
            </w:r>
            <w:r>
              <w:rPr>
                <w:rFonts w:hint="eastAsia"/>
                <w:b/>
                <w:bCs/>
                <w:lang w:val="en-US" w:eastAsia="zh-CN"/>
              </w:rPr>
              <w:t>31</w:t>
            </w:r>
            <w:r>
              <w:rPr>
                <w:rFonts w:hint="default" w:ascii="Times New Roman" w:hAnsi="Times New Roman" w:eastAsia="宋体"/>
                <w:b/>
                <w:bCs/>
              </w:rPr>
              <w:t xml:space="preserve">    项目废气</w:t>
            </w:r>
            <w:r>
              <w:rPr>
                <w:rFonts w:hint="eastAsia" w:ascii="Times New Roman" w:hAnsi="Times New Roman" w:eastAsia="宋体"/>
                <w:b/>
                <w:bCs/>
              </w:rPr>
              <w:t>监测计划</w:t>
            </w:r>
            <w:r>
              <w:rPr>
                <w:rFonts w:hint="default" w:ascii="Times New Roman" w:hAnsi="Times New Roman" w:eastAsia="宋体"/>
                <w:b/>
                <w:bCs/>
              </w:rPr>
              <w:t>一览表</w:t>
            </w:r>
          </w:p>
          <w:tbl>
            <w:tblPr>
              <w:tblStyle w:val="7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5"/>
              <w:gridCol w:w="426"/>
              <w:gridCol w:w="584"/>
              <w:gridCol w:w="644"/>
              <w:gridCol w:w="426"/>
              <w:gridCol w:w="1416"/>
              <w:gridCol w:w="2216"/>
              <w:gridCol w:w="576"/>
              <w:gridCol w:w="607"/>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0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排气筒编号</w:t>
                  </w:r>
                </w:p>
              </w:tc>
              <w:tc>
                <w:tcPr>
                  <w:tcW w:w="25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高度</w:t>
                  </w:r>
                </w:p>
              </w:tc>
              <w:tc>
                <w:tcPr>
                  <w:tcW w:w="35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内径</w:t>
                  </w:r>
                </w:p>
              </w:tc>
              <w:tc>
                <w:tcPr>
                  <w:tcW w:w="38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温度</w:t>
                  </w:r>
                </w:p>
              </w:tc>
              <w:tc>
                <w:tcPr>
                  <w:tcW w:w="25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类型</w:t>
                  </w:r>
                </w:p>
              </w:tc>
              <w:tc>
                <w:tcPr>
                  <w:tcW w:w="84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地理坐标</w:t>
                  </w:r>
                </w:p>
              </w:tc>
              <w:tc>
                <w:tcPr>
                  <w:tcW w:w="132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排放标准</w:t>
                  </w:r>
                </w:p>
              </w:tc>
              <w:tc>
                <w:tcPr>
                  <w:tcW w:w="3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监测点位</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监测因子</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500"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DA001</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r>
                    <w:rPr>
                      <w:rFonts w:hint="eastAsia" w:cs="Times New Roman"/>
                      <w:b w:val="0"/>
                      <w:bCs w:val="0"/>
                      <w:color w:val="auto"/>
                      <w:sz w:val="21"/>
                      <w:szCs w:val="21"/>
                      <w:highlight w:val="none"/>
                      <w:lang w:val="en-US" w:eastAsia="zh-CN"/>
                    </w:rPr>
                    <w:t>7</w:t>
                  </w:r>
                </w:p>
              </w:tc>
              <w:tc>
                <w:tcPr>
                  <w:tcW w:w="350"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0.36</w:t>
                  </w:r>
                </w:p>
              </w:tc>
              <w:tc>
                <w:tcPr>
                  <w:tcW w:w="38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20℃</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有组织</w:t>
                  </w:r>
                </w:p>
              </w:tc>
              <w:tc>
                <w:tcPr>
                  <w:tcW w:w="849"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118.750172，40.029045</w:t>
                  </w:r>
                </w:p>
              </w:tc>
              <w:tc>
                <w:tcPr>
                  <w:tcW w:w="132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《大气污染物综合排放标准》(GB16297-1996)表2中</w:t>
                  </w:r>
                  <w:r>
                    <w:rPr>
                      <w:rFonts w:hint="default" w:ascii="Times New Roman" w:hAnsi="Times New Roman" w:eastAsia="宋体" w:cs="Times New Roman"/>
                      <w:b w:val="0"/>
                      <w:bCs w:val="0"/>
                      <w:color w:val="auto"/>
                      <w:sz w:val="21"/>
                      <w:szCs w:val="21"/>
                      <w:highlight w:val="none"/>
                    </w:rPr>
                    <w:t>染料尘排放限值二级标准</w:t>
                  </w:r>
                </w:p>
              </w:tc>
              <w:tc>
                <w:tcPr>
                  <w:tcW w:w="346"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排气筒出口</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36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500"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350"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38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49"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p>
              </w:tc>
              <w:tc>
                <w:tcPr>
                  <w:tcW w:w="132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《工业企业挥发性有机物排放控制标准》(DB13/2322-2016)表1表面涂装业最高允许排放浓度限值</w:t>
                  </w:r>
                </w:p>
              </w:tc>
              <w:tc>
                <w:tcPr>
                  <w:tcW w:w="346"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非甲烷总烃</w:t>
                  </w:r>
                </w:p>
              </w:tc>
              <w:tc>
                <w:tcPr>
                  <w:tcW w:w="36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92" w:type="pct"/>
                  <w:gridSpan w:val="4"/>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厂界</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无组织</w:t>
                  </w:r>
                </w:p>
              </w:tc>
              <w:tc>
                <w:tcPr>
                  <w:tcW w:w="84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w:t>
                  </w:r>
                </w:p>
              </w:tc>
              <w:tc>
                <w:tcPr>
                  <w:tcW w:w="132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《大气污染物综合排放标准》</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GB16297-1996</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表2中无组织排放限值</w:t>
                  </w:r>
                </w:p>
              </w:tc>
              <w:tc>
                <w:tcPr>
                  <w:tcW w:w="3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厂界</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颗粒物</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92" w:type="pct"/>
                  <w:gridSpan w:val="4"/>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84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w:t>
                  </w:r>
                </w:p>
              </w:tc>
              <w:tc>
                <w:tcPr>
                  <w:tcW w:w="132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《工业企业挥发性有机物排放控制标准》</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DB13/2322-2016</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表2其他企业</w:t>
                  </w:r>
                  <w:r>
                    <w:rPr>
                      <w:rFonts w:hint="eastAsia"/>
                      <w:lang w:eastAsia="zh-CN"/>
                    </w:rPr>
                    <w:t>大气污染物浓度限值</w:t>
                  </w:r>
                  <w:r>
                    <w:rPr>
                      <w:rFonts w:hint="eastAsia" w:cs="Times New Roman"/>
                      <w:b w:val="0"/>
                      <w:bCs w:val="0"/>
                      <w:color w:val="auto"/>
                      <w:sz w:val="21"/>
                      <w:szCs w:val="21"/>
                      <w:highlight w:val="none"/>
                      <w:lang w:val="en-US" w:eastAsia="zh-CN"/>
                    </w:rPr>
                    <w:t>，</w:t>
                  </w:r>
                  <w:r>
                    <w:rPr>
                      <w:rFonts w:hint="eastAsia"/>
                      <w:sz w:val="21"/>
                      <w:szCs w:val="21"/>
                      <w:highlight w:val="none"/>
                    </w:rPr>
                    <w:t>厂区内同时满足《挥发性有机物无组织排放控制标准》（GB37822-2019）中附录A要求</w:t>
                  </w:r>
                </w:p>
              </w:tc>
              <w:tc>
                <w:tcPr>
                  <w:tcW w:w="3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厂界</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非甲烷总烃</w:t>
                  </w:r>
                </w:p>
              </w:tc>
              <w:tc>
                <w:tcPr>
                  <w:tcW w:w="36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1次/年</w:t>
                  </w:r>
                </w:p>
              </w:tc>
            </w:tr>
          </w:tbl>
          <w:p>
            <w:pPr>
              <w:keepNext w:val="0"/>
              <w:keepLines w:val="0"/>
              <w:suppressLineNumbers w:val="0"/>
              <w:bidi w:val="0"/>
              <w:spacing w:before="0" w:beforeAutospacing="0" w:after="0" w:afterAutospacing="0"/>
              <w:ind w:left="0" w:right="0"/>
            </w:pPr>
            <w:r>
              <w:t>2、地表水治理措施及影响分析</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w:t>
            </w:r>
            <w:r>
              <w:rPr>
                <w:rFonts w:hint="default"/>
                <w:lang w:val="en-US" w:eastAsia="zh-CN"/>
              </w:rPr>
              <w:t>1</w:t>
            </w:r>
            <w:r>
              <w:rPr>
                <w:rFonts w:hint="eastAsia"/>
                <w:lang w:val="en-US" w:eastAsia="zh-CN"/>
              </w:rPr>
              <w:t>)员工生活污水</w:t>
            </w:r>
          </w:p>
          <w:p>
            <w:pPr>
              <w:keepNext w:val="0"/>
              <w:keepLines w:val="0"/>
              <w:suppressLineNumbers w:val="0"/>
              <w:bidi w:val="0"/>
              <w:spacing w:before="0" w:beforeAutospacing="0" w:after="0" w:afterAutospacing="0"/>
              <w:ind w:left="0" w:right="0"/>
              <w:rPr>
                <w:rFonts w:hint="default"/>
              </w:rPr>
            </w:pPr>
            <w:r>
              <w:rPr>
                <w:rFonts w:hint="eastAsia"/>
                <w:lang w:val="en-US" w:eastAsia="zh-CN"/>
              </w:rPr>
              <w:t>企业定员40人，一期投产后，生活污水产生量为0.32</w:t>
            </w:r>
            <w:r>
              <w:rPr>
                <w:rFonts w:hint="default"/>
                <w:lang w:val="en-US" w:eastAsia="zh-CN"/>
              </w:rPr>
              <w:t>m</w:t>
            </w:r>
            <w:r>
              <w:rPr>
                <w:rFonts w:hint="default"/>
                <w:vertAlign w:val="superscript"/>
                <w:lang w:val="en-US" w:eastAsia="zh-CN"/>
              </w:rPr>
              <w:t>3</w:t>
            </w:r>
            <w:r>
              <w:rPr>
                <w:rFonts w:hint="default"/>
                <w:lang w:val="en-US" w:eastAsia="zh-CN"/>
              </w:rPr>
              <w:t>/d</w:t>
            </w:r>
            <w:r>
              <w:rPr>
                <w:rFonts w:hint="eastAsia"/>
                <w:lang w:val="en-US" w:eastAsia="zh-CN"/>
              </w:rPr>
              <w:t>，</w:t>
            </w:r>
            <w:r>
              <w:rPr>
                <w:sz w:val="21"/>
                <w:szCs w:val="21"/>
                <w:highlight w:val="none"/>
              </w:rPr>
              <w:t>生活污水</w:t>
            </w:r>
            <w:r>
              <w:rPr>
                <w:rFonts w:hint="eastAsia"/>
                <w:sz w:val="21"/>
                <w:szCs w:val="21"/>
                <w:highlight w:val="none"/>
                <w:lang w:val="en-US" w:eastAsia="zh-CN"/>
              </w:rPr>
              <w:t>产生量小，水质简单，泼洒抑尘，不外排；项目二期建成后，</w:t>
            </w:r>
            <w:r>
              <w:rPr>
                <w:rFonts w:hint="eastAsia"/>
                <w:lang w:val="en-US" w:eastAsia="zh-CN"/>
              </w:rPr>
              <w:t>生活污水产生量为1.12</w:t>
            </w:r>
            <w:r>
              <w:rPr>
                <w:rFonts w:hint="default"/>
                <w:lang w:val="en-US" w:eastAsia="zh-CN"/>
              </w:rPr>
              <w:t>m</w:t>
            </w:r>
            <w:r>
              <w:rPr>
                <w:rFonts w:hint="default"/>
                <w:vertAlign w:val="superscript"/>
                <w:lang w:val="en-US" w:eastAsia="zh-CN"/>
              </w:rPr>
              <w:t>3</w:t>
            </w:r>
            <w:r>
              <w:rPr>
                <w:rFonts w:hint="default"/>
                <w:lang w:val="en-US" w:eastAsia="zh-CN"/>
              </w:rPr>
              <w:t>/d</w:t>
            </w:r>
            <w:r>
              <w:rPr>
                <w:rFonts w:hint="eastAsia"/>
                <w:lang w:val="en-US" w:eastAsia="zh-CN"/>
              </w:rPr>
              <w:t>，废水中主要污染物及产生浓度为</w:t>
            </w:r>
            <w:r>
              <w:rPr>
                <w:rFonts w:hint="default"/>
                <w:lang w:val="en-US" w:eastAsia="zh-CN"/>
              </w:rPr>
              <w:t>COD300mg/L</w:t>
            </w:r>
            <w:r>
              <w:rPr>
                <w:rFonts w:hint="eastAsia"/>
                <w:lang w:val="en-US" w:eastAsia="zh-CN"/>
              </w:rPr>
              <w:t>、</w:t>
            </w:r>
            <w:r>
              <w:rPr>
                <w:rFonts w:hint="default"/>
                <w:lang w:val="en-US" w:eastAsia="zh-CN"/>
              </w:rPr>
              <w:t>BOD</w:t>
            </w:r>
            <w:r>
              <w:rPr>
                <w:rFonts w:hint="default"/>
                <w:vertAlign w:val="subscript"/>
                <w:lang w:val="en-US" w:eastAsia="zh-CN"/>
              </w:rPr>
              <w:t>5</w:t>
            </w:r>
            <w:r>
              <w:rPr>
                <w:rFonts w:hint="default"/>
                <w:lang w:val="en-US" w:eastAsia="zh-CN"/>
              </w:rPr>
              <w:t>180mg/L</w:t>
            </w:r>
            <w:r>
              <w:rPr>
                <w:rFonts w:hint="eastAsia"/>
                <w:lang w:val="en-US" w:eastAsia="zh-CN"/>
              </w:rPr>
              <w:t>、</w:t>
            </w:r>
            <w:r>
              <w:rPr>
                <w:rFonts w:hint="default"/>
                <w:lang w:val="en-US" w:eastAsia="zh-CN"/>
              </w:rPr>
              <w:t>SS250mg/L</w:t>
            </w:r>
            <w:r>
              <w:rPr>
                <w:rFonts w:hint="eastAsia"/>
                <w:lang w:val="en-US" w:eastAsia="zh-CN"/>
              </w:rPr>
              <w:t>，</w:t>
            </w:r>
            <w:r>
              <w:rPr>
                <w:rFonts w:hint="default"/>
                <w:lang w:val="en-US" w:eastAsia="zh-CN"/>
              </w:rPr>
              <w:t>NH</w:t>
            </w:r>
            <w:r>
              <w:rPr>
                <w:rFonts w:hint="default"/>
                <w:vertAlign w:val="subscript"/>
                <w:lang w:val="en-US" w:eastAsia="zh-CN"/>
              </w:rPr>
              <w:t>3</w:t>
            </w:r>
            <w:r>
              <w:rPr>
                <w:rFonts w:hint="default"/>
                <w:lang w:val="en-US" w:eastAsia="zh-CN"/>
              </w:rPr>
              <w:t>-N</w:t>
            </w:r>
            <w:r>
              <w:rPr>
                <w:rFonts w:hint="default"/>
                <w:vertAlign w:val="subscript"/>
                <w:lang w:val="en-US" w:eastAsia="zh-CN"/>
              </w:rPr>
              <w:t>2</w:t>
            </w:r>
            <w:r>
              <w:rPr>
                <w:rFonts w:hint="default"/>
                <w:lang w:val="en-US" w:eastAsia="zh-CN"/>
              </w:rPr>
              <w:t>2mg/L</w:t>
            </w:r>
            <w:r>
              <w:rPr>
                <w:rFonts w:hint="eastAsia"/>
                <w:lang w:val="en-US" w:eastAsia="zh-CN"/>
              </w:rPr>
              <w:t>。</w:t>
            </w:r>
            <w:r>
              <w:rPr>
                <w:rFonts w:hint="default"/>
              </w:rPr>
              <w:t>生活污水经化粪池预处理排入</w:t>
            </w:r>
            <w:r>
              <w:rPr>
                <w:rFonts w:hint="default"/>
                <w:lang w:eastAsia="zh-CN"/>
              </w:rPr>
              <w:t>河北</w:t>
            </w:r>
            <w:r>
              <w:rPr>
                <w:rFonts w:hint="eastAsia"/>
                <w:lang w:eastAsia="zh-CN"/>
              </w:rPr>
              <w:t>迁安高新技术产业开发区</w:t>
            </w:r>
            <w:r>
              <w:rPr>
                <w:rFonts w:hint="default"/>
                <w:lang w:eastAsia="zh-CN"/>
              </w:rPr>
              <w:t>污水处理厂</w:t>
            </w:r>
            <w:r>
              <w:rPr>
                <w:rFonts w:hint="default"/>
              </w:rPr>
              <w:t>进一步处理。</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w:t>
            </w:r>
            <w:r>
              <w:rPr>
                <w:rFonts w:hint="default"/>
                <w:lang w:val="en-US" w:eastAsia="zh-CN"/>
              </w:rPr>
              <w:t>2</w:t>
            </w:r>
            <w:r>
              <w:rPr>
                <w:rFonts w:hint="eastAsia"/>
                <w:lang w:val="en-US" w:eastAsia="zh-CN"/>
              </w:rPr>
              <w:t>)食堂废水</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项目一期未设置食堂，项目二期建成后食堂废水(0.32</w:t>
            </w:r>
            <w:r>
              <w:rPr>
                <w:rFonts w:hint="default"/>
                <w:lang w:val="en-US" w:eastAsia="zh-CN"/>
              </w:rPr>
              <w:t>m</w:t>
            </w:r>
            <w:r>
              <w:rPr>
                <w:rFonts w:hint="default"/>
                <w:vertAlign w:val="superscript"/>
                <w:lang w:val="en-US" w:eastAsia="zh-CN"/>
              </w:rPr>
              <w:t>3</w:t>
            </w:r>
            <w:r>
              <w:rPr>
                <w:rFonts w:hint="default"/>
                <w:lang w:val="en-US" w:eastAsia="zh-CN"/>
              </w:rPr>
              <w:t>/d</w:t>
            </w:r>
            <w:r>
              <w:rPr>
                <w:rFonts w:hint="eastAsia"/>
                <w:lang w:val="en-US" w:eastAsia="zh-CN"/>
              </w:rPr>
              <w:t>)经隔油池预处理后，排入</w:t>
            </w:r>
            <w:r>
              <w:rPr>
                <w:rFonts w:hint="default"/>
                <w:lang w:val="en-US" w:eastAsia="zh-CN"/>
              </w:rPr>
              <w:t>河北</w:t>
            </w:r>
            <w:r>
              <w:rPr>
                <w:rFonts w:hint="eastAsia"/>
                <w:lang w:val="en-US" w:eastAsia="zh-CN"/>
              </w:rPr>
              <w:t>迁安高新技术产业开发区</w:t>
            </w:r>
            <w:r>
              <w:rPr>
                <w:rFonts w:hint="default"/>
                <w:lang w:val="en-US" w:eastAsia="zh-CN"/>
              </w:rPr>
              <w:t>污水处理厂进一步处理。</w:t>
            </w:r>
            <w:r>
              <w:rPr>
                <w:rFonts w:hint="eastAsia"/>
                <w:lang w:val="en-US" w:eastAsia="zh-CN"/>
              </w:rPr>
              <w:t>食堂废水产生浓度分别为</w:t>
            </w:r>
            <w:r>
              <w:rPr>
                <w:rFonts w:hint="default"/>
                <w:lang w:val="en-US" w:eastAsia="zh-CN"/>
              </w:rPr>
              <w:t>COD400mg/L</w:t>
            </w:r>
            <w:r>
              <w:rPr>
                <w:rFonts w:hint="eastAsia"/>
                <w:lang w:val="en-US" w:eastAsia="zh-CN"/>
              </w:rPr>
              <w:t>、</w:t>
            </w:r>
            <w:r>
              <w:rPr>
                <w:rFonts w:hint="default"/>
                <w:lang w:val="en-US" w:eastAsia="zh-CN"/>
              </w:rPr>
              <w:t>BOD</w:t>
            </w:r>
            <w:r>
              <w:rPr>
                <w:rFonts w:hint="default" w:ascii="Times New Roman" w:hAnsi="Times New Roman" w:eastAsia="宋体"/>
                <w:vertAlign w:val="subscript"/>
                <w:lang w:val="en-US" w:eastAsia="zh-CN"/>
              </w:rPr>
              <w:t>5</w:t>
            </w:r>
            <w:r>
              <w:rPr>
                <w:rFonts w:hint="default"/>
                <w:lang w:val="en-US" w:eastAsia="zh-CN"/>
              </w:rPr>
              <w:t>1</w:t>
            </w:r>
            <w:r>
              <w:rPr>
                <w:rFonts w:hint="eastAsia"/>
                <w:lang w:val="en-US" w:eastAsia="zh-CN"/>
              </w:rPr>
              <w:t>5</w:t>
            </w:r>
            <w:r>
              <w:rPr>
                <w:rFonts w:hint="default"/>
                <w:lang w:val="en-US" w:eastAsia="zh-CN"/>
              </w:rPr>
              <w:t>0mg/L</w:t>
            </w:r>
            <w:r>
              <w:rPr>
                <w:rFonts w:hint="eastAsia"/>
                <w:lang w:val="en-US" w:eastAsia="zh-CN"/>
              </w:rPr>
              <w:t>、</w:t>
            </w:r>
            <w:r>
              <w:rPr>
                <w:rFonts w:hint="default"/>
                <w:lang w:val="en-US" w:eastAsia="zh-CN"/>
              </w:rPr>
              <w:t>SS100mg/L</w:t>
            </w:r>
            <w:r>
              <w:rPr>
                <w:rFonts w:hint="eastAsia"/>
                <w:lang w:val="en-US" w:eastAsia="zh-CN"/>
              </w:rPr>
              <w:t>、氨氮</w:t>
            </w:r>
            <w:r>
              <w:rPr>
                <w:rFonts w:hint="default"/>
                <w:lang w:val="en-US" w:eastAsia="zh-CN"/>
              </w:rPr>
              <w:t>25mg/L</w:t>
            </w:r>
            <w:r>
              <w:rPr>
                <w:rFonts w:hint="eastAsia"/>
                <w:lang w:val="en-US" w:eastAsia="zh-CN"/>
              </w:rPr>
              <w:t>、动植物油</w:t>
            </w:r>
            <w:r>
              <w:rPr>
                <w:rFonts w:hint="default"/>
                <w:lang w:val="en-US" w:eastAsia="zh-CN"/>
              </w:rPr>
              <w:t>150mg/L</w:t>
            </w:r>
            <w:r>
              <w:rPr>
                <w:rFonts w:hint="eastAsia"/>
                <w:lang w:val="en-US" w:eastAsia="zh-CN"/>
              </w:rPr>
              <w:t>，经隔油池预处理后处理后</w:t>
            </w:r>
            <w:r>
              <w:rPr>
                <w:rFonts w:hint="default"/>
                <w:lang w:val="en-US" w:eastAsia="zh-CN"/>
              </w:rPr>
              <w:t>COD250mg/L</w:t>
            </w:r>
            <w:r>
              <w:rPr>
                <w:rFonts w:hint="eastAsia"/>
                <w:lang w:val="en-US" w:eastAsia="zh-CN"/>
              </w:rPr>
              <w:t>、</w:t>
            </w:r>
            <w:r>
              <w:rPr>
                <w:rFonts w:hint="default"/>
                <w:lang w:val="en-US" w:eastAsia="zh-CN"/>
              </w:rPr>
              <w:t>BOD</w:t>
            </w:r>
            <w:r>
              <w:rPr>
                <w:rFonts w:hint="default" w:ascii="Times New Roman" w:hAnsi="Times New Roman" w:eastAsia="宋体"/>
                <w:vertAlign w:val="subscript"/>
                <w:lang w:val="en-US" w:eastAsia="zh-CN"/>
              </w:rPr>
              <w:t>5</w:t>
            </w:r>
            <w:r>
              <w:rPr>
                <w:rFonts w:hint="default"/>
                <w:lang w:val="en-US" w:eastAsia="zh-CN"/>
              </w:rPr>
              <w:t>1</w:t>
            </w:r>
            <w:r>
              <w:rPr>
                <w:rFonts w:hint="eastAsia"/>
                <w:lang w:val="en-US" w:eastAsia="zh-CN"/>
              </w:rPr>
              <w:t>5</w:t>
            </w:r>
            <w:r>
              <w:rPr>
                <w:rFonts w:hint="default"/>
                <w:lang w:val="en-US" w:eastAsia="zh-CN"/>
              </w:rPr>
              <w:t>0mg/L</w:t>
            </w:r>
            <w:r>
              <w:rPr>
                <w:rFonts w:hint="eastAsia"/>
                <w:lang w:val="en-US" w:eastAsia="zh-CN"/>
              </w:rPr>
              <w:t>、</w:t>
            </w:r>
            <w:r>
              <w:rPr>
                <w:rFonts w:hint="default"/>
                <w:lang w:val="en-US" w:eastAsia="zh-CN"/>
              </w:rPr>
              <w:t>SS30mg/L</w:t>
            </w:r>
            <w:r>
              <w:rPr>
                <w:rFonts w:hint="eastAsia"/>
                <w:lang w:val="en-US" w:eastAsia="zh-CN"/>
              </w:rPr>
              <w:t>、氨氮</w:t>
            </w:r>
            <w:r>
              <w:rPr>
                <w:rFonts w:hint="default"/>
                <w:lang w:val="en-US" w:eastAsia="zh-CN"/>
              </w:rPr>
              <w:t>20mg/L</w:t>
            </w:r>
            <w:r>
              <w:rPr>
                <w:rFonts w:hint="eastAsia"/>
                <w:lang w:val="en-US" w:eastAsia="zh-CN"/>
              </w:rPr>
              <w:t>、动植物油</w:t>
            </w:r>
            <w:r>
              <w:rPr>
                <w:rFonts w:hint="default"/>
                <w:lang w:val="en-US" w:eastAsia="zh-CN"/>
              </w:rPr>
              <w:t>20mg/L</w:t>
            </w:r>
            <w:r>
              <w:rPr>
                <w:rFonts w:hint="eastAsia"/>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en-US" w:eastAsia="zh-CN"/>
              </w:rPr>
            </w:pPr>
            <w:r>
              <w:rPr>
                <w:rFonts w:hint="eastAsia" w:ascii="Times New Roman" w:hAnsi="Times New Roman" w:eastAsia="宋体"/>
                <w:b/>
                <w:bCs/>
                <w:lang w:val="en-US" w:eastAsia="zh-CN"/>
              </w:rPr>
              <w:t>表</w:t>
            </w:r>
            <w:r>
              <w:rPr>
                <w:rFonts w:hint="eastAsia"/>
                <w:b/>
                <w:bCs/>
                <w:lang w:val="en-US" w:eastAsia="zh-CN"/>
              </w:rPr>
              <w:t>32</w:t>
            </w:r>
            <w:r>
              <w:rPr>
                <w:rFonts w:hint="eastAsia" w:ascii="Times New Roman" w:hAnsi="Times New Roman" w:eastAsia="宋体"/>
                <w:b/>
                <w:bCs/>
                <w:lang w:val="en-US" w:eastAsia="zh-CN"/>
              </w:rPr>
              <w:t xml:space="preserve">    </w:t>
            </w:r>
            <w:r>
              <w:rPr>
                <w:rFonts w:hint="default" w:ascii="Times New Roman" w:hAnsi="Times New Roman" w:eastAsia="宋体"/>
                <w:b/>
                <w:bCs/>
              </w:rPr>
              <w:t>废水</w:t>
            </w:r>
            <w:r>
              <w:rPr>
                <w:rFonts w:hint="default" w:ascii="Times New Roman" w:hAnsi="Times New Roman" w:eastAsia="宋体"/>
                <w:b/>
                <w:bCs/>
                <w:lang w:val="en-US" w:eastAsia="zh-CN"/>
              </w:rPr>
              <w:t>预处理</w:t>
            </w:r>
            <w:r>
              <w:rPr>
                <w:rFonts w:hint="eastAsia" w:ascii="Times New Roman" w:hAnsi="Times New Roman" w:eastAsia="宋体"/>
                <w:b/>
                <w:bCs/>
                <w:lang w:val="en-US" w:eastAsia="zh-CN"/>
              </w:rPr>
              <w:t>前</w:t>
            </w:r>
            <w:r>
              <w:rPr>
                <w:rFonts w:hint="default" w:ascii="Times New Roman" w:hAnsi="Times New Roman" w:eastAsia="宋体"/>
                <w:b/>
                <w:bCs/>
                <w:lang w:val="en-US" w:eastAsia="zh-CN"/>
              </w:rPr>
              <w:t>后</w:t>
            </w:r>
            <w:r>
              <w:rPr>
                <w:rFonts w:hint="default" w:ascii="Times New Roman" w:hAnsi="Times New Roman" w:eastAsia="宋体"/>
                <w:b/>
                <w:bCs/>
              </w:rPr>
              <w:t>水量、水质一览表</w:t>
            </w:r>
          </w:p>
          <w:tbl>
            <w:tblPr>
              <w:tblStyle w:val="79"/>
              <w:tblW w:w="8350" w:type="dxa"/>
              <w:jc w:val="center"/>
              <w:tblLayout w:type="autofit"/>
              <w:tblCellMar>
                <w:top w:w="0" w:type="dxa"/>
                <w:left w:w="0" w:type="dxa"/>
                <w:bottom w:w="0" w:type="dxa"/>
                <w:right w:w="0" w:type="dxa"/>
              </w:tblCellMar>
            </w:tblPr>
            <w:tblGrid>
              <w:gridCol w:w="858"/>
              <w:gridCol w:w="888"/>
              <w:gridCol w:w="1093"/>
              <w:gridCol w:w="1005"/>
              <w:gridCol w:w="1977"/>
              <w:gridCol w:w="1479"/>
              <w:gridCol w:w="1050"/>
            </w:tblGrid>
            <w:tr>
              <w:tblPrEx>
                <w:tblCellMar>
                  <w:top w:w="0" w:type="dxa"/>
                  <w:left w:w="0" w:type="dxa"/>
                  <w:bottom w:w="0" w:type="dxa"/>
                  <w:right w:w="0" w:type="dxa"/>
                </w:tblCellMar>
              </w:tblPrEx>
              <w:trPr>
                <w:trHeight w:val="0" w:hRule="atLeast"/>
                <w:jc w:val="center"/>
              </w:trPr>
              <w:tc>
                <w:tcPr>
                  <w:tcW w:w="51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排放源</w:t>
                  </w:r>
                </w:p>
              </w:tc>
              <w:tc>
                <w:tcPr>
                  <w:tcW w:w="53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废水量</w:t>
                  </w:r>
                </w:p>
              </w:tc>
              <w:tc>
                <w:tcPr>
                  <w:tcW w:w="65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主要污染物</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产生浓度</w:t>
                  </w:r>
                </w:p>
              </w:tc>
              <w:tc>
                <w:tcPr>
                  <w:tcW w:w="1183"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治理措施</w:t>
                  </w:r>
                </w:p>
              </w:tc>
              <w:tc>
                <w:tcPr>
                  <w:tcW w:w="88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排放浓度</w:t>
                  </w:r>
                </w:p>
              </w:tc>
              <w:tc>
                <w:tcPr>
                  <w:tcW w:w="628"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去向</w:t>
                  </w: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m</w:t>
                  </w:r>
                  <w:r>
                    <w:rPr>
                      <w:rFonts w:hint="default" w:ascii="Times New Roman" w:hAnsi="Times New Roman" w:eastAsia="宋体" w:cs="Times New Roman"/>
                      <w:b w:val="0"/>
                      <w:bCs w:val="0"/>
                      <w:color w:val="auto"/>
                      <w:sz w:val="21"/>
                      <w:szCs w:val="21"/>
                      <w:highlight w:val="none"/>
                      <w:vertAlign w:val="superscript"/>
                      <w:lang w:val="en-US" w:eastAsia="zh-CN"/>
                    </w:rPr>
                    <w:t>3</w:t>
                  </w:r>
                  <w:r>
                    <w:rPr>
                      <w:rFonts w:hint="default" w:ascii="Times New Roman" w:hAnsi="Times New Roman" w:eastAsia="宋体" w:cs="Times New Roman"/>
                      <w:b w:val="0"/>
                      <w:bCs w:val="0"/>
                      <w:color w:val="auto"/>
                      <w:sz w:val="21"/>
                      <w:szCs w:val="21"/>
                      <w:highlight w:val="none"/>
                      <w:lang w:val="en-US" w:eastAsia="zh-CN"/>
                    </w:rPr>
                    <w:t>/d</w:t>
                  </w:r>
                  <w:r>
                    <w:rPr>
                      <w:rFonts w:hint="eastAsia" w:ascii="Times New Roman" w:hAnsi="Times New Roman" w:eastAsia="宋体" w:cs="Times New Roman"/>
                      <w:b w:val="0"/>
                      <w:bCs w:val="0"/>
                      <w:color w:val="auto"/>
                      <w:sz w:val="21"/>
                      <w:szCs w:val="21"/>
                      <w:highlight w:val="none"/>
                      <w:lang w:val="en-US" w:eastAsia="zh-CN"/>
                    </w:rPr>
                    <w:t>)</w:t>
                  </w:r>
                </w:p>
              </w:tc>
              <w:tc>
                <w:tcPr>
                  <w:tcW w:w="65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mg/L</w:t>
                  </w:r>
                  <w:r>
                    <w:rPr>
                      <w:rFonts w:hint="eastAsia" w:ascii="Times New Roman" w:hAnsi="Times New Roman" w:eastAsia="宋体" w:cs="Times New Roman"/>
                      <w:b w:val="0"/>
                      <w:bCs w:val="0"/>
                      <w:color w:val="auto"/>
                      <w:sz w:val="21"/>
                      <w:szCs w:val="21"/>
                      <w:highlight w:val="none"/>
                      <w:lang w:val="en-US" w:eastAsia="zh-CN"/>
                    </w:rPr>
                    <w:t>)</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mg/L</w:t>
                  </w:r>
                  <w:r>
                    <w:rPr>
                      <w:rFonts w:hint="eastAsia" w:ascii="Times New Roman" w:hAnsi="Times New Roman" w:eastAsia="宋体" w:cs="Times New Roman"/>
                      <w:b w:val="0"/>
                      <w:bCs w:val="0"/>
                      <w:color w:val="auto"/>
                      <w:sz w:val="21"/>
                      <w:szCs w:val="21"/>
                      <w:highlight w:val="none"/>
                      <w:lang w:val="en-US" w:eastAsia="zh-CN"/>
                    </w:rPr>
                    <w:t>)</w:t>
                  </w:r>
                </w:p>
              </w:tc>
              <w:tc>
                <w:tcPr>
                  <w:tcW w:w="628"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员工生活</w:t>
                  </w:r>
                </w:p>
              </w:tc>
              <w:tc>
                <w:tcPr>
                  <w:tcW w:w="531"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6.0</w:t>
                  </w: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SS</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250</w:t>
                  </w:r>
                </w:p>
              </w:tc>
              <w:tc>
                <w:tcPr>
                  <w:tcW w:w="1183"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化粪池</w:t>
                  </w:r>
                </w:p>
              </w:tc>
              <w:tc>
                <w:tcPr>
                  <w:tcW w:w="88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≤30</w:t>
                  </w:r>
                </w:p>
              </w:tc>
              <w:tc>
                <w:tcPr>
                  <w:tcW w:w="628" w:type="pct"/>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排入园区污水管网，由迁安</w:t>
                  </w:r>
                  <w:r>
                    <w:rPr>
                      <w:rFonts w:hint="eastAsia" w:ascii="Times New Roman" w:hAnsi="Times New Roman" w:eastAsia="宋体" w:cs="Times New Roman"/>
                      <w:b w:val="0"/>
                      <w:bCs w:val="0"/>
                      <w:color w:val="auto"/>
                      <w:sz w:val="21"/>
                      <w:szCs w:val="21"/>
                      <w:highlight w:val="none"/>
                      <w:lang w:val="en-US" w:eastAsia="zh-CN"/>
                    </w:rPr>
                    <w:t>高新技术产业开发区</w:t>
                  </w:r>
                  <w:r>
                    <w:rPr>
                      <w:rFonts w:hint="default" w:ascii="Times New Roman" w:hAnsi="Times New Roman" w:eastAsia="宋体" w:cs="Times New Roman"/>
                      <w:b w:val="0"/>
                      <w:bCs w:val="0"/>
                      <w:color w:val="auto"/>
                      <w:sz w:val="21"/>
                      <w:szCs w:val="21"/>
                      <w:highlight w:val="none"/>
                      <w:lang w:val="en-US" w:eastAsia="zh-CN"/>
                    </w:rPr>
                    <w:t>污水处理厂处理</w:t>
                  </w: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COD</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300</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≤250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BOD</w:t>
                  </w:r>
                  <w:r>
                    <w:rPr>
                      <w:rFonts w:hint="default" w:ascii="Times New Roman" w:hAnsi="Times New Roman" w:eastAsia="宋体"/>
                      <w:vertAlign w:val="subscript"/>
                      <w:lang w:val="en-US" w:eastAsia="zh-CN"/>
                    </w:rPr>
                    <w:t>5</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180</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≤180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NH</w:t>
                  </w:r>
                  <w:r>
                    <w:rPr>
                      <w:rFonts w:hint="default" w:ascii="Times New Roman" w:hAnsi="Times New Roman" w:eastAsia="宋体"/>
                      <w:vertAlign w:val="subscript"/>
                      <w:lang w:val="en-US" w:eastAsia="zh-CN"/>
                    </w:rPr>
                    <w:t>3</w:t>
                  </w:r>
                  <w:r>
                    <w:rPr>
                      <w:rFonts w:hint="default" w:ascii="Times New Roman" w:hAnsi="Times New Roman" w:eastAsia="宋体" w:cs="Times New Roman"/>
                      <w:b w:val="0"/>
                      <w:bCs w:val="0"/>
                      <w:color w:val="auto"/>
                      <w:sz w:val="21"/>
                      <w:szCs w:val="21"/>
                      <w:highlight w:val="none"/>
                      <w:lang w:val="en-US" w:eastAsia="zh-CN"/>
                    </w:rPr>
                    <w:t>-N</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22</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食堂</w:t>
                  </w:r>
                </w:p>
              </w:tc>
              <w:tc>
                <w:tcPr>
                  <w:tcW w:w="531"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0.4</w:t>
                  </w: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SS</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100</w:t>
                  </w:r>
                </w:p>
              </w:tc>
              <w:tc>
                <w:tcPr>
                  <w:tcW w:w="1183" w:type="pct"/>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隔油池</w:t>
                  </w:r>
                </w:p>
              </w:tc>
              <w:tc>
                <w:tcPr>
                  <w:tcW w:w="885" w:type="pct"/>
                  <w:tcBorders>
                    <w:top w:val="single" w:color="000000" w:sz="4" w:space="0"/>
                    <w:left w:val="single" w:color="000000" w:sz="4" w:space="0"/>
                    <w:bottom w:val="single" w:color="auto"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≤30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COD</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400</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≤250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BOD</w:t>
                  </w:r>
                  <w:r>
                    <w:rPr>
                      <w:rFonts w:hint="default" w:ascii="Times New Roman" w:hAnsi="Times New Roman" w:eastAsia="宋体" w:cs="Times New Roman"/>
                      <w:b w:val="0"/>
                      <w:bCs w:val="0"/>
                      <w:color w:val="auto"/>
                      <w:sz w:val="21"/>
                      <w:szCs w:val="21"/>
                      <w:highlight w:val="none"/>
                      <w:vertAlign w:val="subscript"/>
                      <w:lang w:val="en-US" w:eastAsia="zh-CN"/>
                    </w:rPr>
                    <w:t>5</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lang w:val="en-US" w:eastAsia="zh-CN"/>
                    </w:rPr>
                    <w:t>0</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5</w:t>
                  </w:r>
                  <w:r>
                    <w:rPr>
                      <w:rFonts w:hint="default" w:ascii="Times New Roman" w:hAnsi="Times New Roman" w:eastAsia="宋体" w:cs="Times New Roman"/>
                      <w:b w:val="0"/>
                      <w:bCs w:val="0"/>
                      <w:color w:val="auto"/>
                      <w:sz w:val="21"/>
                      <w:szCs w:val="21"/>
                      <w:highlight w:val="none"/>
                      <w:lang w:val="en-US" w:eastAsia="zh-CN"/>
                    </w:rPr>
                    <w:t>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NH</w:t>
                  </w:r>
                  <w:r>
                    <w:rPr>
                      <w:rFonts w:hint="default" w:ascii="Times New Roman" w:hAnsi="Times New Roman" w:eastAsia="宋体"/>
                      <w:vertAlign w:val="subscript"/>
                      <w:lang w:val="en-US" w:eastAsia="zh-CN"/>
                    </w:rPr>
                    <w:t>3</w:t>
                  </w:r>
                  <w:r>
                    <w:rPr>
                      <w:rFonts w:hint="default" w:ascii="Times New Roman" w:hAnsi="Times New Roman" w:eastAsia="宋体" w:cs="Times New Roman"/>
                      <w:b w:val="0"/>
                      <w:bCs w:val="0"/>
                      <w:color w:val="auto"/>
                      <w:sz w:val="21"/>
                      <w:szCs w:val="21"/>
                      <w:highlight w:val="none"/>
                      <w:lang w:val="en-US" w:eastAsia="zh-CN"/>
                    </w:rPr>
                    <w:t>-N</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25</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≤20</w:t>
                  </w:r>
                </w:p>
              </w:tc>
              <w:tc>
                <w:tcPr>
                  <w:tcW w:w="628" w:type="pct"/>
                  <w:vMerge w:val="continue"/>
                  <w:tcBorders>
                    <w:left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CellMar>
                  <w:top w:w="0" w:type="dxa"/>
                  <w:left w:w="0" w:type="dxa"/>
                  <w:bottom w:w="0" w:type="dxa"/>
                  <w:right w:w="0" w:type="dxa"/>
                </w:tblCellMar>
              </w:tblPrEx>
              <w:trPr>
                <w:trHeight w:val="0" w:hRule="atLeast"/>
                <w:jc w:val="center"/>
              </w:trPr>
              <w:tc>
                <w:tcPr>
                  <w:tcW w:w="514"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1"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54"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动植物油类</w:t>
                  </w:r>
                </w:p>
              </w:tc>
              <w:tc>
                <w:tcPr>
                  <w:tcW w:w="601" w:type="pc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150</w:t>
                  </w:r>
                </w:p>
              </w:tc>
              <w:tc>
                <w:tcPr>
                  <w:tcW w:w="1183" w:type="pct"/>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85" w:type="pct"/>
                  <w:tcBorders>
                    <w:top w:val="single" w:color="auto" w:sz="4" w:space="0"/>
                    <w:left w:val="single" w:color="000000" w:sz="4" w:space="0"/>
                    <w:bottom w:val="single" w:color="auto" w:sz="4" w:space="0"/>
                    <w:right w:val="single" w:color="000000" w:sz="4" w:space="0"/>
                  </w:tcBorders>
                  <w:noWrap/>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动植物油类≤20</w:t>
                  </w:r>
                </w:p>
              </w:tc>
              <w:tc>
                <w:tcPr>
                  <w:tcW w:w="628" w:type="pct"/>
                  <w:vMerge w:val="continue"/>
                  <w:tcBorders>
                    <w:left w:val="single" w:color="000000" w:sz="4" w:space="0"/>
                    <w:bottom w:val="single" w:color="auto"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bl>
          <w:p>
            <w:pPr>
              <w:keepNext w:val="0"/>
              <w:keepLines w:val="0"/>
              <w:suppressLineNumbers w:val="0"/>
              <w:bidi w:val="0"/>
              <w:spacing w:before="0" w:beforeAutospacing="0" w:after="0" w:afterAutospacing="0"/>
              <w:ind w:left="0" w:right="0"/>
              <w:rPr>
                <w:rFonts w:hint="default"/>
                <w:lang w:val="en-US" w:eastAsia="zh-CN"/>
              </w:rPr>
            </w:pPr>
            <w:r>
              <w:rPr>
                <w:rFonts w:hint="default"/>
              </w:rPr>
              <w:t>结合</w:t>
            </w:r>
            <w:r>
              <w:rPr>
                <w:rFonts w:hint="default"/>
                <w:lang w:eastAsia="zh-CN"/>
              </w:rPr>
              <w:t>河北</w:t>
            </w:r>
            <w:r>
              <w:rPr>
                <w:rFonts w:hint="eastAsia"/>
                <w:lang w:eastAsia="zh-CN"/>
              </w:rPr>
              <w:t>迁安高新技术产业开发区</w:t>
            </w:r>
            <w:r>
              <w:rPr>
                <w:rFonts w:hint="default"/>
                <w:lang w:eastAsia="zh-CN"/>
              </w:rPr>
              <w:t>污水处理厂</w:t>
            </w:r>
            <w:r>
              <w:rPr>
                <w:rFonts w:hint="default"/>
              </w:rPr>
              <w:t>情况，出水水质满足《污水排入城镇下水道水质标准》</w:t>
            </w:r>
            <w:r>
              <w:rPr>
                <w:rFonts w:hint="eastAsia"/>
                <w:lang w:eastAsia="zh-CN"/>
              </w:rPr>
              <w:t>(</w:t>
            </w:r>
            <w:r>
              <w:rPr>
                <w:rFonts w:hint="default"/>
              </w:rPr>
              <w:t>GB/T31962-2015</w:t>
            </w:r>
            <w:r>
              <w:rPr>
                <w:rFonts w:hint="eastAsia"/>
                <w:lang w:eastAsia="zh-CN"/>
              </w:rPr>
              <w:t>)</w:t>
            </w:r>
            <w:r>
              <w:rPr>
                <w:rFonts w:hint="default"/>
              </w:rPr>
              <w:t>相关要求及</w:t>
            </w:r>
            <w:r>
              <w:rPr>
                <w:rFonts w:hint="default"/>
                <w:lang w:eastAsia="zh-CN"/>
              </w:rPr>
              <w:t>河北</w:t>
            </w:r>
            <w:r>
              <w:rPr>
                <w:rFonts w:hint="eastAsia"/>
                <w:lang w:eastAsia="zh-CN"/>
              </w:rPr>
              <w:t>迁安高新技术产业开发区</w:t>
            </w:r>
            <w:r>
              <w:rPr>
                <w:rFonts w:hint="default"/>
                <w:lang w:eastAsia="zh-CN"/>
              </w:rPr>
              <w:t>污水处理厂</w:t>
            </w:r>
            <w:r>
              <w:rPr>
                <w:rFonts w:hint="default"/>
              </w:rPr>
              <w:t>进水水质要求</w:t>
            </w:r>
            <w:r>
              <w:rPr>
                <w:rFonts w:hint="eastAsia"/>
                <w:lang w:eastAsia="zh-CN"/>
              </w:rPr>
              <w:t>，</w:t>
            </w:r>
            <w:r>
              <w:rPr>
                <w:rFonts w:hint="eastAsia"/>
                <w:lang w:val="en-US" w:eastAsia="zh-CN"/>
              </w:rPr>
              <w:t>处理措施可行。</w:t>
            </w:r>
          </w:p>
          <w:p>
            <w:pPr>
              <w:keepNext w:val="0"/>
              <w:keepLines w:val="0"/>
              <w:suppressLineNumbers w:val="0"/>
              <w:bidi w:val="0"/>
              <w:spacing w:before="0" w:beforeAutospacing="0" w:after="0" w:afterAutospacing="0"/>
              <w:ind w:left="0" w:right="0"/>
            </w:pPr>
            <w:r>
              <w:t>3、噪声治理措施及影响分析</w:t>
            </w:r>
          </w:p>
          <w:p>
            <w:pPr>
              <w:keepNext w:val="0"/>
              <w:keepLines w:val="0"/>
              <w:suppressLineNumbers w:val="0"/>
              <w:bidi w:val="0"/>
              <w:spacing w:before="0" w:beforeAutospacing="0" w:after="0" w:afterAutospacing="0"/>
              <w:ind w:left="0" w:right="0"/>
            </w:pPr>
            <w:r>
              <w:rPr>
                <w:rFonts w:hint="eastAsia"/>
              </w:rPr>
              <w:t>(1)</w:t>
            </w:r>
            <w:r>
              <w:t>噪声源强及降噪措施</w:t>
            </w:r>
          </w:p>
          <w:p>
            <w:pPr>
              <w:keepNext w:val="0"/>
              <w:keepLines w:val="0"/>
              <w:suppressLineNumbers w:val="0"/>
              <w:bidi w:val="0"/>
              <w:spacing w:before="0" w:beforeAutospacing="0" w:after="0" w:afterAutospacing="0"/>
              <w:ind w:left="0" w:right="0"/>
            </w:pPr>
            <w:r>
              <w:t>本项目主要产噪设备为</w:t>
            </w:r>
            <w:r>
              <w:rPr>
                <w:rFonts w:hint="eastAsia"/>
                <w:lang w:val="en-US" w:eastAsia="zh-CN"/>
              </w:rPr>
              <w:t>切割机</w:t>
            </w:r>
            <w:r>
              <w:rPr>
                <w:rFonts w:hint="eastAsia"/>
              </w:rPr>
              <w:t>、</w:t>
            </w:r>
            <w:r>
              <w:rPr>
                <w:rFonts w:hint="eastAsia"/>
                <w:lang w:val="en-US" w:eastAsia="zh-CN"/>
              </w:rPr>
              <w:t>剪板机</w:t>
            </w:r>
            <w:r>
              <w:t>、</w:t>
            </w:r>
            <w:r>
              <w:rPr>
                <w:rFonts w:hint="eastAsia"/>
                <w:lang w:val="en-US" w:eastAsia="zh-CN"/>
              </w:rPr>
              <w:t>冲孔机、角磨机、风机等设备</w:t>
            </w:r>
            <w:r>
              <w:t>，源强为</w:t>
            </w:r>
            <w:r>
              <w:rPr>
                <w:rFonts w:hint="eastAsia"/>
                <w:lang w:val="en-US" w:eastAsia="zh-CN"/>
              </w:rPr>
              <w:t>75</w:t>
            </w:r>
            <w:r>
              <w:t>-</w:t>
            </w:r>
            <w:r>
              <w:rPr>
                <w:rFonts w:hint="eastAsia"/>
                <w:lang w:val="en-US" w:eastAsia="zh-CN"/>
              </w:rPr>
              <w:t>85</w:t>
            </w:r>
            <w:r>
              <w:t>dB(A)。</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eastAsia" w:ascii="Times New Roman" w:hAnsi="Times New Roman" w:eastAsia="宋体"/>
                <w:b/>
                <w:bCs/>
              </w:rPr>
              <w:t>表</w:t>
            </w:r>
            <w:r>
              <w:rPr>
                <w:rFonts w:hint="eastAsia"/>
                <w:b/>
                <w:bCs/>
                <w:lang w:val="en-US" w:eastAsia="zh-CN"/>
              </w:rPr>
              <w:t>33</w:t>
            </w:r>
            <w:r>
              <w:rPr>
                <w:rFonts w:hint="eastAsia" w:ascii="Times New Roman" w:hAnsi="Times New Roman" w:eastAsia="宋体"/>
                <w:b/>
                <w:bCs/>
              </w:rPr>
              <w:t xml:space="preserve">    项目</w:t>
            </w:r>
            <w:r>
              <w:rPr>
                <w:rFonts w:hint="eastAsia"/>
                <w:b/>
                <w:bCs/>
                <w:lang w:val="en-US" w:eastAsia="zh-CN"/>
              </w:rPr>
              <w:t>一期</w:t>
            </w:r>
            <w:r>
              <w:rPr>
                <w:rFonts w:hint="eastAsia" w:ascii="Times New Roman" w:hAnsi="Times New Roman" w:eastAsia="宋体"/>
                <w:b/>
                <w:bCs/>
              </w:rPr>
              <w:t>噪声排放及处理措施一览表</w:t>
            </w:r>
          </w:p>
          <w:tbl>
            <w:tblPr>
              <w:tblStyle w:val="79"/>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1752"/>
              <w:gridCol w:w="1294"/>
              <w:gridCol w:w="900"/>
              <w:gridCol w:w="1192"/>
              <w:gridCol w:w="1397"/>
              <w:gridCol w:w="11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位置</w:t>
                  </w:r>
                </w:p>
              </w:tc>
              <w:tc>
                <w:tcPr>
                  <w:tcW w:w="1051"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设备名称</w:t>
                  </w:r>
                </w:p>
              </w:tc>
              <w:tc>
                <w:tcPr>
                  <w:tcW w:w="776"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单台声级dB</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A)</w:t>
                  </w:r>
                </w:p>
              </w:tc>
              <w:tc>
                <w:tcPr>
                  <w:tcW w:w="540"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数量</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台/套)</w:t>
                  </w:r>
                </w:p>
              </w:tc>
              <w:tc>
                <w:tcPr>
                  <w:tcW w:w="71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排放规律</w:t>
                  </w:r>
                </w:p>
              </w:tc>
              <w:tc>
                <w:tcPr>
                  <w:tcW w:w="838"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治理措施</w:t>
                  </w:r>
                </w:p>
              </w:tc>
              <w:tc>
                <w:tcPr>
                  <w:tcW w:w="67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持续时间</w:t>
                  </w:r>
                  <w:r>
                    <w:rPr>
                      <w:rFonts w:hint="eastAsia" w:ascii="Times New Roman" w:hAnsi="Times New Roman" w:eastAsia="宋体" w:cs="Times New Roman"/>
                      <w:b w:val="0"/>
                      <w:bCs w:val="0"/>
                      <w:color w:val="auto"/>
                      <w:sz w:val="21"/>
                      <w:szCs w:val="21"/>
                      <w:highlight w:val="none"/>
                      <w:lang w:val="en-US" w:eastAsia="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776"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40"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71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p>
              </w:tc>
              <w:tc>
                <w:tcPr>
                  <w:tcW w:w="67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2号厂房</w:t>
                  </w: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激光切割机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低噪声设备+封闭厂房+基础减振</w:t>
                  </w:r>
                </w:p>
              </w:tc>
              <w:tc>
                <w:tcPr>
                  <w:tcW w:w="67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火焰切割机</w:t>
                  </w:r>
                </w:p>
              </w:tc>
              <w:tc>
                <w:tcPr>
                  <w:tcW w:w="776"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540"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切割机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4</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冲孔机</w:t>
                  </w:r>
                </w:p>
              </w:tc>
              <w:tc>
                <w:tcPr>
                  <w:tcW w:w="776"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540"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角磨机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85</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2</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喷塑生产线</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间断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喷塑生产线</w:t>
                  </w:r>
                  <w:r>
                    <w:rPr>
                      <w:rFonts w:hint="eastAsia" w:cs="Times New Roman"/>
                      <w:b w:val="0"/>
                      <w:bCs w:val="0"/>
                      <w:color w:val="auto"/>
                      <w:sz w:val="21"/>
                      <w:szCs w:val="21"/>
                      <w:highlight w:val="none"/>
                      <w:lang w:val="en-US" w:eastAsia="zh-CN"/>
                    </w:rPr>
                    <w:t>风机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85</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间断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default" w:ascii="Times New Roman" w:hAnsi="Times New Roman" w:eastAsia="宋体"/>
                <w:b/>
                <w:bCs/>
              </w:rPr>
            </w:pPr>
            <w:r>
              <w:rPr>
                <w:rFonts w:hint="eastAsia" w:ascii="Times New Roman" w:hAnsi="Times New Roman" w:eastAsia="宋体"/>
                <w:b/>
                <w:bCs/>
              </w:rPr>
              <w:t>表</w:t>
            </w:r>
            <w:r>
              <w:rPr>
                <w:rFonts w:hint="eastAsia"/>
                <w:b/>
                <w:bCs/>
                <w:lang w:val="en-US" w:eastAsia="zh-CN"/>
              </w:rPr>
              <w:t>34</w:t>
            </w:r>
            <w:r>
              <w:rPr>
                <w:rFonts w:hint="eastAsia" w:ascii="Times New Roman" w:hAnsi="Times New Roman" w:eastAsia="宋体"/>
                <w:b/>
                <w:bCs/>
              </w:rPr>
              <w:t xml:space="preserve">    项目</w:t>
            </w:r>
            <w:r>
              <w:rPr>
                <w:rFonts w:hint="eastAsia"/>
                <w:b/>
                <w:bCs/>
                <w:lang w:val="en-US" w:eastAsia="zh-CN"/>
              </w:rPr>
              <w:t>二期建成后</w:t>
            </w:r>
            <w:r>
              <w:rPr>
                <w:rFonts w:hint="eastAsia" w:ascii="Times New Roman" w:hAnsi="Times New Roman" w:eastAsia="宋体"/>
                <w:b/>
                <w:bCs/>
              </w:rPr>
              <w:t>噪声排放及处理措施一览表</w:t>
            </w:r>
          </w:p>
          <w:tbl>
            <w:tblPr>
              <w:tblStyle w:val="79"/>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4"/>
              <w:gridCol w:w="1752"/>
              <w:gridCol w:w="1294"/>
              <w:gridCol w:w="900"/>
              <w:gridCol w:w="1192"/>
              <w:gridCol w:w="1397"/>
              <w:gridCol w:w="11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位置</w:t>
                  </w:r>
                </w:p>
              </w:tc>
              <w:tc>
                <w:tcPr>
                  <w:tcW w:w="1051"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设备名称</w:t>
                  </w:r>
                </w:p>
              </w:tc>
              <w:tc>
                <w:tcPr>
                  <w:tcW w:w="776"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单台声级dB</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A)</w:t>
                  </w:r>
                </w:p>
              </w:tc>
              <w:tc>
                <w:tcPr>
                  <w:tcW w:w="540"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数量</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台/套)</w:t>
                  </w:r>
                </w:p>
              </w:tc>
              <w:tc>
                <w:tcPr>
                  <w:tcW w:w="71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排放规律</w:t>
                  </w:r>
                </w:p>
              </w:tc>
              <w:tc>
                <w:tcPr>
                  <w:tcW w:w="838"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治理措施</w:t>
                  </w:r>
                </w:p>
              </w:tc>
              <w:tc>
                <w:tcPr>
                  <w:tcW w:w="67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持续时间</w:t>
                  </w:r>
                  <w:r>
                    <w:rPr>
                      <w:rFonts w:hint="eastAsia" w:ascii="Times New Roman" w:hAnsi="Times New Roman" w:eastAsia="宋体" w:cs="Times New Roman"/>
                      <w:b w:val="0"/>
                      <w:bCs w:val="0"/>
                      <w:color w:val="auto"/>
                      <w:sz w:val="21"/>
                      <w:szCs w:val="21"/>
                      <w:highlight w:val="none"/>
                      <w:lang w:val="en-US" w:eastAsia="zh-CN"/>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776"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40"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71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p>
              </w:tc>
              <w:tc>
                <w:tcPr>
                  <w:tcW w:w="67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0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2号厂房</w:t>
                  </w: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激光切割机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低噪声设备+封闭厂房+基础减振</w:t>
                  </w:r>
                </w:p>
              </w:tc>
              <w:tc>
                <w:tcPr>
                  <w:tcW w:w="67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火焰切割机</w:t>
                  </w:r>
                </w:p>
              </w:tc>
              <w:tc>
                <w:tcPr>
                  <w:tcW w:w="776"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540"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砂轮</w:t>
                  </w:r>
                  <w:r>
                    <w:rPr>
                      <w:rFonts w:hint="default" w:ascii="Times New Roman" w:hAnsi="Times New Roman" w:eastAsia="宋体" w:cs="Times New Roman"/>
                      <w:b w:val="0"/>
                      <w:bCs w:val="0"/>
                      <w:color w:val="auto"/>
                      <w:sz w:val="21"/>
                      <w:szCs w:val="21"/>
                      <w:highlight w:val="none"/>
                      <w:lang w:val="en-US" w:eastAsia="zh-CN"/>
                    </w:rPr>
                    <w:t>切割机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5</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冲孔机</w:t>
                  </w:r>
                </w:p>
              </w:tc>
              <w:tc>
                <w:tcPr>
                  <w:tcW w:w="776"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540"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角磨机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85</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3</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喷塑生产线</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间断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0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0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喷塑生产线</w:t>
                  </w:r>
                  <w:r>
                    <w:rPr>
                      <w:rFonts w:hint="eastAsia" w:cs="Times New Roman"/>
                      <w:b w:val="0"/>
                      <w:bCs w:val="0"/>
                      <w:color w:val="auto"/>
                      <w:sz w:val="21"/>
                      <w:szCs w:val="21"/>
                      <w:highlight w:val="none"/>
                      <w:lang w:val="en-US" w:eastAsia="zh-CN"/>
                    </w:rPr>
                    <w:t>风机</w:t>
                  </w:r>
                </w:p>
              </w:tc>
              <w:tc>
                <w:tcPr>
                  <w:tcW w:w="7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85</w:t>
                  </w:r>
                </w:p>
              </w:tc>
              <w:tc>
                <w:tcPr>
                  <w:tcW w:w="540"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w:t>
                  </w:r>
                </w:p>
              </w:tc>
              <w:tc>
                <w:tcPr>
                  <w:tcW w:w="7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间断</w:t>
                  </w:r>
                </w:p>
              </w:tc>
              <w:tc>
                <w:tcPr>
                  <w:tcW w:w="838"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67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w:t>
                  </w:r>
                </w:p>
              </w:tc>
            </w:tr>
          </w:tbl>
          <w:p>
            <w:pPr>
              <w:keepNext w:val="0"/>
              <w:keepLines w:val="0"/>
              <w:suppressLineNumbers w:val="0"/>
              <w:bidi w:val="0"/>
              <w:spacing w:before="0" w:beforeAutospacing="0" w:after="0" w:afterAutospacing="0"/>
              <w:ind w:left="0" w:right="0"/>
            </w:pPr>
            <w:r>
              <w:rPr>
                <w:rFonts w:hint="eastAsia"/>
                <w:lang w:eastAsia="zh-CN"/>
              </w:rPr>
              <w:t>(</w:t>
            </w:r>
            <w:r>
              <w:t>2)预测内容</w:t>
            </w:r>
          </w:p>
          <w:p>
            <w:pPr>
              <w:keepNext w:val="0"/>
              <w:keepLines w:val="0"/>
              <w:suppressLineNumbers w:val="0"/>
              <w:bidi w:val="0"/>
              <w:spacing w:before="0" w:beforeAutospacing="0" w:after="0" w:afterAutospacing="0"/>
              <w:ind w:left="0" w:right="0"/>
            </w:pPr>
            <w:r>
              <w:t>1)预测因子：等效连续A声级。</w:t>
            </w:r>
          </w:p>
          <w:p>
            <w:pPr>
              <w:keepNext w:val="0"/>
              <w:keepLines w:val="0"/>
              <w:suppressLineNumbers w:val="0"/>
              <w:bidi w:val="0"/>
              <w:spacing w:before="0" w:beforeAutospacing="0" w:after="0" w:afterAutospacing="0"/>
              <w:ind w:left="0" w:right="0"/>
            </w:pPr>
            <w:r>
              <w:t>2)预测点位：预测项目实施后对厂界的噪声贡献值和叠加现状背景值后的预测值。</w:t>
            </w:r>
          </w:p>
          <w:p>
            <w:pPr>
              <w:keepNext w:val="0"/>
              <w:keepLines w:val="0"/>
              <w:suppressLineNumbers w:val="0"/>
              <w:bidi w:val="0"/>
              <w:spacing w:before="0" w:beforeAutospacing="0" w:after="0" w:afterAutospacing="0"/>
              <w:ind w:left="0" w:right="0"/>
            </w:pPr>
            <w:r>
              <w:rPr>
                <w:rFonts w:hint="eastAsia"/>
                <w:lang w:eastAsia="zh-CN"/>
              </w:rPr>
              <w:t>(</w:t>
            </w:r>
            <w:r>
              <w:t>3)预测模式</w:t>
            </w:r>
          </w:p>
          <w:p>
            <w:pPr>
              <w:keepNext w:val="0"/>
              <w:keepLines w:val="0"/>
              <w:suppressLineNumbers w:val="0"/>
              <w:bidi w:val="0"/>
              <w:spacing w:before="0" w:beforeAutospacing="0" w:after="0" w:afterAutospacing="0"/>
              <w:ind w:left="0" w:right="0"/>
            </w:pPr>
            <w:r>
              <w:t>1)室外点声源对厂界噪声预测点贡献值预测模式</w:t>
            </w:r>
          </w:p>
          <w:p>
            <w:pPr>
              <w:keepNext w:val="0"/>
              <w:keepLines w:val="0"/>
              <w:suppressLineNumbers w:val="0"/>
              <w:bidi w:val="0"/>
              <w:spacing w:before="0" w:beforeAutospacing="0" w:after="0" w:afterAutospacing="0"/>
              <w:ind w:left="0" w:right="0"/>
              <w:jc w:val="center"/>
            </w:pPr>
            <w:r>
              <w:t>LA</w:t>
            </w:r>
            <w:r>
              <w:rPr>
                <w:rFonts w:hint="eastAsia"/>
                <w:lang w:eastAsia="zh-CN"/>
              </w:rPr>
              <w:t>(</w:t>
            </w:r>
            <w:r>
              <w:t>r)=LAref</w:t>
            </w:r>
            <w:r>
              <w:rPr>
                <w:rFonts w:hint="eastAsia"/>
                <w:lang w:eastAsia="zh-CN"/>
              </w:rPr>
              <w:t>(</w:t>
            </w:r>
            <w:r>
              <w:t>r0)－</w:t>
            </w:r>
            <w:r>
              <w:rPr>
                <w:rFonts w:hint="eastAsia"/>
                <w:lang w:eastAsia="zh-CN"/>
              </w:rPr>
              <w:t>(</w:t>
            </w:r>
            <w:r>
              <w:t>Adiv+Abar+Aatm+Aexc)</w:t>
            </w:r>
          </w:p>
          <w:p>
            <w:pPr>
              <w:keepNext w:val="0"/>
              <w:keepLines w:val="0"/>
              <w:suppressLineNumbers w:val="0"/>
              <w:bidi w:val="0"/>
              <w:spacing w:before="0" w:beforeAutospacing="0" w:after="0" w:afterAutospacing="0"/>
              <w:ind w:left="0" w:right="0"/>
            </w:pPr>
            <w:r>
              <w:t>式中：LA</w:t>
            </w:r>
            <w:r>
              <w:rPr>
                <w:rFonts w:hint="eastAsia"/>
                <w:lang w:eastAsia="zh-CN"/>
              </w:rPr>
              <w:t>(</w:t>
            </w:r>
            <w:r>
              <w:t>r)──距声源r米处的A声级；</w:t>
            </w:r>
          </w:p>
          <w:p>
            <w:pPr>
              <w:keepNext w:val="0"/>
              <w:keepLines w:val="0"/>
              <w:suppressLineNumbers w:val="0"/>
              <w:bidi w:val="0"/>
              <w:spacing w:before="0" w:beforeAutospacing="0" w:after="0" w:afterAutospacing="0"/>
              <w:ind w:left="0" w:right="0"/>
            </w:pPr>
            <w:r>
              <w:t>LAref</w:t>
            </w:r>
            <w:r>
              <w:rPr>
                <w:rFonts w:hint="eastAsia"/>
                <w:lang w:eastAsia="zh-CN"/>
              </w:rPr>
              <w:t>(</w:t>
            </w:r>
            <w:r>
              <w:t>r0)—参考位置r0米处的A声级；</w:t>
            </w:r>
          </w:p>
          <w:p>
            <w:pPr>
              <w:keepNext w:val="0"/>
              <w:keepLines w:val="0"/>
              <w:suppressLineNumbers w:val="0"/>
              <w:bidi w:val="0"/>
              <w:spacing w:before="0" w:beforeAutospacing="0" w:after="0" w:afterAutospacing="0"/>
              <w:ind w:left="0" w:right="0"/>
            </w:pPr>
            <w:r>
              <w:t>Adiv──声波几何发散引起的A声级衰减量；</w:t>
            </w:r>
          </w:p>
          <w:p>
            <w:pPr>
              <w:keepNext w:val="0"/>
              <w:keepLines w:val="0"/>
              <w:suppressLineNumbers w:val="0"/>
              <w:bidi w:val="0"/>
              <w:spacing w:before="0" w:beforeAutospacing="0" w:after="0" w:afterAutospacing="0"/>
              <w:ind w:left="0" w:right="0"/>
            </w:pPr>
            <w:r>
              <w:t>Abar──声屏障引起的A声级衰减量；</w:t>
            </w:r>
          </w:p>
          <w:p>
            <w:pPr>
              <w:keepNext w:val="0"/>
              <w:keepLines w:val="0"/>
              <w:suppressLineNumbers w:val="0"/>
              <w:bidi w:val="0"/>
              <w:spacing w:before="0" w:beforeAutospacing="0" w:after="0" w:afterAutospacing="0"/>
              <w:ind w:left="0" w:right="0"/>
            </w:pPr>
            <w:r>
              <w:t>Aatm──空气吸收引起的A声级衰减量；</w:t>
            </w:r>
          </w:p>
          <w:p>
            <w:pPr>
              <w:keepNext w:val="0"/>
              <w:keepLines w:val="0"/>
              <w:suppressLineNumbers w:val="0"/>
              <w:bidi w:val="0"/>
              <w:spacing w:before="0" w:beforeAutospacing="0" w:after="0" w:afterAutospacing="0"/>
              <w:ind w:left="0" w:right="0"/>
            </w:pPr>
            <w:r>
              <w:t>Aexc──附加衰减量。</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textAlignment w:val="auto"/>
            </w:pPr>
            <w:r>
              <w:t>①几何发散</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textAlignment w:val="auto"/>
            </w:pPr>
            <w:r>
              <w:t>对于室外点声源，不考虑其指向性，几何发散衰减计算公式为：</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ascii="Times New Roman"/>
                <w:sz w:val="21"/>
                <w:szCs w:val="21"/>
              </w:rPr>
            </w:pPr>
            <w:r>
              <w:rPr>
                <w:rFonts w:ascii="Times New Roman"/>
                <w:sz w:val="21"/>
                <w:szCs w:val="21"/>
              </w:rPr>
              <w:t>L</w:t>
            </w:r>
            <w:r>
              <w:rPr>
                <w:rFonts w:ascii="Times New Roman"/>
                <w:sz w:val="21"/>
                <w:szCs w:val="21"/>
                <w:vertAlign w:val="subscript"/>
              </w:rPr>
              <w:t>A</w:t>
            </w:r>
            <w:r>
              <w:rPr>
                <w:rFonts w:hint="eastAsia" w:ascii="Times New Roman"/>
                <w:sz w:val="21"/>
                <w:szCs w:val="21"/>
                <w:lang w:eastAsia="zh-CN"/>
              </w:rPr>
              <w:t>(</w:t>
            </w:r>
            <w:r>
              <w:rPr>
                <w:rFonts w:ascii="Times New Roman"/>
                <w:sz w:val="21"/>
                <w:szCs w:val="21"/>
              </w:rPr>
              <w:t>r)=L</w:t>
            </w:r>
            <w:r>
              <w:rPr>
                <w:rFonts w:ascii="Times New Roman"/>
                <w:sz w:val="21"/>
                <w:szCs w:val="21"/>
                <w:vertAlign w:val="subscript"/>
              </w:rPr>
              <w:t>A</w:t>
            </w:r>
            <w:r>
              <w:rPr>
                <w:rFonts w:hint="eastAsia" w:ascii="Times New Roman"/>
                <w:sz w:val="21"/>
                <w:szCs w:val="21"/>
                <w:lang w:eastAsia="zh-CN"/>
              </w:rPr>
              <w:t>(</w:t>
            </w:r>
            <w:r>
              <w:rPr>
                <w:rFonts w:ascii="Times New Roman"/>
                <w:sz w:val="21"/>
                <w:szCs w:val="21"/>
              </w:rPr>
              <w:t>r</w:t>
            </w:r>
            <w:r>
              <w:rPr>
                <w:rFonts w:ascii="Times New Roman"/>
                <w:sz w:val="21"/>
                <w:szCs w:val="21"/>
                <w:vertAlign w:val="subscript"/>
              </w:rPr>
              <w:t>0</w:t>
            </w:r>
            <w:r>
              <w:rPr>
                <w:rFonts w:ascii="Times New Roman"/>
                <w:sz w:val="21"/>
                <w:szCs w:val="21"/>
              </w:rPr>
              <w:t>)－20Lg</w:t>
            </w:r>
            <w:r>
              <w:rPr>
                <w:rFonts w:hint="eastAsia" w:ascii="Times New Roman"/>
                <w:sz w:val="21"/>
                <w:szCs w:val="21"/>
                <w:lang w:eastAsia="zh-CN"/>
              </w:rPr>
              <w:t>(</w:t>
            </w:r>
            <w:r>
              <w:rPr>
                <w:rFonts w:ascii="Times New Roman"/>
                <w:sz w:val="21"/>
                <w:szCs w:val="21"/>
              </w:rPr>
              <w:t>r/r</w:t>
            </w:r>
            <w:r>
              <w:rPr>
                <w:rFonts w:ascii="Times New Roman"/>
                <w:sz w:val="21"/>
                <w:szCs w:val="21"/>
                <w:vertAlign w:val="subscript"/>
              </w:rPr>
              <w:t>0</w:t>
            </w:r>
            <w:r>
              <w:rPr>
                <w:rFonts w:ascii="Times New Roman"/>
                <w:sz w:val="21"/>
                <w:szCs w:val="21"/>
              </w:rPr>
              <w:t>)</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②遮挡物引起的衰减</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遮挡物</w:t>
            </w:r>
            <w:r>
              <w:rPr>
                <w:rFonts w:ascii="Times New Roman"/>
                <w:kern w:val="2"/>
                <w:sz w:val="21"/>
                <w:szCs w:val="21"/>
              </w:rPr>
              <w:t>引起</w:t>
            </w:r>
            <w:r>
              <w:rPr>
                <w:rFonts w:ascii="Times New Roman"/>
                <w:sz w:val="21"/>
                <w:szCs w:val="21"/>
              </w:rPr>
              <w:t>的衰减，只考虑各声源所在厂房围护结构的屏蔽效应，</w:t>
            </w:r>
            <w:r>
              <w:rPr>
                <w:rFonts w:hint="eastAsia" w:ascii="Times New Roman"/>
                <w:sz w:val="21"/>
                <w:szCs w:val="21"/>
                <w:lang w:eastAsia="zh-CN"/>
              </w:rPr>
              <w:t>(</w:t>
            </w:r>
            <w:r>
              <w:rPr>
                <w:rFonts w:ascii="Times New Roman"/>
                <w:sz w:val="21"/>
                <w:szCs w:val="21"/>
              </w:rPr>
              <w:t>1)中已计算，其他</w:t>
            </w:r>
            <w:r>
              <w:rPr>
                <w:rFonts w:ascii="Times New Roman"/>
                <w:kern w:val="2"/>
                <w:sz w:val="21"/>
                <w:szCs w:val="21"/>
              </w:rPr>
              <w:t>忽略</w:t>
            </w:r>
            <w:r>
              <w:rPr>
                <w:rFonts w:ascii="Times New Roman"/>
                <w:sz w:val="21"/>
                <w:szCs w:val="21"/>
              </w:rPr>
              <w:t>不计。</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③空气吸收</w:t>
            </w:r>
            <w:r>
              <w:rPr>
                <w:rFonts w:ascii="Times New Roman"/>
                <w:kern w:val="2"/>
                <w:sz w:val="21"/>
                <w:szCs w:val="21"/>
              </w:rPr>
              <w:t>引起</w:t>
            </w:r>
            <w:r>
              <w:rPr>
                <w:rFonts w:ascii="Times New Roman"/>
                <w:sz w:val="21"/>
                <w:szCs w:val="21"/>
              </w:rPr>
              <w:t>的衰减</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空气吸收</w:t>
            </w:r>
            <w:r>
              <w:rPr>
                <w:rFonts w:ascii="Times New Roman"/>
                <w:kern w:val="2"/>
                <w:sz w:val="21"/>
                <w:szCs w:val="21"/>
              </w:rPr>
              <w:t>引起</w:t>
            </w:r>
            <w:r>
              <w:rPr>
                <w:rFonts w:ascii="Times New Roman"/>
                <w:sz w:val="21"/>
                <w:szCs w:val="21"/>
              </w:rPr>
              <w:t>的衰减按下式计算：</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ascii="Times New Roman"/>
                <w:sz w:val="21"/>
                <w:szCs w:val="21"/>
              </w:rPr>
            </w:pPr>
            <w:r>
              <w:rPr>
                <w:rFonts w:ascii="Times New Roman"/>
                <w:sz w:val="21"/>
                <w:szCs w:val="21"/>
              </w:rPr>
              <w:object>
                <v:shape id="_x0000_i1031" o:spt="75" type="#_x0000_t75" style="height:30pt;width:69.5pt;" o:ole="t" filled="f" o:preferrelative="t" stroked="f" coordsize="21600,21600">
                  <v:path/>
                  <v:fill on="f" focussize="0,0"/>
                  <v:stroke on="f" joinstyle="miter"/>
                  <v:imagedata r:id="rId28" o:title=""/>
                  <o:lock v:ext="edit" aspectratio="t"/>
                  <w10:wrap type="none"/>
                  <w10:anchorlock/>
                </v:shape>
                <o:OLEObject Type="Embed" ProgID="Equation.DSMT4" ShapeID="_x0000_i1031" DrawAspect="Content" ObjectID="_1468075731" r:id="rId27">
                  <o:LockedField>false</o:LockedField>
                </o:OLEObject>
              </w:objec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式中：r—预测点距声源的距离，m；</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r</w:t>
            </w:r>
            <w:r>
              <w:rPr>
                <w:rFonts w:ascii="Times New Roman"/>
                <w:sz w:val="21"/>
                <w:szCs w:val="21"/>
                <w:vertAlign w:val="subscript"/>
              </w:rPr>
              <w:t>0</w:t>
            </w:r>
            <w:r>
              <w:rPr>
                <w:rFonts w:ascii="Times New Roman"/>
                <w:sz w:val="21"/>
                <w:szCs w:val="21"/>
              </w:rPr>
              <w:t>—参考点距声源的距离，m；</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α—每1000m空气吸收系数。</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④附加衰减</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kern w:val="2"/>
                <w:sz w:val="21"/>
                <w:szCs w:val="21"/>
              </w:rPr>
            </w:pPr>
            <w:r>
              <w:rPr>
                <w:rFonts w:ascii="Times New Roman"/>
                <w:sz w:val="21"/>
                <w:szCs w:val="21"/>
              </w:rPr>
              <w:t>附加衰减</w:t>
            </w:r>
            <w:r>
              <w:rPr>
                <w:rFonts w:ascii="Times New Roman"/>
                <w:kern w:val="2"/>
                <w:sz w:val="21"/>
                <w:szCs w:val="21"/>
              </w:rPr>
              <w:t>包括声波传播过程中由于云、雾、温度梯度、风及地面效应引起的声能量衰减，本次评价中忽略不计。</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kern w:val="2"/>
                <w:sz w:val="21"/>
                <w:szCs w:val="21"/>
              </w:rPr>
            </w:pPr>
            <w:r>
              <w:rPr>
                <w:rFonts w:ascii="Times New Roman"/>
                <w:kern w:val="2"/>
                <w:sz w:val="21"/>
                <w:szCs w:val="21"/>
              </w:rPr>
              <w:t>2)室内点声源对厂界噪声预测点贡献值预测模式</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kern w:val="2"/>
                <w:sz w:val="21"/>
                <w:szCs w:val="21"/>
              </w:rPr>
            </w:pPr>
            <w:r>
              <w:rPr>
                <w:rFonts w:ascii="Times New Roman"/>
                <w:kern w:val="2"/>
                <w:sz w:val="21"/>
                <w:szCs w:val="21"/>
              </w:rPr>
              <w:t>室内声源首先换算为等效室外声源，再按各类声源模式计算。</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kern w:val="2"/>
                <w:sz w:val="21"/>
                <w:szCs w:val="21"/>
              </w:rPr>
            </w:pPr>
            <w:r>
              <w:rPr>
                <w:rFonts w:ascii="Times New Roman"/>
                <w:kern w:val="2"/>
                <w:sz w:val="21"/>
                <w:szCs w:val="21"/>
              </w:rPr>
              <w:t>①首先计算出某个室内声源靠近围护结构处的倍频带声压级：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jc w:val="center"/>
              <w:textAlignment w:val="auto"/>
              <w:rPr>
                <w:spacing w:val="5"/>
                <w:sz w:val="21"/>
                <w:szCs w:val="21"/>
              </w:rPr>
            </w:pPr>
            <w:r>
              <w:rPr>
                <w:kern w:val="0"/>
                <w:sz w:val="21"/>
                <w:szCs w:val="21"/>
                <w:lang w:val="zh-CN"/>
              </w:rPr>
              <w:object>
                <v:shape id="_x0000_i1032" o:spt="75" type="#_x0000_t75" style="height:34.5pt;width:146.5pt;" o:ole="t" filled="f" o:preferrelative="t" stroked="f" coordsize="21600,21600">
                  <v:path/>
                  <v:fill on="f" focussize="0,0"/>
                  <v:stroke on="f" joinstyle="miter"/>
                  <v:imagedata r:id="rId30" o:title=""/>
                  <o:lock v:ext="edit" aspectratio="t"/>
                  <w10:wrap type="none"/>
                  <w10:anchorlock/>
                </v:shape>
                <o:OLEObject Type="Embed" ProgID="Equation.DSMT4" ShapeID="_x0000_i1032" DrawAspect="Content" ObjectID="_1468075732" r:id="rId29">
                  <o:LockedField>false</o:LockedField>
                </o:OLEObject>
              </w:objec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式中：L</w:t>
            </w:r>
            <w:r>
              <w:rPr>
                <w:rFonts w:ascii="Times New Roman"/>
                <w:sz w:val="21"/>
                <w:szCs w:val="21"/>
                <w:vertAlign w:val="subscript"/>
              </w:rPr>
              <w:t>oct</w:t>
            </w:r>
            <w:r>
              <w:rPr>
                <w:rFonts w:hint="eastAsia" w:ascii="Times New Roman"/>
                <w:sz w:val="21"/>
                <w:szCs w:val="21"/>
                <w:vertAlign w:val="subscript"/>
                <w:lang w:eastAsia="zh-CN"/>
              </w:rPr>
              <w:t>，</w:t>
            </w:r>
            <w:r>
              <w:rPr>
                <w:rFonts w:ascii="Times New Roman"/>
                <w:sz w:val="21"/>
                <w:szCs w:val="21"/>
                <w:vertAlign w:val="subscript"/>
              </w:rPr>
              <w:t>1</w:t>
            </w:r>
            <w:r>
              <w:rPr>
                <w:rFonts w:ascii="Times New Roman"/>
                <w:sz w:val="21"/>
                <w:szCs w:val="21"/>
              </w:rPr>
              <w:t>为某个室内声源在靠近围护结构处产生的倍频带声压级，L</w:t>
            </w:r>
            <w:r>
              <w:rPr>
                <w:rFonts w:ascii="Times New Roman"/>
                <w:sz w:val="21"/>
                <w:szCs w:val="21"/>
                <w:vertAlign w:val="subscript"/>
              </w:rPr>
              <w:t>woct</w:t>
            </w:r>
            <w:r>
              <w:rPr>
                <w:rFonts w:ascii="Times New Roman"/>
                <w:sz w:val="21"/>
                <w:szCs w:val="21"/>
              </w:rPr>
              <w:t>为某个声源的倍</w:t>
            </w:r>
            <w:r>
              <w:rPr>
                <w:rFonts w:ascii="Times New Roman"/>
                <w:kern w:val="2"/>
                <w:sz w:val="21"/>
                <w:szCs w:val="21"/>
              </w:rPr>
              <w:t>频带</w:t>
            </w:r>
            <w:r>
              <w:rPr>
                <w:rFonts w:ascii="Times New Roman"/>
                <w:sz w:val="21"/>
                <w:szCs w:val="21"/>
              </w:rPr>
              <w:t>声功率级，r</w:t>
            </w:r>
            <w:r>
              <w:rPr>
                <w:rFonts w:ascii="Times New Roman"/>
                <w:sz w:val="21"/>
                <w:szCs w:val="21"/>
                <w:vertAlign w:val="subscript"/>
              </w:rPr>
              <w:t>1</w:t>
            </w:r>
            <w:r>
              <w:rPr>
                <w:rFonts w:ascii="Times New Roman"/>
                <w:sz w:val="21"/>
                <w:szCs w:val="21"/>
              </w:rPr>
              <w:t>为室内某个声源与靠近围护结构处的距离，R为房间常数，Q为方向性因子。</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②计算出所有室内声源的靠近围护结构处产生的总倍频带声压级：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jc w:val="center"/>
              <w:textAlignment w:val="auto"/>
              <w:rPr>
                <w:spacing w:val="5"/>
                <w:sz w:val="21"/>
                <w:szCs w:val="21"/>
              </w:rPr>
            </w:pPr>
            <w:r>
              <w:rPr>
                <w:kern w:val="0"/>
                <w:sz w:val="21"/>
                <w:szCs w:val="21"/>
                <w:lang w:val="zh-CN"/>
              </w:rPr>
              <w:object>
                <v:shape id="_x0000_i1033" o:spt="75" type="#_x0000_t75" style="height:34.5pt;width:134pt;" o:ole="t" filled="f" o:preferrelative="t" stroked="f" coordsize="21600,21600">
                  <v:path/>
                  <v:fill on="f" focussize="0,0"/>
                  <v:stroke on="f" joinstyle="miter"/>
                  <v:imagedata r:id="rId32" o:title=""/>
                  <o:lock v:ext="edit" aspectratio="t"/>
                  <w10:wrap type="none"/>
                  <w10:anchorlock/>
                </v:shape>
                <o:OLEObject Type="Embed" ProgID="Equation.DSMT4" ShapeID="_x0000_i1033" DrawAspect="Content" ObjectID="_1468075733" r:id="rId31">
                  <o:LockedField>false</o:LockedField>
                </o:OLEObject>
              </w:objec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③计算出室外靠近围护结构处的声压级：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jc w:val="center"/>
              <w:textAlignment w:val="auto"/>
              <w:rPr>
                <w:spacing w:val="5"/>
                <w:sz w:val="21"/>
                <w:szCs w:val="21"/>
              </w:rPr>
            </w:pPr>
            <w:r>
              <w:rPr>
                <w:kern w:val="0"/>
                <w:sz w:val="21"/>
                <w:szCs w:val="21"/>
                <w:lang w:val="zh-CN"/>
              </w:rPr>
              <w:object>
                <v:shape id="_x0000_i1034" o:spt="75" type="#_x0000_t75" style="height:15.75pt;width:154.75pt;" o:ole="t" filled="f" o:preferrelative="t" stroked="f" coordsize="21600,21600">
                  <v:path/>
                  <v:fill on="f" focussize="0,0"/>
                  <v:stroke on="f" joinstyle="miter"/>
                  <v:imagedata r:id="rId34" o:title=""/>
                  <o:lock v:ext="edit" aspectratio="t"/>
                  <w10:wrap type="none"/>
                  <w10:anchorlock/>
                </v:shape>
                <o:OLEObject Type="Embed" ProgID="Equation.DSMT4" ShapeID="_x0000_i1034" DrawAspect="Content" ObjectID="_1468075734" r:id="rId33">
                  <o:LockedField>false</o:LockedField>
                </o:OLEObject>
              </w:objec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式中：T</w:t>
            </w:r>
            <w:r>
              <w:rPr>
                <w:rFonts w:ascii="Times New Roman"/>
                <w:sz w:val="21"/>
                <w:szCs w:val="21"/>
                <w:vertAlign w:val="subscript"/>
              </w:rPr>
              <w:t>Loct</w:t>
            </w:r>
            <w:r>
              <w:rPr>
                <w:rFonts w:ascii="Times New Roman"/>
                <w:sz w:val="21"/>
                <w:szCs w:val="21"/>
              </w:rPr>
              <w:t>为围护结构倍频带隔声损失，厂房内的噪声与围护结构距离较近，整个厂房实际起着一个大隔声罩的作用。</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④将室外声级L</w:t>
            </w:r>
            <w:r>
              <w:rPr>
                <w:rFonts w:ascii="Times New Roman"/>
                <w:sz w:val="21"/>
                <w:szCs w:val="21"/>
                <w:vertAlign w:val="subscript"/>
              </w:rPr>
              <w:t>oct</w:t>
            </w:r>
            <w:r>
              <w:rPr>
                <w:rFonts w:hint="eastAsia" w:ascii="Times New Roman"/>
                <w:sz w:val="21"/>
                <w:szCs w:val="21"/>
                <w:vertAlign w:val="subscript"/>
                <w:lang w:eastAsia="zh-CN"/>
              </w:rPr>
              <w:t>，</w:t>
            </w:r>
            <w:r>
              <w:rPr>
                <w:rFonts w:ascii="Times New Roman"/>
                <w:sz w:val="21"/>
                <w:szCs w:val="21"/>
                <w:vertAlign w:val="subscript"/>
              </w:rPr>
              <w:t>2</w:t>
            </w:r>
            <w:r>
              <w:rPr>
                <w:rFonts w:hint="eastAsia" w:ascii="Times New Roman"/>
                <w:sz w:val="21"/>
                <w:szCs w:val="21"/>
                <w:lang w:eastAsia="zh-CN"/>
              </w:rPr>
              <w:t>(</w:t>
            </w:r>
            <w:r>
              <w:rPr>
                <w:rFonts w:ascii="Times New Roman"/>
                <w:sz w:val="21"/>
                <w:szCs w:val="21"/>
              </w:rPr>
              <w:t>T)和透声面积换算成等效的室外声源，计算出等效声源第i个倍频带的声功率级L</w:t>
            </w:r>
            <w:r>
              <w:rPr>
                <w:rFonts w:ascii="Times New Roman"/>
                <w:sz w:val="21"/>
                <w:szCs w:val="21"/>
                <w:vertAlign w:val="subscript"/>
              </w:rPr>
              <w:t>woct</w:t>
            </w:r>
            <w:r>
              <w:rPr>
                <w:rFonts w:ascii="Times New Roman"/>
                <w:sz w:val="21"/>
                <w:szCs w:val="21"/>
              </w:rPr>
              <w:t>；</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jc w:val="center"/>
              <w:textAlignment w:val="auto"/>
              <w:rPr>
                <w:spacing w:val="5"/>
                <w:sz w:val="21"/>
                <w:szCs w:val="21"/>
              </w:rPr>
            </w:pPr>
            <w:r>
              <w:rPr>
                <w:kern w:val="0"/>
                <w:position w:val="-12"/>
                <w:sz w:val="21"/>
                <w:szCs w:val="21"/>
                <w:lang w:val="zh-CN"/>
              </w:rPr>
              <w:object>
                <v:shape id="_x0000_i1035" o:spt="75" type="#_x0000_t75" style="height:19.5pt;width:132pt;" o:ole="t" filled="f" o:preferrelative="t" stroked="f" coordsize="21600,21600">
                  <v:path/>
                  <v:fill on="f" focussize="0,0"/>
                  <v:stroke on="f" joinstyle="miter"/>
                  <v:imagedata r:id="rId36" o:title=""/>
                  <o:lock v:ext="edit" aspectratio="t"/>
                  <w10:wrap type="none"/>
                  <w10:anchorlock/>
                </v:shape>
                <o:OLEObject Type="Embed" ProgID="Equation.KSEE3" ShapeID="_x0000_i1035" DrawAspect="Content" ObjectID="_1468075735" r:id="rId35">
                  <o:LockedField>false</o:LockedField>
                </o:OLEObject>
              </w:objec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式中：S为透声面积，m</w:t>
            </w:r>
            <w:r>
              <w:rPr>
                <w:rFonts w:ascii="Times New Roman"/>
                <w:sz w:val="21"/>
                <w:szCs w:val="21"/>
                <w:vertAlign w:val="superscript"/>
              </w:rPr>
              <w:t>2</w:t>
            </w:r>
            <w:r>
              <w:rPr>
                <w:rFonts w:ascii="Times New Roman"/>
                <w:sz w:val="21"/>
                <w:szCs w:val="21"/>
              </w:rPr>
              <w:t>。</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⑤等效室外声源的位置为围护结构的位置，其倍频带声功率级为L</w:t>
            </w:r>
            <w:r>
              <w:rPr>
                <w:rFonts w:ascii="Times New Roman"/>
                <w:sz w:val="21"/>
                <w:szCs w:val="21"/>
                <w:vertAlign w:val="subscript"/>
              </w:rPr>
              <w:t>woct</w:t>
            </w:r>
            <w:r>
              <w:rPr>
                <w:rFonts w:ascii="Times New Roman"/>
                <w:sz w:val="21"/>
                <w:szCs w:val="21"/>
              </w:rPr>
              <w:t>，根据厂房结构</w:t>
            </w:r>
            <w:r>
              <w:rPr>
                <w:rFonts w:hint="eastAsia" w:ascii="Times New Roman"/>
                <w:sz w:val="21"/>
                <w:szCs w:val="21"/>
                <w:lang w:eastAsia="zh-CN"/>
              </w:rPr>
              <w:t>(</w:t>
            </w:r>
            <w:r>
              <w:rPr>
                <w:rFonts w:ascii="Times New Roman"/>
                <w:sz w:val="21"/>
                <w:szCs w:val="21"/>
              </w:rPr>
              <w:t>门、窗)和预测点的位置关系，计算预测点处的声级。</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假设窗户的宽度为a，高度为b，窗户个数为n；预测点距墙中心的距离为r。预测点的声级按照下述公式进行预测：</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textAlignment w:val="auto"/>
              <w:rPr>
                <w:sz w:val="21"/>
                <w:szCs w:val="21"/>
              </w:rPr>
            </w:pPr>
            <w:r>
              <w:rPr>
                <w:position w:val="-14"/>
                <w:sz w:val="21"/>
                <w:szCs w:val="21"/>
              </w:rPr>
              <w:drawing>
                <wp:inline distT="0" distB="0" distL="114300" distR="114300">
                  <wp:extent cx="612775" cy="200025"/>
                  <wp:effectExtent l="0" t="0" r="0" b="7620"/>
                  <wp:docPr id="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1"/>
                          <pic:cNvPicPr>
                            <a:picLocks noChangeAspect="1"/>
                          </pic:cNvPicPr>
                        </pic:nvPicPr>
                        <pic:blipFill>
                          <a:blip r:embed="rId37"/>
                          <a:stretch>
                            <a:fillRect/>
                          </a:stretch>
                        </pic:blipFill>
                        <pic:spPr>
                          <a:xfrm>
                            <a:off x="0" y="0"/>
                            <a:ext cx="612775" cy="200025"/>
                          </a:xfrm>
                          <a:prstGeom prst="rect">
                            <a:avLst/>
                          </a:prstGeom>
                          <a:noFill/>
                          <a:ln>
                            <a:noFill/>
                          </a:ln>
                        </pic:spPr>
                      </pic:pic>
                    </a:graphicData>
                  </a:graphic>
                </wp:inline>
              </w:drawing>
            </w:r>
            <w:r>
              <w:rPr>
                <w:rFonts w:hint="eastAsia"/>
                <w:sz w:val="21"/>
                <w:szCs w:val="21"/>
                <w:lang w:eastAsia="zh-CN"/>
              </w:rPr>
              <w:t>(</w:t>
            </w:r>
            <w:r>
              <w:rPr>
                <w:position w:val="-18"/>
                <w:sz w:val="21"/>
                <w:szCs w:val="21"/>
              </w:rPr>
              <w:drawing>
                <wp:inline distT="0" distB="0" distL="114300" distR="114300">
                  <wp:extent cx="476250" cy="301625"/>
                  <wp:effectExtent l="0" t="0" r="0" b="2540"/>
                  <wp:docPr id="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2"/>
                          <pic:cNvPicPr>
                            <a:picLocks noChangeAspect="1"/>
                          </pic:cNvPicPr>
                        </pic:nvPicPr>
                        <pic:blipFill>
                          <a:blip r:embed="rId38"/>
                          <a:stretch>
                            <a:fillRect/>
                          </a:stretch>
                        </pic:blipFill>
                        <pic:spPr>
                          <a:xfrm>
                            <a:off x="0" y="0"/>
                            <a:ext cx="476250" cy="301625"/>
                          </a:xfrm>
                          <a:prstGeom prst="rect">
                            <a:avLst/>
                          </a:prstGeom>
                          <a:noFill/>
                          <a:ln>
                            <a:noFill/>
                          </a:ln>
                        </pic:spPr>
                      </pic:pic>
                    </a:graphicData>
                  </a:graphic>
                </wp:inline>
              </w:drawing>
            </w:r>
            <w:r>
              <w:rPr>
                <w:sz w:val="21"/>
                <w:szCs w:val="21"/>
              </w:rPr>
              <w:t>)</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textAlignment w:val="auto"/>
              <w:rPr>
                <w:sz w:val="21"/>
                <w:szCs w:val="21"/>
              </w:rPr>
            </w:pPr>
            <w:r>
              <w:rPr>
                <w:position w:val="-24"/>
                <w:sz w:val="21"/>
                <w:szCs w:val="21"/>
              </w:rPr>
              <w:drawing>
                <wp:inline distT="0" distB="0" distL="114300" distR="114300">
                  <wp:extent cx="1104900" cy="349250"/>
                  <wp:effectExtent l="0" t="0" r="0" b="13970"/>
                  <wp:docPr id="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3"/>
                          <pic:cNvPicPr>
                            <a:picLocks noChangeAspect="1"/>
                          </pic:cNvPicPr>
                        </pic:nvPicPr>
                        <pic:blipFill>
                          <a:blip r:embed="rId39"/>
                          <a:stretch>
                            <a:fillRect/>
                          </a:stretch>
                        </pic:blipFill>
                        <pic:spPr>
                          <a:xfrm>
                            <a:off x="0" y="0"/>
                            <a:ext cx="1104900" cy="349250"/>
                          </a:xfrm>
                          <a:prstGeom prst="rect">
                            <a:avLst/>
                          </a:prstGeom>
                          <a:noFill/>
                          <a:ln>
                            <a:noFill/>
                          </a:ln>
                        </pic:spPr>
                      </pic:pic>
                    </a:graphicData>
                  </a:graphic>
                </wp:inline>
              </w:drawing>
            </w:r>
            <w:r>
              <w:rPr>
                <w:rFonts w:hint="eastAsia"/>
                <w:sz w:val="21"/>
                <w:szCs w:val="21"/>
                <w:lang w:eastAsia="zh-CN"/>
              </w:rPr>
              <w:t>(</w:t>
            </w:r>
            <w:r>
              <w:rPr>
                <w:position w:val="-18"/>
                <w:sz w:val="21"/>
                <w:szCs w:val="21"/>
              </w:rPr>
              <w:drawing>
                <wp:inline distT="0" distB="0" distL="114300" distR="114300">
                  <wp:extent cx="835025" cy="301625"/>
                  <wp:effectExtent l="0" t="0" r="3175" b="2540"/>
                  <wp:docPr id="1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4"/>
                          <pic:cNvPicPr>
                            <a:picLocks noChangeAspect="1"/>
                          </pic:cNvPicPr>
                        </pic:nvPicPr>
                        <pic:blipFill>
                          <a:blip r:embed="rId40"/>
                          <a:stretch>
                            <a:fillRect/>
                          </a:stretch>
                        </pic:blipFill>
                        <pic:spPr>
                          <a:xfrm>
                            <a:off x="0" y="0"/>
                            <a:ext cx="835025" cy="301625"/>
                          </a:xfrm>
                          <a:prstGeom prst="rect">
                            <a:avLst/>
                          </a:prstGeom>
                          <a:noFill/>
                          <a:ln>
                            <a:noFill/>
                          </a:ln>
                        </pic:spPr>
                      </pic:pic>
                    </a:graphicData>
                  </a:graphic>
                </wp:inline>
              </w:drawing>
            </w:r>
            <w:r>
              <w:rPr>
                <w:sz w:val="21"/>
                <w:szCs w:val="21"/>
              </w:rPr>
              <w:t>)</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textAlignment w:val="auto"/>
              <w:rPr>
                <w:sz w:val="21"/>
                <w:szCs w:val="21"/>
              </w:rPr>
            </w:pPr>
            <w:r>
              <w:rPr>
                <w:position w:val="-24"/>
                <w:sz w:val="21"/>
                <w:szCs w:val="21"/>
              </w:rPr>
              <w:drawing>
                <wp:inline distT="0" distB="0" distL="114300" distR="114300">
                  <wp:extent cx="1685925" cy="381000"/>
                  <wp:effectExtent l="0" t="0" r="9525" b="0"/>
                  <wp:docPr id="1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5"/>
                          <pic:cNvPicPr>
                            <a:picLocks noChangeAspect="1"/>
                          </pic:cNvPicPr>
                        </pic:nvPicPr>
                        <pic:blipFill>
                          <a:blip r:embed="rId41"/>
                          <a:stretch>
                            <a:fillRect/>
                          </a:stretch>
                        </pic:blipFill>
                        <pic:spPr>
                          <a:xfrm>
                            <a:off x="0" y="0"/>
                            <a:ext cx="1685925" cy="381000"/>
                          </a:xfrm>
                          <a:prstGeom prst="rect">
                            <a:avLst/>
                          </a:prstGeom>
                          <a:noFill/>
                          <a:ln>
                            <a:noFill/>
                          </a:ln>
                        </pic:spPr>
                      </pic:pic>
                    </a:graphicData>
                  </a:graphic>
                </wp:inline>
              </w:drawing>
            </w:r>
            <w:r>
              <w:rPr>
                <w:rFonts w:hint="eastAsia"/>
                <w:sz w:val="21"/>
                <w:szCs w:val="21"/>
                <w:lang w:eastAsia="zh-CN"/>
              </w:rPr>
              <w:t>(</w:t>
            </w:r>
            <w:r>
              <w:rPr>
                <w:position w:val="-18"/>
                <w:sz w:val="21"/>
                <w:szCs w:val="21"/>
              </w:rPr>
              <w:drawing>
                <wp:inline distT="0" distB="0" distL="114300" distR="114300">
                  <wp:extent cx="476250" cy="301625"/>
                  <wp:effectExtent l="0" t="0" r="0" b="2540"/>
                  <wp:docPr id="1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6"/>
                          <pic:cNvPicPr>
                            <a:picLocks noChangeAspect="1"/>
                          </pic:cNvPicPr>
                        </pic:nvPicPr>
                        <pic:blipFill>
                          <a:blip r:embed="rId42"/>
                          <a:stretch>
                            <a:fillRect/>
                          </a:stretch>
                        </pic:blipFill>
                        <pic:spPr>
                          <a:xfrm>
                            <a:off x="0" y="0"/>
                            <a:ext cx="476250" cy="301625"/>
                          </a:xfrm>
                          <a:prstGeom prst="rect">
                            <a:avLst/>
                          </a:prstGeom>
                          <a:noFill/>
                          <a:ln>
                            <a:noFill/>
                          </a:ln>
                        </pic:spPr>
                      </pic:pic>
                    </a:graphicData>
                  </a:graphic>
                </wp:inline>
              </w:drawing>
            </w:r>
            <w:r>
              <w:rPr>
                <w:sz w:val="21"/>
                <w:szCs w:val="21"/>
              </w:rPr>
              <w:t>)</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sz w:val="21"/>
                <w:szCs w:val="21"/>
              </w:rPr>
            </w:pPr>
            <w:r>
              <w:rPr>
                <w:rFonts w:ascii="Times New Roman"/>
                <w:sz w:val="21"/>
                <w:szCs w:val="21"/>
              </w:rPr>
              <w:t>3)有限长线声源对厂界噪声预测点贡献值预测模式</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360" w:lineRule="auto"/>
              <w:ind w:left="0" w:right="0" w:firstLine="480"/>
              <w:textAlignment w:val="auto"/>
              <w:rPr>
                <w:sz w:val="21"/>
                <w:szCs w:val="21"/>
              </w:rPr>
            </w:pPr>
            <w:r>
              <w:rPr>
                <w:position w:val="-24"/>
                <w:sz w:val="21"/>
                <w:szCs w:val="21"/>
              </w:rPr>
              <w:drawing>
                <wp:inline distT="0" distB="0" distL="114300" distR="114300">
                  <wp:extent cx="2028825" cy="381000"/>
                  <wp:effectExtent l="0" t="0" r="9525" b="0"/>
                  <wp:docPr id="14"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7"/>
                          <pic:cNvPicPr>
                            <a:picLocks noChangeAspect="1"/>
                          </pic:cNvPicPr>
                        </pic:nvPicPr>
                        <pic:blipFill>
                          <a:blip r:embed="rId43"/>
                          <a:stretch>
                            <a:fillRect/>
                          </a:stretch>
                        </pic:blipFill>
                        <pic:spPr>
                          <a:xfrm>
                            <a:off x="0" y="0"/>
                            <a:ext cx="2028825" cy="381000"/>
                          </a:xfrm>
                          <a:prstGeom prst="rect">
                            <a:avLst/>
                          </a:prstGeom>
                          <a:noFill/>
                          <a:ln>
                            <a:noFill/>
                          </a:ln>
                        </pic:spPr>
                      </pic:pic>
                    </a:graphicData>
                  </a:graphic>
                </wp:inline>
              </w:drawing>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jc w:val="both"/>
              <w:textAlignment w:val="auto"/>
              <w:rPr>
                <w:rFonts w:ascii="Times New Roman"/>
                <w:kern w:val="2"/>
                <w:sz w:val="21"/>
                <w:szCs w:val="21"/>
              </w:rPr>
            </w:pPr>
            <w:r>
              <w:rPr>
                <w:rFonts w:hint="eastAsia" w:ascii="Times New Roman"/>
                <w:kern w:val="2"/>
                <w:sz w:val="21"/>
                <w:szCs w:val="21"/>
                <w:lang w:eastAsia="zh-CN"/>
              </w:rPr>
              <w:t>(</w:t>
            </w:r>
            <w:r>
              <w:rPr>
                <w:rFonts w:ascii="Times New Roman"/>
                <w:kern w:val="2"/>
                <w:sz w:val="21"/>
                <w:szCs w:val="21"/>
              </w:rPr>
              <w:t>4)预测步骤</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1)以项目西南角为坐标原点</w:t>
            </w:r>
            <w:r>
              <w:rPr>
                <w:rFonts w:hint="eastAsia" w:ascii="Times New Roman"/>
                <w:sz w:val="21"/>
                <w:szCs w:val="21"/>
                <w:lang w:eastAsia="zh-CN"/>
              </w:rPr>
              <w:t>(</w:t>
            </w:r>
            <w:r>
              <w:rPr>
                <w:rFonts w:ascii="Times New Roman"/>
                <w:sz w:val="21"/>
                <w:szCs w:val="21"/>
              </w:rPr>
              <w:t>0</w:t>
            </w:r>
            <w:r>
              <w:rPr>
                <w:rFonts w:hint="eastAsia" w:ascii="Times New Roman"/>
                <w:sz w:val="21"/>
                <w:szCs w:val="21"/>
              </w:rPr>
              <w:t>，</w:t>
            </w:r>
            <w:r>
              <w:rPr>
                <w:rFonts w:ascii="Times New Roman"/>
                <w:sz w:val="21"/>
                <w:szCs w:val="21"/>
              </w:rPr>
              <w:t>0)，建立一个坐标系，确定各噪声源及厂界预测点坐标。</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2)根据已获得的声源参数和声波从声源到预测点的传播条件，计算出各声源单独作用在预测点时产生的A声级Li。</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3)将各声源对某预测点产生的A声级按下式叠加，得到该预测点的声级值L1。</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ascii="Times New Roman"/>
                <w:sz w:val="21"/>
                <w:szCs w:val="21"/>
              </w:rPr>
            </w:pPr>
            <w:r>
              <w:rPr>
                <w:rFonts w:ascii="Times New Roman"/>
                <w:position w:val="-28"/>
                <w:sz w:val="21"/>
                <w:szCs w:val="21"/>
              </w:rPr>
              <w:object>
                <v:shape id="_x0000_i1036" o:spt="75" type="#_x0000_t75" style="height:42pt;width:127.75pt;" o:ole="t" filled="f" o:preferrelative="t" stroked="f" coordsize="21600,21600">
                  <v:path/>
                  <v:fill on="f" focussize="0,0"/>
                  <v:stroke on="f" joinstyle="miter"/>
                  <v:imagedata r:id="rId45" o:title=""/>
                  <o:lock v:ext="edit" aspectratio="t"/>
                  <w10:wrap type="none"/>
                  <w10:anchorlock/>
                </v:shape>
                <o:OLEObject Type="Embed" ProgID="Equation.KSEE3" ShapeID="_x0000_i1036" DrawAspect="Content" ObjectID="_1468075736" r:id="rId44">
                  <o:LockedField>false</o:LockedField>
                </o:OLEObject>
              </w:objec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4)将厂界噪声现状监测值与工程噪声贡献值叠加，即得噪声预测值。</w:t>
            </w:r>
          </w:p>
          <w:p>
            <w:pPr>
              <w:pStyle w:val="129"/>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textAlignment w:val="auto"/>
              <w:rPr>
                <w:rFonts w:ascii="Times New Roman"/>
                <w:sz w:val="21"/>
                <w:szCs w:val="21"/>
              </w:rPr>
            </w:pPr>
            <w:r>
              <w:rPr>
                <w:rFonts w:ascii="Times New Roman"/>
                <w:sz w:val="21"/>
                <w:szCs w:val="21"/>
              </w:rPr>
              <w:drawing>
                <wp:inline distT="0" distB="0" distL="114300" distR="114300">
                  <wp:extent cx="2203450" cy="254000"/>
                  <wp:effectExtent l="0" t="0" r="6350" b="12700"/>
                  <wp:docPr id="15"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9"/>
                          <pic:cNvPicPr>
                            <a:picLocks noChangeAspect="1"/>
                          </pic:cNvPicPr>
                        </pic:nvPicPr>
                        <pic:blipFill>
                          <a:blip r:embed="rId46"/>
                          <a:stretch>
                            <a:fillRect/>
                          </a:stretch>
                        </pic:blipFill>
                        <pic:spPr>
                          <a:xfrm>
                            <a:off x="0" y="0"/>
                            <a:ext cx="2203450" cy="254000"/>
                          </a:xfrm>
                          <a:prstGeom prst="rect">
                            <a:avLst/>
                          </a:prstGeom>
                          <a:noFill/>
                          <a:ln>
                            <a:noFill/>
                          </a:ln>
                        </pic:spPr>
                      </pic:pic>
                    </a:graphicData>
                  </a:graphic>
                </wp:inline>
              </w:drawing>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kern w:val="2"/>
                <w:sz w:val="21"/>
                <w:szCs w:val="21"/>
              </w:rPr>
            </w:pPr>
            <w:r>
              <w:rPr>
                <w:rFonts w:hint="eastAsia" w:ascii="Times New Roman"/>
                <w:kern w:val="2"/>
                <w:sz w:val="21"/>
                <w:szCs w:val="21"/>
                <w:lang w:eastAsia="zh-CN"/>
              </w:rPr>
              <w:t>(</w:t>
            </w:r>
            <w:r>
              <w:rPr>
                <w:rFonts w:ascii="Times New Roman"/>
                <w:kern w:val="2"/>
                <w:sz w:val="21"/>
                <w:szCs w:val="21"/>
              </w:rPr>
              <w:t>5)噪声点分布及预测点位设置</w:t>
            </w:r>
          </w:p>
          <w:p>
            <w:pPr>
              <w:pStyle w:val="129"/>
              <w:keepNext w:val="0"/>
              <w:keepLines w:val="0"/>
              <w:pageBreakBefore w:val="0"/>
              <w:widowControl w:val="0"/>
              <w:kinsoku/>
              <w:wordWrap/>
              <w:overflowPunct/>
              <w:topLinePunct w:val="0"/>
              <w:autoSpaceDE/>
              <w:autoSpaceDN/>
              <w:bidi w:val="0"/>
              <w:spacing w:before="0" w:beforeLines="0" w:after="0" w:afterLines="0" w:line="360" w:lineRule="auto"/>
              <w:ind w:firstLine="480"/>
              <w:jc w:val="both"/>
              <w:textAlignment w:val="auto"/>
              <w:rPr>
                <w:rFonts w:ascii="Times New Roman"/>
                <w:sz w:val="21"/>
                <w:szCs w:val="21"/>
              </w:rPr>
            </w:pPr>
            <w:r>
              <w:rPr>
                <w:rFonts w:ascii="Times New Roman"/>
                <w:sz w:val="21"/>
                <w:szCs w:val="21"/>
              </w:rPr>
              <w:t>本次预测拟建项目噪声源对厂界贡献值。</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en-US" w:eastAsia="zh-CN"/>
              </w:rPr>
            </w:pPr>
            <w:r>
              <w:rPr>
                <w:rFonts w:hint="eastAsia" w:ascii="Times New Roman" w:hAnsi="Times New Roman" w:eastAsia="宋体"/>
                <w:b/>
                <w:bCs/>
                <w:lang w:val="en-US" w:eastAsia="zh-CN"/>
              </w:rPr>
              <w:t>表</w:t>
            </w:r>
            <w:r>
              <w:rPr>
                <w:rFonts w:hint="eastAsia"/>
                <w:b/>
                <w:bCs/>
                <w:lang w:val="en-US" w:eastAsia="zh-CN"/>
              </w:rPr>
              <w:t>35</w:t>
            </w:r>
            <w:r>
              <w:rPr>
                <w:rFonts w:hint="eastAsia" w:ascii="Times New Roman" w:hAnsi="Times New Roman" w:eastAsia="宋体"/>
                <w:b/>
                <w:bCs/>
                <w:lang w:val="en-US" w:eastAsia="zh-CN"/>
              </w:rPr>
              <w:t xml:space="preserve">    </w:t>
            </w:r>
            <w:r>
              <w:rPr>
                <w:rFonts w:hint="eastAsia" w:ascii="Times New Roman" w:hAnsi="Times New Roman" w:eastAsia="宋体"/>
                <w:b/>
                <w:bCs/>
              </w:rPr>
              <w:t>噪声源</w:t>
            </w:r>
            <w:r>
              <w:rPr>
                <w:rFonts w:hint="eastAsia"/>
                <w:b/>
                <w:bCs/>
                <w:lang w:val="en-US" w:eastAsia="zh-CN"/>
              </w:rPr>
              <w:t>一期</w:t>
            </w:r>
            <w:r>
              <w:rPr>
                <w:rFonts w:hint="eastAsia" w:ascii="Times New Roman" w:hAnsi="Times New Roman" w:eastAsia="宋体"/>
                <w:b/>
                <w:bCs/>
              </w:rPr>
              <w:t>参数一览表(室内声源)      单位：dB(A)</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891"/>
              <w:gridCol w:w="893"/>
              <w:gridCol w:w="426"/>
              <w:gridCol w:w="426"/>
              <w:gridCol w:w="1139"/>
              <w:gridCol w:w="520"/>
              <w:gridCol w:w="823"/>
              <w:gridCol w:w="625"/>
              <w:gridCol w:w="825"/>
              <w:gridCol w:w="825"/>
              <w:gridCol w:w="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位置</w:t>
                  </w:r>
                </w:p>
              </w:tc>
              <w:tc>
                <w:tcPr>
                  <w:tcW w:w="53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设备名称</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源强(dB(A))</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数量</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处理措施</w:t>
                  </w:r>
                </w:p>
              </w:tc>
              <w:tc>
                <w:tcPr>
                  <w:tcW w:w="68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空间相对位置</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rPr>
                    <w:t>X</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Y</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Z</w:t>
                  </w:r>
                  <w:r>
                    <w:rPr>
                      <w:rFonts w:hint="eastAsia" w:ascii="Times New Roman" w:hAnsi="Times New Roman" w:eastAsia="宋体" w:cs="Times New Roman"/>
                      <w:b w:val="0"/>
                      <w:bCs w:val="0"/>
                      <w:color w:val="auto"/>
                      <w:sz w:val="21"/>
                      <w:szCs w:val="21"/>
                      <w:highlight w:val="none"/>
                      <w:lang w:val="en-US" w:eastAsia="zh-CN"/>
                    </w:rPr>
                    <w:t>)</w:t>
                  </w:r>
                </w:p>
              </w:tc>
              <w:tc>
                <w:tcPr>
                  <w:tcW w:w="311"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室内边界距离</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m</w:t>
                  </w:r>
                  <w:r>
                    <w:rPr>
                      <w:rFonts w:hint="eastAsia" w:ascii="Times New Roman" w:hAnsi="Times New Roman" w:eastAsia="宋体" w:cs="Times New Roman"/>
                      <w:b w:val="0"/>
                      <w:bCs w:val="0"/>
                      <w:color w:val="auto"/>
                      <w:sz w:val="21"/>
                      <w:szCs w:val="21"/>
                      <w:highlight w:val="none"/>
                    </w:rPr>
                    <w:t>)</w:t>
                  </w:r>
                </w:p>
              </w:tc>
              <w:tc>
                <w:tcPr>
                  <w:tcW w:w="49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室内边界声级(dB(A)</w:t>
                  </w:r>
                </w:p>
              </w:tc>
              <w:tc>
                <w:tcPr>
                  <w:tcW w:w="37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运行时段</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h</w:t>
                  </w:r>
                  <w:r>
                    <w:rPr>
                      <w:rFonts w:hint="eastAsia" w:ascii="Times New Roman" w:hAnsi="Times New Roman" w:eastAsia="宋体" w:cs="Times New Roman"/>
                      <w:b w:val="0"/>
                      <w:bCs w:val="0"/>
                      <w:color w:val="auto"/>
                      <w:sz w:val="21"/>
                      <w:szCs w:val="21"/>
                      <w:highlight w:val="none"/>
                    </w:rPr>
                    <w:t>/d)</w:t>
                  </w:r>
                </w:p>
              </w:tc>
              <w:tc>
                <w:tcPr>
                  <w:tcW w:w="49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建筑物插入损失(dB(A)</w:t>
                  </w:r>
                </w:p>
              </w:tc>
              <w:tc>
                <w:tcPr>
                  <w:tcW w:w="806"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p>
              </w:tc>
              <w:tc>
                <w:tcPr>
                  <w:tcW w:w="311"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9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声压级(dB(A)</w:t>
                  </w:r>
                </w:p>
              </w:tc>
              <w:tc>
                <w:tcPr>
                  <w:tcW w:w="31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建筑物外距离</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m</w:t>
                  </w:r>
                  <w:r>
                    <w:rPr>
                      <w:rFonts w:hint="eastAsia" w:ascii="Times New Roman" w:hAnsi="Times New Roman" w:eastAsia="宋体" w:cs="Times New Roman"/>
                      <w:b w:val="0"/>
                      <w:bCs w:val="0"/>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2号厂房</w:t>
                  </w:r>
                </w:p>
              </w:tc>
              <w:tc>
                <w:tcPr>
                  <w:tcW w:w="53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激光切割机</w:t>
                  </w:r>
                </w:p>
              </w:tc>
              <w:tc>
                <w:tcPr>
                  <w:tcW w:w="53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25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低噪声设备+封闭厂房+基础减振</w:t>
                  </w:r>
                </w:p>
              </w:tc>
              <w:tc>
                <w:tcPr>
                  <w:tcW w:w="6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17.58</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46.66</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p>
              </w:tc>
              <w:tc>
                <w:tcPr>
                  <w:tcW w:w="3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73</w:t>
                  </w:r>
                </w:p>
              </w:tc>
              <w:tc>
                <w:tcPr>
                  <w:tcW w:w="37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63</w:t>
                  </w:r>
                </w:p>
              </w:tc>
              <w:tc>
                <w:tcPr>
                  <w:tcW w:w="31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火焰切割机</w:t>
                  </w:r>
                </w:p>
              </w:tc>
              <w:tc>
                <w:tcPr>
                  <w:tcW w:w="53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25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27.37</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46.66</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65</w:t>
                  </w:r>
                </w:p>
              </w:tc>
              <w:tc>
                <w:tcPr>
                  <w:tcW w:w="37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55</w:t>
                  </w:r>
                </w:p>
              </w:tc>
              <w:tc>
                <w:tcPr>
                  <w:tcW w:w="31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切割机</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4</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(17.34</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38.81</w:t>
                  </w:r>
                  <w:r>
                    <w:rPr>
                      <w:rFonts w:hint="eastAsia"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66</w:t>
                  </w:r>
                </w:p>
              </w:tc>
              <w:tc>
                <w:tcPr>
                  <w:tcW w:w="37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w:t>
                  </w:r>
                </w:p>
              </w:tc>
              <w:tc>
                <w:tcPr>
                  <w:tcW w:w="31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(21.83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38.81</w:t>
                  </w:r>
                  <w:r>
                    <w:rPr>
                      <w:rFonts w:hint="eastAsia"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w:t>
                  </w: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w:t>
                  </w:r>
                </w:p>
              </w:tc>
              <w:tc>
                <w:tcPr>
                  <w:tcW w:w="31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(25.96</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38.47</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56.5</w:t>
                  </w: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46.5</w:t>
                  </w:r>
                </w:p>
              </w:tc>
              <w:tc>
                <w:tcPr>
                  <w:tcW w:w="31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(29.76</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38.81</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w:t>
                  </w: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w:t>
                  </w:r>
                </w:p>
              </w:tc>
              <w:tc>
                <w:tcPr>
                  <w:tcW w:w="31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冲孔机</w:t>
                  </w:r>
                </w:p>
              </w:tc>
              <w:tc>
                <w:tcPr>
                  <w:tcW w:w="53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25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(32.57</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59.23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56.5</w:t>
                  </w:r>
                </w:p>
              </w:tc>
              <w:tc>
                <w:tcPr>
                  <w:tcW w:w="37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46.5</w:t>
                  </w:r>
                </w:p>
              </w:tc>
              <w:tc>
                <w:tcPr>
                  <w:tcW w:w="31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角磨机</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85</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2</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(15.13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82.61</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r>
                    <w:rPr>
                      <w:rFonts w:hint="eastAsia" w:ascii="Times New Roman" w:hAnsi="Times New Roman" w:eastAsia="宋体" w:cs="Times New Roman"/>
                      <w:b w:val="0"/>
                      <w:bCs w:val="0"/>
                      <w:color w:val="auto"/>
                      <w:sz w:val="21"/>
                      <w:szCs w:val="21"/>
                      <w:highlight w:val="none"/>
                      <w:lang w:val="en-US" w:eastAsia="zh-CN"/>
                    </w:rPr>
                    <w:t>6.9</w:t>
                  </w:r>
                </w:p>
              </w:tc>
              <w:tc>
                <w:tcPr>
                  <w:tcW w:w="37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r>
                    <w:rPr>
                      <w:rFonts w:hint="eastAsia" w:ascii="Times New Roman" w:hAnsi="Times New Roman" w:eastAsia="宋体" w:cs="Times New Roman"/>
                      <w:b w:val="0"/>
                      <w:bCs w:val="0"/>
                      <w:color w:val="auto"/>
                      <w:sz w:val="21"/>
                      <w:szCs w:val="21"/>
                      <w:highlight w:val="none"/>
                      <w:lang w:val="en-US" w:eastAsia="zh-CN"/>
                    </w:rPr>
                    <w:t>6.9</w:t>
                  </w:r>
                </w:p>
              </w:tc>
              <w:tc>
                <w:tcPr>
                  <w:tcW w:w="31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(23.45</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81.42</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r>
                    <w:rPr>
                      <w:rFonts w:hint="eastAsia" w:ascii="Times New Roman" w:hAnsi="Times New Roman" w:eastAsia="宋体" w:cs="Times New Roman"/>
                      <w:b w:val="0"/>
                      <w:bCs w:val="0"/>
                      <w:color w:val="auto"/>
                      <w:sz w:val="21"/>
                      <w:szCs w:val="21"/>
                      <w:highlight w:val="none"/>
                      <w:lang w:val="en-US" w:eastAsia="zh-CN"/>
                    </w:rPr>
                    <w:t>1.5</w:t>
                  </w:r>
                </w:p>
              </w:tc>
              <w:tc>
                <w:tcPr>
                  <w:tcW w:w="374"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r>
                    <w:rPr>
                      <w:rFonts w:hint="eastAsia" w:ascii="Times New Roman" w:hAnsi="Times New Roman" w:eastAsia="宋体" w:cs="Times New Roman"/>
                      <w:b w:val="0"/>
                      <w:bCs w:val="0"/>
                      <w:color w:val="auto"/>
                      <w:sz w:val="21"/>
                      <w:szCs w:val="21"/>
                      <w:highlight w:val="none"/>
                      <w:lang w:val="en-US" w:eastAsia="zh-CN"/>
                    </w:rPr>
                    <w:t>1.5</w:t>
                  </w:r>
                </w:p>
              </w:tc>
              <w:tc>
                <w:tcPr>
                  <w:tcW w:w="312"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喷塑生产线</w:t>
                  </w:r>
                </w:p>
              </w:tc>
              <w:tc>
                <w:tcPr>
                  <w:tcW w:w="53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25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(23.85</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128.98</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66</w:t>
                  </w:r>
                </w:p>
              </w:tc>
              <w:tc>
                <w:tcPr>
                  <w:tcW w:w="37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w:t>
                  </w:r>
                </w:p>
              </w:tc>
              <w:tc>
                <w:tcPr>
                  <w:tcW w:w="31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en-US" w:eastAsia="zh-CN"/>
              </w:rPr>
            </w:pPr>
            <w:r>
              <w:rPr>
                <w:rFonts w:hint="eastAsia" w:ascii="Times New Roman" w:hAnsi="Times New Roman" w:eastAsia="宋体"/>
                <w:b/>
                <w:bCs/>
                <w:lang w:val="en-US" w:eastAsia="zh-CN"/>
              </w:rPr>
              <w:t>表</w:t>
            </w:r>
            <w:r>
              <w:rPr>
                <w:rFonts w:hint="eastAsia"/>
                <w:b/>
                <w:bCs/>
                <w:lang w:val="en-US" w:eastAsia="zh-CN"/>
              </w:rPr>
              <w:t>36</w:t>
            </w:r>
            <w:r>
              <w:rPr>
                <w:rFonts w:hint="eastAsia" w:ascii="Times New Roman" w:hAnsi="Times New Roman" w:eastAsia="宋体"/>
                <w:b/>
                <w:bCs/>
                <w:lang w:val="en-US" w:eastAsia="zh-CN"/>
              </w:rPr>
              <w:t xml:space="preserve">    </w:t>
            </w:r>
            <w:r>
              <w:rPr>
                <w:rFonts w:hint="eastAsia" w:ascii="Times New Roman" w:hAnsi="Times New Roman" w:eastAsia="宋体"/>
                <w:b/>
                <w:bCs/>
              </w:rPr>
              <w:t>噪声源</w:t>
            </w:r>
            <w:r>
              <w:rPr>
                <w:rFonts w:hint="eastAsia"/>
                <w:b/>
                <w:bCs/>
                <w:lang w:val="en-US" w:eastAsia="zh-CN"/>
              </w:rPr>
              <w:t>二期建成后</w:t>
            </w:r>
            <w:r>
              <w:rPr>
                <w:rFonts w:hint="eastAsia" w:ascii="Times New Roman" w:hAnsi="Times New Roman" w:eastAsia="宋体"/>
                <w:b/>
                <w:bCs/>
              </w:rPr>
              <w:t>参数一览表(室内声源)      单位：dB(A)</w:t>
            </w:r>
          </w:p>
          <w:tbl>
            <w:tblPr>
              <w:tblStyle w:val="7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892"/>
              <w:gridCol w:w="893"/>
              <w:gridCol w:w="426"/>
              <w:gridCol w:w="426"/>
              <w:gridCol w:w="1139"/>
              <w:gridCol w:w="520"/>
              <w:gridCol w:w="823"/>
              <w:gridCol w:w="625"/>
              <w:gridCol w:w="824"/>
              <w:gridCol w:w="825"/>
              <w:gridCol w:w="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位置</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设备名称</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源强(dB(A))</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数量</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处理措施</w:t>
                  </w:r>
                </w:p>
              </w:tc>
              <w:tc>
                <w:tcPr>
                  <w:tcW w:w="68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空间相对位置</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rPr>
                    <w:t>X</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Y</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Z</w:t>
                  </w:r>
                  <w:r>
                    <w:rPr>
                      <w:rFonts w:hint="eastAsia" w:ascii="Times New Roman" w:hAnsi="Times New Roman" w:eastAsia="宋体" w:cs="Times New Roman"/>
                      <w:b w:val="0"/>
                      <w:bCs w:val="0"/>
                      <w:color w:val="auto"/>
                      <w:sz w:val="21"/>
                      <w:szCs w:val="21"/>
                      <w:highlight w:val="none"/>
                      <w:lang w:val="en-US" w:eastAsia="zh-CN"/>
                    </w:rPr>
                    <w:t>)</w:t>
                  </w:r>
                </w:p>
              </w:tc>
              <w:tc>
                <w:tcPr>
                  <w:tcW w:w="311"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室内边界距离</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m</w:t>
                  </w:r>
                  <w:r>
                    <w:rPr>
                      <w:rFonts w:hint="eastAsia" w:ascii="Times New Roman" w:hAnsi="Times New Roman" w:eastAsia="宋体" w:cs="Times New Roman"/>
                      <w:b w:val="0"/>
                      <w:bCs w:val="0"/>
                      <w:color w:val="auto"/>
                      <w:sz w:val="21"/>
                      <w:szCs w:val="21"/>
                      <w:highlight w:val="none"/>
                    </w:rPr>
                    <w:t>)</w:t>
                  </w:r>
                </w:p>
              </w:tc>
              <w:tc>
                <w:tcPr>
                  <w:tcW w:w="49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室内边界声级(dB(A)</w:t>
                  </w:r>
                </w:p>
              </w:tc>
              <w:tc>
                <w:tcPr>
                  <w:tcW w:w="37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运行时段</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h</w:t>
                  </w:r>
                  <w:r>
                    <w:rPr>
                      <w:rFonts w:hint="eastAsia" w:ascii="Times New Roman" w:hAnsi="Times New Roman" w:eastAsia="宋体" w:cs="Times New Roman"/>
                      <w:b w:val="0"/>
                      <w:bCs w:val="0"/>
                      <w:color w:val="auto"/>
                      <w:sz w:val="21"/>
                      <w:szCs w:val="21"/>
                      <w:highlight w:val="none"/>
                    </w:rPr>
                    <w:t>/d)</w:t>
                  </w:r>
                </w:p>
              </w:tc>
              <w:tc>
                <w:tcPr>
                  <w:tcW w:w="49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建筑物插入损失(dB(A)</w:t>
                  </w:r>
                </w:p>
              </w:tc>
              <w:tc>
                <w:tcPr>
                  <w:tcW w:w="806" w:type="pct"/>
                  <w:gridSpan w:val="2"/>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建筑物外噪声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rPr>
                  </w:pPr>
                </w:p>
              </w:tc>
              <w:tc>
                <w:tcPr>
                  <w:tcW w:w="311"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声压级(dB(A)</w:t>
                  </w:r>
                </w:p>
              </w:tc>
              <w:tc>
                <w:tcPr>
                  <w:tcW w:w="31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建筑物外距离</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m</w:t>
                  </w:r>
                  <w:r>
                    <w:rPr>
                      <w:rFonts w:hint="eastAsia" w:ascii="Times New Roman" w:hAnsi="Times New Roman" w:eastAsia="宋体" w:cs="Times New Roman"/>
                      <w:b w:val="0"/>
                      <w:bCs w:val="0"/>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2号厂房</w:t>
                  </w:r>
                </w:p>
              </w:tc>
              <w:tc>
                <w:tcPr>
                  <w:tcW w:w="53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激光切割机</w:t>
                  </w:r>
                </w:p>
              </w:tc>
              <w:tc>
                <w:tcPr>
                  <w:tcW w:w="53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25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低噪声设备+封闭厂房+基础减振</w:t>
                  </w:r>
                </w:p>
              </w:tc>
              <w:tc>
                <w:tcPr>
                  <w:tcW w:w="68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17.58</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46.66</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p>
              </w:tc>
              <w:tc>
                <w:tcPr>
                  <w:tcW w:w="3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73</w:t>
                  </w:r>
                </w:p>
              </w:tc>
              <w:tc>
                <w:tcPr>
                  <w:tcW w:w="37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r>
                    <w:rPr>
                      <w:rFonts w:hint="eastAsia" w:cs="Times New Roman"/>
                      <w:b w:val="0"/>
                      <w:bCs w:val="0"/>
                      <w:color w:val="auto"/>
                      <w:sz w:val="21"/>
                      <w:szCs w:val="21"/>
                      <w:highlight w:val="none"/>
                      <w:lang w:val="en-US" w:eastAsia="zh-CN"/>
                    </w:rPr>
                    <w:t>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63</w:t>
                  </w:r>
                </w:p>
              </w:tc>
              <w:tc>
                <w:tcPr>
                  <w:tcW w:w="31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火焰切割机</w:t>
                  </w:r>
                </w:p>
              </w:tc>
              <w:tc>
                <w:tcPr>
                  <w:tcW w:w="53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85</w:t>
                  </w:r>
                </w:p>
              </w:tc>
              <w:tc>
                <w:tcPr>
                  <w:tcW w:w="25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27.37</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46.66</w:t>
                  </w:r>
                  <w:r>
                    <w:rPr>
                      <w:rFonts w:hint="eastAsia"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lang w:val="en-US" w:eastAsia="zh-CN"/>
                    </w:rPr>
                    <w:t>1</w:t>
                  </w:r>
                  <w:r>
                    <w:rPr>
                      <w:rFonts w:hint="eastAsia" w:ascii="Times New Roman" w:hAnsi="Times New Roman" w:eastAsia="宋体" w:cs="Times New Roman"/>
                      <w:b w:val="0"/>
                      <w:bCs w:val="0"/>
                      <w:color w:val="auto"/>
                      <w:sz w:val="21"/>
                      <w:szCs w:val="21"/>
                      <w:highlight w:val="none"/>
                      <w:lang w:val="en-US" w:eastAsia="zh-CN"/>
                    </w:rPr>
                    <w:t>)</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65</w:t>
                  </w:r>
                </w:p>
              </w:tc>
              <w:tc>
                <w:tcPr>
                  <w:tcW w:w="37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55</w:t>
                  </w:r>
                </w:p>
              </w:tc>
              <w:tc>
                <w:tcPr>
                  <w:tcW w:w="31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切割机</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5</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(17.34</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38.81)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66</w:t>
                  </w:r>
                </w:p>
              </w:tc>
              <w:tc>
                <w:tcPr>
                  <w:tcW w:w="37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w:t>
                  </w:r>
                </w:p>
              </w:tc>
              <w:tc>
                <w:tcPr>
                  <w:tcW w:w="31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(21.83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38.81)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w:t>
                  </w: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w:t>
                  </w:r>
                </w:p>
              </w:tc>
              <w:tc>
                <w:tcPr>
                  <w:tcW w:w="31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(25.96</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38.47</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56.5</w:t>
                  </w: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46.5</w:t>
                  </w:r>
                </w:p>
              </w:tc>
              <w:tc>
                <w:tcPr>
                  <w:tcW w:w="31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(29.76</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38.81</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60</w:t>
                  </w:r>
                </w:p>
              </w:tc>
              <w:tc>
                <w:tcPr>
                  <w:tcW w:w="374"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w:t>
                  </w:r>
                </w:p>
              </w:tc>
              <w:tc>
                <w:tcPr>
                  <w:tcW w:w="312"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(35.62</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38.47</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66</w:t>
                  </w:r>
                </w:p>
              </w:tc>
              <w:tc>
                <w:tcPr>
                  <w:tcW w:w="374"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3"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w:t>
                  </w:r>
                </w:p>
              </w:tc>
              <w:tc>
                <w:tcPr>
                  <w:tcW w:w="312"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冲孔机</w:t>
                  </w:r>
                </w:p>
              </w:tc>
              <w:tc>
                <w:tcPr>
                  <w:tcW w:w="53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255"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(32.57</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59.23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56.5</w:t>
                  </w:r>
                </w:p>
              </w:tc>
              <w:tc>
                <w:tcPr>
                  <w:tcW w:w="37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46.5</w:t>
                  </w:r>
                </w:p>
              </w:tc>
              <w:tc>
                <w:tcPr>
                  <w:tcW w:w="312"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eastAsia" w:cs="Times New Roman"/>
                      <w:b w:val="0"/>
                      <w:bCs w:val="0"/>
                      <w:color w:val="auto"/>
                      <w:sz w:val="21"/>
                      <w:szCs w:val="21"/>
                      <w:highlight w:val="none"/>
                      <w:lang w:val="en-US" w:eastAsia="zh-CN"/>
                    </w:rPr>
                    <w:t>角磨机</w:t>
                  </w:r>
                </w:p>
              </w:tc>
              <w:tc>
                <w:tcPr>
                  <w:tcW w:w="53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85</w:t>
                  </w:r>
                </w:p>
              </w:tc>
              <w:tc>
                <w:tcPr>
                  <w:tcW w:w="25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3</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(15.13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82.61</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r>
                    <w:rPr>
                      <w:rFonts w:hint="eastAsia" w:ascii="Times New Roman" w:hAnsi="Times New Roman" w:eastAsia="宋体" w:cs="Times New Roman"/>
                      <w:b w:val="0"/>
                      <w:bCs w:val="0"/>
                      <w:color w:val="auto"/>
                      <w:sz w:val="21"/>
                      <w:szCs w:val="21"/>
                      <w:highlight w:val="none"/>
                      <w:lang w:val="en-US" w:eastAsia="zh-CN"/>
                    </w:rPr>
                    <w:t>6.9</w:t>
                  </w:r>
                </w:p>
              </w:tc>
              <w:tc>
                <w:tcPr>
                  <w:tcW w:w="374"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r>
                    <w:rPr>
                      <w:rFonts w:hint="eastAsia" w:ascii="Times New Roman" w:hAnsi="Times New Roman" w:eastAsia="宋体" w:cs="Times New Roman"/>
                      <w:b w:val="0"/>
                      <w:bCs w:val="0"/>
                      <w:color w:val="auto"/>
                      <w:sz w:val="21"/>
                      <w:szCs w:val="21"/>
                      <w:highlight w:val="none"/>
                      <w:lang w:val="en-US" w:eastAsia="zh-CN"/>
                    </w:rPr>
                    <w:t>6.9</w:t>
                  </w:r>
                </w:p>
              </w:tc>
              <w:tc>
                <w:tcPr>
                  <w:tcW w:w="312"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(23.45</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81.42</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r>
                    <w:rPr>
                      <w:rFonts w:hint="eastAsia" w:ascii="Times New Roman" w:hAnsi="Times New Roman" w:eastAsia="宋体" w:cs="Times New Roman"/>
                      <w:b w:val="0"/>
                      <w:bCs w:val="0"/>
                      <w:color w:val="auto"/>
                      <w:sz w:val="21"/>
                      <w:szCs w:val="21"/>
                      <w:highlight w:val="none"/>
                      <w:lang w:val="en-US" w:eastAsia="zh-CN"/>
                    </w:rPr>
                    <w:t>1.5</w:t>
                  </w:r>
                </w:p>
              </w:tc>
              <w:tc>
                <w:tcPr>
                  <w:tcW w:w="374"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3"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r>
                    <w:rPr>
                      <w:rFonts w:hint="eastAsia" w:ascii="Times New Roman" w:hAnsi="Times New Roman" w:eastAsia="宋体" w:cs="Times New Roman"/>
                      <w:b w:val="0"/>
                      <w:bCs w:val="0"/>
                      <w:color w:val="auto"/>
                      <w:sz w:val="21"/>
                      <w:szCs w:val="21"/>
                      <w:highlight w:val="none"/>
                      <w:lang w:val="en-US" w:eastAsia="zh-CN"/>
                    </w:rPr>
                    <w:t>1.5</w:t>
                  </w:r>
                </w:p>
              </w:tc>
              <w:tc>
                <w:tcPr>
                  <w:tcW w:w="312"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53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(31.78</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80.63</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w:t>
                  </w:r>
                </w:p>
              </w:tc>
              <w:tc>
                <w:tcPr>
                  <w:tcW w:w="493"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w:t>
                  </w:r>
                  <w:r>
                    <w:rPr>
                      <w:rFonts w:hint="eastAsia" w:ascii="Times New Roman" w:hAnsi="Times New Roman" w:eastAsia="宋体" w:cs="Times New Roman"/>
                      <w:b w:val="0"/>
                      <w:bCs w:val="0"/>
                      <w:color w:val="auto"/>
                      <w:sz w:val="21"/>
                      <w:szCs w:val="21"/>
                      <w:highlight w:val="none"/>
                      <w:lang w:val="en-US" w:eastAsia="zh-CN"/>
                    </w:rPr>
                    <w:t>6.9</w:t>
                  </w:r>
                </w:p>
              </w:tc>
              <w:tc>
                <w:tcPr>
                  <w:tcW w:w="374"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3"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c>
                <w:tcPr>
                  <w:tcW w:w="494" w:type="pct"/>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w:t>
                  </w:r>
                  <w:r>
                    <w:rPr>
                      <w:rFonts w:hint="eastAsia" w:ascii="Times New Roman" w:hAnsi="Times New Roman" w:eastAsia="宋体" w:cs="Times New Roman"/>
                      <w:b w:val="0"/>
                      <w:bCs w:val="0"/>
                      <w:color w:val="auto"/>
                      <w:sz w:val="21"/>
                      <w:szCs w:val="21"/>
                      <w:highlight w:val="none"/>
                      <w:lang w:val="en-US" w:eastAsia="zh-CN"/>
                    </w:rPr>
                    <w:t>6.9</w:t>
                  </w:r>
                </w:p>
              </w:tc>
              <w:tc>
                <w:tcPr>
                  <w:tcW w:w="312" w:type="pct"/>
                  <w:vMerge w:val="continue"/>
                  <w:tcBorders>
                    <w:bottom w:val="single" w:color="auto" w:sz="4" w:space="0"/>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3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喷塑生产线</w:t>
                  </w:r>
                </w:p>
              </w:tc>
              <w:tc>
                <w:tcPr>
                  <w:tcW w:w="53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80</w:t>
                  </w:r>
                </w:p>
              </w:tc>
              <w:tc>
                <w:tcPr>
                  <w:tcW w:w="25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1</w:t>
                  </w:r>
                </w:p>
              </w:tc>
              <w:tc>
                <w:tcPr>
                  <w:tcW w:w="25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8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(23.85</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128.98</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3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66</w:t>
                  </w:r>
                </w:p>
              </w:tc>
              <w:tc>
                <w:tcPr>
                  <w:tcW w:w="37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c>
                <w:tcPr>
                  <w:tcW w:w="49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10</w:t>
                  </w:r>
                </w:p>
              </w:tc>
              <w:tc>
                <w:tcPr>
                  <w:tcW w:w="49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56</w:t>
                  </w:r>
                </w:p>
              </w:tc>
              <w:tc>
                <w:tcPr>
                  <w:tcW w:w="31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1</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en-US" w:eastAsia="zh-CN"/>
              </w:rPr>
            </w:pPr>
            <w:r>
              <w:rPr>
                <w:rFonts w:hint="eastAsia" w:ascii="Times New Roman" w:hAnsi="Times New Roman" w:eastAsia="宋体"/>
                <w:b/>
                <w:bCs/>
                <w:lang w:val="en-US" w:eastAsia="zh-CN"/>
              </w:rPr>
              <w:t>表</w:t>
            </w:r>
            <w:r>
              <w:rPr>
                <w:rFonts w:hint="eastAsia"/>
                <w:b/>
                <w:bCs/>
                <w:lang w:val="en-US" w:eastAsia="zh-CN"/>
              </w:rPr>
              <w:t>37</w:t>
            </w:r>
            <w:r>
              <w:rPr>
                <w:rFonts w:hint="eastAsia" w:ascii="Times New Roman" w:hAnsi="Times New Roman" w:eastAsia="宋体"/>
                <w:b/>
                <w:bCs/>
                <w:lang w:val="en-US" w:eastAsia="zh-CN"/>
              </w:rPr>
              <w:t xml:space="preserve">    主要噪声源</w:t>
            </w:r>
            <w:r>
              <w:rPr>
                <w:rFonts w:hint="eastAsia"/>
                <w:b/>
                <w:bCs/>
                <w:lang w:val="en-US" w:eastAsia="zh-CN"/>
              </w:rPr>
              <w:t>(一期与二期建成后)</w:t>
            </w:r>
            <w:r>
              <w:rPr>
                <w:rFonts w:hint="eastAsia" w:ascii="Times New Roman" w:hAnsi="Times New Roman" w:eastAsia="宋体"/>
                <w:b/>
                <w:bCs/>
                <w:lang w:val="en-US" w:eastAsia="zh-CN"/>
              </w:rPr>
              <w:t>及源强一览表</w:t>
            </w:r>
            <w:r>
              <w:rPr>
                <w:rFonts w:hint="eastAsia"/>
                <w:b/>
                <w:bCs/>
                <w:lang w:val="en-US" w:eastAsia="zh-CN"/>
              </w:rPr>
              <w:t>(</w:t>
            </w:r>
            <w:r>
              <w:rPr>
                <w:rFonts w:hint="eastAsia" w:ascii="Times New Roman" w:hAnsi="Times New Roman" w:eastAsia="宋体"/>
                <w:b/>
                <w:bCs/>
                <w:lang w:val="en-US" w:eastAsia="zh-CN"/>
              </w:rPr>
              <w:t>室外声源)      单位：dB(A)</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8"/>
              <w:gridCol w:w="930"/>
              <w:gridCol w:w="461"/>
              <w:gridCol w:w="1180"/>
              <w:gridCol w:w="2041"/>
              <w:gridCol w:w="1011"/>
              <w:gridCol w:w="1288"/>
              <w:gridCol w:w="9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2" w:hRule="atLeast"/>
                <w:jc w:val="center"/>
              </w:trPr>
              <w:tc>
                <w:tcPr>
                  <w:tcW w:w="28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设备名称</w:t>
                  </w:r>
                </w:p>
              </w:tc>
              <w:tc>
                <w:tcPr>
                  <w:tcW w:w="55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源强(dB(A))</w:t>
                  </w:r>
                </w:p>
              </w:tc>
              <w:tc>
                <w:tcPr>
                  <w:tcW w:w="2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数量</w:t>
                  </w:r>
                </w:p>
              </w:tc>
              <w:tc>
                <w:tcPr>
                  <w:tcW w:w="70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型号/参数</w:t>
                  </w:r>
                </w:p>
              </w:tc>
              <w:tc>
                <w:tcPr>
                  <w:tcW w:w="122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rPr>
                    <w:t>空间相对位置</w:t>
                  </w:r>
                  <w:r>
                    <w:rPr>
                      <w:rFonts w:hint="eastAsia" w:ascii="Times New Roman" w:hAnsi="Times New Roman" w:eastAsia="宋体" w:cs="Times New Roman"/>
                      <w:b w:val="0"/>
                      <w:bCs w:val="0"/>
                      <w:color w:val="auto"/>
                      <w:sz w:val="21"/>
                      <w:szCs w:val="21"/>
                      <w:highlight w:val="none"/>
                      <w:lang w:val="en-US" w:eastAsia="zh-CN"/>
                    </w:rPr>
                    <w:t>(</w:t>
                  </w:r>
                  <w:r>
                    <w:rPr>
                      <w:rFonts w:hint="default" w:ascii="Times New Roman" w:hAnsi="Times New Roman" w:eastAsia="宋体" w:cs="Times New Roman"/>
                      <w:b w:val="0"/>
                      <w:bCs w:val="0"/>
                      <w:color w:val="auto"/>
                      <w:sz w:val="21"/>
                      <w:szCs w:val="21"/>
                      <w:highlight w:val="none"/>
                    </w:rPr>
                    <w:t>X</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Y</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Z</w:t>
                  </w:r>
                  <w:r>
                    <w:rPr>
                      <w:rFonts w:hint="eastAsia" w:ascii="Times New Roman" w:hAnsi="Times New Roman" w:eastAsia="宋体" w:cs="Times New Roman"/>
                      <w:b w:val="0"/>
                      <w:bCs w:val="0"/>
                      <w:color w:val="auto"/>
                      <w:sz w:val="21"/>
                      <w:szCs w:val="21"/>
                      <w:highlight w:val="none"/>
                      <w:lang w:val="en-US" w:eastAsia="zh-CN"/>
                    </w:rPr>
                    <w:t>)</w:t>
                  </w:r>
                </w:p>
              </w:tc>
              <w:tc>
                <w:tcPr>
                  <w:tcW w:w="60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声源源强</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dB</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A)</w:t>
                  </w:r>
                </w:p>
              </w:tc>
              <w:tc>
                <w:tcPr>
                  <w:tcW w:w="77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声源控制措</w:t>
                  </w:r>
                </w:p>
              </w:tc>
              <w:tc>
                <w:tcPr>
                  <w:tcW w:w="57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运行时段</w:t>
                  </w:r>
                  <w:r>
                    <w:rPr>
                      <w:rFonts w:hint="eastAsia" w:ascii="Times New Roman" w:hAnsi="Times New Roman" w:eastAsia="宋体" w:cs="Times New Roman"/>
                      <w:b w:val="0"/>
                      <w:bCs w:val="0"/>
                      <w:color w:val="auto"/>
                      <w:sz w:val="21"/>
                      <w:szCs w:val="21"/>
                      <w:highlight w:val="none"/>
                      <w:lang w:eastAsia="zh-CN"/>
                    </w:rPr>
                    <w:t>(</w:t>
                  </w:r>
                  <w:r>
                    <w:rPr>
                      <w:rFonts w:hint="default" w:ascii="Times New Roman" w:hAnsi="Times New Roman" w:eastAsia="宋体" w:cs="Times New Roman"/>
                      <w:b w:val="0"/>
                      <w:bCs w:val="0"/>
                      <w:color w:val="auto"/>
                      <w:sz w:val="21"/>
                      <w:szCs w:val="21"/>
                      <w:highlight w:val="none"/>
                    </w:rPr>
                    <w:t>h</w:t>
                  </w:r>
                  <w:r>
                    <w:rPr>
                      <w:rFonts w:hint="eastAsia" w:ascii="Times New Roman" w:hAnsi="Times New Roman" w:eastAsia="宋体" w:cs="Times New Roman"/>
                      <w:b w:val="0"/>
                      <w:bCs w:val="0"/>
                      <w:color w:val="auto"/>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风机</w:t>
                  </w:r>
                </w:p>
              </w:tc>
              <w:tc>
                <w:tcPr>
                  <w:tcW w:w="55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85</w:t>
                  </w:r>
                </w:p>
              </w:tc>
              <w:tc>
                <w:tcPr>
                  <w:tcW w:w="27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1</w:t>
                  </w:r>
                </w:p>
              </w:tc>
              <w:tc>
                <w:tcPr>
                  <w:tcW w:w="707"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5000m</w:t>
                  </w:r>
                  <w:r>
                    <w:rPr>
                      <w:rFonts w:hint="eastAsia" w:ascii="Times New Roman" w:hAnsi="Times New Roman" w:eastAsia="宋体" w:cs="Times New Roman"/>
                      <w:b w:val="0"/>
                      <w:bCs w:val="0"/>
                      <w:color w:val="auto"/>
                      <w:sz w:val="21"/>
                      <w:szCs w:val="21"/>
                      <w:highlight w:val="none"/>
                      <w:vertAlign w:val="superscript"/>
                      <w:lang w:val="en-US" w:eastAsia="zh-CN"/>
                    </w:rPr>
                    <w:t>3</w:t>
                  </w:r>
                  <w:r>
                    <w:rPr>
                      <w:rFonts w:hint="eastAsia" w:ascii="Times New Roman" w:hAnsi="Times New Roman" w:eastAsia="宋体" w:cs="Times New Roman"/>
                      <w:b w:val="0"/>
                      <w:bCs w:val="0"/>
                      <w:color w:val="auto"/>
                      <w:sz w:val="21"/>
                      <w:szCs w:val="21"/>
                      <w:highlight w:val="none"/>
                      <w:lang w:val="en-US" w:eastAsia="zh-CN"/>
                    </w:rPr>
                    <w:t>/h</w:t>
                  </w:r>
                </w:p>
              </w:tc>
              <w:tc>
                <w:tcPr>
                  <w:tcW w:w="122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(50.17</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128.98</w:t>
                  </w:r>
                  <w:r>
                    <w:rPr>
                      <w:rFonts w:hint="eastAsia" w:cs="Times New Roman"/>
                      <w:b w:val="0"/>
                      <w:bCs w:val="0"/>
                      <w:color w:val="auto"/>
                      <w:sz w:val="21"/>
                      <w:szCs w:val="21"/>
                      <w:highlight w:val="none"/>
                      <w:lang w:val="en-US" w:eastAsia="zh-CN"/>
                    </w:rPr>
                    <w:t>，</w:t>
                  </w:r>
                  <w:r>
                    <w:rPr>
                      <w:rFonts w:hint="eastAsia" w:ascii="Times New Roman" w:hAnsi="Times New Roman" w:eastAsia="宋体" w:cs="Times New Roman"/>
                      <w:b w:val="0"/>
                      <w:bCs w:val="0"/>
                      <w:color w:val="auto"/>
                      <w:sz w:val="21"/>
                      <w:szCs w:val="21"/>
                      <w:highlight w:val="none"/>
                      <w:lang w:val="en-US" w:eastAsia="zh-CN"/>
                    </w:rPr>
                    <w:t>1)</w:t>
                  </w:r>
                </w:p>
              </w:tc>
              <w:tc>
                <w:tcPr>
                  <w:tcW w:w="60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85</w:t>
                  </w:r>
                </w:p>
              </w:tc>
              <w:tc>
                <w:tcPr>
                  <w:tcW w:w="77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低噪声设备+基础减振</w:t>
                  </w:r>
                </w:p>
              </w:tc>
              <w:tc>
                <w:tcPr>
                  <w:tcW w:w="574"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2</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zh-CN" w:eastAsia="zh-CN"/>
              </w:rPr>
            </w:pPr>
            <w:r>
              <w:rPr>
                <w:rFonts w:hint="eastAsia" w:ascii="Times New Roman" w:hAnsi="Times New Roman" w:eastAsia="宋体"/>
                <w:b/>
                <w:bCs/>
                <w:lang w:val="zh-CN" w:eastAsia="zh-CN"/>
              </w:rPr>
              <w:t>表</w:t>
            </w:r>
            <w:r>
              <w:rPr>
                <w:rFonts w:hint="eastAsia"/>
                <w:b/>
                <w:bCs/>
                <w:lang w:val="en-US" w:eastAsia="zh-CN"/>
              </w:rPr>
              <w:t>38</w:t>
            </w:r>
            <w:r>
              <w:rPr>
                <w:rFonts w:hint="eastAsia" w:ascii="Times New Roman" w:hAnsi="Times New Roman" w:eastAsia="宋体"/>
                <w:b/>
                <w:bCs/>
                <w:lang w:val="zh-CN" w:eastAsia="zh-CN"/>
              </w:rPr>
              <w:t xml:space="preserve">  </w:t>
            </w:r>
            <w:r>
              <w:rPr>
                <w:rFonts w:hint="eastAsia" w:ascii="Times New Roman" w:hAnsi="Times New Roman" w:eastAsia="宋体"/>
                <w:b/>
                <w:bCs/>
                <w:lang w:val="en-US" w:eastAsia="zh-CN"/>
              </w:rPr>
              <w:t xml:space="preserve">  </w:t>
            </w:r>
            <w:r>
              <w:rPr>
                <w:rFonts w:hint="eastAsia" w:ascii="Times New Roman" w:hAnsi="Times New Roman" w:eastAsia="宋体"/>
                <w:b/>
                <w:bCs/>
                <w:lang w:val="zh-CN" w:eastAsia="zh-CN"/>
              </w:rPr>
              <w:t>噪声源</w:t>
            </w:r>
            <w:r>
              <w:rPr>
                <w:rFonts w:hint="eastAsia"/>
                <w:b/>
                <w:bCs/>
                <w:lang w:val="en-US" w:eastAsia="zh-CN"/>
              </w:rPr>
              <w:t>一期</w:t>
            </w:r>
            <w:r>
              <w:rPr>
                <w:rFonts w:hint="eastAsia" w:ascii="Times New Roman" w:hAnsi="Times New Roman" w:eastAsia="宋体"/>
                <w:b/>
                <w:bCs/>
                <w:lang w:val="en-US" w:eastAsia="zh-CN"/>
              </w:rPr>
              <w:t>四周</w:t>
            </w:r>
            <w:r>
              <w:rPr>
                <w:rFonts w:hint="eastAsia" w:ascii="Times New Roman" w:hAnsi="Times New Roman" w:eastAsia="宋体"/>
                <w:b/>
                <w:bCs/>
                <w:lang w:val="zh-CN" w:eastAsia="zh-CN"/>
              </w:rPr>
              <w:t>厂界噪声贡献值一览表</w:t>
            </w:r>
            <w:r>
              <w:rPr>
                <w:rFonts w:hint="eastAsia" w:ascii="Times New Roman" w:hAnsi="Times New Roman" w:eastAsia="宋体"/>
                <w:b/>
                <w:bCs/>
                <w:lang w:val="en-US" w:eastAsia="zh-CN"/>
              </w:rPr>
              <w:t>(</w:t>
            </w:r>
            <w:r>
              <w:rPr>
                <w:rFonts w:hint="eastAsia" w:ascii="Times New Roman" w:hAnsi="Times New Roman" w:eastAsia="宋体"/>
                <w:b/>
                <w:bCs/>
                <w:lang w:val="zh-CN" w:eastAsia="zh-CN"/>
              </w:rPr>
              <w:t>dB(A)</w:t>
            </w:r>
            <w:r>
              <w:rPr>
                <w:rFonts w:hint="eastAsia" w:ascii="Times New Roman" w:hAnsi="Times New Roman" w:eastAsia="宋体"/>
                <w:b/>
                <w:bCs/>
                <w:lang w:val="en-US" w:eastAsia="zh-CN"/>
              </w:rPr>
              <w:t>)</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31"/>
              <w:gridCol w:w="919"/>
              <w:gridCol w:w="954"/>
              <w:gridCol w:w="1381"/>
              <w:gridCol w:w="1373"/>
              <w:gridCol w:w="882"/>
              <w:gridCol w:w="1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738" w:type="pct"/>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w:t>
                  </w:r>
                </w:p>
              </w:tc>
              <w:tc>
                <w:tcPr>
                  <w:tcW w:w="1951" w:type="pct"/>
                  <w:gridSpan w:val="3"/>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昼间</w:t>
                  </w:r>
                </w:p>
              </w:tc>
              <w:tc>
                <w:tcPr>
                  <w:tcW w:w="2309" w:type="pct"/>
                  <w:gridSpan w:val="3"/>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夜间</w:t>
                  </w:r>
                  <w:r>
                    <w:rPr>
                      <w:rFonts w:hint="eastAsia" w:ascii="Times New Roman" w:hAnsi="Times New Roman" w:eastAsia="宋体" w:cs="Times New Roman"/>
                      <w:b w:val="0"/>
                      <w:bCs w:val="0"/>
                      <w:color w:val="auto"/>
                      <w:sz w:val="21"/>
                      <w:szCs w:val="21"/>
                      <w:highlight w:val="none"/>
                      <w:lang w:val="en-US" w:eastAsia="zh-CN"/>
                    </w:rPr>
                    <w:t>(不生产)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738" w:type="pct"/>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51"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贡献值</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标准值</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达标情况</w:t>
                  </w:r>
                </w:p>
              </w:tc>
              <w:tc>
                <w:tcPr>
                  <w:tcW w:w="823"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贡献值</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标准值</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西厂界</w:t>
                  </w:r>
                </w:p>
              </w:tc>
              <w:tc>
                <w:tcPr>
                  <w:tcW w:w="551"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37.3</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65</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南厂界</w:t>
                  </w:r>
                </w:p>
              </w:tc>
              <w:tc>
                <w:tcPr>
                  <w:tcW w:w="551"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30.0</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lang w:val="en-US" w:eastAsia="zh-CN"/>
                    </w:rPr>
                    <w:t>65</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551"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26.2</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cs="Times New Roman"/>
                      <w:b w:val="0"/>
                      <w:bCs w:val="0"/>
                      <w:color w:val="auto"/>
                      <w:sz w:val="21"/>
                      <w:szCs w:val="21"/>
                      <w:highlight w:val="none"/>
                      <w:lang w:val="en-US" w:eastAsia="zh-CN"/>
                    </w:rPr>
                    <w:t>70</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东厂界</w:t>
                  </w:r>
                </w:p>
              </w:tc>
              <w:tc>
                <w:tcPr>
                  <w:tcW w:w="551"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56.1</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65</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zh-CN" w:eastAsia="zh-CN"/>
              </w:rPr>
            </w:pPr>
            <w:r>
              <w:rPr>
                <w:rFonts w:hint="eastAsia" w:ascii="Times New Roman" w:hAnsi="Times New Roman" w:eastAsia="宋体"/>
                <w:b/>
                <w:bCs/>
                <w:lang w:val="zh-CN" w:eastAsia="zh-CN"/>
              </w:rPr>
              <w:t>表</w:t>
            </w:r>
            <w:r>
              <w:rPr>
                <w:rFonts w:hint="eastAsia"/>
                <w:b/>
                <w:bCs/>
                <w:lang w:val="en-US" w:eastAsia="zh-CN"/>
              </w:rPr>
              <w:t>39</w:t>
            </w:r>
            <w:r>
              <w:rPr>
                <w:rFonts w:hint="eastAsia" w:ascii="Times New Roman" w:hAnsi="Times New Roman" w:eastAsia="宋体"/>
                <w:b/>
                <w:bCs/>
                <w:lang w:val="zh-CN" w:eastAsia="zh-CN"/>
              </w:rPr>
              <w:t xml:space="preserve">  </w:t>
            </w:r>
            <w:r>
              <w:rPr>
                <w:rFonts w:hint="eastAsia" w:ascii="Times New Roman" w:hAnsi="Times New Roman" w:eastAsia="宋体"/>
                <w:b/>
                <w:bCs/>
                <w:lang w:val="en-US" w:eastAsia="zh-CN"/>
              </w:rPr>
              <w:t xml:space="preserve">  </w:t>
            </w:r>
            <w:r>
              <w:rPr>
                <w:rFonts w:hint="eastAsia" w:ascii="Times New Roman" w:hAnsi="Times New Roman" w:eastAsia="宋体"/>
                <w:b/>
                <w:bCs/>
                <w:lang w:val="zh-CN" w:eastAsia="zh-CN"/>
              </w:rPr>
              <w:t>噪声源</w:t>
            </w:r>
            <w:r>
              <w:rPr>
                <w:rFonts w:hint="eastAsia"/>
                <w:b/>
                <w:bCs/>
                <w:lang w:val="en-US" w:eastAsia="zh-CN"/>
              </w:rPr>
              <w:t>二期建成后</w:t>
            </w:r>
            <w:r>
              <w:rPr>
                <w:rFonts w:hint="eastAsia" w:ascii="Times New Roman" w:hAnsi="Times New Roman" w:eastAsia="宋体"/>
                <w:b/>
                <w:bCs/>
                <w:lang w:val="en-US" w:eastAsia="zh-CN"/>
              </w:rPr>
              <w:t>四周</w:t>
            </w:r>
            <w:r>
              <w:rPr>
                <w:rFonts w:hint="eastAsia" w:ascii="Times New Roman" w:hAnsi="Times New Roman" w:eastAsia="宋体"/>
                <w:b/>
                <w:bCs/>
                <w:lang w:val="zh-CN" w:eastAsia="zh-CN"/>
              </w:rPr>
              <w:t>厂界噪声贡献值一览表</w:t>
            </w:r>
            <w:r>
              <w:rPr>
                <w:rFonts w:hint="eastAsia" w:ascii="Times New Roman" w:hAnsi="Times New Roman" w:eastAsia="宋体"/>
                <w:b/>
                <w:bCs/>
                <w:lang w:val="en-US" w:eastAsia="zh-CN"/>
              </w:rPr>
              <w:t>(</w:t>
            </w:r>
            <w:r>
              <w:rPr>
                <w:rFonts w:hint="eastAsia" w:ascii="Times New Roman" w:hAnsi="Times New Roman" w:eastAsia="宋体"/>
                <w:b/>
                <w:bCs/>
                <w:lang w:val="zh-CN" w:eastAsia="zh-CN"/>
              </w:rPr>
              <w:t>dB(A)</w:t>
            </w:r>
            <w:r>
              <w:rPr>
                <w:rFonts w:hint="eastAsia" w:ascii="Times New Roman" w:hAnsi="Times New Roman" w:eastAsia="宋体"/>
                <w:b/>
                <w:bCs/>
                <w:lang w:val="en-US" w:eastAsia="zh-CN"/>
              </w:rPr>
              <w:t>)</w:t>
            </w:r>
          </w:p>
          <w:tbl>
            <w:tblPr>
              <w:tblStyle w:val="7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231"/>
              <w:gridCol w:w="919"/>
              <w:gridCol w:w="954"/>
              <w:gridCol w:w="1381"/>
              <w:gridCol w:w="1373"/>
              <w:gridCol w:w="882"/>
              <w:gridCol w:w="15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738" w:type="pct"/>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w:t>
                  </w:r>
                </w:p>
              </w:tc>
              <w:tc>
                <w:tcPr>
                  <w:tcW w:w="1951" w:type="pct"/>
                  <w:gridSpan w:val="3"/>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昼间</w:t>
                  </w:r>
                </w:p>
              </w:tc>
              <w:tc>
                <w:tcPr>
                  <w:tcW w:w="2309" w:type="pct"/>
                  <w:gridSpan w:val="3"/>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rPr>
                    <w:t>夜间</w:t>
                  </w:r>
                  <w:r>
                    <w:rPr>
                      <w:rFonts w:hint="eastAsia" w:ascii="Times New Roman" w:hAnsi="Times New Roman" w:eastAsia="宋体" w:cs="Times New Roman"/>
                      <w:b w:val="0"/>
                      <w:bCs w:val="0"/>
                      <w:color w:val="auto"/>
                      <w:sz w:val="21"/>
                      <w:szCs w:val="21"/>
                      <w:highlight w:val="none"/>
                      <w:lang w:val="en-US" w:eastAsia="zh-CN"/>
                    </w:rPr>
                    <w:t>(不生产)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738" w:type="pct"/>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551"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贡献值</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标准值</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达标情况</w:t>
                  </w:r>
                </w:p>
              </w:tc>
              <w:tc>
                <w:tcPr>
                  <w:tcW w:w="823"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贡献值</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标准值</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西厂界</w:t>
                  </w:r>
                </w:p>
              </w:tc>
              <w:tc>
                <w:tcPr>
                  <w:tcW w:w="919"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yellow"/>
                      <w:lang w:val="en-US" w:eastAsia="zh-CN"/>
                    </w:rPr>
                  </w:pPr>
                  <w:r>
                    <w:rPr>
                      <w:rFonts w:hint="eastAsia" w:cs="Times New Roman"/>
                      <w:b w:val="0"/>
                      <w:bCs w:val="0"/>
                      <w:color w:val="auto"/>
                      <w:sz w:val="21"/>
                      <w:szCs w:val="21"/>
                      <w:highlight w:val="none"/>
                      <w:lang w:val="en-US" w:eastAsia="zh-CN"/>
                    </w:rPr>
                    <w:t>37.3</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21"/>
                      <w:szCs w:val="21"/>
                      <w:highlight w:val="none"/>
                      <w:lang w:val="en-US" w:eastAsia="zh-CN"/>
                    </w:rPr>
                  </w:pPr>
                  <w:r>
                    <w:rPr>
                      <w:rFonts w:hint="default" w:cs="Times New Roman"/>
                      <w:b w:val="0"/>
                      <w:bCs w:val="0"/>
                      <w:color w:val="auto"/>
                      <w:sz w:val="21"/>
                      <w:szCs w:val="21"/>
                      <w:highlight w:val="none"/>
                      <w:lang w:val="en-US" w:eastAsia="zh-CN"/>
                    </w:rPr>
                    <w:t>65</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南厂界</w:t>
                  </w:r>
                </w:p>
              </w:tc>
              <w:tc>
                <w:tcPr>
                  <w:tcW w:w="919"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yellow"/>
                      <w:lang w:val="en-US" w:eastAsia="zh-CN"/>
                    </w:rPr>
                  </w:pPr>
                  <w:r>
                    <w:rPr>
                      <w:rFonts w:hint="eastAsia" w:cs="Times New Roman"/>
                      <w:b w:val="0"/>
                      <w:bCs w:val="0"/>
                      <w:color w:val="auto"/>
                      <w:sz w:val="21"/>
                      <w:szCs w:val="21"/>
                      <w:highlight w:val="none"/>
                      <w:lang w:val="en-US" w:eastAsia="zh-CN"/>
                    </w:rPr>
                    <w:t>30.0</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21"/>
                      <w:szCs w:val="21"/>
                      <w:highlight w:val="none"/>
                      <w:lang w:val="en-US" w:eastAsia="zh-CN"/>
                    </w:rPr>
                  </w:pPr>
                  <w:r>
                    <w:rPr>
                      <w:rFonts w:hint="default" w:cs="Times New Roman"/>
                      <w:b w:val="0"/>
                      <w:bCs w:val="0"/>
                      <w:color w:val="auto"/>
                      <w:sz w:val="21"/>
                      <w:szCs w:val="21"/>
                      <w:highlight w:val="none"/>
                      <w:lang w:val="en-US" w:eastAsia="zh-CN"/>
                    </w:rPr>
                    <w:t>65</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北厂界</w:t>
                  </w:r>
                </w:p>
              </w:tc>
              <w:tc>
                <w:tcPr>
                  <w:tcW w:w="919"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yellow"/>
                      <w:lang w:val="en-US" w:eastAsia="zh-CN"/>
                    </w:rPr>
                  </w:pPr>
                  <w:r>
                    <w:rPr>
                      <w:rFonts w:hint="eastAsia" w:cs="Times New Roman"/>
                      <w:b w:val="0"/>
                      <w:bCs w:val="0"/>
                      <w:color w:val="auto"/>
                      <w:sz w:val="21"/>
                      <w:szCs w:val="21"/>
                      <w:highlight w:val="none"/>
                      <w:lang w:val="en-US" w:eastAsia="zh-CN"/>
                    </w:rPr>
                    <w:t>26.2</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70</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3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东厂界</w:t>
                  </w:r>
                </w:p>
              </w:tc>
              <w:tc>
                <w:tcPr>
                  <w:tcW w:w="919"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yellow"/>
                      <w:lang w:val="en-US" w:eastAsia="zh-CN"/>
                    </w:rPr>
                  </w:pPr>
                  <w:r>
                    <w:rPr>
                      <w:rFonts w:hint="eastAsia" w:cs="Times New Roman"/>
                      <w:b w:val="0"/>
                      <w:bCs w:val="0"/>
                      <w:color w:val="auto"/>
                      <w:sz w:val="21"/>
                      <w:szCs w:val="21"/>
                      <w:highlight w:val="none"/>
                      <w:lang w:val="en-US" w:eastAsia="zh-CN"/>
                    </w:rPr>
                    <w:t>56.1</w:t>
                  </w:r>
                </w:p>
              </w:tc>
              <w:tc>
                <w:tcPr>
                  <w:tcW w:w="572"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65</w:t>
                  </w:r>
                </w:p>
              </w:tc>
              <w:tc>
                <w:tcPr>
                  <w:tcW w:w="828"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达标</w:t>
                  </w:r>
                </w:p>
              </w:tc>
              <w:tc>
                <w:tcPr>
                  <w:tcW w:w="130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529"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c>
                <w:tcPr>
                  <w:tcW w:w="957" w:type="pc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eastAsia="宋体" w:cs="Times New Roman"/>
                      <w:b w:val="0"/>
                      <w:bCs w:val="0"/>
                      <w:color w:val="auto"/>
                      <w:sz w:val="21"/>
                      <w:szCs w:val="21"/>
                      <w:highlight w:val="none"/>
                      <w:lang w:val="en-US" w:eastAsia="zh-CN"/>
                    </w:rPr>
                    <w:t>—</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zh-CN" w:eastAsia="zh-CN"/>
              </w:rPr>
            </w:pPr>
            <w:r>
              <w:rPr>
                <w:rFonts w:hint="eastAsia" w:ascii="Times New Roman" w:hAnsi="Times New Roman" w:eastAsia="宋体"/>
                <w:b/>
                <w:bCs/>
                <w:lang w:val="zh-CN" w:eastAsia="zh-CN"/>
              </w:rPr>
              <w:t>表</w:t>
            </w:r>
            <w:r>
              <w:rPr>
                <w:rFonts w:hint="eastAsia"/>
                <w:b/>
                <w:bCs/>
                <w:lang w:val="en-US" w:eastAsia="zh-CN"/>
              </w:rPr>
              <w:t>40</w:t>
            </w:r>
            <w:r>
              <w:rPr>
                <w:rFonts w:hint="eastAsia" w:ascii="Times New Roman" w:hAnsi="Times New Roman" w:eastAsia="宋体"/>
                <w:b/>
                <w:bCs/>
                <w:lang w:val="zh-CN" w:eastAsia="zh-CN"/>
              </w:rPr>
              <w:t xml:space="preserve">    项目噪声监测计划一览表</w:t>
            </w:r>
          </w:p>
          <w:tbl>
            <w:tblPr>
              <w:tblStyle w:val="79"/>
              <w:tblW w:w="4998"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1381"/>
              <w:gridCol w:w="1701"/>
              <w:gridCol w:w="1374"/>
              <w:gridCol w:w="388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828"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监测点位</w:t>
                  </w:r>
                </w:p>
              </w:tc>
              <w:tc>
                <w:tcPr>
                  <w:tcW w:w="1020"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监测因子</w:t>
                  </w:r>
                </w:p>
              </w:tc>
              <w:tc>
                <w:tcPr>
                  <w:tcW w:w="824"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监测频次</w:t>
                  </w:r>
                </w:p>
              </w:tc>
              <w:tc>
                <w:tcPr>
                  <w:tcW w:w="2326"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排放标准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7" w:hRule="atLeast"/>
                <w:jc w:val="center"/>
              </w:trPr>
              <w:tc>
                <w:tcPr>
                  <w:tcW w:w="828"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厂界外1m处</w:t>
                  </w:r>
                </w:p>
              </w:tc>
              <w:tc>
                <w:tcPr>
                  <w:tcW w:w="1020"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连续等效A声级</w:t>
                  </w:r>
                </w:p>
              </w:tc>
              <w:tc>
                <w:tcPr>
                  <w:tcW w:w="824"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每季度1次</w:t>
                  </w:r>
                </w:p>
              </w:tc>
              <w:tc>
                <w:tcPr>
                  <w:tcW w:w="2326" w:type="pct"/>
                  <w:tcBorders>
                    <w:tl2br w:val="nil"/>
                    <w:tr2bl w:val="nil"/>
                  </w:tcBorders>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《工业企业厂界环境噪声排放标准》</w:t>
                  </w:r>
                  <w:r>
                    <w:rPr>
                      <w:rFonts w:hint="eastAsia" w:ascii="Times New Roman" w:hAnsi="Times New Roman" w:eastAsia="宋体" w:cs="Times New Roman"/>
                      <w:b w:val="0"/>
                      <w:bCs w:val="0"/>
                      <w:color w:val="auto"/>
                      <w:sz w:val="21"/>
                      <w:szCs w:val="21"/>
                      <w:highlight w:val="none"/>
                    </w:rPr>
                    <w:t>(</w:t>
                  </w:r>
                  <w:r>
                    <w:rPr>
                      <w:rFonts w:hint="default" w:ascii="Times New Roman" w:hAnsi="Times New Roman" w:eastAsia="宋体" w:cs="Times New Roman"/>
                      <w:b w:val="0"/>
                      <w:bCs w:val="0"/>
                      <w:color w:val="auto"/>
                      <w:sz w:val="21"/>
                      <w:szCs w:val="21"/>
                      <w:highlight w:val="none"/>
                    </w:rPr>
                    <w:t>GB12348-2008</w:t>
                  </w:r>
                  <w:r>
                    <w:rPr>
                      <w:rFonts w:hint="eastAsia" w:ascii="Times New Roman" w:hAnsi="Times New Roman" w:eastAsia="宋体" w:cs="Times New Roman"/>
                      <w:b w:val="0"/>
                      <w:bCs w:val="0"/>
                      <w:color w:val="auto"/>
                      <w:sz w:val="21"/>
                      <w:szCs w:val="21"/>
                      <w:highlight w:val="none"/>
                    </w:rPr>
                    <w:t>)</w:t>
                  </w:r>
                  <w:r>
                    <w:rPr>
                      <w:rFonts w:hint="eastAsia" w:ascii="Times New Roman" w:hAnsi="Times New Roman" w:eastAsia="宋体" w:cs="Times New Roman"/>
                      <w:b w:val="0"/>
                      <w:bCs w:val="0"/>
                      <w:color w:val="auto"/>
                      <w:sz w:val="21"/>
                      <w:szCs w:val="21"/>
                      <w:highlight w:val="none"/>
                      <w:lang w:val="en-US" w:eastAsia="zh-CN"/>
                    </w:rPr>
                    <w:t>3、4</w:t>
                  </w:r>
                  <w:r>
                    <w:rPr>
                      <w:rFonts w:hint="default" w:ascii="Times New Roman" w:hAnsi="Times New Roman" w:eastAsia="宋体" w:cs="Times New Roman"/>
                      <w:b w:val="0"/>
                      <w:bCs w:val="0"/>
                      <w:color w:val="auto"/>
                      <w:sz w:val="21"/>
                      <w:szCs w:val="21"/>
                      <w:highlight w:val="none"/>
                    </w:rPr>
                    <w:t>类标准</w:t>
                  </w:r>
                </w:p>
              </w:tc>
            </w:tr>
          </w:tbl>
          <w:p>
            <w:pPr>
              <w:keepNext w:val="0"/>
              <w:keepLines w:val="0"/>
              <w:suppressLineNumbers w:val="0"/>
              <w:bidi w:val="0"/>
              <w:spacing w:before="0" w:beforeAutospacing="0" w:after="0" w:afterAutospacing="0"/>
              <w:ind w:left="0" w:right="0"/>
            </w:pPr>
            <w:r>
              <w:rPr>
                <w:rFonts w:hint="eastAsia"/>
              </w:rPr>
              <w:t>(3)</w:t>
            </w:r>
            <w:r>
              <w:t>达标情况分析</w:t>
            </w:r>
          </w:p>
          <w:p>
            <w:pPr>
              <w:keepNext w:val="0"/>
              <w:keepLines w:val="0"/>
              <w:suppressLineNumbers w:val="0"/>
              <w:bidi w:val="0"/>
              <w:spacing w:before="0" w:beforeAutospacing="0" w:after="0" w:afterAutospacing="0"/>
              <w:ind w:left="0" w:right="0"/>
              <w:rPr>
                <w:highlight w:val="none"/>
              </w:rPr>
            </w:pPr>
            <w:r>
              <w:rPr>
                <w:highlight w:val="none"/>
              </w:rPr>
              <w:t>据预测结果，本项目</w:t>
            </w:r>
            <w:r>
              <w:rPr>
                <w:rFonts w:hint="eastAsia"/>
                <w:highlight w:val="none"/>
                <w:lang w:val="en-US" w:eastAsia="zh-CN"/>
              </w:rPr>
              <w:t>一期</w:t>
            </w:r>
            <w:r>
              <w:rPr>
                <w:highlight w:val="none"/>
              </w:rPr>
              <w:t>四周厂界噪声贡献值为</w:t>
            </w:r>
            <w:r>
              <w:rPr>
                <w:rFonts w:hint="eastAsia"/>
                <w:highlight w:val="none"/>
                <w:lang w:val="en-US" w:eastAsia="zh-CN"/>
              </w:rPr>
              <w:t>26.2-56.1</w:t>
            </w:r>
            <w:r>
              <w:rPr>
                <w:highlight w:val="none"/>
              </w:rPr>
              <w:t>dB(A)</w:t>
            </w:r>
            <w:r>
              <w:rPr>
                <w:rFonts w:hint="eastAsia"/>
                <w:highlight w:val="none"/>
                <w:lang w:eastAsia="zh-CN"/>
              </w:rPr>
              <w:t>，</w:t>
            </w:r>
            <w:r>
              <w:rPr>
                <w:rFonts w:hint="eastAsia"/>
                <w:highlight w:val="none"/>
                <w:lang w:val="en-US" w:eastAsia="zh-CN"/>
              </w:rPr>
              <w:t>二期建成后</w:t>
            </w:r>
            <w:r>
              <w:rPr>
                <w:highlight w:val="none"/>
              </w:rPr>
              <w:t>四周厂界噪声贡献值为</w:t>
            </w:r>
            <w:r>
              <w:rPr>
                <w:rFonts w:hint="eastAsia"/>
                <w:highlight w:val="none"/>
                <w:lang w:val="en-US" w:eastAsia="zh-CN"/>
              </w:rPr>
              <w:t>26.2-56.1</w:t>
            </w:r>
            <w:r>
              <w:rPr>
                <w:highlight w:val="none"/>
              </w:rPr>
              <w:t>dB(A)，</w:t>
            </w:r>
            <w:r>
              <w:rPr>
                <w:rFonts w:hint="eastAsia"/>
                <w:highlight w:val="none"/>
                <w:lang w:val="en-US" w:eastAsia="zh-CN"/>
              </w:rPr>
              <w:t>北厂界</w:t>
            </w:r>
            <w:r>
              <w:rPr>
                <w:highlight w:val="none"/>
              </w:rPr>
              <w:t>满足《工业企业厂界环境噪声排放标准》</w:t>
            </w:r>
            <w:r>
              <w:rPr>
                <w:rFonts w:hint="eastAsia"/>
                <w:highlight w:val="none"/>
              </w:rPr>
              <w:t>(</w:t>
            </w:r>
            <w:r>
              <w:rPr>
                <w:highlight w:val="none"/>
              </w:rPr>
              <w:t>GB12348-2008</w:t>
            </w:r>
            <w:r>
              <w:rPr>
                <w:rFonts w:hint="eastAsia"/>
                <w:highlight w:val="none"/>
              </w:rPr>
              <w:t>)</w:t>
            </w:r>
            <w:r>
              <w:rPr>
                <w:highlight w:val="none"/>
              </w:rPr>
              <w:t>中</w:t>
            </w:r>
            <w:r>
              <w:rPr>
                <w:rFonts w:hint="eastAsia"/>
                <w:highlight w:val="none"/>
                <w:lang w:val="en-US" w:eastAsia="zh-CN"/>
              </w:rPr>
              <w:t>4</w:t>
            </w:r>
            <w:r>
              <w:rPr>
                <w:highlight w:val="none"/>
              </w:rPr>
              <w:t>类标准要求</w:t>
            </w:r>
            <w:r>
              <w:rPr>
                <w:rFonts w:hint="eastAsia"/>
                <w:highlight w:val="none"/>
                <w:lang w:eastAsia="zh-CN"/>
              </w:rPr>
              <w:t>，</w:t>
            </w:r>
            <w:r>
              <w:rPr>
                <w:rFonts w:hint="eastAsia"/>
                <w:highlight w:val="none"/>
                <w:lang w:val="en-US" w:eastAsia="zh-CN"/>
              </w:rPr>
              <w:t>东、南、西厂界满足3</w:t>
            </w:r>
            <w:r>
              <w:rPr>
                <w:highlight w:val="none"/>
              </w:rPr>
              <w:t>类标准要求。</w:t>
            </w:r>
          </w:p>
          <w:p>
            <w:pPr>
              <w:keepNext w:val="0"/>
              <w:keepLines w:val="0"/>
              <w:suppressLineNumbers w:val="0"/>
              <w:bidi w:val="0"/>
              <w:spacing w:before="0" w:beforeAutospacing="0" w:after="0" w:afterAutospacing="0"/>
              <w:ind w:left="0" w:right="0"/>
            </w:pPr>
            <w:r>
              <w:rPr>
                <w:rFonts w:hint="eastAsia"/>
                <w:lang w:val="en-US" w:eastAsia="zh-CN"/>
              </w:rPr>
              <w:t>4</w:t>
            </w:r>
            <w:r>
              <w:t>、固体废物环境影响分析</w:t>
            </w:r>
          </w:p>
          <w:p>
            <w:pPr>
              <w:keepNext w:val="0"/>
              <w:keepLines w:val="0"/>
              <w:suppressLineNumbers w:val="0"/>
              <w:bidi w:val="0"/>
              <w:spacing w:before="0" w:beforeAutospacing="0" w:after="0" w:afterAutospacing="0"/>
              <w:ind w:left="0" w:right="0"/>
            </w:pPr>
            <w:r>
              <w:rPr>
                <w:rFonts w:hint="eastAsia"/>
              </w:rPr>
              <w:t>(1)一般固废</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①钢材废边角料、金属碎屑：废</w:t>
            </w:r>
            <w:r>
              <w:rPr>
                <w:rFonts w:hint="eastAsia"/>
              </w:rPr>
              <w:t>钢材边角料</w:t>
            </w:r>
            <w:r>
              <w:t>的量按照</w:t>
            </w:r>
            <w:r>
              <w:rPr>
                <w:rFonts w:hint="eastAsia"/>
              </w:rPr>
              <w:t>所用</w:t>
            </w:r>
            <w:r>
              <w:t>钢材量的</w:t>
            </w:r>
            <w:r>
              <w:rPr>
                <w:rFonts w:hint="eastAsia"/>
              </w:rPr>
              <w:t>0.</w:t>
            </w:r>
            <w:r>
              <w:t>2%计算</w:t>
            </w:r>
            <w:r>
              <w:rPr>
                <w:rFonts w:hint="eastAsia"/>
              </w:rPr>
              <w:t>，</w:t>
            </w:r>
            <w:r>
              <w:t>则</w:t>
            </w:r>
            <w:r>
              <w:rPr>
                <w:rFonts w:hint="eastAsia"/>
                <w:lang w:val="en-US" w:eastAsia="zh-CN"/>
              </w:rPr>
              <w:t>一期工程</w:t>
            </w:r>
            <w:r>
              <w:t>产生量为</w:t>
            </w:r>
            <w:r>
              <w:rPr>
                <w:rFonts w:hint="eastAsia"/>
                <w:lang w:val="en-US" w:eastAsia="zh-CN"/>
              </w:rPr>
              <w:t>2.7</w:t>
            </w:r>
            <w:r>
              <w:t>t/a</w:t>
            </w:r>
            <w:r>
              <w:rPr>
                <w:rFonts w:hint="eastAsia"/>
                <w:lang w:eastAsia="zh-CN"/>
              </w:rPr>
              <w:t>，</w:t>
            </w:r>
            <w:r>
              <w:rPr>
                <w:rFonts w:hint="eastAsia"/>
                <w:lang w:val="en-US" w:eastAsia="zh-CN"/>
              </w:rPr>
              <w:t>二期工程产生量为0.9t/a，二期建成后全厂产生量为3.6t/a，统一收集后外售。</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②废焊头、焊渣：项目一期产生的废焊头量约为0.15t/a，二期产生的废焊头量约为0.05t/a，二期建成后全厂产生量为0.2t/a，一期产生的焊渣量约为0.015t/a，二期产生的焊渣量约为0.005t/a，二期建成后全厂产生量为0.02t/a，统一收集后委托环卫部门处理。</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③除尘灰：项目一期烟尘净化器产生的除尘灰量约为1.632t/a，二期烟尘净化器产生的除尘灰量约为0.54t/a，二期建成后全厂产生的除尘灰量约为2.172t/a，统一收集后委托环卫部门处理；项目一期喷塑除尘器收集的喷塑粉末量约为0.635t/a，二期喷塑除尘器收集的喷塑粉末量约为0.212t/a，二期建成后全厂产生的塑粉末量约为0.846t/a，作为原材料回用于生产。</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④废砂轮：打磨过程一期砂轮片年用量为0.04t，损耗40%后更换，废砂轮片重量为0.024t，二期砂轮片年用量为0.01t，损耗40%后更换，废砂轮片重量为0.006t，二期建成后全厂产生的废砂轮片量约为0.03t/a，统一收集后委托环卫部门处理。</w:t>
            </w:r>
          </w:p>
          <w:p>
            <w:pPr>
              <w:keepNext w:val="0"/>
              <w:keepLines w:val="0"/>
              <w:suppressLineNumbers w:val="0"/>
              <w:bidi w:val="0"/>
              <w:spacing w:before="0" w:beforeAutospacing="0" w:after="0" w:afterAutospacing="0"/>
              <w:ind w:left="0" w:right="0"/>
              <w:rPr>
                <w:rFonts w:hint="default"/>
                <w:highlight w:val="none"/>
                <w:lang w:val="en-US" w:eastAsia="zh-CN"/>
              </w:rPr>
            </w:pPr>
            <w:r>
              <w:rPr>
                <w:rFonts w:hint="eastAsia"/>
                <w:highlight w:val="none"/>
                <w:lang w:val="en-US" w:eastAsia="zh-CN"/>
              </w:rPr>
              <w:t>⑤漆渣：</w:t>
            </w:r>
            <w:r>
              <w:rPr>
                <w:rFonts w:hint="eastAsia"/>
                <w:highlight w:val="none"/>
              </w:rPr>
              <w:t>根据《国家危险废物名录》</w:t>
            </w:r>
            <w:r>
              <w:rPr>
                <w:rFonts w:hint="eastAsia"/>
                <w:highlight w:val="none"/>
                <w:lang w:eastAsia="zh-CN"/>
              </w:rPr>
              <w:t>(</w:t>
            </w:r>
            <w:r>
              <w:rPr>
                <w:rFonts w:hint="eastAsia"/>
                <w:highlight w:val="none"/>
                <w:lang w:val="en-US" w:eastAsia="zh-CN"/>
              </w:rPr>
              <w:t>2021年版</w:t>
            </w:r>
            <w:r>
              <w:rPr>
                <w:rFonts w:hint="eastAsia"/>
                <w:highlight w:val="none"/>
                <w:lang w:eastAsia="zh-CN"/>
              </w:rPr>
              <w:t>)</w:t>
            </w:r>
            <w:r>
              <w:rPr>
                <w:rFonts w:hint="eastAsia"/>
                <w:highlight w:val="none"/>
              </w:rPr>
              <w:t>，HW12染料、涂料废物中非特性行业900-252-12，使用油漆</w:t>
            </w:r>
            <w:r>
              <w:rPr>
                <w:rFonts w:hint="eastAsia"/>
                <w:highlight w:val="none"/>
                <w:lang w:eastAsia="zh-CN"/>
              </w:rPr>
              <w:t>(</w:t>
            </w:r>
            <w:r>
              <w:rPr>
                <w:rFonts w:hint="eastAsia"/>
                <w:highlight w:val="none"/>
              </w:rPr>
              <w:t>不包括水性漆</w:t>
            </w:r>
            <w:r>
              <w:rPr>
                <w:rFonts w:hint="eastAsia"/>
                <w:highlight w:val="none"/>
                <w:lang w:eastAsia="zh-CN"/>
              </w:rPr>
              <w:t>)</w:t>
            </w:r>
            <w:r>
              <w:rPr>
                <w:rFonts w:hint="eastAsia"/>
                <w:highlight w:val="none"/>
              </w:rPr>
              <w:t>、有机溶剂进行喷涂、上漆过程中产生的废物为危险废物。项目使用的漆为水性漆，故漆渣属于一般固废，</w:t>
            </w:r>
            <w:r>
              <w:rPr>
                <w:rFonts w:hint="eastAsia"/>
                <w:highlight w:val="none"/>
                <w:lang w:val="en-US" w:eastAsia="zh-CN"/>
              </w:rPr>
              <w:t>一期</w:t>
            </w:r>
            <w:r>
              <w:rPr>
                <w:rFonts w:hint="eastAsia"/>
                <w:highlight w:val="none"/>
              </w:rPr>
              <w:t>漆渣的产生量</w:t>
            </w:r>
            <w:r>
              <w:rPr>
                <w:rFonts w:hint="eastAsia"/>
                <w:highlight w:val="none"/>
                <w:lang w:val="en-US" w:eastAsia="zh-CN"/>
              </w:rPr>
              <w:t>约</w:t>
            </w:r>
            <w:r>
              <w:rPr>
                <w:rFonts w:hint="eastAsia"/>
                <w:highlight w:val="none"/>
              </w:rPr>
              <w:t>为</w:t>
            </w:r>
            <w:r>
              <w:rPr>
                <w:rFonts w:hint="eastAsia"/>
                <w:highlight w:val="none"/>
                <w:lang w:val="en-US" w:eastAsia="zh-CN"/>
              </w:rPr>
              <w:t>0.0075</w:t>
            </w:r>
            <w:r>
              <w:rPr>
                <w:rFonts w:hint="eastAsia"/>
                <w:highlight w:val="none"/>
              </w:rPr>
              <w:t>t/a</w:t>
            </w:r>
            <w:r>
              <w:rPr>
                <w:rFonts w:hint="eastAsia"/>
                <w:highlight w:val="none"/>
                <w:lang w:eastAsia="zh-CN"/>
              </w:rPr>
              <w:t>，</w:t>
            </w:r>
            <w:r>
              <w:rPr>
                <w:rFonts w:hint="eastAsia"/>
                <w:highlight w:val="none"/>
                <w:lang w:val="en-US" w:eastAsia="zh-CN"/>
              </w:rPr>
              <w:t>二期</w:t>
            </w:r>
            <w:r>
              <w:rPr>
                <w:rFonts w:hint="eastAsia"/>
                <w:highlight w:val="none"/>
              </w:rPr>
              <w:t>漆渣的产生量</w:t>
            </w:r>
            <w:r>
              <w:rPr>
                <w:rFonts w:hint="eastAsia"/>
                <w:highlight w:val="none"/>
                <w:lang w:val="en-US" w:eastAsia="zh-CN"/>
              </w:rPr>
              <w:t>约</w:t>
            </w:r>
            <w:r>
              <w:rPr>
                <w:rFonts w:hint="eastAsia"/>
                <w:highlight w:val="none"/>
              </w:rPr>
              <w:t>为</w:t>
            </w:r>
            <w:r>
              <w:rPr>
                <w:rFonts w:hint="eastAsia"/>
                <w:highlight w:val="none"/>
                <w:lang w:val="en-US" w:eastAsia="zh-CN"/>
              </w:rPr>
              <w:t>0.0025</w:t>
            </w:r>
            <w:r>
              <w:rPr>
                <w:rFonts w:hint="eastAsia"/>
                <w:highlight w:val="none"/>
              </w:rPr>
              <w:t>t/a</w:t>
            </w:r>
            <w:r>
              <w:rPr>
                <w:rFonts w:hint="eastAsia"/>
                <w:highlight w:val="none"/>
                <w:lang w:eastAsia="zh-CN"/>
              </w:rPr>
              <w:t>，</w:t>
            </w:r>
            <w:r>
              <w:rPr>
                <w:rFonts w:hint="eastAsia"/>
                <w:highlight w:val="none"/>
                <w:lang w:val="en-US" w:eastAsia="zh-CN"/>
              </w:rPr>
              <w:t>二期建成后全厂产生的</w:t>
            </w:r>
            <w:r>
              <w:rPr>
                <w:rFonts w:hint="eastAsia"/>
                <w:highlight w:val="none"/>
              </w:rPr>
              <w:t>漆渣</w:t>
            </w:r>
            <w:r>
              <w:rPr>
                <w:rFonts w:hint="eastAsia"/>
                <w:highlight w:val="none"/>
                <w:lang w:val="en-US" w:eastAsia="zh-CN"/>
              </w:rPr>
              <w:t>约为0.01</w:t>
            </w:r>
            <w:r>
              <w:rPr>
                <w:rFonts w:hint="eastAsia"/>
                <w:highlight w:val="none"/>
              </w:rPr>
              <w:t>t/a</w:t>
            </w:r>
            <w:r>
              <w:rPr>
                <w:rFonts w:hint="eastAsia"/>
                <w:highlight w:val="none"/>
                <w:lang w:eastAsia="zh-CN"/>
              </w:rPr>
              <w:t>，</w:t>
            </w:r>
            <w:r>
              <w:rPr>
                <w:rFonts w:hint="eastAsia"/>
                <w:highlight w:val="none"/>
                <w:lang w:val="en-US" w:eastAsia="zh-CN"/>
              </w:rPr>
              <w:t>收集后委托环卫部门处理。</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⑥废包装桶：项目一期产生的废包装桶约0.015t/a，二期产生的废包装桶约0.005t/a，</w:t>
            </w:r>
            <w:r>
              <w:rPr>
                <w:rFonts w:hint="eastAsia"/>
                <w:highlight w:val="none"/>
                <w:lang w:val="en-US" w:eastAsia="zh-CN"/>
              </w:rPr>
              <w:t>二期建成后全厂产生的</w:t>
            </w:r>
            <w:r>
              <w:rPr>
                <w:rFonts w:hint="eastAsia"/>
                <w:lang w:val="en-US" w:eastAsia="zh-CN"/>
              </w:rPr>
              <w:t>废包装桶</w:t>
            </w:r>
            <w:r>
              <w:rPr>
                <w:rFonts w:hint="eastAsia"/>
                <w:highlight w:val="none"/>
                <w:lang w:val="en-US" w:eastAsia="zh-CN"/>
              </w:rPr>
              <w:t>约为0.02</w:t>
            </w:r>
            <w:r>
              <w:rPr>
                <w:rFonts w:hint="eastAsia"/>
                <w:highlight w:val="none"/>
              </w:rPr>
              <w:t>t/a</w:t>
            </w:r>
            <w:r>
              <w:rPr>
                <w:rFonts w:hint="eastAsia"/>
                <w:highlight w:val="none"/>
                <w:lang w:eastAsia="zh-CN"/>
              </w:rPr>
              <w:t>，</w:t>
            </w:r>
            <w:r>
              <w:rPr>
                <w:rFonts w:hint="eastAsia"/>
                <w:lang w:val="en-US" w:eastAsia="zh-CN"/>
              </w:rPr>
              <w:t>收集后委托环卫部门处理。</w:t>
            </w:r>
          </w:p>
          <w:p>
            <w:pPr>
              <w:keepNext w:val="0"/>
              <w:keepLines w:val="0"/>
              <w:suppressLineNumbers w:val="0"/>
              <w:bidi w:val="0"/>
              <w:spacing w:before="0" w:beforeAutospacing="0" w:after="0" w:afterAutospacing="0"/>
              <w:ind w:left="0" w:right="0"/>
              <w:rPr>
                <w:rFonts w:hint="eastAsia"/>
                <w:lang w:val="en-US" w:eastAsia="zh-CN"/>
              </w:rPr>
            </w:pPr>
            <w:r>
              <w:rPr>
                <w:rFonts w:hint="eastAsia"/>
              </w:rPr>
              <w:t>(</w:t>
            </w:r>
            <w:r>
              <w:rPr>
                <w:rFonts w:hint="eastAsia"/>
                <w:lang w:val="en-US" w:eastAsia="zh-CN"/>
              </w:rPr>
              <w:t>2</w:t>
            </w:r>
            <w:r>
              <w:rPr>
                <w:rFonts w:hint="eastAsia"/>
              </w:rPr>
              <w:t>)</w:t>
            </w:r>
            <w:r>
              <w:rPr>
                <w:rFonts w:hint="eastAsia"/>
                <w:lang w:val="en-US" w:eastAsia="zh-CN"/>
              </w:rPr>
              <w:t>危险废物</w:t>
            </w:r>
          </w:p>
          <w:p>
            <w:pPr>
              <w:keepNext w:val="0"/>
              <w:keepLines w:val="0"/>
              <w:suppressLineNumbers w:val="0"/>
              <w:bidi w:val="0"/>
              <w:spacing w:before="0" w:beforeAutospacing="0" w:after="0" w:afterAutospacing="0"/>
              <w:ind w:left="0" w:right="0"/>
              <w:rPr>
                <w:highlight w:val="none"/>
              </w:rPr>
            </w:pPr>
            <w:r>
              <w:rPr>
                <w:highlight w:val="none"/>
              </w:rPr>
              <w:t>废润滑油：根据《国家危险废物名录》(2021年)进行分析，废润滑油属于HW08类危险废物，</w:t>
            </w:r>
            <w:r>
              <w:rPr>
                <w:rFonts w:hint="eastAsia"/>
                <w:highlight w:val="none"/>
                <w:lang w:val="en-US" w:eastAsia="zh-CN"/>
              </w:rPr>
              <w:t>一期</w:t>
            </w:r>
            <w:r>
              <w:rPr>
                <w:highlight w:val="none"/>
              </w:rPr>
              <w:t>产生量为</w:t>
            </w:r>
            <w:r>
              <w:rPr>
                <w:rFonts w:hint="eastAsia"/>
                <w:highlight w:val="none"/>
              </w:rPr>
              <w:t>0.</w:t>
            </w:r>
            <w:r>
              <w:rPr>
                <w:rFonts w:hint="eastAsia"/>
                <w:highlight w:val="none"/>
                <w:lang w:val="en-US" w:eastAsia="zh-CN"/>
              </w:rPr>
              <w:t>2</w:t>
            </w:r>
            <w:r>
              <w:rPr>
                <w:highlight w:val="none"/>
              </w:rPr>
              <w:t>t/a，</w:t>
            </w:r>
            <w:r>
              <w:rPr>
                <w:rFonts w:hint="eastAsia"/>
                <w:highlight w:val="none"/>
                <w:lang w:val="en-US" w:eastAsia="zh-CN"/>
              </w:rPr>
              <w:t>二期</w:t>
            </w:r>
            <w:r>
              <w:rPr>
                <w:highlight w:val="none"/>
              </w:rPr>
              <w:t>产生量为</w:t>
            </w:r>
            <w:r>
              <w:rPr>
                <w:rFonts w:hint="eastAsia"/>
                <w:highlight w:val="none"/>
              </w:rPr>
              <w:t>0.</w:t>
            </w:r>
            <w:r>
              <w:rPr>
                <w:rFonts w:hint="eastAsia"/>
                <w:highlight w:val="none"/>
                <w:lang w:val="en-US" w:eastAsia="zh-CN"/>
              </w:rPr>
              <w:t>1</w:t>
            </w:r>
            <w:r>
              <w:rPr>
                <w:highlight w:val="none"/>
              </w:rPr>
              <w:t>t/a，</w:t>
            </w:r>
            <w:r>
              <w:rPr>
                <w:rFonts w:hint="eastAsia"/>
                <w:highlight w:val="none"/>
                <w:lang w:val="en-US" w:eastAsia="zh-CN"/>
              </w:rPr>
              <w:t>二期建成后全厂</w:t>
            </w:r>
            <w:r>
              <w:rPr>
                <w:highlight w:val="none"/>
              </w:rPr>
              <w:t>产生量为</w:t>
            </w:r>
            <w:r>
              <w:rPr>
                <w:rFonts w:hint="eastAsia"/>
                <w:highlight w:val="none"/>
              </w:rPr>
              <w:t>0.3</w:t>
            </w:r>
            <w:r>
              <w:rPr>
                <w:highlight w:val="none"/>
              </w:rPr>
              <w:t>t/a，危险废物代码为900-214-08，桶装收集后，暂存厂区危废间，交有资质单位处理。</w:t>
            </w:r>
          </w:p>
          <w:p>
            <w:pPr>
              <w:keepNext w:val="0"/>
              <w:keepLines w:val="0"/>
              <w:suppressLineNumbers w:val="0"/>
              <w:bidi w:val="0"/>
              <w:spacing w:before="0" w:beforeAutospacing="0" w:after="0" w:afterAutospacing="0"/>
              <w:ind w:left="0" w:right="0"/>
              <w:rPr>
                <w:highlight w:val="none"/>
              </w:rPr>
            </w:pPr>
            <w:r>
              <w:rPr>
                <w:highlight w:val="none"/>
              </w:rPr>
              <w:t>废液压油：根据《国家危险废物名录》(2021年)进行分析，废液压油属于HW08类危险废物，</w:t>
            </w:r>
            <w:r>
              <w:rPr>
                <w:rFonts w:hint="eastAsia"/>
                <w:highlight w:val="none"/>
                <w:lang w:val="en-US" w:eastAsia="zh-CN"/>
              </w:rPr>
              <w:t>一期</w:t>
            </w:r>
            <w:r>
              <w:rPr>
                <w:highlight w:val="none"/>
              </w:rPr>
              <w:t>产生量为</w:t>
            </w:r>
            <w:r>
              <w:rPr>
                <w:rFonts w:hint="eastAsia"/>
                <w:highlight w:val="none"/>
                <w:lang w:val="en-US" w:eastAsia="zh-CN"/>
              </w:rPr>
              <w:t>1.2</w:t>
            </w:r>
            <w:r>
              <w:rPr>
                <w:highlight w:val="none"/>
              </w:rPr>
              <w:t>t/a，</w:t>
            </w:r>
            <w:r>
              <w:rPr>
                <w:rFonts w:hint="eastAsia"/>
                <w:highlight w:val="none"/>
                <w:lang w:val="en-US" w:eastAsia="zh-CN"/>
              </w:rPr>
              <w:t>二期</w:t>
            </w:r>
            <w:r>
              <w:rPr>
                <w:highlight w:val="none"/>
              </w:rPr>
              <w:t>产生量为</w:t>
            </w:r>
            <w:r>
              <w:rPr>
                <w:rFonts w:hint="eastAsia"/>
                <w:highlight w:val="none"/>
              </w:rPr>
              <w:t>0.</w:t>
            </w:r>
            <w:r>
              <w:rPr>
                <w:rFonts w:hint="eastAsia"/>
                <w:highlight w:val="none"/>
                <w:lang w:val="en-US" w:eastAsia="zh-CN"/>
              </w:rPr>
              <w:t>3</w:t>
            </w:r>
            <w:r>
              <w:rPr>
                <w:highlight w:val="none"/>
              </w:rPr>
              <w:t>t/a，</w:t>
            </w:r>
            <w:r>
              <w:rPr>
                <w:rFonts w:hint="eastAsia"/>
                <w:highlight w:val="none"/>
                <w:lang w:val="en-US" w:eastAsia="zh-CN"/>
              </w:rPr>
              <w:t>二期建成后全厂</w:t>
            </w:r>
            <w:r>
              <w:rPr>
                <w:highlight w:val="none"/>
              </w:rPr>
              <w:t>产生量为</w:t>
            </w:r>
            <w:r>
              <w:rPr>
                <w:rFonts w:hint="eastAsia"/>
                <w:highlight w:val="none"/>
                <w:lang w:val="en-US" w:eastAsia="zh-CN"/>
              </w:rPr>
              <w:t>1.5</w:t>
            </w:r>
            <w:r>
              <w:rPr>
                <w:highlight w:val="none"/>
              </w:rPr>
              <w:t>t/a，危险废物代码为900-218-08，桶装收集后，暂存厂区危废间，交有资质单位处理。</w:t>
            </w:r>
          </w:p>
          <w:p>
            <w:pPr>
              <w:keepNext w:val="0"/>
              <w:keepLines w:val="0"/>
              <w:suppressLineNumbers w:val="0"/>
              <w:bidi w:val="0"/>
              <w:spacing w:before="0" w:beforeAutospacing="0" w:after="0" w:afterAutospacing="0"/>
              <w:ind w:left="0" w:right="0"/>
              <w:rPr>
                <w:highlight w:val="none"/>
              </w:rPr>
            </w:pPr>
            <w:r>
              <w:rPr>
                <w:highlight w:val="none"/>
              </w:rPr>
              <w:t>废油桶：根据《国家危险废物名录》(2021年)，项目废油桶属于HW08，危险废物代码为900-249-08类危险废物。项目</w:t>
            </w:r>
            <w:r>
              <w:rPr>
                <w:rFonts w:hint="eastAsia"/>
                <w:highlight w:val="none"/>
                <w:lang w:val="en-US" w:eastAsia="zh-CN"/>
              </w:rPr>
              <w:t>一期</w:t>
            </w:r>
            <w:r>
              <w:rPr>
                <w:highlight w:val="none"/>
              </w:rPr>
              <w:t>废油桶产生量为</w:t>
            </w:r>
            <w:r>
              <w:rPr>
                <w:rFonts w:hint="eastAsia"/>
                <w:highlight w:val="none"/>
              </w:rPr>
              <w:t>0.</w:t>
            </w:r>
            <w:r>
              <w:rPr>
                <w:rFonts w:hint="eastAsia"/>
                <w:highlight w:val="none"/>
                <w:lang w:val="en-US" w:eastAsia="zh-CN"/>
              </w:rPr>
              <w:t>02</w:t>
            </w:r>
            <w:r>
              <w:rPr>
                <w:highlight w:val="none"/>
              </w:rPr>
              <w:t>t/a，</w:t>
            </w:r>
            <w:r>
              <w:rPr>
                <w:rFonts w:hint="eastAsia"/>
                <w:highlight w:val="none"/>
                <w:lang w:val="en-US" w:eastAsia="zh-CN"/>
              </w:rPr>
              <w:t>二期</w:t>
            </w:r>
            <w:r>
              <w:rPr>
                <w:highlight w:val="none"/>
              </w:rPr>
              <w:t>废油桶产生量为</w:t>
            </w:r>
            <w:r>
              <w:rPr>
                <w:rFonts w:hint="eastAsia"/>
                <w:highlight w:val="none"/>
              </w:rPr>
              <w:t>0.</w:t>
            </w:r>
            <w:r>
              <w:rPr>
                <w:rFonts w:hint="eastAsia"/>
                <w:highlight w:val="none"/>
                <w:lang w:val="en-US" w:eastAsia="zh-CN"/>
              </w:rPr>
              <w:t>01</w:t>
            </w:r>
            <w:r>
              <w:rPr>
                <w:highlight w:val="none"/>
              </w:rPr>
              <w:t>t/a，</w:t>
            </w:r>
            <w:r>
              <w:rPr>
                <w:rFonts w:hint="eastAsia"/>
                <w:highlight w:val="none"/>
                <w:lang w:val="en-US" w:eastAsia="zh-CN"/>
              </w:rPr>
              <w:t>二期建成后全厂</w:t>
            </w:r>
            <w:r>
              <w:rPr>
                <w:highlight w:val="none"/>
              </w:rPr>
              <w:t>产生量为</w:t>
            </w:r>
            <w:r>
              <w:rPr>
                <w:rFonts w:hint="eastAsia"/>
                <w:highlight w:val="none"/>
              </w:rPr>
              <w:t>0.</w:t>
            </w:r>
            <w:r>
              <w:rPr>
                <w:rFonts w:hint="eastAsia"/>
                <w:highlight w:val="none"/>
                <w:lang w:val="en-US" w:eastAsia="zh-CN"/>
              </w:rPr>
              <w:t>0</w:t>
            </w:r>
            <w:r>
              <w:rPr>
                <w:rFonts w:hint="eastAsia"/>
                <w:highlight w:val="none"/>
              </w:rPr>
              <w:t>3</w:t>
            </w:r>
            <w:r>
              <w:rPr>
                <w:highlight w:val="none"/>
              </w:rPr>
              <w:t>t/a，收集后，暂存厂区危废间，交有资质单位处理。</w:t>
            </w:r>
          </w:p>
          <w:p>
            <w:pPr>
              <w:keepNext w:val="0"/>
              <w:keepLines w:val="0"/>
              <w:suppressLineNumbers w:val="0"/>
              <w:bidi w:val="0"/>
              <w:spacing w:before="0" w:beforeAutospacing="0" w:after="0" w:afterAutospacing="0"/>
              <w:ind w:left="0" w:right="0"/>
              <w:rPr>
                <w:rFonts w:hint="default"/>
                <w:lang w:val="en-US" w:eastAsia="zh-CN"/>
              </w:rPr>
            </w:pPr>
            <w:r>
              <w:rPr>
                <w:rFonts w:hint="eastAsia"/>
                <w:lang w:val="en-US" w:eastAsia="zh-CN"/>
              </w:rPr>
              <w:t>(3)生活垃圾：</w:t>
            </w:r>
            <w:r>
              <w:t>生活垃圾按每人0.5kg/d计算，</w:t>
            </w:r>
            <w:r>
              <w:rPr>
                <w:rFonts w:hint="eastAsia"/>
                <w:lang w:val="en-US" w:eastAsia="zh-CN"/>
              </w:rPr>
              <w:t>项目劳动定员为40人，</w:t>
            </w:r>
            <w:r>
              <w:t>则</w:t>
            </w:r>
            <w:r>
              <w:rPr>
                <w:rFonts w:hint="eastAsia"/>
                <w:lang w:val="en-US" w:eastAsia="zh-CN"/>
              </w:rPr>
              <w:t>一期</w:t>
            </w:r>
            <w:r>
              <w:t>产生量为</w:t>
            </w:r>
            <w:r>
              <w:rPr>
                <w:rFonts w:hint="eastAsia"/>
                <w:lang w:val="en-US" w:eastAsia="zh-CN"/>
              </w:rPr>
              <w:t>5.6</w:t>
            </w:r>
            <w:r>
              <w:t>t/a，</w:t>
            </w:r>
            <w:r>
              <w:rPr>
                <w:rFonts w:hint="eastAsia"/>
                <w:lang w:val="en-US" w:eastAsia="zh-CN"/>
              </w:rPr>
              <w:t>项目二期不新增劳动定员，从一期中进行调剂，</w:t>
            </w:r>
            <w:r>
              <w:rPr>
                <w:rFonts w:hint="eastAsia"/>
                <w:highlight w:val="none"/>
                <w:lang w:val="en-US" w:eastAsia="zh-CN"/>
              </w:rPr>
              <w:t>二期建成后全厂产生的</w:t>
            </w:r>
            <w:r>
              <w:t>生活垃圾量为</w:t>
            </w:r>
            <w:r>
              <w:rPr>
                <w:rFonts w:hint="eastAsia"/>
                <w:lang w:val="en-US" w:eastAsia="zh-CN"/>
              </w:rPr>
              <w:t>5.6</w:t>
            </w:r>
            <w:r>
              <w:t>t/a，</w:t>
            </w:r>
            <w:r>
              <w:rPr>
                <w:rFonts w:hint="eastAsia"/>
                <w:lang w:val="en-US" w:eastAsia="zh-CN"/>
              </w:rPr>
              <w:t>由当</w:t>
            </w:r>
            <w:r>
              <w:t>地环卫部门处置。</w:t>
            </w:r>
          </w:p>
          <w:p>
            <w:pPr>
              <w:keepNext w:val="0"/>
              <w:keepLines w:val="0"/>
              <w:suppressLineNumbers w:val="0"/>
              <w:bidi w:val="0"/>
              <w:spacing w:before="0" w:beforeAutospacing="0" w:after="0" w:afterAutospacing="0"/>
              <w:ind w:left="0" w:right="0"/>
            </w:pPr>
            <w:r>
              <w:rPr>
                <w:rFonts w:hint="eastAsia"/>
              </w:rPr>
              <w:t>固体</w:t>
            </w:r>
            <w:r>
              <w:t>废物</w:t>
            </w:r>
            <w:r>
              <w:rPr>
                <w:rFonts w:hint="eastAsia"/>
              </w:rPr>
              <w:t>产生量和处理情况见表</w:t>
            </w:r>
            <w:r>
              <w:rPr>
                <w:rFonts w:hint="eastAsia"/>
                <w:lang w:val="en-US" w:eastAsia="zh-CN"/>
              </w:rPr>
              <w:t>41</w:t>
            </w:r>
            <w:r>
              <w:rPr>
                <w:rFonts w:hint="eastAsia"/>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zh-CN" w:eastAsia="zh-CN"/>
              </w:rPr>
            </w:pPr>
            <w:r>
              <w:rPr>
                <w:rFonts w:hint="eastAsia" w:ascii="Times New Roman" w:hAnsi="Times New Roman" w:eastAsia="宋体"/>
                <w:b/>
                <w:bCs/>
                <w:lang w:val="zh-CN" w:eastAsia="zh-CN"/>
              </w:rPr>
              <w:t>表</w:t>
            </w:r>
            <w:r>
              <w:rPr>
                <w:rFonts w:hint="eastAsia"/>
                <w:b/>
                <w:bCs/>
                <w:lang w:val="en-US" w:eastAsia="zh-CN"/>
              </w:rPr>
              <w:t>41</w:t>
            </w:r>
            <w:r>
              <w:rPr>
                <w:rFonts w:hint="eastAsia" w:ascii="Times New Roman" w:hAnsi="Times New Roman" w:eastAsia="宋体"/>
                <w:b/>
                <w:bCs/>
                <w:lang w:val="zh-CN" w:eastAsia="zh-CN"/>
              </w:rPr>
              <w:t xml:space="preserve">  </w:t>
            </w:r>
            <w:r>
              <w:rPr>
                <w:rFonts w:hint="eastAsia"/>
                <w:b/>
                <w:bCs/>
                <w:lang w:val="en-US" w:eastAsia="zh-CN"/>
              </w:rPr>
              <w:t xml:space="preserve"> </w:t>
            </w:r>
            <w:r>
              <w:rPr>
                <w:rFonts w:hint="eastAsia" w:ascii="Times New Roman" w:hAnsi="Times New Roman" w:eastAsia="宋体"/>
                <w:b/>
                <w:bCs/>
                <w:lang w:val="zh-CN" w:eastAsia="zh-CN"/>
              </w:rPr>
              <w:t xml:space="preserve"> 固体废物产生情况一览表   单位t/a</w:t>
            </w:r>
          </w:p>
          <w:tbl>
            <w:tblPr>
              <w:tblStyle w:val="7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425"/>
              <w:gridCol w:w="442"/>
              <w:gridCol w:w="970"/>
              <w:gridCol w:w="262"/>
              <w:gridCol w:w="227"/>
              <w:gridCol w:w="345"/>
              <w:gridCol w:w="525"/>
              <w:gridCol w:w="525"/>
              <w:gridCol w:w="435"/>
              <w:gridCol w:w="442"/>
              <w:gridCol w:w="268"/>
              <w:gridCol w:w="526"/>
              <w:gridCol w:w="526"/>
              <w:gridCol w:w="436"/>
              <w:gridCol w:w="1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5" w:hRule="atLeast"/>
                <w:jc w:val="center"/>
              </w:trPr>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产生环节</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名称</w:t>
                  </w:r>
                </w:p>
              </w:tc>
              <w:tc>
                <w:tcPr>
                  <w:tcW w:w="970" w:type="dxa"/>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代码</w:t>
                  </w:r>
                </w:p>
              </w:tc>
              <w:tc>
                <w:tcPr>
                  <w:tcW w:w="262" w:type="dxa"/>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主要有毒有害物质名称</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物理性状</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环境危险特性</w:t>
                  </w:r>
                </w:p>
              </w:tc>
              <w:tc>
                <w:tcPr>
                  <w:tcW w:w="0" w:type="auto"/>
                  <w:gridSpan w:val="3"/>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产生量</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贮存方式</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利用及处置方式和去向</w:t>
                  </w:r>
                </w:p>
              </w:tc>
              <w:tc>
                <w:tcPr>
                  <w:tcW w:w="0" w:type="auto"/>
                  <w:gridSpan w:val="3"/>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利用或处置量</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环境管理要求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44" w:hRule="atLeast"/>
                <w:jc w:val="center"/>
              </w:trPr>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970" w:type="dxa"/>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c>
                <w:tcPr>
                  <w:tcW w:w="262" w:type="dxa"/>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一期</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二期</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合计</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一期</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二期</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合计</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切割、冲孔等加工</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钢材废边角料、金属碎屑</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 xml:space="preserve">900-001-S17 </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2.7</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0.9</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3.6</w:t>
                  </w:r>
                </w:p>
              </w:tc>
              <w:tc>
                <w:tcPr>
                  <w:tcW w:w="0" w:type="auto"/>
                  <w:gridSpan w:val="2"/>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统一收集后外售</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2.7</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0.9</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3.6</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合理处置。一般固体废物暂存于封闭车间内，满足防渗漏、防雨淋、防扬尘等要求。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7" w:hRule="atLeast"/>
                <w:jc w:val="center"/>
              </w:trPr>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焊接</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废焊头</w:t>
                  </w:r>
                </w:p>
              </w:tc>
              <w:tc>
                <w:tcPr>
                  <w:tcW w:w="970" w:type="dxa"/>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 xml:space="preserve">900-099-S59 </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0.2</w:t>
                  </w:r>
                </w:p>
              </w:tc>
              <w:tc>
                <w:tcPr>
                  <w:tcW w:w="0" w:type="auto"/>
                  <w:gridSpan w:val="2"/>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0.15</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0.05</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0.2</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 w:hRule="atLeast"/>
                <w:jc w:val="center"/>
              </w:trPr>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val="en-US" w:eastAsia="zh-CN"/>
                    </w:rPr>
                  </w:pP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焊渣</w:t>
                  </w:r>
                </w:p>
              </w:tc>
              <w:tc>
                <w:tcPr>
                  <w:tcW w:w="970" w:type="dxa"/>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0.015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0.02</w:t>
                  </w:r>
                </w:p>
              </w:tc>
              <w:tc>
                <w:tcPr>
                  <w:tcW w:w="0" w:type="auto"/>
                  <w:gridSpan w:val="2"/>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0.015</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0.005</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0.02</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rPr>
                  </w:pPr>
                  <w:r>
                    <w:rPr>
                      <w:rFonts w:hint="eastAsia" w:cs="Times New Roman"/>
                      <w:b w:val="0"/>
                      <w:bCs w:val="0"/>
                      <w:color w:val="auto"/>
                      <w:sz w:val="18"/>
                      <w:szCs w:val="18"/>
                      <w:highlight w:val="none"/>
                      <w:lang w:val="en-US" w:eastAsia="zh-CN"/>
                    </w:rPr>
                    <w:t>布袋除尘</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除尘灰</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 xml:space="preserve">900-099-S17 </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0.635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0.212</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0.8</w:t>
                  </w:r>
                  <w:r>
                    <w:rPr>
                      <w:rFonts w:hint="eastAsia" w:cs="Times New Roman"/>
                      <w:b w:val="0"/>
                      <w:bCs w:val="0"/>
                      <w:color w:val="auto"/>
                      <w:sz w:val="18"/>
                      <w:szCs w:val="18"/>
                      <w:highlight w:val="none"/>
                      <w:lang w:val="en-US" w:eastAsia="zh-CN"/>
                    </w:rPr>
                    <w:t>46</w:t>
                  </w:r>
                </w:p>
              </w:tc>
              <w:tc>
                <w:tcPr>
                  <w:tcW w:w="0" w:type="auto"/>
                  <w:gridSpan w:val="2"/>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收集后作为原材料回用于生产</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0.635</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0.212</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0.8</w:t>
                  </w:r>
                  <w:r>
                    <w:rPr>
                      <w:rFonts w:hint="eastAsia" w:cs="Times New Roman"/>
                      <w:b w:val="0"/>
                      <w:bCs w:val="0"/>
                      <w:color w:val="auto"/>
                      <w:sz w:val="18"/>
                      <w:szCs w:val="18"/>
                      <w:highlight w:val="none"/>
                      <w:lang w:val="en-US" w:eastAsia="zh-CN"/>
                    </w:rPr>
                    <w:t>46</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烟尘净化器</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除尘灰</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lang w:val="en-US" w:eastAsia="zh-CN"/>
                    </w:rPr>
                    <w:t xml:space="preserve">900-099-S59 </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1.632</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0.54</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2.172</w:t>
                  </w:r>
                </w:p>
              </w:tc>
              <w:tc>
                <w:tcPr>
                  <w:tcW w:w="0" w:type="auto"/>
                  <w:gridSpan w:val="2"/>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收集后</w:t>
                  </w:r>
                  <w:r>
                    <w:rPr>
                      <w:rFonts w:hint="eastAsia" w:cs="Times New Roman"/>
                      <w:b w:val="0"/>
                      <w:bCs w:val="0"/>
                      <w:color w:val="auto"/>
                      <w:sz w:val="18"/>
                      <w:szCs w:val="18"/>
                      <w:highlight w:val="none"/>
                      <w:lang w:val="en-US" w:eastAsia="zh-CN"/>
                    </w:rPr>
                    <w:t>委托</w:t>
                  </w:r>
                  <w:r>
                    <w:rPr>
                      <w:rFonts w:hint="eastAsia" w:ascii="Times New Roman" w:hAnsi="Times New Roman" w:eastAsia="宋体" w:cs="Times New Roman"/>
                      <w:b w:val="0"/>
                      <w:bCs w:val="0"/>
                      <w:color w:val="auto"/>
                      <w:sz w:val="18"/>
                      <w:szCs w:val="18"/>
                      <w:highlight w:val="none"/>
                      <w:lang w:val="en-US" w:eastAsia="zh-CN"/>
                    </w:rPr>
                    <w:t>环卫部门处理</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1.632</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0.54</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2.172</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打磨</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废砂轮</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 xml:space="preserve">900-099-S59 </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0.024</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0.006</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0.03</w:t>
                  </w:r>
                </w:p>
              </w:tc>
              <w:tc>
                <w:tcPr>
                  <w:tcW w:w="0" w:type="auto"/>
                  <w:gridSpan w:val="2"/>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0.024</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0.006</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0.03</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3" w:hRule="atLeast"/>
                <w:jc w:val="center"/>
              </w:trPr>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刷漆</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废包装桶</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900-099-S59</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0.015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0.02</w:t>
                  </w:r>
                </w:p>
              </w:tc>
              <w:tc>
                <w:tcPr>
                  <w:tcW w:w="0" w:type="auto"/>
                  <w:gridSpan w:val="2"/>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0.015</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0.005</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0.02</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2" w:hRule="atLeast"/>
                <w:jc w:val="center"/>
              </w:trPr>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val="en-US" w:eastAsia="zh-CN"/>
                    </w:rPr>
                  </w:pP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漆渣</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default" w:ascii="Times New Roman" w:hAnsi="Times New Roman" w:eastAsia="宋体" w:cs="Times New Roman"/>
                      <w:b w:val="0"/>
                      <w:bCs w:val="0"/>
                      <w:color w:val="auto"/>
                      <w:sz w:val="18"/>
                      <w:szCs w:val="18"/>
                      <w:highlight w:val="none"/>
                      <w:lang w:val="en-US" w:eastAsia="zh-CN"/>
                    </w:rPr>
                    <w:t>900-099-S5</w:t>
                  </w:r>
                  <w:r>
                    <w:rPr>
                      <w:rFonts w:hint="eastAsia" w:cs="Times New Roman"/>
                      <w:b w:val="0"/>
                      <w:bCs w:val="0"/>
                      <w:color w:val="auto"/>
                      <w:sz w:val="18"/>
                      <w:szCs w:val="18"/>
                      <w:highlight w:val="none"/>
                      <w:lang w:val="en-US" w:eastAsia="zh-CN"/>
                    </w:rPr>
                    <w:t>9</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0.0075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0.0025</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0.01</w:t>
                  </w:r>
                </w:p>
              </w:tc>
              <w:tc>
                <w:tcPr>
                  <w:tcW w:w="0" w:type="auto"/>
                  <w:gridSpan w:val="2"/>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0.0075</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0.0025</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lang w:val="en-US" w:eastAsia="zh-CN"/>
                    </w:rPr>
                    <w:t>0.01</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2" w:hRule="atLeast"/>
                <w:jc w:val="center"/>
              </w:trPr>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员工生活</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ascii="Times New Roman" w:hAnsi="Times New Roman" w:eastAsia="宋体" w:cs="Times New Roman"/>
                      <w:b w:val="0"/>
                      <w:bCs w:val="0"/>
                      <w:color w:val="auto"/>
                      <w:sz w:val="18"/>
                      <w:szCs w:val="18"/>
                      <w:highlight w:val="none"/>
                      <w:lang w:val="en-US" w:eastAsia="zh-CN"/>
                    </w:rPr>
                    <w:t>生活垃圾</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eastAsia="zh-CN"/>
                    </w:rPr>
                  </w:pPr>
                  <w:r>
                    <w:rPr>
                      <w:rFonts w:hint="eastAsia" w:ascii="Times New Roman" w:hAnsi="Times New Roman" w:eastAsia="宋体" w:cs="Times New Roman"/>
                      <w:b w:val="0"/>
                      <w:bCs w:val="0"/>
                      <w:color w:val="auto"/>
                      <w:sz w:val="18"/>
                      <w:szCs w:val="18"/>
                      <w:highlight w:val="none"/>
                      <w:lang w:val="en-US" w:eastAsia="zh-CN"/>
                    </w:rPr>
                    <w:t xml:space="preserve">900-099-S64 </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固体</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无</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5.6</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lang w:val="en-US" w:eastAsia="zh-CN"/>
                    </w:rPr>
                    <w:t>5.6</w:t>
                  </w:r>
                </w:p>
              </w:tc>
              <w:tc>
                <w:tcPr>
                  <w:tcW w:w="0" w:type="auto"/>
                  <w:gridSpan w:val="2"/>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5.6</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lang w:eastAsia="zh-CN"/>
                    </w:rPr>
                  </w:pPr>
                  <w:r>
                    <w:rPr>
                      <w:rFonts w:hint="eastAsia" w:cs="Times New Roman"/>
                      <w:b w:val="0"/>
                      <w:bCs w:val="0"/>
                      <w:color w:val="auto"/>
                      <w:sz w:val="18"/>
                      <w:szCs w:val="18"/>
                      <w:highlight w:val="none"/>
                      <w:lang w:val="en-US" w:eastAsia="zh-CN"/>
                    </w:rPr>
                    <w:t>0</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18"/>
                      <w:szCs w:val="18"/>
                      <w:highlight w:val="none"/>
                      <w:lang w:eastAsia="zh-CN"/>
                    </w:rPr>
                  </w:pPr>
                  <w:r>
                    <w:rPr>
                      <w:rFonts w:hint="eastAsia" w:ascii="Times New Roman" w:hAnsi="Times New Roman" w:eastAsia="宋体" w:cs="Times New Roman"/>
                      <w:b w:val="0"/>
                      <w:bCs w:val="0"/>
                      <w:color w:val="auto"/>
                      <w:sz w:val="18"/>
                      <w:szCs w:val="18"/>
                      <w:highlight w:val="none"/>
                      <w:lang w:val="en-US" w:eastAsia="zh-CN"/>
                    </w:rPr>
                    <w:t>5.6</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18"/>
                      <w:szCs w:val="18"/>
                      <w:highlight w:val="none"/>
                      <w:lang w:eastAsia="zh-CN"/>
                    </w:rPr>
                  </w:pPr>
                  <w:r>
                    <w:rPr>
                      <w:rFonts w:hint="eastAsia" w:ascii="Times New Roman" w:hAnsi="Times New Roman" w:eastAsia="宋体" w:cs="Times New Roman"/>
                      <w:b w:val="0"/>
                      <w:bCs w:val="0"/>
                      <w:color w:val="auto"/>
                      <w:sz w:val="18"/>
                      <w:szCs w:val="18"/>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jc w:val="center"/>
              </w:trPr>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生产过程</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废润滑油</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900-2</w:t>
                  </w:r>
                  <w:r>
                    <w:rPr>
                      <w:rFonts w:hint="eastAsia" w:ascii="Times New Roman" w:hAnsi="Times New Roman" w:eastAsia="宋体" w:cs="Times New Roman"/>
                      <w:b w:val="0"/>
                      <w:bCs w:val="0"/>
                      <w:color w:val="auto"/>
                      <w:sz w:val="18"/>
                      <w:szCs w:val="18"/>
                      <w:highlight w:val="none"/>
                    </w:rPr>
                    <w:t>14</w:t>
                  </w:r>
                  <w:r>
                    <w:rPr>
                      <w:rFonts w:hint="default" w:ascii="Times New Roman" w:hAnsi="Times New Roman" w:eastAsia="宋体" w:cs="Times New Roman"/>
                      <w:b w:val="0"/>
                      <w:bCs w:val="0"/>
                      <w:color w:val="auto"/>
                      <w:sz w:val="18"/>
                      <w:szCs w:val="18"/>
                      <w:highlight w:val="none"/>
                    </w:rPr>
                    <w:t>-08</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矿物油</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液态</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T，I</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0.2</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0.1</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18"/>
                      <w:szCs w:val="18"/>
                      <w:highlight w:val="none"/>
                      <w:lang w:val="en-US" w:eastAsia="zh-CN" w:bidi="ar-SA"/>
                    </w:rPr>
                  </w:pPr>
                  <w:r>
                    <w:rPr>
                      <w:rFonts w:hint="default" w:ascii="Times New Roman" w:hAnsi="Times New Roman" w:eastAsia="宋体" w:cs="Times New Roman"/>
                      <w:b w:val="0"/>
                      <w:bCs w:val="0"/>
                      <w:color w:val="auto"/>
                      <w:sz w:val="18"/>
                      <w:szCs w:val="18"/>
                      <w:highlight w:val="none"/>
                    </w:rPr>
                    <w:t>0.</w:t>
                  </w:r>
                  <w:r>
                    <w:rPr>
                      <w:rFonts w:hint="eastAsia" w:ascii="Times New Roman" w:hAnsi="Times New Roman" w:eastAsia="宋体" w:cs="Times New Roman"/>
                      <w:b w:val="0"/>
                      <w:bCs w:val="0"/>
                      <w:color w:val="auto"/>
                      <w:sz w:val="18"/>
                      <w:szCs w:val="18"/>
                      <w:highlight w:val="none"/>
                    </w:rPr>
                    <w:t>3</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桶装加盖，暂存于危废间</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委托有资质单位进行处理</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0.2</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0.1</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0.</w:t>
                  </w:r>
                  <w:r>
                    <w:rPr>
                      <w:rFonts w:hint="eastAsia" w:ascii="Times New Roman" w:hAnsi="Times New Roman" w:eastAsia="宋体" w:cs="Times New Roman"/>
                      <w:b w:val="0"/>
                      <w:bCs w:val="0"/>
                      <w:color w:val="auto"/>
                      <w:sz w:val="18"/>
                      <w:szCs w:val="18"/>
                      <w:highlight w:val="none"/>
                    </w:rPr>
                    <w:t>3</w:t>
                  </w:r>
                </w:p>
              </w:tc>
              <w:tc>
                <w:tcPr>
                  <w:tcW w:w="0" w:type="auto"/>
                  <w:vMerge w:val="restart"/>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危险废物的收集及临时存放应严格执行《危险废物贮存污染控制标准》</w:t>
                  </w:r>
                  <w:r>
                    <w:rPr>
                      <w:rFonts w:hint="eastAsia" w:ascii="Times New Roman" w:hAnsi="Times New Roman" w:eastAsia="宋体" w:cs="Times New Roman"/>
                      <w:b w:val="0"/>
                      <w:bCs w:val="0"/>
                      <w:color w:val="auto"/>
                      <w:sz w:val="18"/>
                      <w:szCs w:val="18"/>
                      <w:highlight w:val="none"/>
                    </w:rPr>
                    <w:t>(</w:t>
                  </w:r>
                  <w:r>
                    <w:rPr>
                      <w:rFonts w:hint="default" w:ascii="Times New Roman" w:hAnsi="Times New Roman" w:eastAsia="宋体" w:cs="Times New Roman"/>
                      <w:b w:val="0"/>
                      <w:bCs w:val="0"/>
                      <w:color w:val="auto"/>
                      <w:sz w:val="18"/>
                      <w:szCs w:val="18"/>
                      <w:highlight w:val="none"/>
                    </w:rPr>
                    <w:t>GB18597-20</w:t>
                  </w:r>
                  <w:r>
                    <w:rPr>
                      <w:rFonts w:hint="eastAsia" w:cs="Times New Roman"/>
                      <w:b w:val="0"/>
                      <w:bCs w:val="0"/>
                      <w:color w:val="auto"/>
                      <w:sz w:val="18"/>
                      <w:szCs w:val="18"/>
                      <w:highlight w:val="none"/>
                      <w:lang w:val="en-US" w:eastAsia="zh-CN"/>
                    </w:rPr>
                    <w:t>23</w:t>
                  </w:r>
                  <w:r>
                    <w:rPr>
                      <w:rFonts w:hint="eastAsia" w:ascii="Times New Roman" w:hAnsi="Times New Roman" w:eastAsia="宋体" w:cs="Times New Roman"/>
                      <w:b w:val="0"/>
                      <w:bCs w:val="0"/>
                      <w:color w:val="auto"/>
                      <w:sz w:val="18"/>
                      <w:szCs w:val="18"/>
                      <w:highlight w:val="none"/>
                    </w:rPr>
                    <w:t>)</w:t>
                  </w:r>
                  <w:r>
                    <w:rPr>
                      <w:rFonts w:hint="default" w:ascii="Times New Roman" w:hAnsi="Times New Roman" w:eastAsia="宋体" w:cs="Times New Roman"/>
                      <w:b w:val="0"/>
                      <w:bCs w:val="0"/>
                      <w:color w:val="auto"/>
                      <w:sz w:val="18"/>
                      <w:szCs w:val="18"/>
                      <w:highlight w:val="none"/>
                    </w:rPr>
                    <w:t>；对国家规定的危险废物分别存放，并应按照《环境保护图形标志》</w:t>
                  </w:r>
                  <w:r>
                    <w:rPr>
                      <w:rFonts w:hint="eastAsia" w:ascii="Times New Roman" w:hAnsi="Times New Roman" w:eastAsia="宋体" w:cs="Times New Roman"/>
                      <w:b w:val="0"/>
                      <w:bCs w:val="0"/>
                      <w:color w:val="auto"/>
                      <w:sz w:val="18"/>
                      <w:szCs w:val="18"/>
                      <w:highlight w:val="none"/>
                    </w:rPr>
                    <w:t>(</w:t>
                  </w:r>
                  <w:r>
                    <w:rPr>
                      <w:rFonts w:hint="default" w:ascii="Times New Roman" w:hAnsi="Times New Roman" w:eastAsia="宋体" w:cs="Times New Roman"/>
                      <w:b w:val="0"/>
                      <w:bCs w:val="0"/>
                      <w:color w:val="auto"/>
                      <w:sz w:val="18"/>
                      <w:szCs w:val="18"/>
                      <w:highlight w:val="none"/>
                    </w:rPr>
                    <w:t>GB15562-1995</w:t>
                  </w:r>
                  <w:r>
                    <w:rPr>
                      <w:rFonts w:hint="eastAsia" w:ascii="Times New Roman" w:hAnsi="Times New Roman" w:eastAsia="宋体" w:cs="Times New Roman"/>
                      <w:b w:val="0"/>
                      <w:bCs w:val="0"/>
                      <w:color w:val="auto"/>
                      <w:sz w:val="18"/>
                      <w:szCs w:val="18"/>
                      <w:highlight w:val="none"/>
                    </w:rPr>
                    <w:t>)</w:t>
                  </w:r>
                  <w:r>
                    <w:rPr>
                      <w:rFonts w:hint="default" w:ascii="Times New Roman" w:hAnsi="Times New Roman" w:eastAsia="宋体" w:cs="Times New Roman"/>
                      <w:b w:val="0"/>
                      <w:bCs w:val="0"/>
                      <w:color w:val="auto"/>
                      <w:sz w:val="18"/>
                      <w:szCs w:val="18"/>
                      <w:highlight w:val="none"/>
                    </w:rPr>
                    <w:t>的要求对危险废物的临时存放场所设置环境保护图形标志牌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废液压油</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900-218-08</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矿物油</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液态</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T，I</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1.2</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0.3</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kern w:val="2"/>
                      <w:sz w:val="18"/>
                      <w:szCs w:val="18"/>
                      <w:highlight w:val="none"/>
                      <w:lang w:val="en-US" w:eastAsia="zh-CN" w:bidi="ar-SA"/>
                    </w:rPr>
                  </w:pPr>
                  <w:r>
                    <w:rPr>
                      <w:rFonts w:hint="eastAsia" w:ascii="Times New Roman" w:hAnsi="Times New Roman" w:eastAsia="宋体" w:cs="Times New Roman"/>
                      <w:b w:val="0"/>
                      <w:bCs w:val="0"/>
                      <w:color w:val="auto"/>
                      <w:sz w:val="18"/>
                      <w:szCs w:val="18"/>
                      <w:highlight w:val="none"/>
                    </w:rPr>
                    <w:t>1.5</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1.2</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0.3</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1.5</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废油桶</w:t>
                  </w:r>
                </w:p>
              </w:tc>
              <w:tc>
                <w:tcPr>
                  <w:tcW w:w="970"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900-2</w:t>
                  </w:r>
                  <w:r>
                    <w:rPr>
                      <w:rFonts w:hint="eastAsia" w:ascii="Times New Roman" w:hAnsi="Times New Roman" w:eastAsia="宋体" w:cs="Times New Roman"/>
                      <w:b w:val="0"/>
                      <w:bCs w:val="0"/>
                      <w:color w:val="auto"/>
                      <w:sz w:val="18"/>
                      <w:szCs w:val="18"/>
                      <w:highlight w:val="none"/>
                    </w:rPr>
                    <w:t>4</w:t>
                  </w:r>
                  <w:r>
                    <w:rPr>
                      <w:rFonts w:hint="default" w:ascii="Times New Roman" w:hAnsi="Times New Roman" w:eastAsia="宋体" w:cs="Times New Roman"/>
                      <w:b w:val="0"/>
                      <w:bCs w:val="0"/>
                      <w:color w:val="auto"/>
                      <w:sz w:val="18"/>
                      <w:szCs w:val="18"/>
                      <w:highlight w:val="none"/>
                    </w:rPr>
                    <w:t>9-08</w:t>
                  </w:r>
                </w:p>
              </w:tc>
              <w:tc>
                <w:tcPr>
                  <w:tcW w:w="262"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矿物油</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ascii="Times New Roman" w:hAnsi="Times New Roman" w:eastAsia="宋体" w:cs="Times New Roman"/>
                      <w:b w:val="0"/>
                      <w:bCs w:val="0"/>
                      <w:color w:val="auto"/>
                      <w:sz w:val="18"/>
                      <w:szCs w:val="18"/>
                      <w:highlight w:val="none"/>
                    </w:rPr>
                    <w:t>液态</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T，I</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0.02</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lang w:val="en-US" w:eastAsia="zh-CN"/>
                    </w:rPr>
                  </w:pPr>
                  <w:r>
                    <w:rPr>
                      <w:rFonts w:hint="eastAsia" w:cs="Times New Roman"/>
                      <w:b w:val="0"/>
                      <w:bCs w:val="0"/>
                      <w:color w:val="auto"/>
                      <w:sz w:val="18"/>
                      <w:szCs w:val="18"/>
                      <w:highlight w:val="none"/>
                      <w:lang w:val="en-US" w:eastAsia="zh-CN"/>
                    </w:rPr>
                    <w:t>0.01</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kern w:val="2"/>
                      <w:sz w:val="18"/>
                      <w:szCs w:val="18"/>
                      <w:highlight w:val="none"/>
                      <w:lang w:val="en-US" w:eastAsia="zh-CN" w:bidi="ar-SA"/>
                    </w:rPr>
                  </w:pPr>
                  <w:r>
                    <w:rPr>
                      <w:rFonts w:hint="default" w:ascii="Times New Roman" w:hAnsi="Times New Roman" w:eastAsia="宋体" w:cs="Times New Roman"/>
                      <w:b w:val="0"/>
                      <w:bCs w:val="0"/>
                      <w:color w:val="auto"/>
                      <w:sz w:val="18"/>
                      <w:szCs w:val="18"/>
                      <w:highlight w:val="none"/>
                    </w:rPr>
                    <w:t>0.03</w:t>
                  </w:r>
                </w:p>
              </w:tc>
              <w:tc>
                <w:tcPr>
                  <w:tcW w:w="0" w:type="auto"/>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暂存于危废间</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0.02</w:t>
                  </w:r>
                </w:p>
              </w:tc>
              <w:tc>
                <w:tcPr>
                  <w:tcW w:w="52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eastAsia" w:cs="Times New Roman"/>
                      <w:b w:val="0"/>
                      <w:bCs w:val="0"/>
                      <w:color w:val="auto"/>
                      <w:sz w:val="18"/>
                      <w:szCs w:val="18"/>
                      <w:highlight w:val="none"/>
                      <w:lang w:val="en-US" w:eastAsia="zh-CN"/>
                    </w:rPr>
                    <w:t>0.01</w:t>
                  </w:r>
                </w:p>
              </w:tc>
              <w:tc>
                <w:tcPr>
                  <w:tcW w:w="436" w:type="dxa"/>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18"/>
                      <w:szCs w:val="18"/>
                      <w:highlight w:val="none"/>
                    </w:rPr>
                  </w:pPr>
                  <w:r>
                    <w:rPr>
                      <w:rFonts w:hint="default" w:ascii="Times New Roman" w:hAnsi="Times New Roman" w:eastAsia="宋体" w:cs="Times New Roman"/>
                      <w:b w:val="0"/>
                      <w:bCs w:val="0"/>
                      <w:color w:val="auto"/>
                      <w:sz w:val="18"/>
                      <w:szCs w:val="18"/>
                      <w:highlight w:val="none"/>
                    </w:rPr>
                    <w:t>0.03</w:t>
                  </w:r>
                </w:p>
              </w:tc>
              <w:tc>
                <w:tcPr>
                  <w:tcW w:w="0" w:type="auto"/>
                  <w:vMerge w:val="continue"/>
                  <w:tcBorders>
                    <w:tl2br w:val="nil"/>
                    <w:tr2bl w:val="nil"/>
                  </w:tcBorders>
                  <w:tcMar>
                    <w:top w:w="15" w:type="dxa"/>
                    <w:left w:w="15" w:type="dxa"/>
                    <w:right w:w="15" w:type="dxa"/>
                  </w:tcMar>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18"/>
                      <w:szCs w:val="18"/>
                      <w:highlight w:val="none"/>
                    </w:rPr>
                  </w:pPr>
                </w:p>
              </w:tc>
            </w:tr>
          </w:tbl>
          <w:p>
            <w:pPr>
              <w:keepNext w:val="0"/>
              <w:keepLines w:val="0"/>
              <w:suppressLineNumbers w:val="0"/>
              <w:bidi w:val="0"/>
              <w:spacing w:before="0" w:beforeAutospacing="0" w:after="0" w:afterAutospacing="0"/>
              <w:ind w:left="0" w:right="0"/>
            </w:pPr>
            <w:r>
              <w:rPr>
                <w:rFonts w:hint="eastAsia"/>
              </w:rPr>
              <w:t>(</w:t>
            </w:r>
            <w:r>
              <w:rPr>
                <w:rFonts w:hint="eastAsia"/>
                <w:lang w:val="en-US" w:eastAsia="zh-CN"/>
              </w:rPr>
              <w:t>4</w:t>
            </w:r>
            <w:r>
              <w:rPr>
                <w:rFonts w:hint="eastAsia"/>
              </w:rPr>
              <w:t>)</w:t>
            </w:r>
            <w:r>
              <w:t>固体废物管理措施</w:t>
            </w:r>
          </w:p>
          <w:p>
            <w:pPr>
              <w:keepNext w:val="0"/>
              <w:keepLines w:val="0"/>
              <w:suppressLineNumbers w:val="0"/>
              <w:bidi w:val="0"/>
              <w:spacing w:before="0" w:beforeAutospacing="0" w:after="0" w:afterAutospacing="0"/>
              <w:ind w:left="0" w:right="0"/>
            </w:pPr>
            <w:r>
              <w:rPr>
                <w:rFonts w:hint="eastAsia"/>
              </w:rPr>
              <w:t>①</w:t>
            </w:r>
            <w:r>
              <w:t>一般固体废物管理措施</w:t>
            </w:r>
          </w:p>
          <w:p>
            <w:pPr>
              <w:keepNext w:val="0"/>
              <w:keepLines w:val="0"/>
              <w:suppressLineNumbers w:val="0"/>
              <w:bidi w:val="0"/>
              <w:spacing w:before="0" w:beforeAutospacing="0" w:after="0" w:afterAutospacing="0"/>
              <w:ind w:left="0" w:right="0"/>
            </w:pPr>
            <w:r>
              <w:rPr>
                <w:rFonts w:hint="eastAsia"/>
              </w:rPr>
              <w:t>A、</w:t>
            </w:r>
            <w:r>
              <w:t>贮存、处置场的建设类型，必须与将要堆放的一般工业固体废物的类别相一致。</w:t>
            </w:r>
          </w:p>
          <w:p>
            <w:pPr>
              <w:keepNext w:val="0"/>
              <w:keepLines w:val="0"/>
              <w:suppressLineNumbers w:val="0"/>
              <w:bidi w:val="0"/>
              <w:spacing w:before="0" w:beforeAutospacing="0" w:after="0" w:afterAutospacing="0"/>
              <w:ind w:left="0" w:right="0"/>
            </w:pPr>
            <w:r>
              <w:rPr>
                <w:rFonts w:hint="eastAsia"/>
              </w:rPr>
              <w:t>B、</w:t>
            </w:r>
            <w:r>
              <w:t>贮存、处置场应采取防止粉尘污染的措施。</w:t>
            </w:r>
          </w:p>
          <w:p>
            <w:pPr>
              <w:keepNext w:val="0"/>
              <w:keepLines w:val="0"/>
              <w:suppressLineNumbers w:val="0"/>
              <w:bidi w:val="0"/>
              <w:spacing w:before="0" w:beforeAutospacing="0" w:after="0" w:afterAutospacing="0"/>
              <w:ind w:left="0" w:right="0"/>
            </w:pPr>
            <w:r>
              <w:rPr>
                <w:rFonts w:hint="eastAsia"/>
              </w:rPr>
              <w:t>C、</w:t>
            </w:r>
            <w:r>
              <w:t>为加强监督管理，贮存、处置场应设置环境保护图形标志。</w:t>
            </w:r>
          </w:p>
          <w:p>
            <w:pPr>
              <w:keepNext w:val="0"/>
              <w:keepLines w:val="0"/>
              <w:suppressLineNumbers w:val="0"/>
              <w:bidi w:val="0"/>
              <w:spacing w:before="0" w:beforeAutospacing="0" w:after="0" w:afterAutospacing="0"/>
              <w:ind w:left="0" w:right="0"/>
            </w:pPr>
            <w:r>
              <w:rPr>
                <w:rFonts w:hint="eastAsia"/>
              </w:rPr>
              <w:t>②</w:t>
            </w:r>
            <w:r>
              <w:t>危险废物管理措施</w:t>
            </w:r>
          </w:p>
          <w:p>
            <w:pPr>
              <w:keepNext w:val="0"/>
              <w:keepLines w:val="0"/>
              <w:suppressLineNumbers w:val="0"/>
              <w:bidi w:val="0"/>
              <w:spacing w:before="0" w:beforeAutospacing="0" w:after="0" w:afterAutospacing="0"/>
              <w:ind w:left="0" w:right="0"/>
            </w:pPr>
            <w:r>
              <w:rPr>
                <w:rFonts w:hint="eastAsia"/>
              </w:rPr>
              <w:t>A、</w:t>
            </w:r>
            <w:r>
              <w:t>危险废物收集</w:t>
            </w:r>
          </w:p>
          <w:p>
            <w:pPr>
              <w:keepNext w:val="0"/>
              <w:keepLines w:val="0"/>
              <w:suppressLineNumbers w:val="0"/>
              <w:bidi w:val="0"/>
              <w:spacing w:before="0" w:beforeAutospacing="0" w:after="0" w:afterAutospacing="0"/>
              <w:ind w:left="0" w:right="0"/>
            </w:pPr>
            <w:r>
              <w:t>废润滑油、废液压油采用桶装密闭收集，容器应达到防渗、防漏的要求；为防止油类物质在使用过程的跑冒滴漏，在生产设备下设托盘，以消除在使用过程中跑、冒、滴、漏、遗撒现象的产生。</w:t>
            </w:r>
          </w:p>
          <w:p>
            <w:pPr>
              <w:keepNext w:val="0"/>
              <w:keepLines w:val="0"/>
              <w:suppressLineNumbers w:val="0"/>
              <w:bidi w:val="0"/>
              <w:spacing w:before="0" w:beforeAutospacing="0" w:after="0" w:afterAutospacing="0"/>
              <w:ind w:left="0" w:right="0"/>
            </w:pPr>
            <w:r>
              <w:rPr>
                <w:rFonts w:hint="eastAsia"/>
              </w:rPr>
              <w:t>B、</w:t>
            </w:r>
            <w:r>
              <w:t>危险废物贮存</w:t>
            </w:r>
          </w:p>
          <w:p>
            <w:pPr>
              <w:keepNext w:val="0"/>
              <w:keepLines w:val="0"/>
              <w:suppressLineNumbers w:val="0"/>
              <w:bidi w:val="0"/>
              <w:spacing w:before="0" w:beforeAutospacing="0" w:after="0" w:afterAutospacing="0"/>
              <w:ind w:left="0" w:right="0"/>
            </w:pPr>
            <w:r>
              <w:t>本项目于</w:t>
            </w:r>
            <w:r>
              <w:rPr>
                <w:rFonts w:hint="eastAsia"/>
                <w:lang w:val="en-US" w:eastAsia="zh-CN"/>
              </w:rPr>
              <w:t>2号厂房内</w:t>
            </w:r>
            <w:r>
              <w:t>设置危险废物暂存间一座，拟建危废间占地面积</w:t>
            </w:r>
            <w:r>
              <w:rPr>
                <w:rFonts w:hint="eastAsia"/>
                <w:lang w:val="en-US" w:eastAsia="zh-CN"/>
              </w:rPr>
              <w:t>6</w:t>
            </w:r>
            <w:r>
              <w:t>m</w:t>
            </w:r>
            <w:r>
              <w:rPr>
                <w:vertAlign w:val="superscript"/>
              </w:rPr>
              <w:t>2</w:t>
            </w:r>
            <w:r>
              <w:t>，能够容纳本项目产生的危险废物。危废间内的地面与裙角设置防渗层，防渗层为2mm厚高密度聚乙烯，或至少2mm厚其他人工材料，防渗系数≤10</w:t>
            </w:r>
            <w:r>
              <w:rPr>
                <w:vertAlign w:val="superscript"/>
              </w:rPr>
              <w:t>-10</w:t>
            </w:r>
            <w:r>
              <w:t>cm/s。不同种类的危险废物在危废间内分区存放。</w:t>
            </w:r>
          </w:p>
          <w:p>
            <w:pPr>
              <w:keepNext w:val="0"/>
              <w:keepLines w:val="0"/>
              <w:suppressLineNumbers w:val="0"/>
              <w:bidi w:val="0"/>
              <w:spacing w:before="0" w:beforeAutospacing="0" w:after="0" w:afterAutospacing="0"/>
              <w:ind w:left="0" w:right="0"/>
            </w:pPr>
            <w:r>
              <w:t>盛装危废的容器要符合标准要求，容器应根据危险废物的不同特性而设计，容器应不易破损、变形、老化，并能有效地防止渗透、扩散。装有危险废物的容器必须贴有符合《危险废物贮存污染控制标准》</w:t>
            </w:r>
            <w:r>
              <w:rPr>
                <w:rFonts w:hint="eastAsia"/>
              </w:rPr>
              <w:t>(</w:t>
            </w:r>
            <w:r>
              <w:t>GB18597-20</w:t>
            </w:r>
            <w:r>
              <w:rPr>
                <w:rFonts w:hint="eastAsia"/>
                <w:lang w:val="en-US" w:eastAsia="zh-CN"/>
              </w:rPr>
              <w:t>23</w:t>
            </w:r>
            <w:r>
              <w:rPr>
                <w:rFonts w:hint="eastAsia"/>
              </w:rPr>
              <w:t>)</w:t>
            </w:r>
            <w:r>
              <w:t>标准中所示的标签。</w:t>
            </w:r>
          </w:p>
          <w:p>
            <w:pPr>
              <w:keepNext w:val="0"/>
              <w:keepLines w:val="0"/>
              <w:suppressLineNumbers w:val="0"/>
              <w:bidi w:val="0"/>
              <w:spacing w:before="0" w:beforeAutospacing="0" w:after="0" w:afterAutospacing="0"/>
              <w:ind w:left="0" w:right="0"/>
            </w:pPr>
            <w:r>
              <w:t>装载液体、半固体危险废物的容器内须留足够空间，容器顶部与液体表面之间保留100mm以上的空间。</w:t>
            </w:r>
          </w:p>
          <w:p>
            <w:pPr>
              <w:keepNext w:val="0"/>
              <w:keepLines w:val="0"/>
              <w:suppressLineNumbers w:val="0"/>
              <w:bidi w:val="0"/>
              <w:spacing w:before="0" w:beforeAutospacing="0" w:after="0" w:afterAutospacing="0"/>
              <w:ind w:left="0" w:right="0"/>
            </w:pPr>
            <w:r>
              <w:t>盛装危险废物的容器要带盖，容器底部设置托盘，门口设围堰，防止泄漏物落地或漫流。</w:t>
            </w:r>
          </w:p>
          <w:p>
            <w:pPr>
              <w:keepNext w:val="0"/>
              <w:keepLines w:val="0"/>
              <w:suppressLineNumbers w:val="0"/>
              <w:bidi w:val="0"/>
              <w:spacing w:before="0" w:beforeAutospacing="0" w:after="0" w:afterAutospacing="0"/>
              <w:ind w:left="0" w:right="0"/>
            </w:pPr>
            <w:r>
              <w:t>危废储存间要防风、防雨、防晒、防渗漏和防流失。</w:t>
            </w:r>
          </w:p>
          <w:p>
            <w:pPr>
              <w:keepNext w:val="0"/>
              <w:keepLines w:val="0"/>
              <w:suppressLineNumbers w:val="0"/>
              <w:bidi w:val="0"/>
              <w:spacing w:before="0" w:beforeAutospacing="0" w:after="0" w:afterAutospacing="0"/>
              <w:ind w:left="0" w:right="0"/>
            </w:pPr>
            <w:r>
              <w:t>危废储存间必须按照《环境保护图形标志固体废物贮存</w:t>
            </w:r>
            <w:r>
              <w:rPr>
                <w:rFonts w:hint="eastAsia"/>
              </w:rPr>
              <w:t>(</w:t>
            </w:r>
            <w:r>
              <w:t>处置</w:t>
            </w:r>
            <w:r>
              <w:rPr>
                <w:rFonts w:hint="eastAsia"/>
              </w:rPr>
              <w:t>)</w:t>
            </w:r>
            <w:r>
              <w:t>场》</w:t>
            </w:r>
            <w:r>
              <w:rPr>
                <w:rFonts w:hint="eastAsia"/>
              </w:rPr>
              <w:t>(</w:t>
            </w:r>
            <w:r>
              <w:t>GB 15562.2-1995</w:t>
            </w:r>
            <w:r>
              <w:rPr>
                <w:rFonts w:hint="eastAsia"/>
              </w:rPr>
              <w:t>)</w:t>
            </w:r>
            <w:r>
              <w:t>中的规定设立危险废物警示标志。</w:t>
            </w:r>
          </w:p>
          <w:p>
            <w:pPr>
              <w:keepNext w:val="0"/>
              <w:keepLines w:val="0"/>
              <w:suppressLineNumbers w:val="0"/>
              <w:bidi w:val="0"/>
              <w:spacing w:before="0" w:beforeAutospacing="0" w:after="0" w:afterAutospacing="0"/>
              <w:ind w:left="0" w:right="0"/>
            </w:pPr>
            <w:r>
              <w:t>危废间大门设置双锁管理，危险废物进出设立台账进行记录。</w:t>
            </w:r>
          </w:p>
          <w:p>
            <w:pPr>
              <w:keepNext w:val="0"/>
              <w:keepLines w:val="0"/>
              <w:suppressLineNumbers w:val="0"/>
              <w:bidi w:val="0"/>
              <w:spacing w:before="0" w:beforeAutospacing="0" w:after="0" w:afterAutospacing="0"/>
              <w:ind w:left="0" w:right="0"/>
            </w:pPr>
            <w:r>
              <w:rPr>
                <w:rFonts w:hint="eastAsia"/>
              </w:rPr>
              <w:t>C、</w:t>
            </w:r>
            <w:r>
              <w:t>危险废物运输</w:t>
            </w:r>
          </w:p>
          <w:p>
            <w:pPr>
              <w:keepNext w:val="0"/>
              <w:keepLines w:val="0"/>
              <w:suppressLineNumbers w:val="0"/>
              <w:bidi w:val="0"/>
              <w:spacing w:before="0" w:beforeAutospacing="0" w:after="0" w:afterAutospacing="0"/>
              <w:ind w:left="0" w:right="0"/>
            </w:pPr>
            <w:r>
              <w:t xml:space="preserve">本项目产生的危险废物按照《危险废物收集、贮存、运输技术规范》 </w:t>
            </w:r>
            <w:r>
              <w:rPr>
                <w:rFonts w:hint="eastAsia"/>
              </w:rPr>
              <w:t>(</w:t>
            </w:r>
            <w:r>
              <w:t>HJ2025-2012</w:t>
            </w:r>
            <w:r>
              <w:rPr>
                <w:rFonts w:hint="eastAsia"/>
              </w:rPr>
              <w:t>)</w:t>
            </w:r>
            <w:r>
              <w:t xml:space="preserve">相关要求进行运输，并按要求填写危险废物的收集记录、厂内转运记录表，并将记录表作为危险废物管理的重要档案妥善保存。 </w:t>
            </w:r>
          </w:p>
          <w:p>
            <w:pPr>
              <w:keepNext w:val="0"/>
              <w:keepLines w:val="0"/>
              <w:suppressLineNumbers w:val="0"/>
              <w:bidi w:val="0"/>
              <w:spacing w:before="0" w:beforeAutospacing="0" w:after="0" w:afterAutospacing="0"/>
              <w:ind w:left="0" w:right="0"/>
            </w:pPr>
            <w:r>
              <w:t>所有运输车辆按规定的路线运输。</w:t>
            </w:r>
          </w:p>
          <w:p>
            <w:pPr>
              <w:keepNext w:val="0"/>
              <w:keepLines w:val="0"/>
              <w:suppressLineNumbers w:val="0"/>
              <w:bidi w:val="0"/>
              <w:spacing w:before="0" w:beforeAutospacing="0" w:after="0" w:afterAutospacing="0"/>
              <w:ind w:left="0" w:right="0"/>
            </w:pPr>
            <w:r>
              <w:t>运输过程中危险废物应放置在密闭容器中，且运输设施应为封闭结构，具有防臭防遗撒功能，安装行驶及装卸记录仪。</w:t>
            </w:r>
          </w:p>
          <w:p>
            <w:pPr>
              <w:keepNext w:val="0"/>
              <w:keepLines w:val="0"/>
              <w:suppressLineNumbers w:val="0"/>
              <w:bidi w:val="0"/>
              <w:spacing w:before="0" w:beforeAutospacing="0" w:after="0" w:afterAutospacing="0"/>
              <w:ind w:left="0" w:right="0"/>
            </w:pPr>
            <w:r>
              <w:t>危险废物内部转运作业应采用专用的工具，危险废物内部转运应按照标准要求填写《危险废物厂内转运记录表》。</w:t>
            </w:r>
          </w:p>
          <w:p>
            <w:pPr>
              <w:keepNext w:val="0"/>
              <w:keepLines w:val="0"/>
              <w:suppressLineNumbers w:val="0"/>
              <w:bidi w:val="0"/>
              <w:spacing w:before="0" w:beforeAutospacing="0" w:after="0" w:afterAutospacing="0"/>
              <w:ind w:left="0" w:right="0"/>
            </w:pPr>
            <w:r>
              <w:t>危险废物内部转运结束后，应对转运路线进行检查和清理，无危险废物遗失在转运路线上。</w:t>
            </w:r>
          </w:p>
          <w:p>
            <w:pPr>
              <w:keepNext w:val="0"/>
              <w:keepLines w:val="0"/>
              <w:suppressLineNumbers w:val="0"/>
              <w:bidi w:val="0"/>
              <w:spacing w:before="0" w:beforeAutospacing="0" w:after="0" w:afterAutospacing="0"/>
              <w:ind w:left="0" w:right="0"/>
            </w:pPr>
            <w:r>
              <w:rPr>
                <w:rFonts w:hint="eastAsia"/>
              </w:rPr>
              <w:t>D、</w:t>
            </w:r>
            <w:r>
              <w:t xml:space="preserve">危险废物处置 </w:t>
            </w:r>
          </w:p>
          <w:p>
            <w:pPr>
              <w:keepNext w:val="0"/>
              <w:keepLines w:val="0"/>
              <w:suppressLineNumbers w:val="0"/>
              <w:bidi w:val="0"/>
              <w:spacing w:before="0" w:beforeAutospacing="0" w:after="0" w:afterAutospacing="0"/>
              <w:ind w:left="0" w:right="0"/>
            </w:pPr>
            <w:r>
              <w:t>本项目危险废物存放于危险废物暂存间，储存周期为半年，根据危险废物种类及数量，委托有资质的危险废物处置单位进行处理。</w:t>
            </w:r>
          </w:p>
          <w:p>
            <w:pPr>
              <w:keepNext w:val="0"/>
              <w:keepLines w:val="0"/>
              <w:suppressLineNumbers w:val="0"/>
              <w:bidi w:val="0"/>
              <w:spacing w:before="0" w:beforeAutospacing="0" w:after="0" w:afterAutospacing="0"/>
              <w:ind w:left="0" w:right="0"/>
            </w:pPr>
            <w:r>
              <w:rPr>
                <w:rFonts w:hint="eastAsia"/>
              </w:rPr>
              <w:t>(</w:t>
            </w:r>
            <w:r>
              <w:rPr>
                <w:rFonts w:hint="eastAsia"/>
                <w:lang w:val="en-US" w:eastAsia="zh-CN"/>
              </w:rPr>
              <w:t>5</w:t>
            </w:r>
            <w:r>
              <w:rPr>
                <w:rFonts w:hint="eastAsia"/>
              </w:rPr>
              <w:t>)</w:t>
            </w:r>
            <w:r>
              <w:t>固体废物影响评价结论</w:t>
            </w:r>
          </w:p>
          <w:p>
            <w:pPr>
              <w:keepNext w:val="0"/>
              <w:keepLines w:val="0"/>
              <w:suppressLineNumbers w:val="0"/>
              <w:bidi w:val="0"/>
              <w:spacing w:before="0" w:beforeAutospacing="0" w:after="0" w:afterAutospacing="0"/>
              <w:ind w:left="0" w:right="0"/>
            </w:pPr>
            <w:r>
              <w:t xml:space="preserve">采取本项目提出的固体废物处置措施，各固体废物均得到合理处理处置，不会对环境造成二次污染。 </w:t>
            </w:r>
          </w:p>
          <w:p>
            <w:pPr>
              <w:keepNext w:val="0"/>
              <w:keepLines w:val="0"/>
              <w:suppressLineNumbers w:val="0"/>
              <w:bidi w:val="0"/>
              <w:spacing w:before="0" w:beforeAutospacing="0" w:after="0" w:afterAutospacing="0"/>
              <w:ind w:left="0" w:right="0"/>
            </w:pPr>
            <w:r>
              <w:t>5、地下水及土壤</w:t>
            </w:r>
          </w:p>
          <w:p>
            <w:pPr>
              <w:keepNext w:val="0"/>
              <w:keepLines w:val="0"/>
              <w:suppressLineNumbers w:val="0"/>
              <w:bidi w:val="0"/>
              <w:spacing w:before="0" w:beforeAutospacing="0" w:after="0" w:afterAutospacing="0"/>
              <w:ind w:left="0" w:right="0"/>
            </w:pPr>
            <w:r>
              <w:t>本项目生产过程产生的废气为颗粒物、不含重金属且排放量较少，因此不会对土壤环境及地下水环境产生明显不利影响。</w:t>
            </w:r>
          </w:p>
          <w:p>
            <w:pPr>
              <w:keepNext w:val="0"/>
              <w:keepLines w:val="0"/>
              <w:suppressLineNumbers w:val="0"/>
              <w:bidi w:val="0"/>
              <w:spacing w:before="0" w:beforeAutospacing="0" w:after="0" w:afterAutospacing="0"/>
              <w:ind w:left="0" w:right="0"/>
            </w:pPr>
            <w:r>
              <w:t>本项目生活污水</w:t>
            </w:r>
            <w:r>
              <w:rPr>
                <w:rFonts w:hint="default"/>
              </w:rPr>
              <w:t>经化粪池预处理排入</w:t>
            </w:r>
            <w:r>
              <w:rPr>
                <w:rFonts w:hint="default"/>
                <w:lang w:eastAsia="zh-CN"/>
              </w:rPr>
              <w:t>河北</w:t>
            </w:r>
            <w:r>
              <w:rPr>
                <w:rFonts w:hint="eastAsia"/>
                <w:lang w:eastAsia="zh-CN"/>
              </w:rPr>
              <w:t>迁安高新技术产业开发区</w:t>
            </w:r>
            <w:r>
              <w:rPr>
                <w:rFonts w:hint="default"/>
                <w:lang w:eastAsia="zh-CN"/>
              </w:rPr>
              <w:t>污水处理厂</w:t>
            </w:r>
            <w:r>
              <w:rPr>
                <w:rFonts w:hint="default"/>
              </w:rPr>
              <w:t>进一步处理</w:t>
            </w:r>
            <w:r>
              <w:t>泼</w:t>
            </w:r>
            <w:r>
              <w:rPr>
                <w:rFonts w:hint="eastAsia"/>
              </w:rPr>
              <w:t>；</w:t>
            </w:r>
            <w:r>
              <w:rPr>
                <w:rFonts w:hint="eastAsia"/>
                <w:lang w:val="en-US" w:eastAsia="zh-CN"/>
              </w:rPr>
              <w:t>食堂废水经隔油池预处理后，排入</w:t>
            </w:r>
            <w:r>
              <w:rPr>
                <w:rFonts w:hint="default"/>
                <w:lang w:val="en-US" w:eastAsia="zh-CN"/>
              </w:rPr>
              <w:t>河北</w:t>
            </w:r>
            <w:r>
              <w:rPr>
                <w:rFonts w:hint="eastAsia"/>
                <w:lang w:val="en-US" w:eastAsia="zh-CN"/>
              </w:rPr>
              <w:t>迁安高新技术产业开发区</w:t>
            </w:r>
            <w:r>
              <w:rPr>
                <w:rFonts w:hint="default"/>
                <w:lang w:val="en-US" w:eastAsia="zh-CN"/>
              </w:rPr>
              <w:t>污水处理厂进一步处理</w:t>
            </w:r>
            <w:r>
              <w:t>。</w:t>
            </w:r>
          </w:p>
          <w:p>
            <w:pPr>
              <w:keepNext w:val="0"/>
              <w:keepLines w:val="0"/>
              <w:suppressLineNumbers w:val="0"/>
              <w:bidi w:val="0"/>
              <w:spacing w:before="0" w:beforeAutospacing="0" w:after="0" w:afterAutospacing="0"/>
              <w:ind w:left="0" w:right="0"/>
            </w:pPr>
            <w:r>
              <w:t>本项目可能对土壤和地下水产生影响的途径为项目使用的润滑油、液压油及废润滑油、废液压油等滴落至地面垂直入渗进入土壤，针对可能产生的影响源，本项目采用如下防渗措施：</w:t>
            </w:r>
          </w:p>
          <w:p>
            <w:pPr>
              <w:keepNext w:val="0"/>
              <w:keepLines w:val="0"/>
              <w:suppressLineNumbers w:val="0"/>
              <w:bidi w:val="0"/>
              <w:spacing w:before="0" w:beforeAutospacing="0" w:after="0" w:afterAutospacing="0"/>
              <w:ind w:left="0" w:right="0"/>
            </w:pPr>
            <w:r>
              <w:rPr>
                <w:rFonts w:hint="eastAsia"/>
              </w:rPr>
              <w:t>(1)</w:t>
            </w:r>
            <w:r>
              <w:t>危废间内的地面与裙角设置防渗层，防渗层为2mm厚高密度聚乙烯，或至少2mm厚其他人工材料，防渗系数≤10</w:t>
            </w:r>
            <w:r>
              <w:rPr>
                <w:vertAlign w:val="superscript"/>
              </w:rPr>
              <w:t>-10</w:t>
            </w:r>
            <w:r>
              <w:t>cm/s。生产设备下设托盘，用于收集生产过程产生的废油，确保危废不落地。</w:t>
            </w:r>
          </w:p>
          <w:p>
            <w:pPr>
              <w:keepNext w:val="0"/>
              <w:keepLines w:val="0"/>
              <w:suppressLineNumbers w:val="0"/>
              <w:bidi w:val="0"/>
              <w:spacing w:before="0" w:beforeAutospacing="0" w:after="0" w:afterAutospacing="0"/>
              <w:ind w:left="0" w:right="0"/>
            </w:pPr>
            <w:r>
              <w:rPr>
                <w:rFonts w:hint="eastAsia"/>
              </w:rPr>
              <w:t>(</w:t>
            </w:r>
            <w:r>
              <w:rPr>
                <w:rFonts w:hint="eastAsia"/>
                <w:lang w:val="en-US" w:eastAsia="zh-CN"/>
              </w:rPr>
              <w:t>2</w:t>
            </w:r>
            <w:r>
              <w:rPr>
                <w:rFonts w:hint="eastAsia"/>
              </w:rPr>
              <w:t>)</w:t>
            </w:r>
            <w:r>
              <w:rPr>
                <w:rFonts w:hint="eastAsia"/>
                <w:lang w:val="en-US" w:eastAsia="zh-CN"/>
              </w:rPr>
              <w:t>生产车间</w:t>
            </w:r>
            <w:r>
              <w:rPr>
                <w:rFonts w:hint="eastAsia"/>
              </w:rPr>
              <w:t>进行硬化，厂区其他区域非硬即绿。</w:t>
            </w:r>
          </w:p>
          <w:p>
            <w:pPr>
              <w:keepNext w:val="0"/>
              <w:keepLines w:val="0"/>
              <w:suppressLineNumbers w:val="0"/>
              <w:bidi w:val="0"/>
              <w:spacing w:before="0" w:beforeAutospacing="0" w:after="0" w:afterAutospacing="0"/>
              <w:ind w:left="0" w:right="0"/>
            </w:pPr>
            <w:r>
              <w:t>采取上述措施后，项目的建设不会对土壤环境及地下水环境产生影响，无需进行跟踪监测。</w:t>
            </w:r>
          </w:p>
          <w:p>
            <w:pPr>
              <w:keepNext w:val="0"/>
              <w:keepLines w:val="0"/>
              <w:suppressLineNumbers w:val="0"/>
              <w:bidi w:val="0"/>
              <w:spacing w:before="0" w:beforeAutospacing="0" w:after="0" w:afterAutospacing="0"/>
              <w:ind w:left="0" w:right="0"/>
            </w:pPr>
            <w:r>
              <w:t>6、生态影响分析</w:t>
            </w:r>
          </w:p>
          <w:p>
            <w:pPr>
              <w:keepNext w:val="0"/>
              <w:keepLines w:val="0"/>
              <w:suppressLineNumbers w:val="0"/>
              <w:bidi w:val="0"/>
              <w:spacing w:before="0" w:beforeAutospacing="0" w:after="0" w:afterAutospacing="0"/>
              <w:ind w:left="0" w:right="0"/>
            </w:pPr>
            <w:r>
              <w:t>本项目位于</w:t>
            </w:r>
            <w:r>
              <w:rPr>
                <w:rFonts w:hint="eastAsia" w:cs="Times New Roman" w:eastAsiaTheme="minorEastAsia"/>
                <w:color w:val="auto"/>
                <w:kern w:val="0"/>
                <w:sz w:val="21"/>
                <w:szCs w:val="21"/>
                <w:highlight w:val="none"/>
                <w:lang w:val="en-US" w:eastAsia="zh-CN"/>
              </w:rPr>
              <w:t>迁安经济开发区(东部片区)祺瑞街南侧、创新路东侧</w:t>
            </w:r>
            <w:r>
              <w:t>，</w:t>
            </w:r>
            <w:r>
              <w:rPr>
                <w:rFonts w:hint="eastAsia"/>
                <w:lang w:val="en-US" w:eastAsia="zh-CN"/>
              </w:rPr>
              <w:t>附近</w:t>
            </w:r>
            <w:r>
              <w:rPr>
                <w:rFonts w:hint="eastAsia"/>
              </w:rPr>
              <w:t>无敏感</w:t>
            </w:r>
            <w:r>
              <w:t>生态保护目标，</w:t>
            </w:r>
            <w:r>
              <w:rPr>
                <w:rFonts w:hint="eastAsia"/>
              </w:rPr>
              <w:t>对周围生态环境影响很小</w:t>
            </w:r>
            <w:r>
              <w:t>。</w:t>
            </w:r>
          </w:p>
          <w:p>
            <w:pPr>
              <w:keepNext w:val="0"/>
              <w:keepLines w:val="0"/>
              <w:suppressLineNumbers w:val="0"/>
              <w:bidi w:val="0"/>
              <w:spacing w:before="0" w:beforeAutospacing="0" w:after="0" w:afterAutospacing="0"/>
              <w:ind w:left="0" w:right="0"/>
            </w:pPr>
            <w:r>
              <w:t>7、环境风险</w:t>
            </w:r>
          </w:p>
          <w:p>
            <w:pPr>
              <w:keepNext w:val="0"/>
              <w:keepLines w:val="0"/>
              <w:suppressLineNumbers w:val="0"/>
              <w:bidi w:val="0"/>
              <w:spacing w:before="0" w:beforeAutospacing="0" w:after="0" w:afterAutospacing="0"/>
              <w:ind w:left="0" w:right="0"/>
            </w:pPr>
            <w:r>
              <w:t>对照《建设项目环境风险评价技术导则》</w:t>
            </w:r>
            <w:r>
              <w:rPr>
                <w:rFonts w:hint="eastAsia"/>
              </w:rPr>
              <w:t>(</w:t>
            </w:r>
            <w:r>
              <w:t>HJ 169-2018</w:t>
            </w:r>
            <w:r>
              <w:rPr>
                <w:rFonts w:hint="eastAsia"/>
              </w:rPr>
              <w:t>)</w:t>
            </w:r>
            <w:r>
              <w:t>附录B表B.1，项目所涉及的风险物质主要为润滑油、液压油</w:t>
            </w:r>
            <w:r>
              <w:rPr>
                <w:rFonts w:hint="eastAsia"/>
              </w:rPr>
              <w:t>、</w:t>
            </w:r>
            <w:r>
              <w:t>废润滑油、废液压油和废油桶，润滑油、液压油</w:t>
            </w:r>
            <w:r>
              <w:rPr>
                <w:rFonts w:hint="eastAsia"/>
              </w:rPr>
              <w:t>、</w:t>
            </w:r>
            <w:r>
              <w:t>废润滑油、废液压油属于风险导则中的突发环境事件风险物质油类物质，</w:t>
            </w:r>
            <w:r>
              <w:rPr>
                <w:rFonts w:hint="eastAsia"/>
                <w:lang w:val="en-US" w:eastAsia="zh-CN"/>
              </w:rPr>
              <w:t>项目一期</w:t>
            </w:r>
            <w:r>
              <w:t>润滑油、液压油的最大储存量共计为</w:t>
            </w:r>
            <w:r>
              <w:rPr>
                <w:rFonts w:hint="eastAsia"/>
              </w:rPr>
              <w:t>1.</w:t>
            </w:r>
            <w:r>
              <w:rPr>
                <w:rFonts w:hint="eastAsia"/>
                <w:lang w:val="en-US" w:eastAsia="zh-CN"/>
              </w:rPr>
              <w:t>4</w:t>
            </w:r>
            <w:r>
              <w:t>t/a；废润滑油、废液压油的最大储存量共计为</w:t>
            </w:r>
            <w:r>
              <w:rPr>
                <w:rFonts w:hint="eastAsia"/>
                <w:lang w:val="en-US" w:eastAsia="zh-CN"/>
              </w:rPr>
              <w:t>1.4</w:t>
            </w:r>
            <w:r>
              <w:t>t/a，则全厂油类物质的最大储存量为</w:t>
            </w:r>
            <w:r>
              <w:rPr>
                <w:rFonts w:hint="eastAsia"/>
                <w:lang w:val="en-US" w:eastAsia="zh-CN"/>
              </w:rPr>
              <w:t>2.8</w:t>
            </w:r>
            <w:r>
              <w:t>t/a，</w:t>
            </w:r>
            <w:r>
              <w:rPr>
                <w:rFonts w:hint="eastAsia"/>
                <w:lang w:val="en-US" w:eastAsia="zh-CN"/>
              </w:rPr>
              <w:t>二期</w:t>
            </w:r>
            <w:r>
              <w:t>润滑油、液压油的最大储存量共计为</w:t>
            </w:r>
            <w:r>
              <w:rPr>
                <w:rFonts w:hint="eastAsia"/>
                <w:lang w:val="en-US" w:eastAsia="zh-CN"/>
              </w:rPr>
              <w:t>0.4</w:t>
            </w:r>
            <w:r>
              <w:t>t/a；废润滑油、废液压油的最大储存量共计为</w:t>
            </w:r>
            <w:r>
              <w:rPr>
                <w:rFonts w:hint="eastAsia"/>
                <w:lang w:val="en-US" w:eastAsia="zh-CN"/>
              </w:rPr>
              <w:t>0.4</w:t>
            </w:r>
            <w:r>
              <w:t>t/a，则全厂油类物质的最大储存量为</w:t>
            </w:r>
            <w:r>
              <w:rPr>
                <w:rFonts w:hint="eastAsia"/>
                <w:lang w:val="en-US" w:eastAsia="zh-CN"/>
              </w:rPr>
              <w:t>0.8</w:t>
            </w:r>
            <w:r>
              <w:t>t/a，</w:t>
            </w:r>
            <w:r>
              <w:rPr>
                <w:rFonts w:hint="eastAsia"/>
                <w:lang w:val="en-US" w:eastAsia="zh-CN"/>
              </w:rPr>
              <w:t>项目二期建成后全厂</w:t>
            </w:r>
            <w:r>
              <w:t>润滑油、液压油的最大储存量共计为</w:t>
            </w:r>
            <w:r>
              <w:rPr>
                <w:rFonts w:hint="eastAsia"/>
              </w:rPr>
              <w:t>1.8</w:t>
            </w:r>
            <w:r>
              <w:t>t/a；废润滑油、废液压油的最大储存量共计为</w:t>
            </w:r>
            <w:r>
              <w:rPr>
                <w:rFonts w:hint="eastAsia"/>
              </w:rPr>
              <w:t>1.8</w:t>
            </w:r>
            <w:r>
              <w:t>t/a，则全厂油类物质的最大储存量为</w:t>
            </w:r>
            <w:r>
              <w:rPr>
                <w:rFonts w:hint="eastAsia"/>
              </w:rPr>
              <w:t>3.6</w:t>
            </w:r>
            <w:r>
              <w:t>t/a，未超过突发环境事件风险物质临界量。项目环境风险主要为油类物质</w:t>
            </w:r>
            <w:r>
              <w:rPr>
                <w:rFonts w:hint="eastAsia"/>
              </w:rPr>
              <w:t>(</w:t>
            </w:r>
            <w:r>
              <w:t>包括润滑油、液压油</w:t>
            </w:r>
            <w:r>
              <w:rPr>
                <w:rFonts w:hint="eastAsia"/>
              </w:rPr>
              <w:t>、</w:t>
            </w:r>
            <w:r>
              <w:t>废润滑油、废液压油</w:t>
            </w:r>
            <w:r>
              <w:rPr>
                <w:rFonts w:hint="eastAsia"/>
              </w:rPr>
              <w:t>)</w:t>
            </w:r>
            <w:r>
              <w:t>的泄漏事故，可能会造成地下水或土壤的污染。此外，废油桶也属于风险物质，项目完成之后全厂废油桶的最大储存量约为0.</w:t>
            </w:r>
            <w:r>
              <w:rPr>
                <w:rFonts w:hint="eastAsia"/>
              </w:rPr>
              <w:t>03</w:t>
            </w:r>
            <w:r>
              <w:t>t。</w:t>
            </w:r>
          </w:p>
          <w:p>
            <w:pPr>
              <w:keepNext w:val="0"/>
              <w:keepLines w:val="0"/>
              <w:suppressLineNumbers w:val="0"/>
              <w:bidi w:val="0"/>
              <w:spacing w:before="0" w:beforeAutospacing="0" w:after="0" w:afterAutospacing="0"/>
              <w:ind w:left="0" w:right="0"/>
            </w:pPr>
            <w:r>
              <w:t>比值Q计算参数详见表</w:t>
            </w:r>
            <w:r>
              <w:rPr>
                <w:rFonts w:hint="eastAsia"/>
                <w:lang w:val="en-US" w:eastAsia="zh-CN"/>
              </w:rPr>
              <w:t>42</w:t>
            </w:r>
            <w: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zh-CN" w:eastAsia="zh-CN"/>
              </w:rPr>
            </w:pPr>
            <w:r>
              <w:rPr>
                <w:rFonts w:hint="eastAsia" w:ascii="Times New Roman" w:hAnsi="Times New Roman" w:eastAsia="宋体"/>
                <w:b/>
                <w:bCs/>
                <w:lang w:val="zh-CN" w:eastAsia="zh-CN"/>
              </w:rPr>
              <w:t>表</w:t>
            </w:r>
            <w:r>
              <w:rPr>
                <w:rFonts w:hint="eastAsia"/>
                <w:b/>
                <w:bCs/>
                <w:lang w:val="en-US" w:eastAsia="zh-CN"/>
              </w:rPr>
              <w:t>42</w:t>
            </w:r>
            <w:r>
              <w:rPr>
                <w:rFonts w:hint="eastAsia" w:ascii="Times New Roman" w:hAnsi="Times New Roman" w:eastAsia="宋体"/>
                <w:b/>
                <w:bCs/>
                <w:lang w:val="zh-CN" w:eastAsia="zh-CN"/>
              </w:rPr>
              <w:t xml:space="preserve">    比值Q计算参数一览表</w:t>
            </w:r>
          </w:p>
          <w:tbl>
            <w:tblPr>
              <w:tblStyle w:val="7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47"/>
              <w:gridCol w:w="599"/>
              <w:gridCol w:w="1125"/>
              <w:gridCol w:w="1852"/>
              <w:gridCol w:w="744"/>
              <w:gridCol w:w="752"/>
              <w:gridCol w:w="759"/>
              <w:gridCol w:w="769"/>
              <w:gridCol w:w="693"/>
              <w:gridCol w:w="6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7" w:hRule="atLeast"/>
                <w:jc w:val="center"/>
              </w:trPr>
              <w:tc>
                <w:tcPr>
                  <w:tcW w:w="209"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序号</w:t>
                  </w:r>
                </w:p>
              </w:tc>
              <w:tc>
                <w:tcPr>
                  <w:tcW w:w="359"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装置单元</w:t>
                  </w:r>
                </w:p>
              </w:tc>
              <w:tc>
                <w:tcPr>
                  <w:tcW w:w="675"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环境风险物质</w:t>
                  </w:r>
                </w:p>
              </w:tc>
              <w:tc>
                <w:tcPr>
                  <w:tcW w:w="2008" w:type="pct"/>
                  <w:gridSpan w:val="3"/>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Q环境风险物质最大存储量(t)</w:t>
                  </w:r>
                </w:p>
              </w:tc>
              <w:tc>
                <w:tcPr>
                  <w:tcW w:w="453"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Q临界量(t)</w:t>
                  </w:r>
                </w:p>
              </w:tc>
              <w:tc>
                <w:tcPr>
                  <w:tcW w:w="1293" w:type="pct"/>
                  <w:gridSpan w:val="3"/>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q/Q值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7" w:hRule="atLeast"/>
                <w:jc w:val="center"/>
              </w:trPr>
              <w:tc>
                <w:tcPr>
                  <w:tcW w:w="209"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359"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75"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11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一期</w:t>
                  </w:r>
                </w:p>
              </w:tc>
              <w:tc>
                <w:tcPr>
                  <w:tcW w:w="4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二期</w:t>
                  </w:r>
                </w:p>
              </w:tc>
              <w:tc>
                <w:tcPr>
                  <w:tcW w:w="4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合计</w:t>
                  </w:r>
                </w:p>
              </w:tc>
              <w:tc>
                <w:tcPr>
                  <w:tcW w:w="453"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46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一期</w:t>
                  </w:r>
                </w:p>
              </w:tc>
              <w:tc>
                <w:tcPr>
                  <w:tcW w:w="4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二期</w:t>
                  </w:r>
                </w:p>
              </w:tc>
              <w:tc>
                <w:tcPr>
                  <w:tcW w:w="4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20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359"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危废间</w:t>
                  </w:r>
                </w:p>
              </w:tc>
              <w:tc>
                <w:tcPr>
                  <w:tcW w:w="67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废液压油</w:t>
                  </w:r>
                </w:p>
              </w:tc>
              <w:tc>
                <w:tcPr>
                  <w:tcW w:w="11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w:t>
                  </w:r>
                </w:p>
              </w:tc>
              <w:tc>
                <w:tcPr>
                  <w:tcW w:w="4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0.3</w:t>
                  </w:r>
                </w:p>
              </w:tc>
              <w:tc>
                <w:tcPr>
                  <w:tcW w:w="4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1.5</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100</w:t>
                  </w:r>
                </w:p>
              </w:tc>
              <w:tc>
                <w:tcPr>
                  <w:tcW w:w="46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0.012</w:t>
                  </w:r>
                </w:p>
              </w:tc>
              <w:tc>
                <w:tcPr>
                  <w:tcW w:w="4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0.003</w:t>
                  </w:r>
                </w:p>
              </w:tc>
              <w:tc>
                <w:tcPr>
                  <w:tcW w:w="4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0.015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20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2</w:t>
                  </w:r>
                </w:p>
              </w:tc>
              <w:tc>
                <w:tcPr>
                  <w:tcW w:w="359"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7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废润滑油</w:t>
                  </w:r>
                </w:p>
              </w:tc>
              <w:tc>
                <w:tcPr>
                  <w:tcW w:w="11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0.2</w:t>
                  </w:r>
                </w:p>
              </w:tc>
              <w:tc>
                <w:tcPr>
                  <w:tcW w:w="4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0.1</w:t>
                  </w:r>
                </w:p>
              </w:tc>
              <w:tc>
                <w:tcPr>
                  <w:tcW w:w="4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0.3</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100</w:t>
                  </w:r>
                </w:p>
              </w:tc>
              <w:tc>
                <w:tcPr>
                  <w:tcW w:w="46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0.002</w:t>
                  </w:r>
                </w:p>
              </w:tc>
              <w:tc>
                <w:tcPr>
                  <w:tcW w:w="4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0.001</w:t>
                  </w:r>
                </w:p>
              </w:tc>
              <w:tc>
                <w:tcPr>
                  <w:tcW w:w="4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0.003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20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w:t>
                  </w:r>
                </w:p>
              </w:tc>
              <w:tc>
                <w:tcPr>
                  <w:tcW w:w="359" w:type="pct"/>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设备</w:t>
                  </w:r>
                </w:p>
              </w:tc>
              <w:tc>
                <w:tcPr>
                  <w:tcW w:w="67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液压油</w:t>
                  </w:r>
                </w:p>
              </w:tc>
              <w:tc>
                <w:tcPr>
                  <w:tcW w:w="11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1.2</w:t>
                  </w:r>
                </w:p>
              </w:tc>
              <w:tc>
                <w:tcPr>
                  <w:tcW w:w="4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0.3</w:t>
                  </w:r>
                </w:p>
              </w:tc>
              <w:tc>
                <w:tcPr>
                  <w:tcW w:w="4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1.5</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2500</w:t>
                  </w:r>
                </w:p>
              </w:tc>
              <w:tc>
                <w:tcPr>
                  <w:tcW w:w="46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0.00048</w:t>
                  </w:r>
                </w:p>
              </w:tc>
              <w:tc>
                <w:tcPr>
                  <w:tcW w:w="4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rPr>
                  </w:pPr>
                  <w:r>
                    <w:rPr>
                      <w:rFonts w:hint="eastAsia" w:cs="Times New Roman"/>
                      <w:b w:val="0"/>
                      <w:bCs w:val="0"/>
                      <w:color w:val="auto"/>
                      <w:sz w:val="21"/>
                      <w:szCs w:val="21"/>
                      <w:highlight w:val="none"/>
                      <w:lang w:val="en-US" w:eastAsia="zh-CN"/>
                    </w:rPr>
                    <w:t>0.00012</w:t>
                  </w:r>
                </w:p>
              </w:tc>
              <w:tc>
                <w:tcPr>
                  <w:tcW w:w="4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0.0006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209"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4</w:t>
                  </w:r>
                </w:p>
              </w:tc>
              <w:tc>
                <w:tcPr>
                  <w:tcW w:w="359" w:type="pct"/>
                  <w:vMerge w:val="continue"/>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p>
              </w:tc>
              <w:tc>
                <w:tcPr>
                  <w:tcW w:w="67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润滑油</w:t>
                  </w:r>
                </w:p>
              </w:tc>
              <w:tc>
                <w:tcPr>
                  <w:tcW w:w="111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0.2</w:t>
                  </w:r>
                </w:p>
              </w:tc>
              <w:tc>
                <w:tcPr>
                  <w:tcW w:w="44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cs="Times New Roman"/>
                      <w:b w:val="0"/>
                      <w:bCs w:val="0"/>
                      <w:color w:val="auto"/>
                      <w:sz w:val="21"/>
                      <w:szCs w:val="21"/>
                      <w:highlight w:val="none"/>
                      <w:lang w:val="en-US" w:eastAsia="zh-CN"/>
                    </w:rPr>
                    <w:t>0.1</w:t>
                  </w:r>
                </w:p>
              </w:tc>
              <w:tc>
                <w:tcPr>
                  <w:tcW w:w="45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0.3</w:t>
                  </w:r>
                </w:p>
              </w:tc>
              <w:tc>
                <w:tcPr>
                  <w:tcW w:w="453"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2500</w:t>
                  </w:r>
                </w:p>
              </w:tc>
              <w:tc>
                <w:tcPr>
                  <w:tcW w:w="46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0.00008</w:t>
                  </w:r>
                </w:p>
              </w:tc>
              <w:tc>
                <w:tcPr>
                  <w:tcW w:w="4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0.00004</w:t>
                  </w:r>
                </w:p>
              </w:tc>
              <w:tc>
                <w:tcPr>
                  <w:tcW w:w="4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0.00012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8" w:hRule="atLeast"/>
                <w:jc w:val="center"/>
              </w:trPr>
              <w:tc>
                <w:tcPr>
                  <w:tcW w:w="3706" w:type="pct"/>
                  <w:gridSpan w:val="7"/>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合计</w:t>
                  </w:r>
                </w:p>
              </w:tc>
              <w:tc>
                <w:tcPr>
                  <w:tcW w:w="46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0.01456</w:t>
                  </w:r>
                </w:p>
              </w:tc>
              <w:tc>
                <w:tcPr>
                  <w:tcW w:w="415"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lang w:val="en-US" w:eastAsia="zh-CN"/>
                    </w:rPr>
                  </w:pPr>
                  <w:r>
                    <w:rPr>
                      <w:rFonts w:hint="eastAsia" w:cs="Times New Roman"/>
                      <w:b w:val="0"/>
                      <w:bCs w:val="0"/>
                      <w:color w:val="auto"/>
                      <w:sz w:val="21"/>
                      <w:szCs w:val="21"/>
                      <w:highlight w:val="none"/>
                      <w:lang w:val="en-US" w:eastAsia="zh-CN"/>
                    </w:rPr>
                    <w:t>0.00416</w:t>
                  </w:r>
                </w:p>
              </w:tc>
              <w:tc>
                <w:tcPr>
                  <w:tcW w:w="416"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eastAsia" w:ascii="Times New Roman" w:hAnsi="Times New Roman" w:eastAsia="宋体" w:cs="Times New Roman"/>
                      <w:b w:val="0"/>
                      <w:bCs w:val="0"/>
                      <w:color w:val="auto"/>
                      <w:sz w:val="21"/>
                      <w:szCs w:val="21"/>
                      <w:highlight w:val="none"/>
                    </w:rPr>
                    <w:t>0.01872</w:t>
                  </w:r>
                </w:p>
              </w:tc>
            </w:tr>
          </w:tbl>
          <w:p>
            <w:pPr>
              <w:keepNext w:val="0"/>
              <w:keepLines w:val="0"/>
              <w:suppressLineNumbers w:val="0"/>
              <w:bidi w:val="0"/>
              <w:spacing w:before="0" w:beforeAutospacing="0" w:after="0" w:afterAutospacing="0"/>
              <w:ind w:left="0" w:right="0"/>
            </w:pPr>
            <w:r>
              <w:t>根据上表计算参数，计算公司厂界内突发环境事件风险物质油类物质的最大存在量与临界量比值Q</w:t>
            </w:r>
            <w:r>
              <w:rPr>
                <w:rFonts w:hint="eastAsia"/>
                <w:lang w:val="en-US" w:eastAsia="zh-CN"/>
              </w:rPr>
              <w:t>一期为0.01456，二期为0.00416，二期建成后全厂为</w:t>
            </w:r>
            <w:r>
              <w:t>0.01872，小于1，判断风险潜势为</w:t>
            </w:r>
            <w:r>
              <w:fldChar w:fldCharType="begin"/>
            </w:r>
            <w:r>
              <w:instrText xml:space="preserve"> = 1 \* ROMAN \* MERGEFORMAT </w:instrText>
            </w:r>
            <w:r>
              <w:fldChar w:fldCharType="separate"/>
            </w:r>
            <w:r>
              <w:t>I</w:t>
            </w:r>
            <w:r>
              <w:fldChar w:fldCharType="end"/>
            </w:r>
            <w:r>
              <w:t>级，可开展简单分析。</w:t>
            </w:r>
          </w:p>
          <w:p>
            <w:pPr>
              <w:keepNext w:val="0"/>
              <w:keepLines w:val="0"/>
              <w:suppressLineNumbers w:val="0"/>
              <w:bidi w:val="0"/>
              <w:spacing w:before="0" w:beforeAutospacing="0" w:after="0" w:afterAutospacing="0"/>
              <w:ind w:left="0" w:right="0"/>
            </w:pPr>
            <w:r>
              <w:t>(1)环境风险分析</w:t>
            </w:r>
          </w:p>
          <w:p>
            <w:pPr>
              <w:keepNext w:val="0"/>
              <w:keepLines w:val="0"/>
              <w:suppressLineNumbers w:val="0"/>
              <w:bidi w:val="0"/>
              <w:spacing w:before="0" w:beforeAutospacing="0" w:after="0" w:afterAutospacing="0"/>
              <w:ind w:left="0" w:right="0"/>
              <w:rPr>
                <w:b w:val="0"/>
                <w:bCs w:val="0"/>
              </w:rPr>
            </w:pPr>
            <w:r>
              <w:t>根据《建设项目环境风险评价技术导则》(HJ 169-2018)，风险类型包括危险物质泄漏以及火灾、爆炸等引发的伴生/次生污染物排放。公司厂界内产生的危险废物废润滑油、废液压油暂存于危废间，危废间</w:t>
            </w:r>
            <w:r>
              <w:rPr>
                <w:rFonts w:hint="eastAsia"/>
              </w:rPr>
              <w:t>应</w:t>
            </w:r>
            <w:r>
              <w:t>采取防风、防雨、防渗、防流失等措施；项目危险物质可能向环境转移的途径，可能影响的环境敏感目标情况详</w:t>
            </w:r>
            <w:r>
              <w:rPr>
                <w:b w:val="0"/>
                <w:bCs w:val="0"/>
              </w:rPr>
              <w:t>见表</w:t>
            </w:r>
            <w:r>
              <w:rPr>
                <w:rFonts w:hint="eastAsia"/>
                <w:b w:val="0"/>
                <w:bCs w:val="0"/>
                <w:lang w:val="en-US" w:eastAsia="zh-CN"/>
              </w:rPr>
              <w:t>43</w:t>
            </w:r>
            <w:r>
              <w:rPr>
                <w:b w:val="0"/>
                <w:bCs w:val="0"/>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firstLine="0" w:firstLineChars="0"/>
              <w:jc w:val="center"/>
              <w:textAlignment w:val="auto"/>
              <w:rPr>
                <w:rFonts w:hint="eastAsia" w:ascii="Times New Roman" w:hAnsi="Times New Roman" w:eastAsia="宋体"/>
                <w:b/>
                <w:bCs/>
                <w:lang w:val="zh-CN" w:eastAsia="zh-CN"/>
              </w:rPr>
            </w:pPr>
            <w:r>
              <w:rPr>
                <w:rFonts w:hint="eastAsia" w:ascii="Times New Roman" w:hAnsi="Times New Roman" w:eastAsia="宋体"/>
                <w:b/>
                <w:bCs/>
                <w:lang w:val="zh-CN" w:eastAsia="zh-CN"/>
              </w:rPr>
              <w:t>表</w:t>
            </w:r>
            <w:r>
              <w:rPr>
                <w:rFonts w:hint="eastAsia"/>
                <w:b/>
                <w:bCs/>
                <w:lang w:val="en-US" w:eastAsia="zh-CN"/>
              </w:rPr>
              <w:t>43</w:t>
            </w:r>
            <w:r>
              <w:rPr>
                <w:rFonts w:hint="eastAsia" w:ascii="Times New Roman" w:hAnsi="Times New Roman" w:eastAsia="宋体"/>
                <w:b/>
                <w:bCs/>
                <w:lang w:val="zh-CN" w:eastAsia="zh-CN"/>
              </w:rPr>
              <w:t xml:space="preserve">    危险物质可能向环境转移的途径识别一览表</w:t>
            </w:r>
          </w:p>
          <w:tbl>
            <w:tblPr>
              <w:tblStyle w:val="8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7"/>
              <w:gridCol w:w="2515"/>
              <w:gridCol w:w="2337"/>
              <w:gridCol w:w="23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序号</w:t>
                  </w:r>
                </w:p>
              </w:tc>
              <w:tc>
                <w:tcPr>
                  <w:tcW w:w="150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危险物质</w:t>
                  </w:r>
                </w:p>
              </w:tc>
              <w:tc>
                <w:tcPr>
                  <w:tcW w:w="140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环境风险类型</w:t>
                  </w:r>
                </w:p>
              </w:tc>
              <w:tc>
                <w:tcPr>
                  <w:tcW w:w="143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影响环境的途径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1</w:t>
                  </w:r>
                </w:p>
              </w:tc>
              <w:tc>
                <w:tcPr>
                  <w:tcW w:w="150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废液压油</w:t>
                  </w:r>
                </w:p>
              </w:tc>
              <w:tc>
                <w:tcPr>
                  <w:tcW w:w="140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泄漏</w:t>
                  </w:r>
                </w:p>
              </w:tc>
              <w:tc>
                <w:tcPr>
                  <w:tcW w:w="143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地下水、土壤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2</w:t>
                  </w:r>
                </w:p>
              </w:tc>
              <w:tc>
                <w:tcPr>
                  <w:tcW w:w="150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废润滑油</w:t>
                  </w:r>
                </w:p>
              </w:tc>
              <w:tc>
                <w:tcPr>
                  <w:tcW w:w="140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泄漏</w:t>
                  </w:r>
                </w:p>
              </w:tc>
              <w:tc>
                <w:tcPr>
                  <w:tcW w:w="143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地下水、土壤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65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3</w:t>
                  </w:r>
                </w:p>
              </w:tc>
              <w:tc>
                <w:tcPr>
                  <w:tcW w:w="1508"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废油桶</w:t>
                  </w:r>
                </w:p>
              </w:tc>
              <w:tc>
                <w:tcPr>
                  <w:tcW w:w="1401"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残余油类物质泄漏</w:t>
                  </w:r>
                </w:p>
              </w:tc>
              <w:tc>
                <w:tcPr>
                  <w:tcW w:w="1432" w:type="pct"/>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b w:val="0"/>
                      <w:bCs w:val="0"/>
                      <w:color w:val="auto"/>
                      <w:sz w:val="21"/>
                      <w:szCs w:val="21"/>
                      <w:highlight w:val="none"/>
                    </w:rPr>
                  </w:pPr>
                  <w:r>
                    <w:rPr>
                      <w:rFonts w:hint="default" w:ascii="Times New Roman" w:hAnsi="Times New Roman" w:eastAsia="宋体" w:cs="Times New Roman"/>
                      <w:b w:val="0"/>
                      <w:bCs w:val="0"/>
                      <w:color w:val="auto"/>
                      <w:sz w:val="21"/>
                      <w:szCs w:val="21"/>
                      <w:highlight w:val="none"/>
                    </w:rPr>
                    <w:t>地下水、土壤</w:t>
                  </w:r>
                </w:p>
              </w:tc>
            </w:tr>
          </w:tbl>
          <w:p>
            <w:pPr>
              <w:keepNext w:val="0"/>
              <w:keepLines w:val="0"/>
              <w:suppressLineNumbers w:val="0"/>
              <w:bidi w:val="0"/>
              <w:spacing w:before="0" w:beforeAutospacing="0" w:after="0" w:afterAutospacing="0"/>
              <w:ind w:left="0" w:right="0"/>
            </w:pPr>
            <w:r>
              <w:t>项目在运行过程中产生的油类物质，这些油类物质一旦泄漏进入土壤或地表水及地下水，由于其产生的COD、石油类污染物浓度较高，将会对项目所在区域的土壤、地表水及地下水造成较为严重的污染。石油类物质进入土壤后，能破坏土壤结构，影响土壤的通透性，改变土壤有机质的组成和结构，降低土壤质量，石油类物质进入土壤，使土壤中的新鲜有机碳含量大幅增加，而有效磷和有效氮却没有相应的变化，致使土壤中碳、氮、磷比例严重失调，影响土壤肥力和生产力；在一定的环境条件下，石油类物质中不易被土壤吸收的部分能渗入地下进而污染地下水，并对公众健康造成危害。</w:t>
            </w:r>
          </w:p>
          <w:p>
            <w:pPr>
              <w:keepNext w:val="0"/>
              <w:keepLines w:val="0"/>
              <w:suppressLineNumbers w:val="0"/>
              <w:bidi w:val="0"/>
              <w:spacing w:before="0" w:beforeAutospacing="0" w:after="0" w:afterAutospacing="0"/>
              <w:ind w:left="0" w:right="0"/>
            </w:pPr>
            <w:r>
              <w:rPr>
                <w:rFonts w:hint="eastAsia"/>
              </w:rPr>
              <w:t>(</w:t>
            </w:r>
            <w:r>
              <w:t>2</w:t>
            </w:r>
            <w:r>
              <w:rPr>
                <w:rFonts w:hint="eastAsia"/>
              </w:rPr>
              <w:t>)</w:t>
            </w:r>
            <w:r>
              <w:t>环境风险防范措施及应急要求</w:t>
            </w:r>
          </w:p>
          <w:p>
            <w:pPr>
              <w:keepNext w:val="0"/>
              <w:keepLines w:val="0"/>
              <w:suppressLineNumbers w:val="0"/>
              <w:bidi w:val="0"/>
              <w:spacing w:before="0" w:beforeAutospacing="0" w:after="0" w:afterAutospacing="0"/>
              <w:ind w:left="0" w:right="0"/>
            </w:pPr>
            <w:r>
              <w:t>①环境风险防范措施</w:t>
            </w:r>
          </w:p>
          <w:p>
            <w:pPr>
              <w:keepNext w:val="0"/>
              <w:keepLines w:val="0"/>
              <w:suppressLineNumbers w:val="0"/>
              <w:bidi w:val="0"/>
              <w:spacing w:before="0" w:beforeAutospacing="0" w:after="0" w:afterAutospacing="0"/>
              <w:ind w:left="0" w:right="0"/>
            </w:pPr>
            <w:r>
              <w:t>废润滑油、废液压油及废油桶下方均设置托盘等防泄漏措施，地面做好防渗，并准备沙袋、吸附棉、堵漏工具等物资。一旦发生泄漏，立即使用堵漏工具对容器进行修补，同时使用吸附棉等吸附泄漏出的物质。</w:t>
            </w:r>
          </w:p>
          <w:p>
            <w:pPr>
              <w:keepNext w:val="0"/>
              <w:keepLines w:val="0"/>
              <w:suppressLineNumbers w:val="0"/>
              <w:bidi w:val="0"/>
              <w:spacing w:before="0" w:beforeAutospacing="0" w:after="0" w:afterAutospacing="0"/>
              <w:ind w:left="0" w:right="0"/>
            </w:pPr>
            <w:r>
              <w:t>危险废物暂存间地面及裙角做耐腐蚀硬化、防渗漏处理，且表面无裂隙，所使用的材料要与危险废物相容；危险废物应储存于密闭容器中，并在容器外表设置环境保护图形标志和警示标志；危险废物应选择防腐、防漏、防磕碰、密封严密的容器进行贮存和运输，贮存于阴凉、通风良好的库房，远离火种、热源，库房应有专门人员看管。贮存库看管人员和危险废物运输人员工作中应佩戴防护用具，并配备医疗急救用品。</w:t>
            </w:r>
          </w:p>
          <w:p>
            <w:pPr>
              <w:keepNext w:val="0"/>
              <w:keepLines w:val="0"/>
              <w:suppressLineNumbers w:val="0"/>
              <w:bidi w:val="0"/>
              <w:spacing w:before="0" w:beforeAutospacing="0" w:after="0" w:afterAutospacing="0"/>
              <w:ind w:left="0" w:right="0"/>
            </w:pPr>
            <w:r>
              <w:t>②应急措施</w:t>
            </w:r>
          </w:p>
          <w:p>
            <w:pPr>
              <w:keepNext w:val="0"/>
              <w:keepLines w:val="0"/>
              <w:suppressLineNumbers w:val="0"/>
              <w:bidi w:val="0"/>
              <w:spacing w:before="0" w:beforeAutospacing="0" w:after="0" w:afterAutospacing="0"/>
              <w:ind w:left="0" w:right="0"/>
            </w:pPr>
            <w:r>
              <w:t>A</w:t>
            </w:r>
            <w:r>
              <w:rPr>
                <w:rFonts w:hint="eastAsia"/>
              </w:rPr>
              <w:t>、</w:t>
            </w:r>
            <w:r>
              <w:t>一旦发生泄漏，现场人员应配戴口罩，做好个人防护，迅速将包装桶倾斜，使破损处朝上，防止继续泄漏，然后将其转移至空桶内。</w:t>
            </w:r>
          </w:p>
          <w:p>
            <w:pPr>
              <w:keepNext w:val="0"/>
              <w:keepLines w:val="0"/>
              <w:suppressLineNumbers w:val="0"/>
              <w:bidi w:val="0"/>
              <w:spacing w:before="0" w:beforeAutospacing="0" w:after="0" w:afterAutospacing="0"/>
              <w:ind w:left="0" w:right="0"/>
            </w:pPr>
            <w:r>
              <w:t>B</w:t>
            </w:r>
            <w:r>
              <w:rPr>
                <w:rFonts w:hint="eastAsia"/>
              </w:rPr>
              <w:t>、</w:t>
            </w:r>
            <w:r>
              <w:t>应具备灭火器等用品，并定期检查灭火器状态及其有效期等。</w:t>
            </w:r>
          </w:p>
          <w:p>
            <w:pPr>
              <w:keepNext w:val="0"/>
              <w:keepLines w:val="0"/>
              <w:suppressLineNumbers w:val="0"/>
              <w:bidi w:val="0"/>
              <w:spacing w:before="0" w:beforeAutospacing="0" w:after="0" w:afterAutospacing="0"/>
              <w:ind w:left="0" w:right="0"/>
            </w:pPr>
            <w:r>
              <w:t>C</w:t>
            </w:r>
            <w:r>
              <w:rPr>
                <w:rFonts w:hint="eastAsia"/>
              </w:rPr>
              <w:t>、</w:t>
            </w:r>
            <w:r>
              <w:t>配备常用医疗急救用品等。</w:t>
            </w:r>
          </w:p>
          <w:p>
            <w:pPr>
              <w:keepNext w:val="0"/>
              <w:keepLines w:val="0"/>
              <w:suppressLineNumbers w:val="0"/>
              <w:bidi w:val="0"/>
              <w:spacing w:before="0" w:beforeAutospacing="0" w:after="0" w:afterAutospacing="0"/>
              <w:ind w:left="0" w:right="0"/>
            </w:pPr>
            <w:r>
              <w:t>D</w:t>
            </w:r>
            <w:r>
              <w:rPr>
                <w:rFonts w:hint="eastAsia"/>
              </w:rPr>
              <w:t>、</w:t>
            </w:r>
            <w:r>
              <w:t>定期进行安全环保宣传教育以及紧急事故模拟演习，提高事故应变能力。</w:t>
            </w:r>
          </w:p>
          <w:p>
            <w:pPr>
              <w:keepNext w:val="0"/>
              <w:keepLines w:val="0"/>
              <w:suppressLineNumbers w:val="0"/>
              <w:bidi w:val="0"/>
              <w:spacing w:before="0" w:beforeAutospacing="0" w:after="0" w:afterAutospacing="0"/>
              <w:ind w:left="0" w:right="0"/>
            </w:pPr>
            <w:r>
              <w:rPr>
                <w:rFonts w:hint="eastAsia"/>
              </w:rPr>
              <w:t>(3)</w:t>
            </w:r>
            <w:r>
              <w:t>分析结论</w:t>
            </w:r>
          </w:p>
          <w:p>
            <w:pPr>
              <w:keepNext w:val="0"/>
              <w:keepLines w:val="0"/>
              <w:suppressLineNumbers w:val="0"/>
              <w:bidi w:val="0"/>
              <w:spacing w:before="0" w:beforeAutospacing="0" w:after="0" w:afterAutospacing="0"/>
              <w:ind w:left="0" w:right="0"/>
              <w:rPr>
                <w:rFonts w:hint="default"/>
                <w:lang w:val="en-US" w:eastAsia="zh-CN"/>
              </w:rPr>
            </w:pPr>
            <w:r>
              <w:t>项目所涉及的风险物质主要为</w:t>
            </w:r>
            <w:r>
              <w:rPr>
                <w:rFonts w:hint="eastAsia"/>
              </w:rPr>
              <w:t>润滑油、液压油、废液压油、</w:t>
            </w:r>
            <w:r>
              <w:t>废润滑油均属于风险导则中的突发环境事件风险物质油类物质，此外，废油桶也属于风险物质。环境风险主要为油类物质泄漏事故，可能会造成地下水或土壤的污染，项目针对性的制定了风险防范措施和应急措施，能够使风险事故发生概率大幅减小，造成的损失最小，环境风险为可接受水平。从环境风险角度分析项目建设是可行的。</w:t>
            </w:r>
          </w:p>
          <w:p>
            <w:pPr>
              <w:pStyle w:val="7"/>
              <w:keepNext w:val="0"/>
              <w:keepLines w:val="0"/>
              <w:suppressLineNumbers w:val="0"/>
              <w:spacing w:before="0" w:beforeAutospacing="0" w:after="0" w:afterAutospacing="0"/>
              <w:ind w:left="0" w:right="0"/>
              <w:rPr>
                <w:rFonts w:hint="default"/>
                <w:sz w:val="21"/>
                <w:szCs w:val="21"/>
                <w:highlight w:val="none"/>
                <w:lang w:val="en-US" w:eastAsia="zh-CN"/>
              </w:rPr>
            </w:pPr>
          </w:p>
        </w:tc>
      </w:tr>
    </w:tbl>
    <w:p>
      <w:pPr>
        <w:adjustRightInd w:val="0"/>
        <w:snapToGrid w:val="0"/>
        <w:spacing w:line="360" w:lineRule="auto"/>
        <w:rPr>
          <w:rFonts w:eastAsiaTheme="minorEastAsia"/>
          <w:b/>
          <w:color w:val="0000FF"/>
          <w:kern w:val="0"/>
          <w:sz w:val="21"/>
          <w:szCs w:val="21"/>
          <w:highlight w:val="none"/>
        </w:rPr>
        <w:sectPr>
          <w:pgSz w:w="11905" w:h="16838"/>
          <w:pgMar w:top="1701" w:right="1531" w:bottom="1701" w:left="1531" w:header="851" w:footer="850" w:gutter="0"/>
          <w:pgBorders>
            <w:top w:val="none" w:sz="0" w:space="0"/>
            <w:left w:val="none" w:sz="0" w:space="0"/>
            <w:bottom w:val="none" w:sz="0" w:space="0"/>
            <w:right w:val="none" w:sz="0" w:space="0"/>
          </w:pgBorders>
          <w:cols w:space="0" w:num="1"/>
          <w:rtlGutter w:val="0"/>
          <w:docGrid w:linePitch="312" w:charSpace="0"/>
        </w:sectPr>
      </w:pPr>
    </w:p>
    <w:p>
      <w:pPr>
        <w:pStyle w:val="72"/>
        <w:keepNext w:val="0"/>
        <w:keepLines w:val="0"/>
        <w:pageBreakBefore w:val="0"/>
        <w:widowControl/>
        <w:kinsoku/>
        <w:wordWrap/>
        <w:overflowPunct/>
        <w:topLinePunct w:val="0"/>
        <w:autoSpaceDE/>
        <w:autoSpaceDN/>
        <w:bidi w:val="0"/>
        <w:adjustRightInd/>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b/>
          <w:bCs/>
          <w:snapToGrid w:val="0"/>
          <w:color w:val="auto"/>
          <w:sz w:val="21"/>
          <w:szCs w:val="21"/>
          <w:highlight w:val="none"/>
        </w:rPr>
        <w:t>五、</w:t>
      </w:r>
      <w:bookmarkStart w:id="4" w:name="_Hlk54167917"/>
      <w:r>
        <w:rPr>
          <w:rFonts w:ascii="Times New Roman" w:hAnsi="Times New Roman" w:eastAsiaTheme="minorEastAsia"/>
          <w:b/>
          <w:bCs/>
          <w:snapToGrid w:val="0"/>
          <w:color w:val="auto"/>
          <w:sz w:val="21"/>
          <w:szCs w:val="21"/>
          <w:highlight w:val="none"/>
        </w:rPr>
        <w:t>环境保护措施监督检查清单</w:t>
      </w:r>
      <w:bookmarkEnd w:id="4"/>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25"/>
        <w:gridCol w:w="587"/>
        <w:gridCol w:w="896"/>
        <w:gridCol w:w="884"/>
        <w:gridCol w:w="1055"/>
        <w:gridCol w:w="938"/>
        <w:gridCol w:w="1"/>
        <w:gridCol w:w="341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tcBorders>
              <w:tl2br w:val="single" w:color="auto" w:sz="4" w:space="0"/>
            </w:tcBorders>
            <w:noWrap w:val="0"/>
            <w:vAlign w:val="top"/>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right"/>
              <w:textAlignment w:val="auto"/>
              <w:rPr>
                <w:b/>
                <w:bCs/>
                <w:color w:val="auto"/>
                <w:spacing w:val="0"/>
                <w:sz w:val="21"/>
                <w:szCs w:val="21"/>
                <w:highlight w:val="none"/>
              </w:rPr>
            </w:pPr>
            <w:r>
              <w:rPr>
                <w:b/>
                <w:bCs/>
                <w:color w:val="auto"/>
                <w:spacing w:val="0"/>
                <w:sz w:val="21"/>
                <w:szCs w:val="21"/>
                <w:highlight w:val="none"/>
              </w:rPr>
              <w:t>内容</w:t>
            </w:r>
          </w:p>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textAlignment w:val="auto"/>
              <w:rPr>
                <w:b/>
                <w:bCs/>
                <w:color w:val="auto"/>
                <w:spacing w:val="0"/>
                <w:sz w:val="21"/>
                <w:szCs w:val="21"/>
                <w:highlight w:val="none"/>
              </w:rPr>
            </w:pPr>
            <w:r>
              <w:rPr>
                <w:b/>
                <w:bCs/>
                <w:color w:val="auto"/>
                <w:spacing w:val="0"/>
                <w:sz w:val="21"/>
                <w:szCs w:val="21"/>
                <w:highlight w:val="none"/>
              </w:rPr>
              <w:t>要素</w:t>
            </w:r>
          </w:p>
        </w:tc>
        <w:tc>
          <w:tcPr>
            <w:tcW w:w="1483" w:type="dxa"/>
            <w:gridSpan w:val="2"/>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b/>
                <w:bCs/>
                <w:color w:val="auto"/>
                <w:spacing w:val="0"/>
                <w:sz w:val="21"/>
                <w:szCs w:val="21"/>
                <w:highlight w:val="none"/>
              </w:rPr>
            </w:pPr>
            <w:r>
              <w:rPr>
                <w:b/>
                <w:bCs/>
                <w:color w:val="auto"/>
                <w:spacing w:val="0"/>
                <w:sz w:val="21"/>
                <w:szCs w:val="21"/>
                <w:highlight w:val="none"/>
              </w:rPr>
              <w:t>排放口(编号、</w:t>
            </w:r>
          </w:p>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b/>
                <w:bCs/>
                <w:color w:val="auto"/>
                <w:spacing w:val="0"/>
                <w:sz w:val="21"/>
                <w:szCs w:val="21"/>
                <w:highlight w:val="none"/>
              </w:rPr>
            </w:pPr>
            <w:r>
              <w:rPr>
                <w:b/>
                <w:bCs/>
                <w:color w:val="auto"/>
                <w:spacing w:val="0"/>
                <w:sz w:val="21"/>
                <w:szCs w:val="21"/>
                <w:highlight w:val="none"/>
              </w:rPr>
              <w:t>名称)/污染源</w:t>
            </w:r>
          </w:p>
        </w:tc>
        <w:tc>
          <w:tcPr>
            <w:tcW w:w="884"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b/>
                <w:bCs/>
                <w:color w:val="auto"/>
                <w:spacing w:val="0"/>
                <w:sz w:val="21"/>
                <w:szCs w:val="21"/>
                <w:highlight w:val="none"/>
              </w:rPr>
            </w:pPr>
            <w:r>
              <w:rPr>
                <w:b/>
                <w:bCs/>
                <w:color w:val="auto"/>
                <w:spacing w:val="0"/>
                <w:sz w:val="21"/>
                <w:szCs w:val="21"/>
                <w:highlight w:val="none"/>
              </w:rPr>
              <w:t>污染物项目</w:t>
            </w:r>
          </w:p>
        </w:tc>
        <w:tc>
          <w:tcPr>
            <w:tcW w:w="1994" w:type="dxa"/>
            <w:gridSpan w:val="3"/>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b/>
                <w:bCs/>
                <w:color w:val="auto"/>
                <w:spacing w:val="0"/>
                <w:sz w:val="21"/>
                <w:szCs w:val="21"/>
                <w:highlight w:val="none"/>
              </w:rPr>
            </w:pPr>
            <w:r>
              <w:rPr>
                <w:b/>
                <w:bCs/>
                <w:color w:val="auto"/>
                <w:spacing w:val="0"/>
                <w:sz w:val="21"/>
                <w:szCs w:val="21"/>
                <w:highlight w:val="none"/>
              </w:rPr>
              <w:t>环境保护措施</w:t>
            </w:r>
          </w:p>
        </w:tc>
        <w:tc>
          <w:tcPr>
            <w:tcW w:w="3414"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b/>
                <w:bCs/>
                <w:color w:val="auto"/>
                <w:spacing w:val="0"/>
                <w:sz w:val="21"/>
                <w:szCs w:val="21"/>
                <w:highlight w:val="none"/>
              </w:rPr>
            </w:pPr>
            <w:r>
              <w:rPr>
                <w:b/>
                <w:bCs/>
                <w:color w:val="auto"/>
                <w:spacing w:val="0"/>
                <w:sz w:val="21"/>
                <w:szCs w:val="21"/>
                <w:highlight w:val="none"/>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大气环境</w:t>
            </w:r>
          </w:p>
        </w:tc>
        <w:tc>
          <w:tcPr>
            <w:tcW w:w="587"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eastAsia" w:cs="Times New Roman"/>
                <w:kern w:val="0"/>
                <w:sz w:val="21"/>
                <w:szCs w:val="21"/>
                <w:highlight w:val="none"/>
                <w:lang w:val="en-US" w:eastAsia="zh-CN" w:bidi="ar"/>
              </w:rPr>
              <w:t>一期</w:t>
            </w: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激光切割</w:t>
            </w:r>
            <w:r>
              <w:rPr>
                <w:rFonts w:hint="eastAsia" w:ascii="Times New Roman" w:hAnsi="Times New Roman" w:eastAsia="宋体" w:cs="Times New Roman"/>
                <w:kern w:val="0"/>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火焰切割</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集气装置+烟尘净化器</w:t>
            </w:r>
          </w:p>
        </w:tc>
        <w:tc>
          <w:tcPr>
            <w:tcW w:w="3414"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sz w:val="21"/>
                <w:szCs w:val="21"/>
                <w:highlight w:val="none"/>
                <w:lang w:val="en-US" w:eastAsia="zh-CN"/>
              </w:rPr>
            </w:pPr>
            <w:r>
              <w:rPr>
                <w:rFonts w:hint="default" w:ascii="Times New Roman" w:hAnsi="Times New Roman" w:eastAsia="宋体" w:cs="Times New Roman"/>
                <w:sz w:val="21"/>
                <w:szCs w:val="21"/>
                <w:highlight w:val="none"/>
                <w:lang w:val="en-US" w:eastAsia="zh-CN"/>
              </w:rPr>
              <w:t>《大气污染物综合排放标准》</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GB16297-1996</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表2中无组织排放限值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kern w:val="0"/>
                <w:sz w:val="21"/>
                <w:szCs w:val="21"/>
                <w:highlight w:val="none"/>
                <w:lang w:val="en-US" w:eastAsia="zh-CN" w:bidi="ar"/>
              </w:rPr>
            </w:pPr>
          </w:p>
        </w:tc>
        <w:tc>
          <w:tcPr>
            <w:tcW w:w="587"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kern w:val="0"/>
                <w:sz w:val="21"/>
                <w:szCs w:val="21"/>
                <w:highlight w:val="none"/>
                <w:lang w:val="en-US" w:eastAsia="zh-CN" w:bidi="ar"/>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普通切割</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p>
        </w:tc>
        <w:tc>
          <w:tcPr>
            <w:tcW w:w="3414"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kern w:val="0"/>
                <w:sz w:val="21"/>
                <w:szCs w:val="21"/>
                <w:highlight w:val="none"/>
                <w:lang w:val="en-US" w:eastAsia="zh-CN" w:bidi="ar"/>
              </w:rPr>
            </w:pPr>
          </w:p>
        </w:tc>
        <w:tc>
          <w:tcPr>
            <w:tcW w:w="587"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kern w:val="0"/>
                <w:sz w:val="21"/>
                <w:szCs w:val="21"/>
                <w:highlight w:val="none"/>
                <w:lang w:val="en-US" w:eastAsia="zh-CN" w:bidi="ar"/>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焊接</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集气装置+焊接烟尘净化器</w:t>
            </w:r>
          </w:p>
        </w:tc>
        <w:tc>
          <w:tcPr>
            <w:tcW w:w="3414"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kern w:val="0"/>
                <w:sz w:val="21"/>
                <w:szCs w:val="21"/>
                <w:highlight w:val="none"/>
                <w:lang w:val="en-US" w:eastAsia="zh-CN" w:bidi="ar"/>
              </w:rPr>
            </w:pPr>
          </w:p>
        </w:tc>
        <w:tc>
          <w:tcPr>
            <w:tcW w:w="587"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打磨</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sz w:val="21"/>
                <w:szCs w:val="21"/>
                <w:highlight w:val="none"/>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p>
        </w:tc>
        <w:tc>
          <w:tcPr>
            <w:tcW w:w="3414"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kern w:val="0"/>
                <w:sz w:val="21"/>
                <w:szCs w:val="21"/>
                <w:highlight w:val="none"/>
                <w:lang w:val="en-US" w:eastAsia="zh-CN" w:bidi="ar"/>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kern w:val="0"/>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刷漆及干燥</w:t>
            </w:r>
            <w:r>
              <w:rPr>
                <w:rFonts w:hint="eastAsia" w:ascii="Times New Roman" w:cs="Times New Roman"/>
                <w:kern w:val="0"/>
                <w:sz w:val="21"/>
                <w:szCs w:val="21"/>
                <w:highlight w:val="none"/>
                <w:lang w:val="en-US" w:eastAsia="zh-CN" w:bidi="ar"/>
              </w:rPr>
              <w:t>等</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非甲烷总烃</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《工业企业挥发性有机物排放控制标准》</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DB13/2322-2016</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表2其他企业</w:t>
            </w:r>
            <w:r>
              <w:rPr>
                <w:rFonts w:hint="eastAsia"/>
                <w:lang w:eastAsia="zh-CN"/>
              </w:rPr>
              <w:t>大气污染物浓度限值</w:t>
            </w:r>
            <w:r>
              <w:rPr>
                <w:rFonts w:hint="eastAsia" w:cs="Times New Roman"/>
                <w:sz w:val="21"/>
                <w:szCs w:val="21"/>
                <w:highlight w:val="none"/>
                <w:lang w:val="en-US" w:eastAsia="zh-CN"/>
              </w:rPr>
              <w:t>，</w:t>
            </w:r>
            <w:r>
              <w:rPr>
                <w:rFonts w:hint="eastAsia"/>
                <w:sz w:val="21"/>
                <w:szCs w:val="21"/>
                <w:highlight w:val="none"/>
              </w:rPr>
              <w:t>厂区内同时满足《挥发性有机物无组织排放控制标准》（GB37822-2019）中附录A要求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喷塑</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颗粒物</w:t>
            </w:r>
          </w:p>
        </w:tc>
        <w:tc>
          <w:tcPr>
            <w:tcW w:w="105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r>
              <w:rPr>
                <w:rFonts w:hint="eastAsia" w:cs="Times New Roman"/>
                <w:sz w:val="21"/>
                <w:szCs w:val="21"/>
                <w:highlight w:val="none"/>
                <w:lang w:val="en-US" w:eastAsia="zh-CN"/>
              </w:rPr>
              <w:t>脉冲布袋除尘器</w:t>
            </w:r>
          </w:p>
        </w:tc>
        <w:tc>
          <w:tcPr>
            <w:tcW w:w="939" w:type="dxa"/>
            <w:gridSpan w:val="2"/>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cs="Times New Roman"/>
                <w:sz w:val="21"/>
                <w:szCs w:val="21"/>
                <w:highlight w:val="none"/>
                <w:lang w:val="en-US" w:eastAsia="zh-CN"/>
              </w:rPr>
              <w:t>17m</w:t>
            </w:r>
            <w:r>
              <w:rPr>
                <w:rFonts w:hint="default" w:ascii="Times New Roman" w:hAnsi="Times New Roman" w:eastAsia="宋体" w:cs="Times New Roman"/>
                <w:sz w:val="21"/>
                <w:szCs w:val="21"/>
                <w:highlight w:val="none"/>
                <w:lang w:val="en-US" w:eastAsia="zh-CN"/>
              </w:rPr>
              <w:t>高排气筒DA001</w:t>
            </w: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《大气污染物综合排放标准》(GB16297-1996)表2中</w:t>
            </w:r>
            <w:r>
              <w:rPr>
                <w:rFonts w:hint="default" w:ascii="Times New Roman" w:hAnsi="Times New Roman" w:eastAsia="宋体" w:cs="Times New Roman"/>
                <w:b w:val="0"/>
                <w:bCs w:val="0"/>
                <w:color w:val="auto"/>
                <w:sz w:val="21"/>
                <w:szCs w:val="21"/>
                <w:highlight w:val="none"/>
              </w:rPr>
              <w:t>染料尘排放限值二级标准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auto"/>
                <w:spacing w:val="0"/>
                <w:kern w:val="2"/>
                <w:sz w:val="21"/>
                <w:szCs w:val="21"/>
                <w:highlight w:val="none"/>
                <w:lang w:val="en-US" w:eastAsia="zh-CN" w:bidi="ar-SA"/>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固化</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宋体" w:eastAsia="宋体" w:cs="Times New Roman"/>
                <w:color w:val="auto"/>
                <w:spacing w:val="0"/>
                <w:kern w:val="0"/>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非甲烷总烃</w:t>
            </w:r>
          </w:p>
        </w:tc>
        <w:tc>
          <w:tcPr>
            <w:tcW w:w="105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宋体" w:eastAsia="宋体" w:cs="Times New Roman"/>
                <w:color w:val="auto"/>
                <w:spacing w:val="0"/>
                <w:kern w:val="0"/>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封闭车间</w:t>
            </w:r>
          </w:p>
        </w:tc>
        <w:tc>
          <w:tcPr>
            <w:tcW w:w="939" w:type="dxa"/>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eastAsia="zh-CN"/>
              </w:rPr>
              <w:t>《工业企业挥发性有机物排放控制标准》</w:t>
            </w:r>
            <w:r>
              <w:rPr>
                <w:rFonts w:hint="eastAsia" w:cs="Times New Roman"/>
                <w:sz w:val="21"/>
                <w:szCs w:val="21"/>
                <w:highlight w:val="none"/>
                <w:lang w:eastAsia="zh-CN"/>
              </w:rPr>
              <w:t>(</w:t>
            </w:r>
            <w:r>
              <w:rPr>
                <w:rFonts w:hint="default" w:ascii="Times New Roman" w:hAnsi="Times New Roman" w:eastAsia="宋体" w:cs="Times New Roman"/>
                <w:sz w:val="21"/>
                <w:szCs w:val="21"/>
                <w:highlight w:val="none"/>
                <w:lang w:eastAsia="zh-CN"/>
              </w:rPr>
              <w:t>DB13/2322-2016</w:t>
            </w:r>
            <w:r>
              <w:rPr>
                <w:rFonts w:hint="eastAsia" w:cs="Times New Roman"/>
                <w:sz w:val="21"/>
                <w:szCs w:val="21"/>
                <w:highlight w:val="none"/>
                <w:lang w:eastAsia="zh-CN"/>
              </w:rPr>
              <w:t>)</w:t>
            </w:r>
            <w:r>
              <w:rPr>
                <w:rFonts w:hint="default" w:ascii="Times New Roman" w:hAnsi="Times New Roman" w:eastAsia="宋体" w:cs="Times New Roman"/>
                <w:sz w:val="21"/>
                <w:szCs w:val="21"/>
                <w:highlight w:val="none"/>
                <w:lang w:eastAsia="zh-CN"/>
              </w:rPr>
              <w:t>表</w:t>
            </w:r>
            <w:r>
              <w:rPr>
                <w:rFonts w:hint="eastAsia" w:ascii="Times New Roman" w:hAnsi="Times New Roman" w:eastAsia="宋体" w:cs="Times New Roman"/>
                <w:sz w:val="21"/>
                <w:szCs w:val="21"/>
                <w:highlight w:val="none"/>
                <w:lang w:val="en-US" w:eastAsia="zh-CN"/>
              </w:rPr>
              <w:t>1表面涂装业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restart"/>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cs="Times New Roman"/>
                <w:color w:val="auto"/>
                <w:spacing w:val="0"/>
                <w:sz w:val="21"/>
                <w:szCs w:val="21"/>
                <w:highlight w:val="none"/>
                <w:lang w:val="en-US" w:eastAsia="zh-CN"/>
              </w:rPr>
            </w:pPr>
            <w:r>
              <w:rPr>
                <w:rFonts w:hint="eastAsia" w:ascii="Times New Roman" w:cs="Times New Roman"/>
                <w:color w:val="auto"/>
                <w:spacing w:val="0"/>
                <w:sz w:val="21"/>
                <w:szCs w:val="21"/>
                <w:highlight w:val="none"/>
                <w:lang w:val="en-US" w:eastAsia="zh-CN"/>
              </w:rPr>
              <w:t>二期</w:t>
            </w: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color w:val="auto"/>
                <w:spacing w:val="0"/>
                <w:sz w:val="21"/>
                <w:szCs w:val="21"/>
                <w:highlight w:val="none"/>
                <w:lang w:val="en-US" w:eastAsia="zh-CN"/>
              </w:rPr>
            </w:pPr>
            <w:r>
              <w:rPr>
                <w:rFonts w:hint="default" w:ascii="Times New Roman" w:hAnsi="Times New Roman" w:eastAsia="宋体" w:cs="Times New Roman"/>
                <w:kern w:val="0"/>
                <w:sz w:val="21"/>
                <w:szCs w:val="21"/>
                <w:highlight w:val="none"/>
                <w:lang w:val="en-US" w:eastAsia="zh-CN" w:bidi="ar"/>
              </w:rPr>
              <w:t>激光切割</w:t>
            </w:r>
            <w:r>
              <w:rPr>
                <w:rFonts w:hint="eastAsia" w:ascii="Times New Roman" w:hAnsi="Times New Roman" w:eastAsia="宋体" w:cs="Times New Roman"/>
                <w:kern w:val="0"/>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火焰切割</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宋体" w:eastAsia="宋体" w:cs="Times New Roman"/>
                <w:color w:val="auto"/>
                <w:spacing w:val="0"/>
                <w:kern w:val="0"/>
                <w:sz w:val="21"/>
                <w:szCs w:val="21"/>
                <w:highlight w:val="none"/>
                <w:lang w:val="en-US" w:eastAsia="zh-CN" w:bidi="ar-SA"/>
              </w:rPr>
            </w:pPr>
            <w:r>
              <w:rPr>
                <w:rFonts w:hint="eastAsia" w:ascii="Times New Roman" w:hAnsi="Times New Roman" w:eastAsia="宋体" w:cs="Times New Roman"/>
                <w:sz w:val="21"/>
                <w:szCs w:val="21"/>
                <w:highlight w:val="none"/>
                <w:lang w:val="en-US" w:eastAsia="zh-CN"/>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宋体" w:eastAsia="宋体" w:cs="Times New Roman"/>
                <w:color w:val="auto"/>
                <w:spacing w:val="0"/>
                <w:kern w:val="0"/>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集气装置+烟尘净化器</w:t>
            </w:r>
          </w:p>
        </w:tc>
        <w:tc>
          <w:tcPr>
            <w:tcW w:w="3414"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《大气污染物综合排放标准》</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GB16297-1996</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表2中无组织排放限值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cs="Times New Roman"/>
                <w:color w:val="auto"/>
                <w:spacing w:val="0"/>
                <w:sz w:val="21"/>
                <w:szCs w:val="21"/>
                <w:highlight w:val="none"/>
                <w:lang w:val="en-US" w:eastAsia="zh-CN"/>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cs="Times New Roman"/>
                <w:color w:val="auto"/>
                <w:spacing w:val="0"/>
                <w:sz w:val="21"/>
                <w:szCs w:val="21"/>
                <w:highlight w:val="none"/>
                <w:lang w:val="en-US" w:eastAsia="zh-CN"/>
              </w:rPr>
            </w:pPr>
            <w:r>
              <w:rPr>
                <w:rFonts w:hint="default" w:ascii="Times New Roman" w:hAnsi="Times New Roman" w:eastAsia="宋体" w:cs="Times New Roman"/>
                <w:kern w:val="0"/>
                <w:sz w:val="21"/>
                <w:szCs w:val="21"/>
                <w:highlight w:val="none"/>
                <w:lang w:val="en-US" w:eastAsia="zh-CN" w:bidi="ar"/>
              </w:rPr>
              <w:t>普通切割</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宋体" w:eastAsia="宋体" w:cs="Times New Roman"/>
                <w:color w:val="auto"/>
                <w:spacing w:val="0"/>
                <w:kern w:val="0"/>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宋体" w:eastAsia="宋体" w:cs="Times New Roman"/>
                <w:color w:val="auto"/>
                <w:spacing w:val="0"/>
                <w:kern w:val="0"/>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封闭车间</w:t>
            </w:r>
          </w:p>
        </w:tc>
        <w:tc>
          <w:tcPr>
            <w:tcW w:w="3414"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bCs/>
                <w:color w:val="auto"/>
                <w:kern w:val="2"/>
                <w:sz w:val="21"/>
                <w:szCs w:val="21"/>
                <w:highlight w:val="none"/>
                <w:lang w:val="en-US" w:eastAsia="zh-CN" w:bidi="ar-SA"/>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kern w:val="0"/>
                <w:sz w:val="21"/>
                <w:szCs w:val="21"/>
                <w:highlight w:val="none"/>
                <w:lang w:val="en-US" w:eastAsia="zh-CN" w:bidi="ar"/>
              </w:rPr>
              <w:t>焊接</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集气装置+焊接烟尘净化器</w:t>
            </w:r>
          </w:p>
        </w:tc>
        <w:tc>
          <w:tcPr>
            <w:tcW w:w="3414"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kern w:val="0"/>
                <w:sz w:val="21"/>
                <w:szCs w:val="21"/>
                <w:highlight w:val="none"/>
                <w:lang w:val="en-US" w:eastAsia="zh-CN" w:bidi="ar"/>
              </w:rPr>
              <w:t>打磨</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rPr>
              <w:t>颗粒物</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p>
        </w:tc>
        <w:tc>
          <w:tcPr>
            <w:tcW w:w="3414"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kern w:val="0"/>
                <w:sz w:val="21"/>
                <w:szCs w:val="21"/>
                <w:highlight w:val="none"/>
                <w:lang w:val="en-US" w:eastAsia="zh-CN" w:bidi="ar"/>
              </w:rPr>
              <w:t>刷漆及干燥</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非甲烷总烃</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《工业企业挥发性有机物排放控制标准》</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DB13/2322-2016</w:t>
            </w:r>
            <w:r>
              <w:rPr>
                <w:rFonts w:hint="eastAsia"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表2其他企业</w:t>
            </w:r>
            <w:r>
              <w:rPr>
                <w:rFonts w:hint="eastAsia"/>
                <w:highlight w:val="none"/>
                <w:lang w:eastAsia="zh-CN"/>
              </w:rPr>
              <w:t>大气污染物浓度限值</w:t>
            </w:r>
            <w:r>
              <w:rPr>
                <w:rFonts w:hint="eastAsia" w:cs="Times New Roman"/>
                <w:b w:val="0"/>
                <w:bCs w:val="0"/>
                <w:color w:val="auto"/>
                <w:sz w:val="21"/>
                <w:szCs w:val="21"/>
                <w:highlight w:val="none"/>
                <w:lang w:val="en-US" w:eastAsia="zh-CN"/>
              </w:rPr>
              <w:t>，</w:t>
            </w:r>
            <w:r>
              <w:rPr>
                <w:rFonts w:hint="eastAsia"/>
                <w:sz w:val="21"/>
                <w:szCs w:val="21"/>
                <w:highlight w:val="none"/>
              </w:rPr>
              <w:t>厂区内同时满足《挥发性有机物无组织排放控制标准》（GB37822-2019）中附录A要求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喷塑</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颗粒物</w:t>
            </w:r>
          </w:p>
        </w:tc>
        <w:tc>
          <w:tcPr>
            <w:tcW w:w="105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r>
              <w:rPr>
                <w:rFonts w:hint="eastAsia" w:cs="Times New Roman"/>
                <w:sz w:val="21"/>
                <w:szCs w:val="21"/>
                <w:highlight w:val="none"/>
                <w:lang w:val="en-US" w:eastAsia="zh-CN"/>
              </w:rPr>
              <w:t>脉冲布袋除尘器</w:t>
            </w:r>
          </w:p>
        </w:tc>
        <w:tc>
          <w:tcPr>
            <w:tcW w:w="939" w:type="dxa"/>
            <w:gridSpan w:val="2"/>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pPr>
            <w:r>
              <w:rPr>
                <w:rFonts w:hint="eastAsia" w:cs="Times New Roman"/>
                <w:sz w:val="21"/>
                <w:szCs w:val="21"/>
                <w:highlight w:val="none"/>
                <w:lang w:val="en-US" w:eastAsia="zh-CN"/>
              </w:rPr>
              <w:t>17m</w:t>
            </w:r>
            <w:r>
              <w:rPr>
                <w:rFonts w:hint="default" w:ascii="Times New Roman" w:hAnsi="Times New Roman" w:eastAsia="宋体" w:cs="Times New Roman"/>
                <w:sz w:val="21"/>
                <w:szCs w:val="21"/>
                <w:highlight w:val="none"/>
                <w:lang w:val="en-US" w:eastAsia="zh-CN"/>
              </w:rPr>
              <w:t>高排气筒DA001</w:t>
            </w: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val="en-US" w:eastAsia="zh-CN"/>
              </w:rPr>
              <w:t>《大气污染物综合排放标准》(GB16297-1996)表2中</w:t>
            </w:r>
            <w:r>
              <w:rPr>
                <w:rFonts w:hint="default" w:ascii="Times New Roman" w:hAnsi="Times New Roman" w:eastAsia="宋体" w:cs="Times New Roman"/>
                <w:b w:val="0"/>
                <w:bCs w:val="0"/>
                <w:color w:val="auto"/>
                <w:sz w:val="21"/>
                <w:szCs w:val="21"/>
                <w:highlight w:val="none"/>
              </w:rPr>
              <w:t>染料尘排放限值二级标准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896"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固化</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非甲烷总烃</w:t>
            </w:r>
          </w:p>
        </w:tc>
        <w:tc>
          <w:tcPr>
            <w:tcW w:w="105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封闭车间</w:t>
            </w:r>
          </w:p>
        </w:tc>
        <w:tc>
          <w:tcPr>
            <w:tcW w:w="939" w:type="dxa"/>
            <w:gridSpan w:val="2"/>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pP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rPr>
            </w:pPr>
            <w:r>
              <w:rPr>
                <w:rFonts w:hint="default" w:ascii="Times New Roman" w:hAnsi="Times New Roman" w:eastAsia="宋体" w:cs="Times New Roman"/>
                <w:sz w:val="21"/>
                <w:szCs w:val="21"/>
                <w:highlight w:val="none"/>
                <w:lang w:eastAsia="zh-CN"/>
              </w:rPr>
              <w:t>《工业企业挥发性有机物排放控制标准》</w:t>
            </w:r>
            <w:r>
              <w:rPr>
                <w:rFonts w:hint="eastAsia" w:cs="Times New Roman"/>
                <w:sz w:val="21"/>
                <w:szCs w:val="21"/>
                <w:highlight w:val="none"/>
                <w:lang w:eastAsia="zh-CN"/>
              </w:rPr>
              <w:t>(</w:t>
            </w:r>
            <w:r>
              <w:rPr>
                <w:rFonts w:hint="default" w:ascii="Times New Roman" w:hAnsi="Times New Roman" w:eastAsia="宋体" w:cs="Times New Roman"/>
                <w:sz w:val="21"/>
                <w:szCs w:val="21"/>
                <w:highlight w:val="none"/>
                <w:lang w:eastAsia="zh-CN"/>
              </w:rPr>
              <w:t>DB13/2322-2016</w:t>
            </w:r>
            <w:r>
              <w:rPr>
                <w:rFonts w:hint="eastAsia" w:cs="Times New Roman"/>
                <w:sz w:val="21"/>
                <w:szCs w:val="21"/>
                <w:highlight w:val="none"/>
                <w:lang w:eastAsia="zh-CN"/>
              </w:rPr>
              <w:t>)</w:t>
            </w:r>
            <w:r>
              <w:rPr>
                <w:rFonts w:hint="default" w:ascii="Times New Roman" w:hAnsi="Times New Roman" w:eastAsia="宋体" w:cs="Times New Roman"/>
                <w:sz w:val="21"/>
                <w:szCs w:val="21"/>
                <w:highlight w:val="none"/>
                <w:lang w:eastAsia="zh-CN"/>
              </w:rPr>
              <w:t>表</w:t>
            </w:r>
            <w:r>
              <w:rPr>
                <w:rFonts w:hint="eastAsia" w:ascii="Times New Roman" w:hAnsi="Times New Roman" w:eastAsia="宋体" w:cs="Times New Roman"/>
                <w:sz w:val="21"/>
                <w:szCs w:val="21"/>
                <w:highlight w:val="none"/>
                <w:lang w:val="en-US" w:eastAsia="zh-CN"/>
              </w:rPr>
              <w:t>1表面涂装业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02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color w:val="auto"/>
                <w:spacing w:val="0"/>
                <w:kern w:val="0"/>
                <w:sz w:val="21"/>
                <w:szCs w:val="21"/>
                <w:highlight w:val="none"/>
                <w:lang w:val="en-US" w:eastAsia="zh-CN" w:bidi="ar"/>
              </w:rPr>
            </w:pP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食堂</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宋体" w:eastAsia="宋体" w:cs="Times New Roman"/>
                <w:color w:val="auto"/>
                <w:spacing w:val="0"/>
                <w:kern w:val="0"/>
                <w:sz w:val="21"/>
                <w:szCs w:val="21"/>
                <w:highlight w:val="none"/>
                <w:lang w:val="en-US" w:eastAsia="zh-CN" w:bidi="ar-SA"/>
              </w:rPr>
            </w:pPr>
            <w:r>
              <w:rPr>
                <w:rFonts w:hint="eastAsia" w:ascii="Times New Roman" w:hAnsi="Times New Roman" w:eastAsia="宋体" w:cs="Times New Roman"/>
                <w:sz w:val="21"/>
                <w:szCs w:val="21"/>
                <w:highlight w:val="none"/>
                <w:lang w:val="en-US" w:eastAsia="zh-CN"/>
              </w:rPr>
              <w:t>油烟</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default" w:ascii="Times New Roman" w:hAnsi="宋体" w:eastAsia="宋体" w:cs="Times New Roman"/>
                <w:color w:val="auto"/>
                <w:spacing w:val="0"/>
                <w:kern w:val="0"/>
                <w:sz w:val="21"/>
                <w:szCs w:val="21"/>
                <w:highlight w:val="none"/>
                <w:lang w:val="en-US" w:eastAsia="zh-CN" w:bidi="ar-SA"/>
              </w:rPr>
            </w:pPr>
            <w:r>
              <w:rPr>
                <w:rFonts w:hint="default" w:ascii="Times New Roman" w:hAnsi="Times New Roman" w:eastAsia="宋体" w:cs="Times New Roman"/>
                <w:sz w:val="21"/>
                <w:szCs w:val="21"/>
                <w:highlight w:val="none"/>
                <w:lang w:val="en-US" w:eastAsia="zh-CN"/>
              </w:rPr>
              <w:t>油烟净化设备</w:t>
            </w:r>
            <w:r>
              <w:rPr>
                <w:rFonts w:hint="eastAsia" w:ascii="Times New Roman" w:hAnsi="Times New Roman" w:eastAsia="宋体" w:cs="Times New Roman"/>
                <w:sz w:val="21"/>
                <w:szCs w:val="21"/>
                <w:highlight w:val="none"/>
                <w:lang w:val="en-US" w:eastAsia="zh-CN"/>
              </w:rPr>
              <w:t>+楼顶排放</w:t>
            </w:r>
          </w:p>
        </w:tc>
        <w:tc>
          <w:tcPr>
            <w:tcW w:w="3414" w:type="dxa"/>
            <w:noWrap w:val="0"/>
            <w:vAlign w:val="center"/>
          </w:tcPr>
          <w:p>
            <w:pPr>
              <w:pStyle w:val="129"/>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bCs/>
                <w:color w:val="auto"/>
                <w:kern w:val="2"/>
                <w:sz w:val="21"/>
                <w:szCs w:val="21"/>
                <w:highlight w:val="none"/>
                <w:lang w:val="en-US" w:eastAsia="zh-CN" w:bidi="ar-SA"/>
              </w:rPr>
            </w:pPr>
            <w:r>
              <w:rPr>
                <w:rFonts w:hint="default" w:ascii="Times New Roman" w:hAnsi="Times New Roman" w:eastAsia="宋体" w:cs="Times New Roman"/>
                <w:bCs/>
                <w:color w:val="auto"/>
                <w:kern w:val="2"/>
                <w:sz w:val="21"/>
                <w:szCs w:val="21"/>
                <w:highlight w:val="none"/>
                <w:lang w:val="en-US" w:eastAsia="zh-CN" w:bidi="ar-SA"/>
              </w:rPr>
              <w:t>《餐饮业大气污染物排放标准》(DB13/5808-2023)小型标准要求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4" w:hRule="atLeast"/>
          <w:jc w:val="center"/>
        </w:trPr>
        <w:tc>
          <w:tcPr>
            <w:tcW w:w="1025" w:type="dxa"/>
            <w:vMerge w:val="restart"/>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Lines="0" w:line="280" w:lineRule="exact"/>
              <w:ind w:left="-105" w:leftChars="-50" w:right="-105" w:rightChars="-5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地表水环境</w:t>
            </w:r>
          </w:p>
        </w:tc>
        <w:tc>
          <w:tcPr>
            <w:tcW w:w="587"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cs="Times New Roman"/>
                <w:sz w:val="21"/>
                <w:szCs w:val="21"/>
                <w:highlight w:val="none"/>
                <w:lang w:val="en-US" w:eastAsia="zh-CN"/>
              </w:rPr>
              <w:t>一期</w:t>
            </w: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员工生活</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生活污水</w:t>
            </w:r>
          </w:p>
        </w:tc>
        <w:tc>
          <w:tcPr>
            <w:tcW w:w="1993" w:type="dxa"/>
            <w:gridSpan w:val="2"/>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cs="Times New Roman"/>
                <w:sz w:val="21"/>
                <w:szCs w:val="21"/>
                <w:highlight w:val="none"/>
                <w:lang w:val="en-US" w:eastAsia="zh-CN"/>
              </w:rPr>
              <w:t>—</w:t>
            </w:r>
          </w:p>
        </w:tc>
        <w:tc>
          <w:tcPr>
            <w:tcW w:w="3415" w:type="dxa"/>
            <w:gridSpan w:val="2"/>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cs="Times New Roman"/>
                <w:sz w:val="21"/>
                <w:szCs w:val="21"/>
                <w:highlight w:val="none"/>
                <w:lang w:val="en-US" w:eastAsia="zh-CN"/>
              </w:rPr>
              <w:t>泼洒抑尘不外排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9" w:hRule="atLeast"/>
          <w:jc w:val="center"/>
        </w:trPr>
        <w:tc>
          <w:tcPr>
            <w:tcW w:w="1025"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Lines="0" w:line="280" w:lineRule="exact"/>
              <w:ind w:left="-105" w:leftChars="-50" w:right="-105" w:rightChars="-5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587" w:type="dxa"/>
            <w:vMerge w:val="restart"/>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default" w:ascii="Times New Roman" w:hAnsi="Times New Roman" w:eastAsia="宋体" w:cs="Times New Roman"/>
                <w:sz w:val="21"/>
                <w:szCs w:val="21"/>
                <w:highlight w:val="none"/>
                <w:lang w:val="en-US" w:eastAsia="zh-CN"/>
              </w:rPr>
            </w:pPr>
            <w:r>
              <w:rPr>
                <w:rFonts w:hint="eastAsia" w:ascii="Times New Roman" w:cs="Times New Roman"/>
                <w:sz w:val="21"/>
                <w:szCs w:val="21"/>
                <w:highlight w:val="none"/>
                <w:lang w:val="en-US" w:eastAsia="zh-CN"/>
              </w:rPr>
              <w:t>二期</w:t>
            </w: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员工生活</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员工生活</w:t>
            </w:r>
          </w:p>
        </w:tc>
        <w:tc>
          <w:tcPr>
            <w:tcW w:w="1993" w:type="dxa"/>
            <w:gridSpan w:val="2"/>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化粪池预处理</w:t>
            </w:r>
          </w:p>
        </w:tc>
        <w:tc>
          <w:tcPr>
            <w:tcW w:w="3415" w:type="dxa"/>
            <w:gridSpan w:val="2"/>
            <w:vMerge w:val="restart"/>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河北迁安高新技术产业开发区污水处理厂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9" w:hRule="atLeast"/>
          <w:jc w:val="center"/>
        </w:trPr>
        <w:tc>
          <w:tcPr>
            <w:tcW w:w="1025"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Lines="0" w:line="280" w:lineRule="exact"/>
              <w:ind w:left="-105" w:leftChars="-50" w:right="-105" w:rightChars="-5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587" w:type="dxa"/>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c>
          <w:tcPr>
            <w:tcW w:w="896"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生活污水</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生活污水</w:t>
            </w:r>
          </w:p>
        </w:tc>
        <w:tc>
          <w:tcPr>
            <w:tcW w:w="1993" w:type="dxa"/>
            <w:gridSpan w:val="2"/>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隔油池预处理</w:t>
            </w:r>
          </w:p>
        </w:tc>
        <w:tc>
          <w:tcPr>
            <w:tcW w:w="3415" w:type="dxa"/>
            <w:gridSpan w:val="2"/>
            <w:vMerge w:val="continue"/>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Lines="0" w:line="280" w:lineRule="exact"/>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声环境</w:t>
            </w:r>
          </w:p>
        </w:tc>
        <w:tc>
          <w:tcPr>
            <w:tcW w:w="1483" w:type="dxa"/>
            <w:gridSpan w:val="2"/>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生产设备、除尘风机</w:t>
            </w:r>
          </w:p>
        </w:tc>
        <w:tc>
          <w:tcPr>
            <w:tcW w:w="88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en-US" w:eastAsia="zh-CN"/>
              </w:rPr>
              <w:t>Leq(A)</w:t>
            </w:r>
          </w:p>
        </w:tc>
        <w:tc>
          <w:tcPr>
            <w:tcW w:w="1994" w:type="dxa"/>
            <w:gridSpan w:val="3"/>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eastAsia" w:ascii="Times New Roman" w:hAnsi="Times New Roman" w:eastAsia="宋体" w:cs="Times New Roman"/>
                <w:sz w:val="21"/>
                <w:szCs w:val="21"/>
                <w:highlight w:val="none"/>
                <w:lang w:val="zh-CN" w:eastAsia="zh-CN"/>
              </w:rPr>
              <w:t>采取选用低噪声设备、厂房隔声、基础减振等措施</w:t>
            </w:r>
          </w:p>
        </w:tc>
        <w:tc>
          <w:tcPr>
            <w:tcW w:w="3414" w:type="dxa"/>
            <w:noWrap w:val="0"/>
            <w:vAlign w:val="center"/>
          </w:tcPr>
          <w:p>
            <w:pPr>
              <w:pStyle w:val="129"/>
              <w:keepNext w:val="0"/>
              <w:keepLines w:val="0"/>
              <w:pageBreakBefore w:val="0"/>
              <w:widowControl w:val="0"/>
              <w:kinsoku/>
              <w:wordWrap/>
              <w:overflowPunct/>
              <w:topLinePunct w:val="0"/>
              <w:autoSpaceDE/>
              <w:autoSpaceDN/>
              <w:bidi w:val="0"/>
              <w:adjustRightInd/>
              <w:snapToGrid/>
              <w:spacing w:before="0" w:beforeLines="0" w:after="0" w:afterLines="0" w:line="240" w:lineRule="auto"/>
              <w:ind w:left="0" w:leftChars="0" w:right="0" w:rightChars="0" w:firstLine="0" w:firstLineChars="0"/>
              <w:jc w:val="center"/>
              <w:textAlignment w:val="auto"/>
              <w:rPr>
                <w:rFonts w:hint="eastAsia"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《工业企业厂界环境噪声排放标准》</w:t>
            </w:r>
            <w:r>
              <w:rPr>
                <w:rFonts w:hint="eastAsia" w:ascii="Times New Roman"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GB12348-2008</w:t>
            </w:r>
            <w:r>
              <w:rPr>
                <w:rFonts w:hint="eastAsia" w:ascii="Times New Roman" w:cs="Times New Roman"/>
                <w:sz w:val="21"/>
                <w:szCs w:val="21"/>
                <w:highlight w:val="none"/>
                <w:lang w:val="en-US" w:eastAsia="zh-CN"/>
              </w:rPr>
              <w:t>)</w:t>
            </w:r>
            <w:r>
              <w:rPr>
                <w:rFonts w:hint="default" w:ascii="Times New Roman" w:hAnsi="Times New Roman" w:eastAsia="宋体" w:cs="Times New Roman"/>
                <w:sz w:val="21"/>
                <w:szCs w:val="21"/>
                <w:highlight w:val="none"/>
                <w:lang w:val="en-US" w:eastAsia="zh-CN"/>
              </w:rPr>
              <w:t>3</w:t>
            </w:r>
            <w:r>
              <w:rPr>
                <w:rFonts w:hint="eastAsia" w:ascii="Times New Roman" w:cs="Times New Roman"/>
                <w:sz w:val="21"/>
                <w:szCs w:val="21"/>
                <w:highlight w:val="none"/>
                <w:lang w:val="en-US" w:eastAsia="zh-CN"/>
              </w:rPr>
              <w:t>、4</w:t>
            </w:r>
            <w:r>
              <w:rPr>
                <w:rFonts w:hint="default" w:ascii="Times New Roman" w:hAnsi="Times New Roman" w:eastAsia="宋体" w:cs="Times New Roman"/>
                <w:sz w:val="21"/>
                <w:szCs w:val="21"/>
                <w:highlight w:val="none"/>
                <w:lang w:val="en-US" w:eastAsia="zh-CN"/>
              </w:rPr>
              <w:t>类标准要求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r>
              <w:rPr>
                <w:color w:val="auto"/>
                <w:spacing w:val="0"/>
                <w:sz w:val="21"/>
                <w:szCs w:val="21"/>
                <w:highlight w:val="none"/>
              </w:rPr>
              <w:t>电磁辐射</w:t>
            </w:r>
          </w:p>
        </w:tc>
        <w:tc>
          <w:tcPr>
            <w:tcW w:w="1483" w:type="dxa"/>
            <w:gridSpan w:val="2"/>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宋体" w:cs="Times New Roman"/>
                <w:color w:val="auto"/>
                <w:spacing w:val="0"/>
                <w:sz w:val="21"/>
                <w:szCs w:val="21"/>
                <w:highlight w:val="none"/>
                <w:lang w:eastAsia="zh-CN"/>
              </w:rPr>
            </w:pPr>
            <w:r>
              <w:rPr>
                <w:rFonts w:hint="eastAsia" w:cs="Times New Roman"/>
                <w:color w:val="auto"/>
                <w:spacing w:val="0"/>
                <w:sz w:val="21"/>
                <w:szCs w:val="21"/>
                <w:highlight w:val="none"/>
                <w:lang w:eastAsia="zh-CN"/>
              </w:rPr>
              <w:t>—</w:t>
            </w:r>
          </w:p>
        </w:tc>
        <w:tc>
          <w:tcPr>
            <w:tcW w:w="88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ascii="Times New Roman" w:hAnsi="Times New Roman" w:cs="Times New Roman"/>
                <w:color w:val="auto"/>
                <w:spacing w:val="0"/>
                <w:sz w:val="21"/>
                <w:szCs w:val="21"/>
                <w:highlight w:val="none"/>
              </w:rPr>
            </w:pPr>
            <w:r>
              <w:rPr>
                <w:rFonts w:hint="eastAsia" w:cs="Times New Roman"/>
                <w:color w:val="auto"/>
                <w:spacing w:val="0"/>
                <w:sz w:val="21"/>
                <w:szCs w:val="21"/>
                <w:highlight w:val="none"/>
                <w:lang w:eastAsia="zh-CN"/>
              </w:rPr>
              <w:t>—</w:t>
            </w:r>
          </w:p>
        </w:tc>
        <w:tc>
          <w:tcPr>
            <w:tcW w:w="1994"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ascii="Times New Roman" w:hAnsi="Times New Roman" w:cs="Times New Roman"/>
                <w:color w:val="auto"/>
                <w:spacing w:val="0"/>
                <w:sz w:val="21"/>
                <w:szCs w:val="21"/>
                <w:highlight w:val="none"/>
              </w:rPr>
            </w:pPr>
            <w:r>
              <w:rPr>
                <w:rFonts w:hint="eastAsia" w:cs="Times New Roman"/>
                <w:color w:val="auto"/>
                <w:spacing w:val="0"/>
                <w:sz w:val="21"/>
                <w:szCs w:val="21"/>
                <w:highlight w:val="none"/>
                <w:lang w:eastAsia="zh-CN"/>
              </w:rPr>
              <w:t>—</w:t>
            </w:r>
          </w:p>
        </w:tc>
        <w:tc>
          <w:tcPr>
            <w:tcW w:w="3414"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auto"/>
              <w:rPr>
                <w:rFonts w:ascii="Times New Roman" w:hAnsi="Times New Roman" w:cs="Times New Roman"/>
                <w:color w:val="auto"/>
                <w:spacing w:val="0"/>
                <w:sz w:val="21"/>
                <w:szCs w:val="21"/>
                <w:highlight w:val="none"/>
              </w:rPr>
            </w:pPr>
            <w:r>
              <w:rPr>
                <w:rFonts w:hint="eastAsia" w:cs="Times New Roman"/>
                <w:color w:val="auto"/>
                <w:spacing w:val="0"/>
                <w:sz w:val="21"/>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r>
              <w:rPr>
                <w:color w:val="auto"/>
                <w:spacing w:val="0"/>
                <w:sz w:val="21"/>
                <w:szCs w:val="21"/>
                <w:highlight w:val="none"/>
              </w:rPr>
              <w:t>固体废物</w:t>
            </w:r>
          </w:p>
        </w:tc>
        <w:tc>
          <w:tcPr>
            <w:tcW w:w="7775" w:type="dxa"/>
            <w:gridSpan w:val="7"/>
            <w:noWrap w:val="0"/>
            <w:vAlign w:val="center"/>
          </w:tcPr>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一般固废：钢材废边角料、金属碎屑、废焊头、焊渣收集后统一外售；布袋除尘灰作为原材料回用于生产；其他除尘灰、废砂轮、废包装桶、漆渣及生活垃圾收集后委托环卫部门处理；废润滑油、废液压油等危险废物集中收集于塑料桶内与废油桶在危废间暂存后，定期委托有资质的单位处置</w:t>
            </w:r>
            <w:r>
              <w:rPr>
                <w:rFonts w:hint="default"/>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r>
              <w:rPr>
                <w:color w:val="auto"/>
                <w:spacing w:val="0"/>
                <w:sz w:val="21"/>
                <w:szCs w:val="21"/>
                <w:highlight w:val="none"/>
              </w:rPr>
              <w:t>土壤及地下水污染防治措施</w:t>
            </w:r>
          </w:p>
        </w:tc>
        <w:tc>
          <w:tcPr>
            <w:tcW w:w="7775" w:type="dxa"/>
            <w:gridSpan w:val="7"/>
            <w:noWrap w:val="0"/>
            <w:vAlign w:val="center"/>
          </w:tcPr>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危废间内的地面与裙角设置防渗层，防渗层为2mm厚高密度聚乙烯，或至少2mm厚其他人工材料，防渗系数≤10</w:t>
            </w:r>
            <w:r>
              <w:rPr>
                <w:rFonts w:hint="eastAsia"/>
                <w:vertAlign w:val="superscript"/>
                <w:lang w:val="en-US" w:eastAsia="zh-CN"/>
              </w:rPr>
              <w:t>-10</w:t>
            </w:r>
            <w:r>
              <w:rPr>
                <w:rFonts w:hint="eastAsia"/>
                <w:lang w:val="en-US" w:eastAsia="zh-CN"/>
              </w:rPr>
              <w:t>cm/s。生产设备下设托盘，用于收集生产过程产生的废油，确保危废不落地，生产车间进行硬化，厂区其他区域非硬即绿</w:t>
            </w:r>
            <w:r>
              <w:rPr>
                <w:rFonts w:hint="default"/>
                <w:lang w:val="en-US" w:eastAsia="zh-CN"/>
              </w:rPr>
              <w:t>。</w:t>
            </w:r>
            <w:r>
              <w:rPr>
                <w:rFonts w:hint="eastAsia"/>
                <w:lang w:val="en-US" w:eastAsia="zh-CN"/>
              </w:rPr>
              <w:t>采取防渗措施后，可有效控制物料泄漏对地下水、土壤的影响。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r>
              <w:rPr>
                <w:color w:val="auto"/>
                <w:spacing w:val="0"/>
                <w:sz w:val="21"/>
                <w:szCs w:val="21"/>
                <w:highlight w:val="none"/>
              </w:rPr>
              <w:t>生态保护措施</w:t>
            </w:r>
          </w:p>
        </w:tc>
        <w:tc>
          <w:tcPr>
            <w:tcW w:w="7775" w:type="dxa"/>
            <w:gridSpan w:val="7"/>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hint="eastAsia" w:ascii="Times New Roman" w:hAnsi="Times New Roman" w:cs="Times New Roman"/>
                <w:color w:val="auto"/>
                <w:spacing w:val="0"/>
                <w:sz w:val="21"/>
                <w:szCs w:val="21"/>
                <w:highlight w:val="none"/>
                <w:lang w:val="en-US" w:eastAsia="zh-CN"/>
              </w:rPr>
            </w:pPr>
            <w:r>
              <w:rPr>
                <w:rFonts w:hint="eastAsia" w:cs="Times New Roman"/>
                <w:color w:val="auto"/>
                <w:spacing w:val="0"/>
                <w:sz w:val="21"/>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r>
              <w:rPr>
                <w:color w:val="auto"/>
                <w:spacing w:val="0"/>
                <w:sz w:val="21"/>
                <w:szCs w:val="21"/>
                <w:highlight w:val="none"/>
              </w:rPr>
              <w:t>环境风险</w:t>
            </w:r>
          </w:p>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color w:val="auto"/>
                <w:spacing w:val="0"/>
                <w:sz w:val="21"/>
                <w:szCs w:val="21"/>
                <w:highlight w:val="none"/>
              </w:rPr>
            </w:pPr>
            <w:r>
              <w:rPr>
                <w:color w:val="auto"/>
                <w:spacing w:val="0"/>
                <w:sz w:val="21"/>
                <w:szCs w:val="21"/>
                <w:highlight w:val="none"/>
              </w:rPr>
              <w:t>防范措施</w:t>
            </w:r>
          </w:p>
        </w:tc>
        <w:tc>
          <w:tcPr>
            <w:tcW w:w="7775" w:type="dxa"/>
            <w:gridSpan w:val="7"/>
            <w:noWrap w:val="0"/>
            <w:vAlign w:val="center"/>
          </w:tcPr>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①废润滑油、废液压油及废油桶下方均设置托盘等防泄漏措施，地面做好防渗，并准备沙袋、吸附棉、堵漏工具等物资。一旦发生泄漏，立即使用堵漏工具对容器进行修补，同时使用吸附棉等吸附泄漏出的物质。</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危险废物暂存间地面及裙角做耐腐蚀硬化、防渗漏处理，且表面无裂隙，所使用的材料要与危险废物相容；危险废物应储存于密闭容器中，并在容器外表设置环境保护图形标志和警示标志；危险废物应选择防腐、防漏、防磕碰、密封严密的容器进行贮存和运输，贮存于阴凉、通风良好的库房，远离火种、热源，库房应有专门人员看管。贮存库看管人员和危险废物运输人员工作中应佩戴防护用具，并配备医疗急救用品。</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②应急措施</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一旦发生泄漏，现场人员应配戴口罩，做好个人防护，迅速将包装桶倾斜，使破损处朝上，防止继续泄漏，然后将其转移至空桶内。</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应具备灭火器等用品，并定期检查灭火器状态及其有效期等。</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配备常用医疗急救用品等。</w:t>
            </w:r>
          </w:p>
          <w:p>
            <w:pPr>
              <w:keepNext w:val="0"/>
              <w:keepLines w:val="0"/>
              <w:suppressLineNumbers w:val="0"/>
              <w:bidi w:val="0"/>
              <w:spacing w:before="0" w:beforeAutospacing="0" w:after="0" w:afterAutospacing="0"/>
              <w:ind w:left="0" w:right="0"/>
              <w:rPr>
                <w:rFonts w:hint="eastAsia" w:ascii="Times New Roman" w:hAnsi="Times New Roman" w:cs="Times New Roman"/>
                <w:color w:val="auto"/>
                <w:spacing w:val="0"/>
                <w:szCs w:val="21"/>
                <w:highlight w:val="none"/>
                <w:lang w:val="en-US" w:eastAsia="zh-CN"/>
              </w:rPr>
            </w:pPr>
            <w:r>
              <w:rPr>
                <w:rFonts w:hint="eastAsia"/>
                <w:lang w:val="en-US" w:eastAsia="zh-CN"/>
              </w:rPr>
              <w:t>定期进行安全环保宣传教育以及紧急事故模拟演习，提高事故应变能力。</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3" w:hRule="atLeast"/>
          <w:jc w:val="center"/>
        </w:trPr>
        <w:tc>
          <w:tcPr>
            <w:tcW w:w="102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textAlignment w:val="auto"/>
              <w:rPr>
                <w:rFonts w:ascii="Times New Roman" w:hAnsi="Times New Roman" w:eastAsia="宋体" w:cs="Times New Roman"/>
                <w:color w:val="auto"/>
                <w:spacing w:val="0"/>
                <w:sz w:val="21"/>
                <w:szCs w:val="21"/>
                <w:highlight w:val="none"/>
              </w:rPr>
            </w:pPr>
            <w:r>
              <w:rPr>
                <w:rFonts w:ascii="Times New Roman" w:hAnsi="Times New Roman" w:eastAsia="宋体" w:cs="Times New Roman"/>
                <w:color w:val="auto"/>
                <w:spacing w:val="0"/>
                <w:sz w:val="21"/>
                <w:szCs w:val="21"/>
                <w:highlight w:val="none"/>
              </w:rPr>
              <w:t>其他环境</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auto"/>
              <w:rPr>
                <w:rFonts w:ascii="Times New Roman" w:hAnsi="Times New Roman" w:eastAsia="宋体" w:cs="Times New Roman"/>
                <w:color w:val="auto"/>
                <w:spacing w:val="0"/>
                <w:sz w:val="21"/>
                <w:szCs w:val="21"/>
                <w:highlight w:val="none"/>
              </w:rPr>
            </w:pPr>
            <w:r>
              <w:rPr>
                <w:rFonts w:ascii="Times New Roman" w:hAnsi="Times New Roman" w:eastAsia="宋体" w:cs="Times New Roman"/>
                <w:color w:val="auto"/>
                <w:spacing w:val="0"/>
                <w:sz w:val="21"/>
                <w:szCs w:val="21"/>
                <w:highlight w:val="none"/>
              </w:rPr>
              <w:t>管理要求</w:t>
            </w:r>
          </w:p>
        </w:tc>
        <w:tc>
          <w:tcPr>
            <w:tcW w:w="7775" w:type="dxa"/>
            <w:gridSpan w:val="7"/>
            <w:noWrap w:val="0"/>
            <w:vAlign w:val="center"/>
          </w:tcPr>
          <w:p>
            <w:pPr>
              <w:keepNext w:val="0"/>
              <w:keepLines w:val="0"/>
              <w:suppressLineNumbers w:val="0"/>
              <w:bidi w:val="0"/>
              <w:spacing w:before="0" w:beforeAutospacing="0" w:after="0" w:afterAutospacing="0"/>
              <w:ind w:left="0" w:right="0"/>
            </w:pPr>
            <w:r>
              <w:t>(1)排污口规范化：</w:t>
            </w:r>
          </w:p>
          <w:p>
            <w:pPr>
              <w:keepNext w:val="0"/>
              <w:keepLines w:val="0"/>
              <w:suppressLineNumbers w:val="0"/>
              <w:bidi w:val="0"/>
              <w:spacing w:before="0" w:beforeAutospacing="0" w:after="0" w:afterAutospacing="0"/>
              <w:ind w:left="0" w:right="0"/>
              <w:rPr>
                <w:lang w:val="zh-CN"/>
              </w:rPr>
            </w:pPr>
            <w:r>
              <w:rPr>
                <w:rFonts w:hint="eastAsia"/>
              </w:rPr>
              <w:t>①</w:t>
            </w:r>
            <w:r>
              <w:t>废气排污口规范化：本项目共设</w:t>
            </w:r>
            <w:r>
              <w:rPr>
                <w:rFonts w:hint="eastAsia"/>
                <w:lang w:val="en-US" w:eastAsia="zh-CN"/>
              </w:rPr>
              <w:t>1</w:t>
            </w:r>
            <w:r>
              <w:t>根排气筒。</w:t>
            </w:r>
            <w:r>
              <w:rPr>
                <w:lang w:val="zh-CN"/>
              </w:rPr>
              <w:t>排气筒应设置便于采样、监测的采样口和采样平台，有通往平台的Z字梯/旋梯/升降梯。在排气筒近地面处，应设立醒目的环境保护图形标志牌。</w:t>
            </w:r>
          </w:p>
          <w:p>
            <w:pPr>
              <w:keepNext w:val="0"/>
              <w:keepLines w:val="0"/>
              <w:suppressLineNumbers w:val="0"/>
              <w:bidi w:val="0"/>
              <w:spacing w:before="0" w:beforeAutospacing="0" w:after="0" w:afterAutospacing="0"/>
              <w:ind w:left="0" w:right="0"/>
            </w:pPr>
            <w:r>
              <w:rPr>
                <w:rFonts w:hint="eastAsia"/>
              </w:rPr>
              <w:t>②</w:t>
            </w:r>
            <w:r>
              <w:rPr>
                <w:lang w:val="zh-CN"/>
              </w:rPr>
              <w:t>废水排污口规范化：</w:t>
            </w:r>
            <w:r>
              <w:rPr>
                <w:rFonts w:hint="default"/>
              </w:rPr>
              <w:t>废水排放口应按照《污染源监测技术规范》设置规范的采样点，建设方应根据要求在厂区排污口附近醒目处设置环境保护图形标志牌。</w:t>
            </w:r>
          </w:p>
          <w:p>
            <w:pPr>
              <w:keepNext w:val="0"/>
              <w:keepLines w:val="0"/>
              <w:suppressLineNumbers w:val="0"/>
              <w:bidi w:val="0"/>
              <w:spacing w:before="0" w:beforeAutospacing="0" w:after="0" w:afterAutospacing="0"/>
              <w:ind w:left="0" w:right="0"/>
            </w:pPr>
            <w:r>
              <w:rPr>
                <w:rFonts w:hint="eastAsia"/>
              </w:rPr>
              <w:t>③</w:t>
            </w:r>
            <w:r>
              <w:t>噪声排污口规范化：须按《工业企业厂界环境噪声排放标准》</w:t>
            </w:r>
            <w:r>
              <w:rPr>
                <w:rFonts w:hint="eastAsia"/>
              </w:rPr>
              <w:t>(</w:t>
            </w:r>
            <w:r>
              <w:t>GB12348-2008</w:t>
            </w:r>
            <w:r>
              <w:rPr>
                <w:rFonts w:hint="eastAsia"/>
              </w:rPr>
              <w:t>)</w:t>
            </w:r>
            <w:r>
              <w:t>的规定，设置环境噪声监测点，并在该处附近醒目处设置环境保护图形标志牌。</w:t>
            </w:r>
          </w:p>
          <w:p>
            <w:pPr>
              <w:pStyle w:val="112"/>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60" w:lineRule="auto"/>
              <w:ind w:left="0" w:right="0" w:firstLine="0" w:firstLineChars="0"/>
              <w:jc w:val="center"/>
              <w:textAlignment w:val="auto"/>
              <w:rPr>
                <w:rFonts w:hint="default" w:ascii="Times New Roman" w:hAnsi="Times New Roman" w:eastAsia="宋体" w:cs="Times New Roman"/>
                <w:kern w:val="2"/>
                <w:sz w:val="21"/>
                <w:szCs w:val="21"/>
              </w:rPr>
            </w:pPr>
            <w:r>
              <w:rPr>
                <w:rFonts w:hint="default" w:ascii="Times New Roman" w:hAnsi="Times New Roman" w:eastAsia="宋体" w:cs="Times New Roman"/>
                <w:b/>
                <w:kern w:val="2"/>
                <w:sz w:val="21"/>
                <w:szCs w:val="21"/>
              </w:rPr>
              <w:t>表</w:t>
            </w:r>
            <w:r>
              <w:rPr>
                <w:rFonts w:hint="eastAsia" w:ascii="Times New Roman" w:cs="Times New Roman"/>
                <w:b/>
                <w:kern w:val="2"/>
                <w:sz w:val="21"/>
                <w:szCs w:val="21"/>
                <w:lang w:val="en-US" w:eastAsia="zh-CN"/>
              </w:rPr>
              <w:t xml:space="preserve">44  </w:t>
            </w:r>
            <w:r>
              <w:rPr>
                <w:rFonts w:hint="default" w:ascii="Times New Roman" w:hAnsi="Times New Roman" w:eastAsia="宋体" w:cs="Times New Roman"/>
                <w:b/>
                <w:kern w:val="2"/>
                <w:sz w:val="21"/>
                <w:szCs w:val="21"/>
                <w:lang w:val="en-US" w:eastAsia="zh-CN"/>
              </w:rPr>
              <w:t xml:space="preserve">  </w:t>
            </w:r>
            <w:r>
              <w:rPr>
                <w:rFonts w:hint="default" w:ascii="Times New Roman" w:hAnsi="Times New Roman" w:eastAsia="宋体" w:cs="Times New Roman"/>
                <w:b/>
                <w:kern w:val="2"/>
                <w:sz w:val="21"/>
                <w:szCs w:val="21"/>
              </w:rPr>
              <w:t>排放口规范化标志</w:t>
            </w:r>
          </w:p>
          <w:tbl>
            <w:tblPr>
              <w:tblStyle w:val="79"/>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6"/>
              <w:gridCol w:w="2243"/>
              <w:gridCol w:w="2020"/>
              <w:gridCol w:w="1197"/>
              <w:gridCol w:w="17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序号</w:t>
                  </w:r>
                </w:p>
              </w:tc>
              <w:tc>
                <w:tcPr>
                  <w:tcW w:w="14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提示图形符号</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背景颜色：绿色</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图形颜色：白色</w:t>
                  </w:r>
                </w:p>
              </w:tc>
              <w:tc>
                <w:tcPr>
                  <w:tcW w:w="130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警告图形符号</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背景颜色：黄色</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图形颜色：黑色</w:t>
                  </w:r>
                </w:p>
              </w:tc>
              <w:tc>
                <w:tcPr>
                  <w:tcW w:w="7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名称</w:t>
                  </w:r>
                </w:p>
              </w:tc>
              <w:tc>
                <w:tcPr>
                  <w:tcW w:w="11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lang w:val="en-US" w:eastAsia="zh-CN"/>
                    </w:rPr>
                    <w:t>1</w:t>
                  </w:r>
                </w:p>
              </w:tc>
              <w:tc>
                <w:tcPr>
                  <w:tcW w:w="14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anchor distT="0" distB="0" distL="114300" distR="114300" simplePos="0" relativeHeight="251676672" behindDoc="0" locked="0" layoutInCell="1" allowOverlap="1">
                        <wp:simplePos x="0" y="0"/>
                        <wp:positionH relativeFrom="column">
                          <wp:posOffset>62865</wp:posOffset>
                        </wp:positionH>
                        <wp:positionV relativeFrom="paragraph">
                          <wp:posOffset>56515</wp:posOffset>
                        </wp:positionV>
                        <wp:extent cx="885825" cy="521335"/>
                        <wp:effectExtent l="0" t="0" r="9525" b="12065"/>
                        <wp:wrapNone/>
                        <wp:docPr id="16" name="Picture 10" descr="QQ截图20141014144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0" descr="QQ截图20141014144550"/>
                                <pic:cNvPicPr>
                                  <a:picLocks noChangeAspect="1"/>
                                </pic:cNvPicPr>
                              </pic:nvPicPr>
                              <pic:blipFill>
                                <a:blip r:embed="rId47"/>
                                <a:stretch>
                                  <a:fillRect/>
                                </a:stretch>
                              </pic:blipFill>
                              <pic:spPr>
                                <a:xfrm>
                                  <a:off x="0" y="0"/>
                                  <a:ext cx="885825" cy="521335"/>
                                </a:xfrm>
                                <a:prstGeom prst="rect">
                                  <a:avLst/>
                                </a:prstGeom>
                                <a:noFill/>
                                <a:ln>
                                  <a:noFill/>
                                </a:ln>
                              </pic:spPr>
                            </pic:pic>
                          </a:graphicData>
                        </a:graphic>
                      </wp:anchor>
                    </w:drawing>
                  </w:r>
                </w:p>
              </w:tc>
              <w:tc>
                <w:tcPr>
                  <w:tcW w:w="130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anchor distT="0" distB="0" distL="114300" distR="114300" simplePos="0" relativeHeight="251673600" behindDoc="0" locked="0" layoutInCell="1" allowOverlap="1">
                        <wp:simplePos x="0" y="0"/>
                        <wp:positionH relativeFrom="column">
                          <wp:posOffset>5715</wp:posOffset>
                        </wp:positionH>
                        <wp:positionV relativeFrom="paragraph">
                          <wp:posOffset>31750</wp:posOffset>
                        </wp:positionV>
                        <wp:extent cx="899795" cy="532130"/>
                        <wp:effectExtent l="0" t="0" r="14605" b="1270"/>
                        <wp:wrapNone/>
                        <wp:docPr id="17" name="Picture 5" descr="QQ截图20141014144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5" descr="QQ截图20141014144613"/>
                                <pic:cNvPicPr>
                                  <a:picLocks noChangeAspect="1"/>
                                </pic:cNvPicPr>
                              </pic:nvPicPr>
                              <pic:blipFill>
                                <a:blip r:embed="rId48"/>
                                <a:stretch>
                                  <a:fillRect/>
                                </a:stretch>
                              </pic:blipFill>
                              <pic:spPr>
                                <a:xfrm>
                                  <a:off x="0" y="0"/>
                                  <a:ext cx="899795" cy="532130"/>
                                </a:xfrm>
                                <a:prstGeom prst="rect">
                                  <a:avLst/>
                                </a:prstGeom>
                                <a:noFill/>
                                <a:ln>
                                  <a:noFill/>
                                </a:ln>
                              </pic:spPr>
                            </pic:pic>
                          </a:graphicData>
                        </a:graphic>
                      </wp:anchor>
                    </w:drawing>
                  </w:r>
                </w:p>
              </w:tc>
              <w:tc>
                <w:tcPr>
                  <w:tcW w:w="7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废气排放口</w:t>
                  </w:r>
                </w:p>
              </w:tc>
              <w:tc>
                <w:tcPr>
                  <w:tcW w:w="11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表示废气向大气排放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lang w:val="en-US" w:eastAsia="zh-CN"/>
                    </w:rPr>
                    <w:t>2</w:t>
                  </w:r>
                </w:p>
              </w:tc>
              <w:tc>
                <w:tcPr>
                  <w:tcW w:w="14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anchor distT="0" distB="0" distL="114300" distR="114300" simplePos="0" relativeHeight="251675648" behindDoc="0" locked="0" layoutInCell="1" allowOverlap="1">
                        <wp:simplePos x="0" y="0"/>
                        <wp:positionH relativeFrom="column">
                          <wp:posOffset>79375</wp:posOffset>
                        </wp:positionH>
                        <wp:positionV relativeFrom="paragraph">
                          <wp:posOffset>55245</wp:posOffset>
                        </wp:positionV>
                        <wp:extent cx="890270" cy="527685"/>
                        <wp:effectExtent l="0" t="0" r="5080" b="5715"/>
                        <wp:wrapNone/>
                        <wp:docPr id="18" name="Picture 9" descr="QQ截图20141014144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9" descr="QQ截图20141014144508"/>
                                <pic:cNvPicPr>
                                  <a:picLocks noChangeAspect="1"/>
                                </pic:cNvPicPr>
                              </pic:nvPicPr>
                              <pic:blipFill>
                                <a:blip r:embed="rId49"/>
                                <a:stretch>
                                  <a:fillRect/>
                                </a:stretch>
                              </pic:blipFill>
                              <pic:spPr>
                                <a:xfrm>
                                  <a:off x="0" y="0"/>
                                  <a:ext cx="890270" cy="527685"/>
                                </a:xfrm>
                                <a:prstGeom prst="rect">
                                  <a:avLst/>
                                </a:prstGeom>
                                <a:noFill/>
                                <a:ln>
                                  <a:noFill/>
                                </a:ln>
                              </pic:spPr>
                            </pic:pic>
                          </a:graphicData>
                        </a:graphic>
                      </wp:anchor>
                    </w:drawing>
                  </w:r>
                </w:p>
              </w:tc>
              <w:tc>
                <w:tcPr>
                  <w:tcW w:w="130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anchor distT="0" distB="0" distL="114300" distR="114300" simplePos="0" relativeHeight="251674624" behindDoc="0" locked="0" layoutInCell="1" allowOverlap="1">
                        <wp:simplePos x="0" y="0"/>
                        <wp:positionH relativeFrom="column">
                          <wp:posOffset>-17780</wp:posOffset>
                        </wp:positionH>
                        <wp:positionV relativeFrom="paragraph">
                          <wp:posOffset>33020</wp:posOffset>
                        </wp:positionV>
                        <wp:extent cx="972185" cy="537845"/>
                        <wp:effectExtent l="0" t="0" r="18415" b="14605"/>
                        <wp:wrapNone/>
                        <wp:docPr id="19" name="Picture 6" descr="QQ截图20141014144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6" descr="QQ截图20141014144623"/>
                                <pic:cNvPicPr>
                                  <a:picLocks noChangeAspect="1"/>
                                </pic:cNvPicPr>
                              </pic:nvPicPr>
                              <pic:blipFill>
                                <a:blip r:embed="rId50"/>
                                <a:stretch>
                                  <a:fillRect/>
                                </a:stretch>
                              </pic:blipFill>
                              <pic:spPr>
                                <a:xfrm>
                                  <a:off x="0" y="0"/>
                                  <a:ext cx="972185" cy="537845"/>
                                </a:xfrm>
                                <a:prstGeom prst="rect">
                                  <a:avLst/>
                                </a:prstGeom>
                                <a:noFill/>
                                <a:ln>
                                  <a:noFill/>
                                </a:ln>
                              </pic:spPr>
                            </pic:pic>
                          </a:graphicData>
                        </a:graphic>
                      </wp:anchor>
                    </w:drawing>
                  </w:r>
                </w:p>
              </w:tc>
              <w:tc>
                <w:tcPr>
                  <w:tcW w:w="7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噪声源</w:t>
                  </w:r>
                </w:p>
              </w:tc>
              <w:tc>
                <w:tcPr>
                  <w:tcW w:w="11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表示噪声向外环境排放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5" w:hRule="atLeast"/>
              </w:trPr>
              <w:tc>
                <w:tcPr>
                  <w:tcW w:w="32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default" w:ascii="Times New Roman" w:hAnsi="Times New Roman" w:eastAsia="宋体" w:cs="Times New Roman"/>
                      <w:sz w:val="21"/>
                      <w:szCs w:val="21"/>
                      <w:lang w:eastAsia="zh-CN"/>
                    </w:rPr>
                  </w:pPr>
                  <w:r>
                    <w:rPr>
                      <w:rFonts w:hint="default" w:ascii="Times New Roman" w:hAnsi="Times New Roman" w:eastAsia="宋体" w:cs="Times New Roman"/>
                      <w:sz w:val="21"/>
                      <w:szCs w:val="21"/>
                      <w:lang w:val="en-US" w:eastAsia="zh-CN"/>
                    </w:rPr>
                    <w:t>3</w:t>
                  </w:r>
                </w:p>
              </w:tc>
              <w:tc>
                <w:tcPr>
                  <w:tcW w:w="14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840" w:firstLineChars="400"/>
                    <w:jc w:val="left"/>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w:t>
                  </w:r>
                </w:p>
              </w:tc>
              <w:tc>
                <w:tcPr>
                  <w:tcW w:w="1303"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outlineLvl w:val="1"/>
                    <w:rPr>
                      <w:rFonts w:hint="default" w:ascii="Times New Roman" w:hAnsi="Times New Roman" w:eastAsia="宋体" w:cs="Times New Roman"/>
                      <w:sz w:val="21"/>
                      <w:szCs w:val="21"/>
                    </w:rPr>
                  </w:pPr>
                  <w:r>
                    <w:rPr>
                      <w:rFonts w:hint="default" w:ascii="Times New Roman" w:hAnsi="Times New Roman" w:eastAsia="宋体" w:cs="Times New Roman"/>
                      <w:sz w:val="21"/>
                      <w:szCs w:val="21"/>
                    </w:rPr>
                    <w:drawing>
                      <wp:inline distT="0" distB="0" distL="114300" distR="114300">
                        <wp:extent cx="1153160" cy="955675"/>
                        <wp:effectExtent l="0" t="0" r="8890" b="15875"/>
                        <wp:docPr id="2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6"/>
                                <pic:cNvPicPr>
                                  <a:picLocks noChangeAspect="1"/>
                                </pic:cNvPicPr>
                              </pic:nvPicPr>
                              <pic:blipFill>
                                <a:blip r:embed="rId51"/>
                                <a:stretch>
                                  <a:fillRect/>
                                </a:stretch>
                              </pic:blipFill>
                              <pic:spPr>
                                <a:xfrm>
                                  <a:off x="0" y="0"/>
                                  <a:ext cx="1153160" cy="955675"/>
                                </a:xfrm>
                                <a:prstGeom prst="rect">
                                  <a:avLst/>
                                </a:prstGeom>
                                <a:noFill/>
                                <a:ln>
                                  <a:noFill/>
                                </a:ln>
                              </pic:spPr>
                            </pic:pic>
                          </a:graphicData>
                        </a:graphic>
                      </wp:inline>
                    </w:drawing>
                  </w:r>
                </w:p>
              </w:tc>
              <w:tc>
                <w:tcPr>
                  <w:tcW w:w="772"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outlineLvl w:val="1"/>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危险废物储存</w:t>
                  </w:r>
                </w:p>
              </w:tc>
              <w:tc>
                <w:tcPr>
                  <w:tcW w:w="1147"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outlineLvl w:val="1"/>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表示危废暂存场所</w:t>
                  </w:r>
                </w:p>
              </w:tc>
            </w:tr>
          </w:tbl>
          <w:p>
            <w:pPr>
              <w:keepNext w:val="0"/>
              <w:keepLines w:val="0"/>
              <w:suppressLineNumbers w:val="0"/>
              <w:bidi w:val="0"/>
              <w:spacing w:before="0" w:beforeAutospacing="0" w:after="0" w:afterAutospacing="0"/>
              <w:ind w:left="0" w:right="0"/>
            </w:pPr>
            <w:r>
              <w:rPr>
                <w:rFonts w:hint="eastAsia"/>
              </w:rPr>
              <w:t>(</w:t>
            </w:r>
            <w:r>
              <w:rPr>
                <w:rFonts w:hint="eastAsia"/>
                <w:lang w:val="en-US" w:eastAsia="zh-CN"/>
              </w:rPr>
              <w:t>2</w:t>
            </w:r>
            <w:r>
              <w:rPr>
                <w:rFonts w:hint="eastAsia"/>
              </w:rPr>
              <w:t>)</w:t>
            </w:r>
            <w:r>
              <w:t>排污许可</w:t>
            </w:r>
            <w:r>
              <w:rPr>
                <w:rFonts w:hint="eastAsia"/>
              </w:rPr>
              <w:t>管理要求</w:t>
            </w:r>
          </w:p>
          <w:p>
            <w:pPr>
              <w:keepNext w:val="0"/>
              <w:keepLines w:val="0"/>
              <w:suppressLineNumbers w:val="0"/>
              <w:bidi w:val="0"/>
              <w:spacing w:before="0" w:beforeAutospacing="0" w:after="0" w:afterAutospacing="0"/>
              <w:ind w:left="0" w:right="0"/>
              <w:rPr>
                <w:rFonts w:hint="eastAsia"/>
                <w:lang w:val="en-US" w:eastAsia="zh-CN"/>
              </w:rPr>
            </w:pPr>
            <w:r>
              <w:rPr>
                <w:rFonts w:hint="eastAsia"/>
                <w:lang w:val="en-US" w:eastAsia="zh-CN"/>
              </w:rPr>
              <w:t>根据《国务院办公厅关于印发控制污染物排放许可制实施方案的通知》(国办发[2016]81号)和《环境保护部关于印发《“十三五”环境影响评价改革实施方案&gt;的通知》(环评[2016]95号)，建设单位应做好建设项目环境影响评价制度与排污许可制有机衔接相关工作。本项目行业类别为金属制品业及电气机械和器材制造业，属于《固定污染源排污许可分类管理名录》(2019年版)中“二十八、金属制品业33中80铸造及其他金属制品制造339和三十三、电气机械和器材制造业 38中87其他电气机械及器材制造389”，实行登记管理。</w:t>
            </w:r>
          </w:p>
          <w:p>
            <w:pPr>
              <w:keepNext w:val="0"/>
              <w:keepLines w:val="0"/>
              <w:widowControl/>
              <w:suppressLineNumbers w:val="0"/>
              <w:spacing w:before="0" w:beforeAutospacing="0" w:after="0" w:afterAutospacing="0"/>
              <w:ind w:left="0" w:right="0"/>
              <w:jc w:val="left"/>
              <w:rPr>
                <w:sz w:val="21"/>
                <w:szCs w:val="21"/>
                <w:highlight w:val="none"/>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textAlignment w:val="auto"/>
              <w:rPr>
                <w:rFonts w:hint="eastAsia"/>
                <w:sz w:val="21"/>
                <w:szCs w:val="21"/>
                <w:highlight w:val="none"/>
                <w:lang w:val="en-US" w:eastAsia="zh-CN"/>
              </w:rPr>
            </w:pPr>
          </w:p>
          <w:p>
            <w:pPr>
              <w:pStyle w:val="6"/>
              <w:rPr>
                <w:rFonts w:hint="eastAsia"/>
                <w:sz w:val="21"/>
                <w:szCs w:val="21"/>
                <w:highlight w:val="none"/>
                <w:lang w:val="en-US" w:eastAsia="zh-CN"/>
              </w:rPr>
            </w:pPr>
          </w:p>
        </w:tc>
      </w:tr>
    </w:tbl>
    <w:p>
      <w:pPr>
        <w:pStyle w:val="72"/>
        <w:keepNext w:val="0"/>
        <w:keepLines w:val="0"/>
        <w:pageBreakBefore w:val="0"/>
        <w:widowControl/>
        <w:kinsoku/>
        <w:wordWrap/>
        <w:overflowPunct/>
        <w:topLinePunct w:val="0"/>
        <w:autoSpaceDE/>
        <w:autoSpaceDN/>
        <w:bidi w:val="0"/>
        <w:adjustRightInd/>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snapToGrid w:val="0"/>
          <w:color w:val="0000FF"/>
          <w:sz w:val="21"/>
          <w:szCs w:val="21"/>
          <w:highlight w:val="none"/>
        </w:rPr>
        <w:br w:type="page"/>
      </w:r>
      <w:r>
        <w:rPr>
          <w:rFonts w:ascii="Times New Roman" w:hAnsi="Times New Roman" w:eastAsiaTheme="minorEastAsia"/>
          <w:b/>
          <w:bCs/>
          <w:snapToGrid w:val="0"/>
          <w:color w:val="auto"/>
          <w:sz w:val="21"/>
          <w:szCs w:val="21"/>
          <w:highlight w:val="none"/>
        </w:rPr>
        <w:t>六、结论</w:t>
      </w:r>
    </w:p>
    <w:tbl>
      <w:tblPr>
        <w:tblStyle w:val="7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tcPr>
          <w:p>
            <w:pPr>
              <w:keepNext w:val="0"/>
              <w:keepLines w:val="0"/>
              <w:suppressLineNumbers w:val="0"/>
              <w:bidi w:val="0"/>
              <w:spacing w:before="0" w:beforeAutospacing="0" w:after="0" w:afterAutospacing="0"/>
              <w:ind w:left="0" w:right="0"/>
            </w:pPr>
            <w:r>
              <w:rPr>
                <w:rFonts w:hint="eastAsia"/>
                <w:lang w:eastAsia="zh-CN"/>
              </w:rPr>
              <w:t>河北赓达交通管理设施制造有限责任公司城市标识及智慧亮化设施制造项目</w:t>
            </w:r>
            <w:r>
              <w:t>符合国家和地方产业政策，项目拟采取的环保措施技术可靠、经济可行，项目建设符合达标排放、总量控制的基本原则。厂区所在区域环境质量现状适合项目建设，项目建设对周围环境影响较小，厂址选择从环保角度合理。</w:t>
            </w:r>
          </w:p>
          <w:p>
            <w:pPr>
              <w:keepNext w:val="0"/>
              <w:keepLines w:val="0"/>
              <w:suppressLineNumbers w:val="0"/>
              <w:bidi w:val="0"/>
              <w:spacing w:before="0" w:beforeAutospacing="0" w:after="0" w:afterAutospacing="0"/>
              <w:ind w:left="0" w:right="0"/>
            </w:pPr>
            <w:r>
              <w:t>建设单位在全面加强管理，落实主管部门的环保要求，严格认真落实各项环境保护措施和风险防范措施后，项目运营期对环境空气、水环境、声环境等的影响较小，能够满足功能区环境质量标准要求。项目运营期存在事故风险，通过采取严格的环境风险防范措施，并建立完善的风险应急预案，可使事故风险发生率降至较小程度，减少危害，其风险在可接受水平。</w:t>
            </w:r>
          </w:p>
          <w:p>
            <w:pPr>
              <w:keepNext w:val="0"/>
              <w:keepLines w:val="0"/>
              <w:suppressLineNumbers w:val="0"/>
              <w:bidi w:val="0"/>
              <w:spacing w:before="0" w:beforeAutospacing="0" w:after="0" w:afterAutospacing="0"/>
              <w:ind w:left="0" w:right="0"/>
              <w:rPr>
                <w:rFonts w:hint="eastAsia"/>
              </w:rPr>
            </w:pPr>
            <w:r>
              <w:t>综上所述，本项目在严格执行国家、地方的各项环保政策、法规和规定</w:t>
            </w:r>
            <w:r>
              <w:rPr>
                <w:rFonts w:hint="eastAsia"/>
                <w:lang w:eastAsia="zh-CN"/>
              </w:rPr>
              <w:t>，</w:t>
            </w:r>
            <w:r>
              <w:t>保证废气、废水、噪声达标排放和固废合理处置，落实报告</w:t>
            </w:r>
            <w:r>
              <w:rPr>
                <w:rFonts w:hint="eastAsia"/>
              </w:rPr>
              <w:t>表</w:t>
            </w:r>
            <w:r>
              <w:t>提出的各项环境保护措施和风险防范措施要求的前提下，</w:t>
            </w:r>
            <w:r>
              <w:rPr>
                <w:rFonts w:hint="eastAsia"/>
                <w:lang w:eastAsia="zh-CN"/>
              </w:rPr>
              <w:t>项目</w:t>
            </w:r>
            <w:r>
              <w:rPr>
                <w:rFonts w:hint="eastAsia"/>
              </w:rPr>
              <w:t>各项污染物均能合理处置或达标排放，对周围环境影响较小。因此，从环保角度分析，本项目的建设是可行的。</w:t>
            </w:r>
          </w:p>
          <w:p>
            <w:pPr>
              <w:pStyle w:val="72"/>
              <w:keepNext w:val="0"/>
              <w:keepLines w:val="0"/>
              <w:suppressLineNumbers w:val="0"/>
              <w:adjustRightInd w:val="0"/>
              <w:snapToGrid w:val="0"/>
              <w:spacing w:before="0" w:beforeAutospacing="0" w:after="0" w:afterAutospacing="0" w:line="360" w:lineRule="auto"/>
              <w:ind w:left="0" w:right="0" w:firstLine="420" w:firstLineChars="200"/>
              <w:jc w:val="both"/>
              <w:rPr>
                <w:rFonts w:ascii="Times New Roman" w:hAnsi="Times New Roman"/>
                <w:color w:val="0000FF"/>
                <w:sz w:val="21"/>
                <w:szCs w:val="21"/>
                <w:highlight w:val="none"/>
              </w:rPr>
            </w:pPr>
          </w:p>
          <w:p>
            <w:pPr>
              <w:keepNext w:val="0"/>
              <w:keepLines w:val="0"/>
              <w:suppressLineNumbers w:val="0"/>
              <w:spacing w:before="0" w:beforeAutospacing="0" w:after="0" w:afterAutospacing="0" w:line="360" w:lineRule="auto"/>
              <w:ind w:left="0" w:right="0" w:firstLine="420" w:firstLineChars="200"/>
              <w:rPr>
                <w:rFonts w:eastAsiaTheme="minorEastAsia"/>
                <w:color w:val="0000FF"/>
                <w:sz w:val="21"/>
                <w:szCs w:val="21"/>
                <w:highlight w:val="none"/>
              </w:rPr>
            </w:pPr>
          </w:p>
        </w:tc>
      </w:tr>
    </w:tbl>
    <w:p>
      <w:pPr>
        <w:rPr>
          <w:rFonts w:eastAsiaTheme="minorEastAsia"/>
          <w:color w:val="0000FF"/>
          <w:sz w:val="21"/>
          <w:szCs w:val="21"/>
          <w:highlight w:val="none"/>
        </w:rPr>
        <w:sectPr>
          <w:pgSz w:w="11905" w:h="16838"/>
          <w:pgMar w:top="1701" w:right="1531" w:bottom="1701" w:left="1531" w:header="851" w:footer="850" w:gutter="0"/>
          <w:pgBorders>
            <w:top w:val="none" w:sz="0" w:space="0"/>
            <w:left w:val="none" w:sz="0" w:space="0"/>
            <w:bottom w:val="none" w:sz="0" w:space="0"/>
            <w:right w:val="none" w:sz="0" w:space="0"/>
          </w:pgBorders>
          <w:cols w:space="0" w:num="1"/>
          <w:rtlGutter w:val="0"/>
          <w:docGrid w:linePitch="312" w:charSpace="0"/>
        </w:sectPr>
      </w:pPr>
    </w:p>
    <w:p>
      <w:pPr>
        <w:pStyle w:val="72"/>
        <w:keepNext w:val="0"/>
        <w:keepLines w:val="0"/>
        <w:pageBreakBefore w:val="0"/>
        <w:widowControl/>
        <w:kinsoku/>
        <w:wordWrap/>
        <w:overflowPunct/>
        <w:topLinePunct w:val="0"/>
        <w:autoSpaceDE/>
        <w:autoSpaceDN/>
        <w:bidi w:val="0"/>
        <w:adjustRightInd/>
        <w:snapToGrid w:val="0"/>
        <w:spacing w:before="0" w:beforeAutospacing="0" w:after="0" w:afterAutospacing="0" w:line="240" w:lineRule="auto"/>
        <w:ind w:firstLine="0" w:firstLineChars="0"/>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b/>
          <w:bCs/>
          <w:snapToGrid w:val="0"/>
          <w:color w:val="auto"/>
          <w:sz w:val="21"/>
          <w:szCs w:val="21"/>
          <w:highlight w:val="none"/>
        </w:rPr>
        <w:t>附表</w:t>
      </w:r>
    </w:p>
    <w:p>
      <w:pPr>
        <w:pStyle w:val="72"/>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ind w:firstLine="0" w:firstLineChars="0"/>
        <w:jc w:val="center"/>
        <w:textAlignment w:val="auto"/>
        <w:outlineLvl w:val="0"/>
        <w:rPr>
          <w:rFonts w:ascii="Times New Roman" w:hAnsi="Times New Roman" w:eastAsiaTheme="minorEastAsia"/>
          <w:b/>
          <w:bCs/>
          <w:snapToGrid w:val="0"/>
          <w:color w:val="auto"/>
          <w:sz w:val="21"/>
          <w:szCs w:val="21"/>
          <w:highlight w:val="none"/>
        </w:rPr>
      </w:pPr>
      <w:r>
        <w:rPr>
          <w:rFonts w:ascii="Times New Roman" w:hAnsi="Times New Roman" w:eastAsiaTheme="minorEastAsia"/>
          <w:b/>
          <w:bCs/>
          <w:snapToGrid w:val="0"/>
          <w:color w:val="auto"/>
          <w:sz w:val="21"/>
          <w:szCs w:val="21"/>
          <w:highlight w:val="none"/>
        </w:rPr>
        <w:t>建设项目污染物排放量汇总表</w:t>
      </w:r>
    </w:p>
    <w:tbl>
      <w:tblPr>
        <w:tblStyle w:val="79"/>
        <w:tblW w:w="13788"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86"/>
        <w:gridCol w:w="1819"/>
        <w:gridCol w:w="1701"/>
        <w:gridCol w:w="1386"/>
        <w:gridCol w:w="1591"/>
        <w:gridCol w:w="1559"/>
        <w:gridCol w:w="1448"/>
        <w:gridCol w:w="1719"/>
        <w:gridCol w:w="137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blHeader/>
        </w:trPr>
        <w:tc>
          <w:tcPr>
            <w:tcW w:w="1186" w:type="dxa"/>
            <w:tcBorders>
              <w:tl2br w:val="single" w:color="auto" w:sz="4" w:space="0"/>
            </w:tcBorders>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right"/>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项目</w:t>
            </w:r>
          </w:p>
          <w:p>
            <w:pPr>
              <w:pStyle w:val="129"/>
              <w:keepNext w:val="0"/>
              <w:keepLines w:val="0"/>
              <w:suppressLineNumbers w:val="0"/>
              <w:spacing w:before="0" w:beforeLines="0" w:beforeAutospacing="0" w:after="0" w:afterLines="0" w:afterAutospacing="0" w:line="240" w:lineRule="auto"/>
              <w:ind w:left="0" w:right="0" w:firstLine="0" w:firstLineChars="0"/>
              <w:jc w:val="both"/>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分类</w:t>
            </w:r>
          </w:p>
        </w:tc>
        <w:tc>
          <w:tcPr>
            <w:tcW w:w="1819"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污染物名称</w:t>
            </w:r>
          </w:p>
        </w:tc>
        <w:tc>
          <w:tcPr>
            <w:tcW w:w="1701"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现有工程</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排放量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t>固体废物产生量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1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①</w:t>
            </w:r>
            <w:r>
              <w:rPr>
                <w:rFonts w:hint="default" w:ascii="Times New Roman" w:eastAsiaTheme="minorEastAsia"/>
                <w:b/>
                <w:bCs/>
                <w:snapToGrid w:val="0"/>
                <w:color w:val="auto"/>
                <w:kern w:val="21"/>
                <w:sz w:val="21"/>
                <w:szCs w:val="21"/>
                <w:highlight w:val="none"/>
              </w:rPr>
              <w:fldChar w:fldCharType="end"/>
            </w:r>
          </w:p>
        </w:tc>
        <w:tc>
          <w:tcPr>
            <w:tcW w:w="1386"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现有工程</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许可排放量</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2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②</w:t>
            </w:r>
            <w:r>
              <w:rPr>
                <w:rFonts w:hint="default" w:ascii="Times New Roman" w:eastAsiaTheme="minorEastAsia"/>
                <w:b/>
                <w:bCs/>
                <w:snapToGrid w:val="0"/>
                <w:color w:val="auto"/>
                <w:kern w:val="21"/>
                <w:sz w:val="21"/>
                <w:szCs w:val="21"/>
                <w:highlight w:val="none"/>
              </w:rPr>
              <w:fldChar w:fldCharType="end"/>
            </w:r>
          </w:p>
        </w:tc>
        <w:tc>
          <w:tcPr>
            <w:tcW w:w="1591"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在建工程</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排放量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t>固体废物产生量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3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③</w:t>
            </w:r>
            <w:r>
              <w:rPr>
                <w:rFonts w:hint="default" w:ascii="Times New Roman" w:eastAsiaTheme="minorEastAsia"/>
                <w:b/>
                <w:bCs/>
                <w:snapToGrid w:val="0"/>
                <w:color w:val="auto"/>
                <w:kern w:val="21"/>
                <w:sz w:val="21"/>
                <w:szCs w:val="21"/>
                <w:highlight w:val="none"/>
              </w:rPr>
              <w:fldChar w:fldCharType="end"/>
            </w:r>
          </w:p>
        </w:tc>
        <w:tc>
          <w:tcPr>
            <w:tcW w:w="1559"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本项目</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排放量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t>固体废物产生量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4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④</w:t>
            </w:r>
            <w:r>
              <w:rPr>
                <w:rFonts w:hint="default" w:ascii="Times New Roman" w:eastAsiaTheme="minorEastAsia"/>
                <w:b/>
                <w:bCs/>
                <w:snapToGrid w:val="0"/>
                <w:color w:val="auto"/>
                <w:kern w:val="21"/>
                <w:sz w:val="21"/>
                <w:szCs w:val="21"/>
                <w:highlight w:val="none"/>
              </w:rPr>
              <w:fldChar w:fldCharType="end"/>
            </w:r>
          </w:p>
        </w:tc>
        <w:tc>
          <w:tcPr>
            <w:tcW w:w="1448"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以新带老削减量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t>新建项目不填</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5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⑤</w:t>
            </w:r>
            <w:r>
              <w:rPr>
                <w:rFonts w:hint="default" w:ascii="Times New Roman" w:eastAsiaTheme="minorEastAsia"/>
                <w:b/>
                <w:bCs/>
                <w:snapToGrid w:val="0"/>
                <w:color w:val="auto"/>
                <w:kern w:val="21"/>
                <w:sz w:val="21"/>
                <w:szCs w:val="21"/>
                <w:highlight w:val="none"/>
              </w:rPr>
              <w:fldChar w:fldCharType="end"/>
            </w:r>
          </w:p>
        </w:tc>
        <w:tc>
          <w:tcPr>
            <w:tcW w:w="1719"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本项目建成后</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全厂排放量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t>固体废物产生量</w:t>
            </w:r>
            <w:r>
              <w:rPr>
                <w:rFonts w:hint="eastAsia" w:ascii="Times New Roman" w:eastAsiaTheme="minorEastAsia"/>
                <w:b/>
                <w:bCs/>
                <w:snapToGrid w:val="0"/>
                <w:color w:val="auto"/>
                <w:kern w:val="21"/>
                <w:sz w:val="21"/>
                <w:szCs w:val="21"/>
                <w:highlight w:val="none"/>
                <w:lang w:eastAsia="zh-CN"/>
              </w:rPr>
              <w:t>)</w:t>
            </w: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6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⑥</w:t>
            </w:r>
            <w:r>
              <w:rPr>
                <w:rFonts w:hint="default" w:ascii="Times New Roman" w:eastAsiaTheme="minorEastAsia"/>
                <w:b/>
                <w:bCs/>
                <w:snapToGrid w:val="0"/>
                <w:color w:val="auto"/>
                <w:kern w:val="21"/>
                <w:sz w:val="21"/>
                <w:szCs w:val="21"/>
                <w:highlight w:val="none"/>
              </w:rPr>
              <w:fldChar w:fldCharType="end"/>
            </w:r>
          </w:p>
        </w:tc>
        <w:tc>
          <w:tcPr>
            <w:tcW w:w="1379" w:type="dxa"/>
            <w:tcMar>
              <w:left w:w="28" w:type="dxa"/>
              <w:right w:w="28" w:type="dxa"/>
            </w:tcMar>
            <w:vAlign w:val="center"/>
          </w:tcPr>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t>变化量</w:t>
            </w:r>
          </w:p>
          <w:p>
            <w:pPr>
              <w:pStyle w:val="129"/>
              <w:keepNext w:val="0"/>
              <w:keepLines w:val="0"/>
              <w:suppressLineNumbers w:val="0"/>
              <w:spacing w:before="0" w:beforeLines="0" w:beforeAutospacing="0" w:after="0" w:afterLines="0" w:afterAutospacing="0" w:line="240" w:lineRule="auto"/>
              <w:ind w:left="0" w:right="0" w:firstLine="0" w:firstLineChars="0"/>
              <w:jc w:val="center"/>
              <w:rPr>
                <w:rFonts w:hint="default" w:ascii="Times New Roman" w:eastAsiaTheme="minorEastAsia"/>
                <w:b/>
                <w:bCs/>
                <w:snapToGrid w:val="0"/>
                <w:color w:val="auto"/>
                <w:kern w:val="21"/>
                <w:sz w:val="21"/>
                <w:szCs w:val="21"/>
                <w:highlight w:val="none"/>
              </w:rPr>
            </w:pPr>
            <w:r>
              <w:rPr>
                <w:rFonts w:hint="default" w:ascii="Times New Roman" w:eastAsiaTheme="minorEastAsia"/>
                <w:b/>
                <w:bCs/>
                <w:snapToGrid w:val="0"/>
                <w:color w:val="auto"/>
                <w:kern w:val="21"/>
                <w:sz w:val="21"/>
                <w:szCs w:val="21"/>
                <w:highlight w:val="none"/>
              </w:rPr>
              <w:fldChar w:fldCharType="begin"/>
            </w:r>
            <w:r>
              <w:rPr>
                <w:rFonts w:hint="default" w:ascii="Times New Roman" w:eastAsiaTheme="minorEastAsia"/>
                <w:b/>
                <w:bCs/>
                <w:snapToGrid w:val="0"/>
                <w:color w:val="auto"/>
                <w:kern w:val="21"/>
                <w:sz w:val="21"/>
                <w:szCs w:val="21"/>
                <w:highlight w:val="none"/>
              </w:rPr>
              <w:instrText xml:space="preserve"> = 7 \* GB3 \* MERGEFORMAT </w:instrText>
            </w:r>
            <w:r>
              <w:rPr>
                <w:rFonts w:hint="default" w:ascii="Times New Roman" w:eastAsiaTheme="minorEastAsia"/>
                <w:b/>
                <w:bCs/>
                <w:snapToGrid w:val="0"/>
                <w:color w:val="auto"/>
                <w:kern w:val="21"/>
                <w:sz w:val="21"/>
                <w:szCs w:val="21"/>
                <w:highlight w:val="none"/>
              </w:rPr>
              <w:fldChar w:fldCharType="separate"/>
            </w:r>
            <w:r>
              <w:rPr>
                <w:rFonts w:hint="default" w:ascii="Times New Roman" w:eastAsiaTheme="minorEastAsia"/>
                <w:b/>
                <w:bCs/>
                <w:snapToGrid w:val="0"/>
                <w:color w:val="auto"/>
                <w:kern w:val="21"/>
                <w:sz w:val="21"/>
                <w:szCs w:val="21"/>
                <w:highlight w:val="none"/>
              </w:rPr>
              <w:t>⑦</w:t>
            </w:r>
            <w:r>
              <w:rPr>
                <w:rFonts w:hint="default" w:ascii="Times New Roman" w:eastAsiaTheme="minorEastAsia"/>
                <w:b/>
                <w:bCs/>
                <w:snapToGrid w:val="0"/>
                <w:color w:val="auto"/>
                <w:kern w:val="21"/>
                <w:sz w:val="21"/>
                <w:szCs w:val="21"/>
                <w:highlight w:val="none"/>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restart"/>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废气</w:t>
            </w: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颗粒物</w:t>
            </w:r>
          </w:p>
        </w:tc>
        <w:tc>
          <w:tcPr>
            <w:tcW w:w="1701" w:type="dxa"/>
            <w:vAlign w:val="center"/>
          </w:tcPr>
          <w:p>
            <w:pPr>
              <w:pStyle w:val="6"/>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pStyle w:val="6"/>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pStyle w:val="6"/>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0.46</w:t>
            </w:r>
            <w:r>
              <w:rPr>
                <w:rFonts w:hint="eastAsia" w:cs="Times New Roman"/>
                <w:snapToGrid w:val="0"/>
                <w:color w:val="auto"/>
                <w:kern w:val="21"/>
                <w:sz w:val="21"/>
                <w:szCs w:val="21"/>
                <w:highlight w:val="none"/>
                <w:lang w:val="en-US" w:eastAsia="zh-CN" w:bidi="ar"/>
              </w:rPr>
              <w:t>7</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pStyle w:val="6"/>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0.46</w:t>
            </w:r>
            <w:r>
              <w:rPr>
                <w:rFonts w:hint="eastAsia" w:cs="Times New Roman"/>
                <w:snapToGrid w:val="0"/>
                <w:color w:val="auto"/>
                <w:kern w:val="21"/>
                <w:sz w:val="21"/>
                <w:szCs w:val="21"/>
                <w:highlight w:val="none"/>
                <w:lang w:val="en-US" w:eastAsia="zh-CN" w:bidi="ar"/>
              </w:rPr>
              <w:t>7</w:t>
            </w:r>
          </w:p>
        </w:tc>
        <w:tc>
          <w:tcPr>
            <w:tcW w:w="1379" w:type="dxa"/>
            <w:vAlign w:val="center"/>
          </w:tcPr>
          <w:p>
            <w:pPr>
              <w:pStyle w:val="6"/>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+0.46</w:t>
            </w:r>
            <w:r>
              <w:rPr>
                <w:rFonts w:hint="eastAsia" w:cs="Times New Roman"/>
                <w:snapToGrid w:val="0"/>
                <w:color w:val="auto"/>
                <w:kern w:val="21"/>
                <w:sz w:val="21"/>
                <w:szCs w:val="21"/>
                <w:highlight w:val="none"/>
                <w:lang w:val="en-US" w:eastAsia="zh-CN" w:bidi="ar"/>
              </w:rPr>
              <w:t>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非甲烷总烃</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w:t>
            </w:r>
            <w:r>
              <w:rPr>
                <w:rFonts w:hint="eastAsia" w:cs="Times New Roman"/>
                <w:snapToGrid w:val="0"/>
                <w:color w:val="auto"/>
                <w:kern w:val="21"/>
                <w:sz w:val="21"/>
                <w:szCs w:val="21"/>
                <w:highlight w:val="none"/>
                <w:lang w:val="en-US" w:eastAsia="zh-CN" w:bidi="ar"/>
              </w:rPr>
              <w:t>104</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w:t>
            </w:r>
            <w:r>
              <w:rPr>
                <w:rFonts w:hint="eastAsia" w:cs="Times New Roman"/>
                <w:snapToGrid w:val="0"/>
                <w:color w:val="auto"/>
                <w:kern w:val="21"/>
                <w:sz w:val="21"/>
                <w:szCs w:val="21"/>
                <w:highlight w:val="none"/>
                <w:lang w:val="en-US" w:eastAsia="zh-CN" w:bidi="ar"/>
              </w:rPr>
              <w:t>104</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w:t>
            </w:r>
            <w:r>
              <w:rPr>
                <w:rFonts w:hint="eastAsia" w:cs="Times New Roman"/>
                <w:snapToGrid w:val="0"/>
                <w:color w:val="auto"/>
                <w:kern w:val="21"/>
                <w:sz w:val="21"/>
                <w:szCs w:val="21"/>
                <w:highlight w:val="none"/>
                <w:lang w:val="en-US" w:eastAsia="zh-CN" w:bidi="ar"/>
              </w:rPr>
              <w:t>104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restart"/>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r>
              <w:rPr>
                <w:rFonts w:hint="default" w:ascii="Times New Roman" w:hAnsi="Times New Roman" w:eastAsia="宋体" w:cs="Times New Roman"/>
                <w:snapToGrid w:val="0"/>
                <w:color w:val="auto"/>
                <w:kern w:val="21"/>
                <w:sz w:val="21"/>
                <w:szCs w:val="21"/>
                <w:highlight w:val="none"/>
              </w:rPr>
              <w:t>废水</w:t>
            </w: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COD</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0.101</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0.101</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eastAsia" w:cs="Times New Roman"/>
                <w:snapToGrid w:val="0"/>
                <w:color w:val="auto"/>
                <w:kern w:val="21"/>
                <w:sz w:val="21"/>
                <w:szCs w:val="21"/>
                <w:highlight w:val="none"/>
                <w:lang w:val="en-US" w:eastAsia="zh-CN" w:bidi="ar"/>
              </w:rPr>
              <w:t>0.101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氨氮</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0.008</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0.008</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eastAsia" w:cs="Times New Roman"/>
                <w:snapToGrid w:val="0"/>
                <w:color w:val="auto"/>
                <w:kern w:val="21"/>
                <w:sz w:val="21"/>
                <w:szCs w:val="21"/>
                <w:highlight w:val="none"/>
                <w:lang w:val="en-US" w:eastAsia="zh-CN" w:bidi="ar"/>
              </w:rPr>
              <w:t>0.008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SS</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0.012</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0.012</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eastAsia" w:cs="Times New Roman"/>
                <w:snapToGrid w:val="0"/>
                <w:color w:val="auto"/>
                <w:kern w:val="21"/>
                <w:sz w:val="21"/>
                <w:szCs w:val="21"/>
                <w:highlight w:val="none"/>
                <w:lang w:val="en-US" w:eastAsia="zh-CN" w:bidi="ar"/>
              </w:rPr>
              <w:t>0.012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BOD</w:t>
            </w:r>
            <w:r>
              <w:rPr>
                <w:rFonts w:hint="default" w:ascii="Times New Roman" w:hAnsi="Times New Roman" w:eastAsia="宋体" w:cs="Times New Roman"/>
                <w:snapToGrid w:val="0"/>
                <w:color w:val="auto"/>
                <w:kern w:val="21"/>
                <w:sz w:val="21"/>
                <w:szCs w:val="21"/>
                <w:highlight w:val="none"/>
                <w:vertAlign w:val="subscript"/>
                <w:lang w:val="en-US" w:eastAsia="zh-CN" w:bidi="ar"/>
              </w:rPr>
              <w:t>5</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0.070</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cs="Times New Roman"/>
                <w:snapToGrid w:val="0"/>
                <w:color w:val="auto"/>
                <w:kern w:val="21"/>
                <w:sz w:val="21"/>
                <w:szCs w:val="21"/>
                <w:highlight w:val="none"/>
                <w:lang w:val="en-US" w:eastAsia="zh-CN" w:bidi="ar"/>
              </w:rPr>
              <w:t>0.070</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eastAsia" w:cs="Times New Roman"/>
                <w:snapToGrid w:val="0"/>
                <w:color w:val="auto"/>
                <w:kern w:val="21"/>
                <w:sz w:val="21"/>
                <w:szCs w:val="21"/>
                <w:highlight w:val="none"/>
                <w:lang w:val="en-US" w:eastAsia="zh-CN" w:bidi="ar"/>
              </w:rPr>
              <w:t>0.070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restart"/>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r>
              <w:rPr>
                <w:rFonts w:hint="default" w:ascii="Times New Roman" w:hAnsi="Times New Roman" w:eastAsia="宋体" w:cs="Times New Roman"/>
                <w:snapToGrid w:val="0"/>
                <w:color w:val="auto"/>
                <w:kern w:val="21"/>
                <w:sz w:val="21"/>
                <w:szCs w:val="21"/>
                <w:highlight w:val="none"/>
              </w:rPr>
              <w:t>一般工业</w:t>
            </w:r>
          </w:p>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r>
              <w:rPr>
                <w:rFonts w:hint="default" w:ascii="Times New Roman" w:hAnsi="Times New Roman" w:eastAsia="宋体" w:cs="Times New Roman"/>
                <w:snapToGrid w:val="0"/>
                <w:color w:val="auto"/>
                <w:kern w:val="21"/>
                <w:sz w:val="21"/>
                <w:szCs w:val="21"/>
                <w:highlight w:val="none"/>
              </w:rPr>
              <w:t>固体废物</w:t>
            </w: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rPr>
              <w:t>钢材废边角料、金属碎屑</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3.6</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3.6</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3.6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rPr>
              <w:t>废焊头</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0.2</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0.2</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rPr>
              <w:t>焊渣</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0.02</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0.02</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0.02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除尘灰</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2.172</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2.172</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2.172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color w:val="auto"/>
                <w:kern w:val="0"/>
                <w:sz w:val="21"/>
                <w:szCs w:val="21"/>
                <w:highlight w:val="none"/>
                <w:lang w:val="en-US" w:eastAsia="zh-CN" w:bidi="ar"/>
              </w:rPr>
              <w:t>废砂轮</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0.03</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0.03</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0.03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color w:val="auto"/>
                <w:sz w:val="21"/>
                <w:szCs w:val="21"/>
                <w:highlight w:val="none"/>
                <w:lang w:val="en-US" w:eastAsia="zh-CN"/>
              </w:rPr>
              <w:t>废包装桶</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0.02</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0.02</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0.02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pStyle w:val="129"/>
              <w:keepNext w:val="0"/>
              <w:keepLines w:val="0"/>
              <w:pageBreakBefore w:val="0"/>
              <w:widowControl w:val="0"/>
              <w:kinsoku/>
              <w:wordWrap/>
              <w:overflowPunct/>
              <w:topLinePunct w:val="0"/>
              <w:autoSpaceDE/>
              <w:autoSpaceDN/>
              <w:bidi w:val="0"/>
              <w:adjustRightInd w:val="0"/>
              <w:snapToGrid w:val="0"/>
              <w:spacing w:beforeLines="0" w:afterLines="0" w:line="240" w:lineRule="auto"/>
              <w:ind w:left="0" w:leftChars="0" w:right="0" w:rightChars="0" w:firstLine="0" w:firstLineChars="0"/>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z w:val="21"/>
                <w:szCs w:val="21"/>
                <w:highlight w:val="none"/>
                <w:lang w:val="en-US" w:eastAsia="zh-CN"/>
              </w:rPr>
              <w:t>漆渣</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0.01</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71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kern w:val="0"/>
                <w:sz w:val="21"/>
                <w:szCs w:val="21"/>
                <w:highlight w:val="none"/>
                <w:lang w:val="en-US" w:eastAsia="zh-CN" w:bidi="ar"/>
              </w:rPr>
              <w:t>0.01</w:t>
            </w:r>
          </w:p>
        </w:tc>
        <w:tc>
          <w:tcPr>
            <w:tcW w:w="1379" w:type="dxa"/>
            <w:vAlign w:val="center"/>
          </w:tcPr>
          <w:p>
            <w:pPr>
              <w:keepNext w:val="0"/>
              <w:keepLines w:val="0"/>
              <w:widowControl/>
              <w:suppressLineNumbers w:val="0"/>
              <w:spacing w:before="0" w:beforeAutospacing="0" w:after="0" w:afterAutospacing="0" w:line="280" w:lineRule="exact"/>
              <w:ind w:left="0" w:leftChars="0" w:right="0" w:rightChars="0" w:firstLine="0" w:firstLineChars="0"/>
              <w:jc w:val="center"/>
              <w:textAlignment w:val="center"/>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default" w:ascii="Times New Roman" w:hAnsi="Times New Roman" w:eastAsia="宋体" w:cs="Times New Roman"/>
                <w:kern w:val="0"/>
                <w:sz w:val="21"/>
                <w:szCs w:val="21"/>
                <w:highlight w:val="none"/>
                <w:lang w:val="en-US" w:eastAsia="zh-CN" w:bidi="ar"/>
              </w:rPr>
              <w:t>0.01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napToGrid w:val="0"/>
                <w:color w:val="auto"/>
                <w:kern w:val="21"/>
                <w:sz w:val="21"/>
                <w:szCs w:val="21"/>
                <w:highlight w:val="none"/>
                <w:lang w:val="en-US" w:eastAsia="zh-CN"/>
              </w:rPr>
              <w:t>生活垃圾</w:t>
            </w:r>
          </w:p>
        </w:tc>
        <w:tc>
          <w:tcPr>
            <w:tcW w:w="1819" w:type="dxa"/>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lang w:val="en-US" w:eastAsia="zh-CN"/>
              </w:rPr>
            </w:pPr>
            <w:r>
              <w:rPr>
                <w:rFonts w:hint="default" w:ascii="Times New Roman" w:hAnsi="Times New Roman" w:eastAsia="宋体" w:cs="Times New Roman"/>
                <w:sz w:val="21"/>
                <w:szCs w:val="21"/>
                <w:highlight w:val="none"/>
                <w:lang w:val="en-US" w:eastAsia="zh-CN"/>
              </w:rPr>
              <w:t>生活垃圾</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5.6</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5.6</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+5.6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restart"/>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r>
              <w:rPr>
                <w:rFonts w:hint="default" w:ascii="Times New Roman" w:hAnsi="Times New Roman" w:eastAsia="宋体" w:cs="Times New Roman"/>
                <w:snapToGrid w:val="0"/>
                <w:color w:val="auto"/>
                <w:kern w:val="21"/>
                <w:sz w:val="21"/>
                <w:szCs w:val="21"/>
                <w:highlight w:val="none"/>
              </w:rPr>
              <w:t>危险废物</w:t>
            </w: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废润滑油</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ascii="Times New Roman" w:hAnsi="Times New Roman" w:eastAsia="宋体" w:cs="Times New Roman"/>
                <w:snapToGrid w:val="0"/>
                <w:color w:val="auto"/>
                <w:kern w:val="21"/>
                <w:sz w:val="21"/>
                <w:szCs w:val="21"/>
                <w:highlight w:val="none"/>
                <w:lang w:val="en-US" w:eastAsia="zh-CN" w:bidi="ar"/>
              </w:rPr>
              <w:t>0.3</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ascii="Times New Roman" w:hAnsi="Times New Roman" w:eastAsia="宋体" w:cs="Times New Roman"/>
                <w:snapToGrid w:val="0"/>
                <w:color w:val="auto"/>
                <w:kern w:val="21"/>
                <w:sz w:val="21"/>
                <w:szCs w:val="21"/>
                <w:highlight w:val="none"/>
                <w:lang w:val="en-US" w:eastAsia="zh-CN" w:bidi="ar"/>
              </w:rPr>
              <w:t>0.3</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eastAsia" w:ascii="Times New Roman" w:hAnsi="Times New Roman" w:eastAsia="宋体" w:cs="Times New Roman"/>
                <w:snapToGrid w:val="0"/>
                <w:color w:val="auto"/>
                <w:kern w:val="21"/>
                <w:sz w:val="21"/>
                <w:szCs w:val="21"/>
                <w:highlight w:val="none"/>
                <w:lang w:val="en-US" w:eastAsia="zh-CN" w:bidi="ar"/>
              </w:rPr>
              <w:t>0.3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废液压油</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5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ascii="Times New Roman" w:hAnsi="Times New Roman" w:eastAsia="宋体" w:cs="Times New Roman"/>
                <w:snapToGrid w:val="0"/>
                <w:color w:val="auto"/>
                <w:kern w:val="21"/>
                <w:sz w:val="21"/>
                <w:szCs w:val="21"/>
                <w:highlight w:val="none"/>
                <w:lang w:val="en-US" w:eastAsia="zh-CN" w:bidi="ar"/>
              </w:rPr>
              <w:t>1.5</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eastAsia" w:ascii="Times New Roman" w:hAnsi="Times New Roman" w:eastAsia="宋体" w:cs="Times New Roman"/>
                <w:snapToGrid w:val="0"/>
                <w:color w:val="auto"/>
                <w:kern w:val="21"/>
                <w:sz w:val="21"/>
                <w:szCs w:val="21"/>
                <w:highlight w:val="none"/>
                <w:lang w:val="en-US" w:eastAsia="zh-CN" w:bidi="ar"/>
              </w:rPr>
              <w:t>1.5</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r>
              <w:rPr>
                <w:rFonts w:hint="eastAsia" w:ascii="Times New Roman" w:hAnsi="Times New Roman" w:eastAsia="宋体" w:cs="Times New Roman"/>
                <w:snapToGrid w:val="0"/>
                <w:color w:val="auto"/>
                <w:kern w:val="21"/>
                <w:sz w:val="21"/>
                <w:szCs w:val="21"/>
                <w:highlight w:val="none"/>
                <w:lang w:val="en-US" w:eastAsia="zh-CN" w:bidi="ar"/>
              </w:rPr>
              <w:t>1.5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186" w:type="dxa"/>
            <w:vMerge w:val="continue"/>
            <w:vAlign w:val="center"/>
          </w:tcPr>
          <w:p>
            <w:pPr>
              <w:pStyle w:val="129"/>
              <w:keepNext w:val="0"/>
              <w:keepLines w:val="0"/>
              <w:suppressLineNumbers w:val="0"/>
              <w:spacing w:before="0" w:beforeLines="0" w:beforeAutospacing="0" w:after="0" w:afterLines="0" w:afterAutospacing="0" w:line="240" w:lineRule="exact"/>
              <w:ind w:left="0" w:right="0" w:firstLine="0" w:firstLineChars="0"/>
              <w:jc w:val="center"/>
              <w:rPr>
                <w:rFonts w:hint="default" w:ascii="Times New Roman" w:hAnsi="Times New Roman" w:eastAsia="宋体" w:cs="Times New Roman"/>
                <w:snapToGrid w:val="0"/>
                <w:color w:val="auto"/>
                <w:kern w:val="21"/>
                <w:sz w:val="21"/>
                <w:szCs w:val="21"/>
                <w:highlight w:val="none"/>
              </w:rPr>
            </w:pPr>
          </w:p>
        </w:tc>
        <w:tc>
          <w:tcPr>
            <w:tcW w:w="18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废油桶</w:t>
            </w:r>
          </w:p>
        </w:tc>
        <w:tc>
          <w:tcPr>
            <w:tcW w:w="170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386"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1591"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p>
        </w:tc>
        <w:tc>
          <w:tcPr>
            <w:tcW w:w="0" w:type="auto"/>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0.03</w:t>
            </w:r>
          </w:p>
        </w:tc>
        <w:tc>
          <w:tcPr>
            <w:tcW w:w="1448"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w:t>
            </w:r>
          </w:p>
        </w:tc>
        <w:tc>
          <w:tcPr>
            <w:tcW w:w="171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0.135</w:t>
            </w:r>
          </w:p>
        </w:tc>
        <w:tc>
          <w:tcPr>
            <w:tcW w:w="1379" w:type="dxa"/>
            <w:vAlign w:val="center"/>
          </w:tcPr>
          <w:p>
            <w:pPr>
              <w:keepNext w:val="0"/>
              <w:keepLines w:val="0"/>
              <w:pageBreakBefore w:val="0"/>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snapToGrid w:val="0"/>
                <w:color w:val="auto"/>
                <w:kern w:val="21"/>
                <w:sz w:val="21"/>
                <w:szCs w:val="21"/>
                <w:highlight w:val="none"/>
                <w:lang w:val="en-US" w:eastAsia="zh-CN" w:bidi="ar"/>
              </w:rPr>
            </w:pPr>
            <w:r>
              <w:rPr>
                <w:rFonts w:hint="default" w:ascii="Times New Roman" w:hAnsi="Times New Roman" w:eastAsia="宋体" w:cs="Times New Roman"/>
                <w:snapToGrid w:val="0"/>
                <w:color w:val="auto"/>
                <w:kern w:val="21"/>
                <w:sz w:val="21"/>
                <w:szCs w:val="21"/>
                <w:highlight w:val="none"/>
                <w:lang w:val="en-US" w:eastAsia="zh-CN" w:bidi="ar"/>
              </w:rPr>
              <w:t>+0.03</w:t>
            </w:r>
          </w:p>
        </w:tc>
      </w:tr>
    </w:tbl>
    <w:p>
      <w:pPr>
        <w:pStyle w:val="129"/>
        <w:keepNext w:val="0"/>
        <w:keepLines w:val="0"/>
        <w:pageBreakBefore w:val="0"/>
        <w:widowControl w:val="0"/>
        <w:kinsoku/>
        <w:wordWrap/>
        <w:overflowPunct/>
        <w:topLinePunct w:val="0"/>
        <w:autoSpaceDE/>
        <w:autoSpaceDN/>
        <w:bidi w:val="0"/>
        <w:adjustRightInd w:val="0"/>
        <w:snapToGrid w:val="0"/>
        <w:spacing w:beforeLines="0" w:after="0" w:afterLines="0" w:line="260" w:lineRule="auto"/>
        <w:ind w:firstLine="420" w:firstLineChars="200"/>
        <w:jc w:val="left"/>
        <w:textAlignment w:val="auto"/>
        <w:rPr>
          <w:b/>
          <w:color w:val="auto"/>
          <w:kern w:val="24"/>
          <w:sz w:val="21"/>
          <w:szCs w:val="21"/>
          <w:highlight w:val="none"/>
        </w:rPr>
      </w:pPr>
      <w:r>
        <w:rPr>
          <w:rFonts w:ascii="Times New Roman" w:eastAsiaTheme="minorEastAsia"/>
          <w:snapToGrid w:val="0"/>
          <w:color w:val="auto"/>
          <w:kern w:val="21"/>
          <w:sz w:val="21"/>
          <w:szCs w:val="21"/>
          <w:highlight w:val="none"/>
        </w:rPr>
        <w:t>注：</w:t>
      </w:r>
      <w:r>
        <w:rPr>
          <w:rFonts w:ascii="Times New Roman" w:eastAsiaTheme="minorEastAsia"/>
          <w:snapToGrid w:val="0"/>
          <w:color w:val="auto"/>
          <w:spacing w:val="-16"/>
          <w:kern w:val="21"/>
          <w:sz w:val="21"/>
          <w:szCs w:val="21"/>
          <w:highlight w:val="none"/>
        </w:rPr>
        <w:fldChar w:fldCharType="begin"/>
      </w:r>
      <w:r>
        <w:rPr>
          <w:rFonts w:ascii="Times New Roman" w:eastAsiaTheme="minorEastAsia"/>
          <w:snapToGrid w:val="0"/>
          <w:color w:val="auto"/>
          <w:spacing w:val="-16"/>
          <w:kern w:val="21"/>
          <w:sz w:val="21"/>
          <w:szCs w:val="21"/>
          <w:highlight w:val="none"/>
        </w:rPr>
        <w:instrText xml:space="preserve"> = 6 \* GB3 \* MERGEFORMAT </w:instrText>
      </w:r>
      <w:r>
        <w:rPr>
          <w:rFonts w:ascii="Times New Roman" w:eastAsiaTheme="minorEastAsia"/>
          <w:snapToGrid w:val="0"/>
          <w:color w:val="auto"/>
          <w:spacing w:val="-16"/>
          <w:kern w:val="21"/>
          <w:sz w:val="21"/>
          <w:szCs w:val="21"/>
          <w:highlight w:val="none"/>
        </w:rPr>
        <w:fldChar w:fldCharType="separate"/>
      </w:r>
      <w:r>
        <w:rPr>
          <w:rFonts w:ascii="Times New Roman" w:eastAsiaTheme="minorEastAsia"/>
          <w:color w:val="auto"/>
          <w:sz w:val="21"/>
          <w:szCs w:val="21"/>
          <w:highlight w:val="none"/>
        </w:rPr>
        <w:t>⑥</w:t>
      </w:r>
      <w:r>
        <w:rPr>
          <w:rFonts w:ascii="Times New Roman" w:eastAsiaTheme="minorEastAsia"/>
          <w:snapToGrid w:val="0"/>
          <w:color w:val="auto"/>
          <w:spacing w:val="-16"/>
          <w:kern w:val="21"/>
          <w:sz w:val="21"/>
          <w:szCs w:val="21"/>
          <w:highlight w:val="none"/>
        </w:rPr>
        <w:fldChar w:fldCharType="end"/>
      </w:r>
      <w:r>
        <w:rPr>
          <w:rFonts w:ascii="Times New Roman" w:eastAsiaTheme="minorEastAsia"/>
          <w:snapToGrid w:val="0"/>
          <w:color w:val="auto"/>
          <w:spacing w:val="-16"/>
          <w:kern w:val="21"/>
          <w:sz w:val="21"/>
          <w:szCs w:val="21"/>
          <w:highlight w:val="none"/>
        </w:rPr>
        <w:t>=</w:t>
      </w:r>
      <w:r>
        <w:rPr>
          <w:rFonts w:ascii="Times New Roman" w:eastAsiaTheme="minorEastAsia"/>
          <w:snapToGrid w:val="0"/>
          <w:color w:val="auto"/>
          <w:spacing w:val="-6"/>
          <w:kern w:val="21"/>
          <w:sz w:val="21"/>
          <w:szCs w:val="21"/>
          <w:highlight w:val="none"/>
        </w:rPr>
        <w:fldChar w:fldCharType="begin"/>
      </w:r>
      <w:r>
        <w:rPr>
          <w:rFonts w:ascii="Times New Roman" w:eastAsiaTheme="minorEastAsia"/>
          <w:snapToGrid w:val="0"/>
          <w:color w:val="auto"/>
          <w:spacing w:val="-6"/>
          <w:kern w:val="21"/>
          <w:sz w:val="21"/>
          <w:szCs w:val="21"/>
          <w:highlight w:val="none"/>
        </w:rPr>
        <w:instrText xml:space="preserve"> = 1 \* GB3 \* MERGEFORMAT </w:instrText>
      </w:r>
      <w:r>
        <w:rPr>
          <w:rFonts w:ascii="Times New Roman" w:eastAsiaTheme="minorEastAsia"/>
          <w:snapToGrid w:val="0"/>
          <w:color w:val="auto"/>
          <w:spacing w:val="-6"/>
          <w:kern w:val="21"/>
          <w:sz w:val="21"/>
          <w:szCs w:val="21"/>
          <w:highlight w:val="none"/>
        </w:rPr>
        <w:fldChar w:fldCharType="separate"/>
      </w:r>
      <w:r>
        <w:rPr>
          <w:rFonts w:ascii="Times New Roman" w:eastAsiaTheme="minorEastAsia"/>
          <w:color w:val="auto"/>
          <w:sz w:val="21"/>
          <w:szCs w:val="21"/>
          <w:highlight w:val="none"/>
        </w:rPr>
        <w:t>①</w:t>
      </w:r>
      <w:r>
        <w:rPr>
          <w:rFonts w:ascii="Times New Roman" w:eastAsiaTheme="minorEastAsia"/>
          <w:snapToGrid w:val="0"/>
          <w:color w:val="auto"/>
          <w:spacing w:val="-6"/>
          <w:kern w:val="21"/>
          <w:sz w:val="21"/>
          <w:szCs w:val="21"/>
          <w:highlight w:val="none"/>
        </w:rPr>
        <w:fldChar w:fldCharType="end"/>
      </w:r>
      <w:r>
        <w:rPr>
          <w:rFonts w:ascii="Times New Roman" w:eastAsiaTheme="minorEastAsia"/>
          <w:snapToGrid w:val="0"/>
          <w:color w:val="auto"/>
          <w:spacing w:val="-6"/>
          <w:kern w:val="21"/>
          <w:sz w:val="21"/>
          <w:szCs w:val="21"/>
          <w:highlight w:val="none"/>
        </w:rPr>
        <w:t>+</w:t>
      </w:r>
      <w:r>
        <w:rPr>
          <w:rFonts w:ascii="Times New Roman" w:eastAsiaTheme="minorEastAsia"/>
          <w:snapToGrid w:val="0"/>
          <w:color w:val="auto"/>
          <w:spacing w:val="-6"/>
          <w:kern w:val="21"/>
          <w:sz w:val="21"/>
          <w:szCs w:val="21"/>
          <w:highlight w:val="none"/>
        </w:rPr>
        <w:fldChar w:fldCharType="begin"/>
      </w:r>
      <w:r>
        <w:rPr>
          <w:rFonts w:ascii="Times New Roman" w:eastAsiaTheme="minorEastAsia"/>
          <w:snapToGrid w:val="0"/>
          <w:color w:val="auto"/>
          <w:spacing w:val="-6"/>
          <w:kern w:val="21"/>
          <w:sz w:val="21"/>
          <w:szCs w:val="21"/>
          <w:highlight w:val="none"/>
        </w:rPr>
        <w:instrText xml:space="preserve"> = 3 \* GB3 \* MERGEFORMAT </w:instrText>
      </w:r>
      <w:r>
        <w:rPr>
          <w:rFonts w:ascii="Times New Roman" w:eastAsiaTheme="minorEastAsia"/>
          <w:snapToGrid w:val="0"/>
          <w:color w:val="auto"/>
          <w:spacing w:val="-6"/>
          <w:kern w:val="21"/>
          <w:sz w:val="21"/>
          <w:szCs w:val="21"/>
          <w:highlight w:val="none"/>
        </w:rPr>
        <w:fldChar w:fldCharType="separate"/>
      </w:r>
      <w:r>
        <w:rPr>
          <w:rFonts w:ascii="Times New Roman" w:eastAsiaTheme="minorEastAsia"/>
          <w:color w:val="auto"/>
          <w:sz w:val="21"/>
          <w:szCs w:val="21"/>
          <w:highlight w:val="none"/>
        </w:rPr>
        <w:t>③</w:t>
      </w:r>
      <w:r>
        <w:rPr>
          <w:rFonts w:ascii="Times New Roman" w:eastAsiaTheme="minorEastAsia"/>
          <w:snapToGrid w:val="0"/>
          <w:color w:val="auto"/>
          <w:spacing w:val="-6"/>
          <w:kern w:val="21"/>
          <w:sz w:val="21"/>
          <w:szCs w:val="21"/>
          <w:highlight w:val="none"/>
        </w:rPr>
        <w:fldChar w:fldCharType="end"/>
      </w:r>
      <w:r>
        <w:rPr>
          <w:rFonts w:ascii="Times New Roman" w:eastAsiaTheme="minorEastAsia"/>
          <w:snapToGrid w:val="0"/>
          <w:color w:val="auto"/>
          <w:spacing w:val="-6"/>
          <w:kern w:val="21"/>
          <w:sz w:val="21"/>
          <w:szCs w:val="21"/>
          <w:highlight w:val="none"/>
        </w:rPr>
        <w:t>+</w:t>
      </w:r>
      <w:r>
        <w:rPr>
          <w:rFonts w:ascii="Times New Roman" w:eastAsiaTheme="minorEastAsia"/>
          <w:snapToGrid w:val="0"/>
          <w:color w:val="auto"/>
          <w:spacing w:val="-6"/>
          <w:kern w:val="21"/>
          <w:sz w:val="21"/>
          <w:szCs w:val="21"/>
          <w:highlight w:val="none"/>
        </w:rPr>
        <w:fldChar w:fldCharType="begin"/>
      </w:r>
      <w:r>
        <w:rPr>
          <w:rFonts w:ascii="Times New Roman" w:eastAsiaTheme="minorEastAsia"/>
          <w:snapToGrid w:val="0"/>
          <w:color w:val="auto"/>
          <w:spacing w:val="-6"/>
          <w:kern w:val="21"/>
          <w:sz w:val="21"/>
          <w:szCs w:val="21"/>
          <w:highlight w:val="none"/>
        </w:rPr>
        <w:instrText xml:space="preserve"> = 4 \* GB3 \* MERGEFORMAT </w:instrText>
      </w:r>
      <w:r>
        <w:rPr>
          <w:rFonts w:ascii="Times New Roman" w:eastAsiaTheme="minorEastAsia"/>
          <w:snapToGrid w:val="0"/>
          <w:color w:val="auto"/>
          <w:spacing w:val="-6"/>
          <w:kern w:val="21"/>
          <w:sz w:val="21"/>
          <w:szCs w:val="21"/>
          <w:highlight w:val="none"/>
        </w:rPr>
        <w:fldChar w:fldCharType="separate"/>
      </w:r>
      <w:r>
        <w:rPr>
          <w:rFonts w:ascii="Times New Roman" w:eastAsiaTheme="minorEastAsia"/>
          <w:color w:val="auto"/>
          <w:sz w:val="21"/>
          <w:szCs w:val="21"/>
          <w:highlight w:val="none"/>
        </w:rPr>
        <w:t>④</w:t>
      </w:r>
      <w:r>
        <w:rPr>
          <w:rFonts w:ascii="Times New Roman" w:eastAsiaTheme="minorEastAsia"/>
          <w:snapToGrid w:val="0"/>
          <w:color w:val="auto"/>
          <w:spacing w:val="-6"/>
          <w:kern w:val="21"/>
          <w:sz w:val="21"/>
          <w:szCs w:val="21"/>
          <w:highlight w:val="none"/>
        </w:rPr>
        <w:fldChar w:fldCharType="end"/>
      </w:r>
      <w:r>
        <w:rPr>
          <w:rFonts w:ascii="Times New Roman" w:eastAsiaTheme="minorEastAsia"/>
          <w:snapToGrid w:val="0"/>
          <w:color w:val="auto"/>
          <w:spacing w:val="-6"/>
          <w:kern w:val="21"/>
          <w:sz w:val="21"/>
          <w:szCs w:val="21"/>
          <w:highlight w:val="none"/>
        </w:rPr>
        <w:t>-</w:t>
      </w:r>
      <w:r>
        <w:rPr>
          <w:rFonts w:ascii="Times New Roman" w:eastAsiaTheme="minorEastAsia"/>
          <w:snapToGrid w:val="0"/>
          <w:color w:val="auto"/>
          <w:spacing w:val="-16"/>
          <w:kern w:val="21"/>
          <w:sz w:val="21"/>
          <w:szCs w:val="21"/>
          <w:highlight w:val="none"/>
        </w:rPr>
        <w:fldChar w:fldCharType="begin"/>
      </w:r>
      <w:r>
        <w:rPr>
          <w:rFonts w:ascii="Times New Roman" w:eastAsiaTheme="minorEastAsia"/>
          <w:snapToGrid w:val="0"/>
          <w:color w:val="auto"/>
          <w:spacing w:val="-16"/>
          <w:kern w:val="21"/>
          <w:sz w:val="21"/>
          <w:szCs w:val="21"/>
          <w:highlight w:val="none"/>
        </w:rPr>
        <w:instrText xml:space="preserve"> = 5 \* GB3 \* MERGEFORMAT </w:instrText>
      </w:r>
      <w:r>
        <w:rPr>
          <w:rFonts w:ascii="Times New Roman" w:eastAsiaTheme="minorEastAsia"/>
          <w:snapToGrid w:val="0"/>
          <w:color w:val="auto"/>
          <w:spacing w:val="-16"/>
          <w:kern w:val="21"/>
          <w:sz w:val="21"/>
          <w:szCs w:val="21"/>
          <w:highlight w:val="none"/>
        </w:rPr>
        <w:fldChar w:fldCharType="separate"/>
      </w:r>
      <w:r>
        <w:rPr>
          <w:rFonts w:ascii="Times New Roman" w:eastAsiaTheme="minorEastAsia"/>
          <w:color w:val="auto"/>
          <w:sz w:val="21"/>
          <w:szCs w:val="21"/>
          <w:highlight w:val="none"/>
        </w:rPr>
        <w:t>⑤</w:t>
      </w:r>
      <w:r>
        <w:rPr>
          <w:rFonts w:ascii="Times New Roman" w:eastAsiaTheme="minorEastAsia"/>
          <w:snapToGrid w:val="0"/>
          <w:color w:val="auto"/>
          <w:spacing w:val="-16"/>
          <w:kern w:val="21"/>
          <w:sz w:val="21"/>
          <w:szCs w:val="21"/>
          <w:highlight w:val="none"/>
        </w:rPr>
        <w:fldChar w:fldCharType="end"/>
      </w:r>
      <w:r>
        <w:rPr>
          <w:rFonts w:ascii="Times New Roman" w:eastAsiaTheme="minorEastAsia"/>
          <w:snapToGrid w:val="0"/>
          <w:color w:val="auto"/>
          <w:spacing w:val="-16"/>
          <w:kern w:val="21"/>
          <w:sz w:val="21"/>
          <w:szCs w:val="21"/>
          <w:highlight w:val="none"/>
        </w:rPr>
        <w:t>；</w:t>
      </w:r>
      <w:r>
        <w:rPr>
          <w:rFonts w:ascii="Times New Roman" w:eastAsiaTheme="minorEastAsia"/>
          <w:snapToGrid w:val="0"/>
          <w:color w:val="auto"/>
          <w:spacing w:val="-6"/>
          <w:kern w:val="21"/>
          <w:sz w:val="21"/>
          <w:szCs w:val="21"/>
          <w:highlight w:val="none"/>
        </w:rPr>
        <w:fldChar w:fldCharType="begin"/>
      </w:r>
      <w:r>
        <w:rPr>
          <w:rFonts w:ascii="Times New Roman" w:eastAsiaTheme="minorEastAsia"/>
          <w:snapToGrid w:val="0"/>
          <w:color w:val="auto"/>
          <w:spacing w:val="-6"/>
          <w:kern w:val="21"/>
          <w:sz w:val="21"/>
          <w:szCs w:val="21"/>
          <w:highlight w:val="none"/>
        </w:rPr>
        <w:instrText xml:space="preserve"> = 7 \* GB3 \* MERGEFORMAT </w:instrText>
      </w:r>
      <w:r>
        <w:rPr>
          <w:rFonts w:ascii="Times New Roman" w:eastAsiaTheme="minorEastAsia"/>
          <w:snapToGrid w:val="0"/>
          <w:color w:val="auto"/>
          <w:spacing w:val="-6"/>
          <w:kern w:val="21"/>
          <w:sz w:val="21"/>
          <w:szCs w:val="21"/>
          <w:highlight w:val="none"/>
        </w:rPr>
        <w:fldChar w:fldCharType="separate"/>
      </w:r>
      <w:r>
        <w:rPr>
          <w:rFonts w:ascii="Times New Roman" w:eastAsiaTheme="minorEastAsia"/>
          <w:color w:val="auto"/>
          <w:sz w:val="21"/>
          <w:szCs w:val="21"/>
          <w:highlight w:val="none"/>
        </w:rPr>
        <w:t>⑦</w:t>
      </w:r>
      <w:r>
        <w:rPr>
          <w:rFonts w:ascii="Times New Roman" w:eastAsiaTheme="minorEastAsia"/>
          <w:snapToGrid w:val="0"/>
          <w:color w:val="auto"/>
          <w:spacing w:val="-6"/>
          <w:kern w:val="21"/>
          <w:sz w:val="21"/>
          <w:szCs w:val="21"/>
          <w:highlight w:val="none"/>
        </w:rPr>
        <w:fldChar w:fldCharType="end"/>
      </w:r>
      <w:r>
        <w:rPr>
          <w:rFonts w:ascii="Times New Roman" w:eastAsiaTheme="minorEastAsia"/>
          <w:snapToGrid w:val="0"/>
          <w:color w:val="auto"/>
          <w:spacing w:val="-6"/>
          <w:kern w:val="21"/>
          <w:sz w:val="21"/>
          <w:szCs w:val="21"/>
          <w:highlight w:val="none"/>
        </w:rPr>
        <w:t>=</w:t>
      </w:r>
      <w:r>
        <w:rPr>
          <w:rFonts w:ascii="Times New Roman" w:eastAsiaTheme="minorEastAsia"/>
          <w:snapToGrid w:val="0"/>
          <w:color w:val="auto"/>
          <w:spacing w:val="-16"/>
          <w:kern w:val="21"/>
          <w:sz w:val="21"/>
          <w:szCs w:val="21"/>
          <w:highlight w:val="none"/>
        </w:rPr>
        <w:fldChar w:fldCharType="begin"/>
      </w:r>
      <w:r>
        <w:rPr>
          <w:rFonts w:ascii="Times New Roman" w:eastAsiaTheme="minorEastAsia"/>
          <w:snapToGrid w:val="0"/>
          <w:color w:val="auto"/>
          <w:spacing w:val="-16"/>
          <w:kern w:val="21"/>
          <w:sz w:val="21"/>
          <w:szCs w:val="21"/>
          <w:highlight w:val="none"/>
        </w:rPr>
        <w:instrText xml:space="preserve"> = 6 \* GB3 \* MERGEFORMAT </w:instrText>
      </w:r>
      <w:r>
        <w:rPr>
          <w:rFonts w:ascii="Times New Roman" w:eastAsiaTheme="minorEastAsia"/>
          <w:snapToGrid w:val="0"/>
          <w:color w:val="auto"/>
          <w:spacing w:val="-16"/>
          <w:kern w:val="21"/>
          <w:sz w:val="21"/>
          <w:szCs w:val="21"/>
          <w:highlight w:val="none"/>
        </w:rPr>
        <w:fldChar w:fldCharType="separate"/>
      </w:r>
      <w:r>
        <w:rPr>
          <w:rFonts w:ascii="Times New Roman" w:eastAsiaTheme="minorEastAsia"/>
          <w:color w:val="auto"/>
          <w:sz w:val="21"/>
          <w:szCs w:val="21"/>
          <w:highlight w:val="none"/>
        </w:rPr>
        <w:t>⑥</w:t>
      </w:r>
      <w:r>
        <w:rPr>
          <w:rFonts w:ascii="Times New Roman" w:eastAsiaTheme="minorEastAsia"/>
          <w:snapToGrid w:val="0"/>
          <w:color w:val="auto"/>
          <w:spacing w:val="-16"/>
          <w:kern w:val="21"/>
          <w:sz w:val="21"/>
          <w:szCs w:val="21"/>
          <w:highlight w:val="none"/>
        </w:rPr>
        <w:fldChar w:fldCharType="end"/>
      </w:r>
      <w:r>
        <w:rPr>
          <w:rFonts w:ascii="Times New Roman" w:eastAsiaTheme="minorEastAsia"/>
          <w:snapToGrid w:val="0"/>
          <w:color w:val="auto"/>
          <w:spacing w:val="-16"/>
          <w:kern w:val="21"/>
          <w:sz w:val="21"/>
          <w:szCs w:val="21"/>
          <w:highlight w:val="none"/>
        </w:rPr>
        <w:t>-</w:t>
      </w:r>
      <w:r>
        <w:rPr>
          <w:rFonts w:ascii="Times New Roman" w:eastAsiaTheme="minorEastAsia"/>
          <w:snapToGrid w:val="0"/>
          <w:color w:val="auto"/>
          <w:spacing w:val="-6"/>
          <w:kern w:val="21"/>
          <w:sz w:val="21"/>
          <w:szCs w:val="21"/>
          <w:highlight w:val="none"/>
        </w:rPr>
        <w:fldChar w:fldCharType="begin"/>
      </w:r>
      <w:r>
        <w:rPr>
          <w:rFonts w:ascii="Times New Roman" w:eastAsiaTheme="minorEastAsia"/>
          <w:snapToGrid w:val="0"/>
          <w:color w:val="auto"/>
          <w:spacing w:val="-6"/>
          <w:kern w:val="21"/>
          <w:sz w:val="21"/>
          <w:szCs w:val="21"/>
          <w:highlight w:val="none"/>
        </w:rPr>
        <w:instrText xml:space="preserve"> = 1 \* GB3 \* MERGEFORMAT </w:instrText>
      </w:r>
      <w:r>
        <w:rPr>
          <w:rFonts w:ascii="Times New Roman" w:eastAsiaTheme="minorEastAsia"/>
          <w:snapToGrid w:val="0"/>
          <w:color w:val="auto"/>
          <w:spacing w:val="-6"/>
          <w:kern w:val="21"/>
          <w:sz w:val="21"/>
          <w:szCs w:val="21"/>
          <w:highlight w:val="none"/>
        </w:rPr>
        <w:fldChar w:fldCharType="separate"/>
      </w:r>
      <w:r>
        <w:rPr>
          <w:rFonts w:ascii="Times New Roman" w:eastAsiaTheme="minorEastAsia"/>
          <w:color w:val="auto"/>
          <w:sz w:val="21"/>
          <w:szCs w:val="21"/>
          <w:highlight w:val="none"/>
        </w:rPr>
        <w:t>①</w:t>
      </w:r>
      <w:r>
        <w:rPr>
          <w:rFonts w:ascii="Times New Roman" w:eastAsiaTheme="minorEastAsia"/>
          <w:snapToGrid w:val="0"/>
          <w:color w:val="auto"/>
          <w:spacing w:val="-6"/>
          <w:kern w:val="21"/>
          <w:sz w:val="21"/>
          <w:szCs w:val="21"/>
          <w:highlight w:val="none"/>
        </w:rPr>
        <w:fldChar w:fldCharType="end"/>
      </w:r>
      <w:r>
        <w:rPr>
          <w:rFonts w:hint="eastAsia" w:ascii="Times New Roman" w:eastAsiaTheme="minorEastAsia"/>
          <w:snapToGrid w:val="0"/>
          <w:color w:val="auto"/>
          <w:spacing w:val="-6"/>
          <w:kern w:val="21"/>
          <w:sz w:val="21"/>
          <w:szCs w:val="21"/>
          <w:highlight w:val="none"/>
          <w:lang w:eastAsia="zh-CN"/>
        </w:rPr>
        <w:t>；</w:t>
      </w:r>
      <w:r>
        <w:rPr>
          <w:rFonts w:eastAsiaTheme="minorEastAsia"/>
          <w:color w:val="auto"/>
          <w:sz w:val="21"/>
          <w:szCs w:val="21"/>
          <w:highlight w:val="none"/>
        </w:rPr>
        <w:t>单位：t/</w:t>
      </w:r>
      <w:r>
        <w:rPr>
          <w:rFonts w:hint="eastAsia" w:eastAsiaTheme="minorEastAsia"/>
          <w:color w:val="auto"/>
          <w:sz w:val="21"/>
          <w:szCs w:val="21"/>
          <w:highlight w:val="none"/>
          <w:lang w:val="en-US" w:eastAsia="zh-CN"/>
        </w:rPr>
        <w:t>a</w:t>
      </w:r>
    </w:p>
    <w:sectPr>
      <w:footerReference r:id="rId6" w:type="default"/>
      <w:pgSz w:w="16838" w:h="11905" w:orient="landscape"/>
      <w:pgMar w:top="1531" w:right="1701" w:bottom="1531" w:left="1701" w:header="851" w:footer="850" w:gutter="0"/>
      <w:pgBorders>
        <w:top w:val="none" w:sz="0" w:space="0"/>
        <w:left w:val="none" w:sz="0" w:space="0"/>
        <w:bottom w:val="none" w:sz="0" w:space="0"/>
        <w:right w:val="none" w:sz="0" w:space="0"/>
      </w:pgBorders>
      <w:cols w:space="0" w:num="1"/>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swiss"/>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im Sun">
    <w:altName w:val="宋体"/>
    <w:panose1 w:val="00000000000000000000"/>
    <w:charset w:val="86"/>
    <w:family w:val="swiss"/>
    <w:pitch w:val="default"/>
    <w:sig w:usb0="00000000" w:usb1="00000000" w:usb2="00000010" w:usb3="00000000" w:csb0="00040000" w:csb1="00000000"/>
  </w:font>
  <w:font w:name="Batang">
    <w:altName w:val="Malgun Gothic"/>
    <w:panose1 w:val="02030600000101010101"/>
    <w:charset w:val="81"/>
    <w:family w:val="auto"/>
    <w:pitch w:val="default"/>
    <w:sig w:usb0="00000000" w:usb1="00000000" w:usb2="00000010" w:usb3="00000000" w:csb0="00080000" w:csb1="00000000"/>
  </w:font>
  <w:font w:name="ˎ̥">
    <w:altName w:val="Times New Roman"/>
    <w:panose1 w:val="00000000000000000000"/>
    <w:charset w:val="00"/>
    <w:family w:val="roman"/>
    <w:pitch w:val="default"/>
    <w:sig w:usb0="00000000" w:usb1="00000000" w:usb2="00000000" w:usb3="00000000" w:csb0="00040001" w:csb1="00000000"/>
  </w:font>
  <w:font w:name="FLGPEK+TimesNewRoman,Italic">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楷体_GB2312">
    <w:panose1 w:val="02010609030101010101"/>
    <w:charset w:val="86"/>
    <w:family w:val="modern"/>
    <w:pitch w:val="default"/>
    <w:sig w:usb0="00000001" w:usb1="080E0000" w:usb2="00000000" w:usb3="00000000" w:csb0="00040000" w:csb1="00000000"/>
  </w:font>
  <w:font w:name="MingLiU">
    <w:altName w:val="PMingLiU-ExtB"/>
    <w:panose1 w:val="02010609000101010101"/>
    <w:charset w:val="88"/>
    <w:family w:val="modern"/>
    <w:pitch w:val="default"/>
    <w:sig w:usb0="00000000" w:usb1="00000000" w:usb2="00000010" w:usb3="00000000" w:csb0="00100000" w:csb1="00000000"/>
  </w:font>
  <w:font w:name="Century Schoolbook">
    <w:altName w:val="Century"/>
    <w:panose1 w:val="02040604050505020304"/>
    <w:charset w:val="00"/>
    <w:family w:val="roman"/>
    <w:pitch w:val="default"/>
    <w:sig w:usb0="00000000" w:usb1="00000000" w:usb2="00000000" w:usb3="00000000" w:csb0="2000009F" w:csb1="DFD70000"/>
  </w:font>
  <w:font w:name="Garamond">
    <w:panose1 w:val="02020404030301010803"/>
    <w:charset w:val="00"/>
    <w:family w:val="roman"/>
    <w:pitch w:val="default"/>
    <w:sig w:usb0="00000287" w:usb1="00000000" w:usb2="00000000" w:usb3="00000000" w:csb0="0000009F" w:csb1="DFD70000"/>
  </w:font>
  <w:font w:name="Vladimir Script">
    <w:altName w:val="Mongolian Baiti"/>
    <w:panose1 w:val="03050402040407070305"/>
    <w:charset w:val="00"/>
    <w:family w:val="script"/>
    <w:pitch w:val="default"/>
    <w:sig w:usb0="00000000" w:usb1="00000000" w:usb2="00000000" w:usb3="00000000" w:csb0="20000001" w:csb1="00000000"/>
  </w:font>
  <w:font w:name="幼圆">
    <w:panose1 w:val="02010509060101010101"/>
    <w:charset w:val="86"/>
    <w:family w:val="modern"/>
    <w:pitch w:val="default"/>
    <w:sig w:usb0="00000001" w:usb1="080E0000" w:usb2="00000000" w:usb3="00000000" w:csb0="00040000" w:csb1="00000000"/>
  </w:font>
  <w:font w:name="@幼圆">
    <w:panose1 w:val="02010509060101010101"/>
    <w:charset w:val="86"/>
    <w:family w:val="modern"/>
    <w:pitch w:val="default"/>
    <w:sig w:usb0="00000001" w:usb1="080E0000" w:usb2="00000000" w:usb3="00000000" w:csb0="00040000" w:csb1="00000000"/>
  </w:font>
  <w:font w:name="仿宋体">
    <w:altName w:val="宋体"/>
    <w:panose1 w:val="00000000000000000000"/>
    <w:charset w:val="86"/>
    <w:family w:val="roman"/>
    <w:pitch w:val="default"/>
    <w:sig w:usb0="00000000" w:usb1="00000000" w:usb2="0000001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 w:name="Chicago">
    <w:altName w:val="Arial"/>
    <w:panose1 w:val="00000000000000000000"/>
    <w:charset w:val="00"/>
    <w:family w:val="swiss"/>
    <w:pitch w:val="default"/>
    <w:sig w:usb0="00000000" w:usb1="00000000" w:usb2="00000000" w:usb3="00000000" w:csb0="00000001" w:csb1="00000000"/>
  </w:font>
  <w:font w:name="新宋体">
    <w:panose1 w:val="02010609030101010101"/>
    <w:charset w:val="86"/>
    <w:family w:val="modern"/>
    <w:pitch w:val="default"/>
    <w:sig w:usb0="00000283" w:usb1="288F0000" w:usb2="00000006" w:usb3="00000000" w:csb0="00040001" w:csb1="00000000"/>
  </w:font>
  <w:font w:name="DFKai-SB">
    <w:altName w:val="Microsoft JhengHei Light"/>
    <w:panose1 w:val="00000000000000000000"/>
    <w:charset w:val="88"/>
    <w:family w:val="script"/>
    <w:pitch w:val="default"/>
    <w:sig w:usb0="00000000" w:usb1="00000000" w:usb2="00000016" w:usb3="00000000" w:csb0="00100001" w:csb1="00000000"/>
  </w:font>
  <w:font w:name="华文中宋">
    <w:panose1 w:val="02010600040101010101"/>
    <w:charset w:val="86"/>
    <w:family w:val="auto"/>
    <w:pitch w:val="default"/>
    <w:sig w:usb0="00000287" w:usb1="080F0000" w:usb2="00000000" w:usb3="00000000" w:csb0="0004009F" w:csb1="DFD70000"/>
  </w:font>
  <w:font w:name="Arial Black">
    <w:panose1 w:val="020B0A04020102020204"/>
    <w:charset w:val="00"/>
    <w:family w:val="swiss"/>
    <w:pitch w:val="default"/>
    <w:sig w:usb0="A00002AF" w:usb1="400078FB" w:usb2="00000000" w:usb3="00000000" w:csb0="6000009F" w:csb1="DFD70000"/>
  </w:font>
  <w:font w:name="华文新魏">
    <w:panose1 w:val="02010800040101010101"/>
    <w:charset w:val="86"/>
    <w:family w:val="auto"/>
    <w:pitch w:val="default"/>
    <w:sig w:usb0="00000001" w:usb1="080F0000" w:usb2="00000000" w:usb3="00000000" w:csb0="00040000" w:csb1="00000000"/>
  </w:font>
  <w:font w:name="Verdana">
    <w:panose1 w:val="020B0604030504040204"/>
    <w:charset w:val="00"/>
    <w:family w:val="swiss"/>
    <w:pitch w:val="default"/>
    <w:sig w:usb0="A0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 w:name="MS Mincho">
    <w:altName w:val="Yu Gothic UI"/>
    <w:panose1 w:val="02020609040205080304"/>
    <w:charset w:val="80"/>
    <w:family w:val="modern"/>
    <w:pitch w:val="default"/>
    <w:sig w:usb0="00000000" w:usb1="00000000" w:usb2="00000010" w:usb3="00000000" w:csb0="4002009F" w:csb1="DFD70000"/>
  </w:font>
  <w:font w:name="Tahoma">
    <w:panose1 w:val="020B0604030504040204"/>
    <w:charset w:val="00"/>
    <w:family w:val="swiss"/>
    <w:pitch w:val="default"/>
    <w:sig w:usb0="E1002EFF" w:usb1="C000605B" w:usb2="00000029" w:usb3="00000000" w:csb0="200101FF" w:csb1="20280000"/>
  </w:font>
  <w:font w:name="????">
    <w:altName w:val="Malgun Gothic"/>
    <w:panose1 w:val="00000000000000000000"/>
    <w:charset w:val="81"/>
    <w:family w:val="auto"/>
    <w:pitch w:val="default"/>
    <w:sig w:usb0="00000000" w:usb1="00000000" w:usb2="00000010" w:usb3="00000000" w:csb0="00080000" w:csb1="00000000"/>
  </w:font>
  <w:font w:name="ӗԲ">
    <w:altName w:val="Times New Roman"/>
    <w:panose1 w:val="00000000000000000000"/>
    <w:charset w:val="00"/>
    <w:family w:val="roman"/>
    <w:pitch w:val="default"/>
    <w:sig w:usb0="00000000" w:usb1="00000000" w:usb2="00000000" w:usb3="00000000" w:csb0="00040001" w:csb1="00000000"/>
  </w:font>
  <w:font w:name="长城楷体">
    <w:altName w:val="黑体"/>
    <w:panose1 w:val="00000000000000000000"/>
    <w:charset w:val="86"/>
    <w:family w:val="modern"/>
    <w:pitch w:val="default"/>
    <w:sig w:usb0="00000000" w:usb1="00000000" w:usb2="00000010" w:usb3="00000000" w:csb0="00040000" w:csb1="00000000"/>
  </w:font>
  <w:font w:name="Arial Narrow">
    <w:panose1 w:val="020B0606020202030204"/>
    <w:charset w:val="00"/>
    <w:family w:val="swiss"/>
    <w:pitch w:val="default"/>
    <w:sig w:usb0="00000287" w:usb1="00000800" w:usb2="00000000" w:usb3="00000000" w:csb0="2000009F" w:csb1="DFD70000"/>
  </w:font>
  <w:font w:name="Century">
    <w:panose1 w:val="02040604050505020304"/>
    <w:charset w:val="00"/>
    <w:family w:val="roman"/>
    <w:pitch w:val="default"/>
    <w:sig w:usb0="00000287" w:usb1="00000000" w:usb2="00000000" w:usb3="00000000" w:csb0="2000009F" w:csb1="DFD70000"/>
  </w:font>
  <w:font w:name="Gungsuh">
    <w:altName w:val="Malgun Gothic"/>
    <w:panose1 w:val="00000000000000000000"/>
    <w:charset w:val="81"/>
    <w:family w:val="roman"/>
    <w:pitch w:val="default"/>
    <w:sig w:usb0="00000000" w:usb1="00000000" w:usb2="00000030" w:usb3="00000000" w:csb0="0008009F" w:csb1="00000000"/>
  </w:font>
  <w:font w:name="Times">
    <w:altName w:val="Times New Roman"/>
    <w:panose1 w:val="02020603050405020304"/>
    <w:charset w:val="00"/>
    <w:family w:val="roman"/>
    <w:pitch w:val="default"/>
    <w:sig w:usb0="00000000" w:usb1="00000000" w:usb2="00000009" w:usb3="00000000" w:csb0="000001FF" w:csb1="00000000"/>
  </w:font>
  <w:font w:name="华文行楷">
    <w:panose1 w:val="02010800040101010101"/>
    <w:charset w:val="86"/>
    <w:family w:val="auto"/>
    <w:pitch w:val="default"/>
    <w:sig w:usb0="00000001" w:usb1="080F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ind w:right="360" w:firstLine="360"/>
      <w:jc w:val="center"/>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LCSp0d8BAAC8AwAADgAAAAAA&#10;AAABACAAAAAeAQAAZHJzL2Uyb0RvYy54bWxQSwUGAAAAAAYABgBZAQAAbwUAAAAA&#10;">
          <v:path/>
          <v:fill on="f" focussize="0,0"/>
          <v:stroke on="f" joinstyle="miter"/>
          <v:imagedata o:title=""/>
          <o:lock v:ext="edit"/>
          <v:textbox inset="0mm,0mm,0mm,0mm" style="mso-fit-shape-to-text:t;">
            <w:txbxContent>
              <w:p>
                <w:pPr>
                  <w:tabs>
                    <w:tab w:val="center" w:pos="4153"/>
                    <w:tab w:val="right" w:pos="8306"/>
                  </w:tabs>
                </w:pPr>
                <w:r>
                  <w:fldChar w:fldCharType="begin"/>
                </w:r>
                <w:r>
                  <w:instrText xml:space="preserve"> PAGE  \* MERGEFORMAT </w:instrText>
                </w:r>
                <w:r>
                  <w:fldChar w:fldCharType="separate"/>
                </w:r>
                <w:r>
                  <w:t>25</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single" w:color="auto" w:sz="4" w:space="1"/>
      </w:pBdr>
      <w:tabs>
        <w:tab w:val="center" w:pos="4153"/>
        <w:tab w:val="right" w:pos="8306"/>
      </w:tabs>
      <w:rPr>
        <w:sz w:val="21"/>
        <w:szCs w:val="21"/>
      </w:rPr>
    </w:pPr>
    <w:r>
      <w:rPr>
        <w:sz w:val="21"/>
      </w:rPr>
      <w:pict>
        <v:shape id="文本框 12" o:spid="_x0000_s3074"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NvhOzIAQAAnQMAAA4AAAAAAAAAAQAgAAAAHgEAAGRycy9lMm9Eb2Mu&#10;eG1sUEsFBgAAAAAGAAYAWQEAAFgFAAAAAA==&#10;">
          <v:path/>
          <v:fill on="f" focussize="0,0"/>
          <v:stroke on="f" joinstyle="miter"/>
          <v:imagedata o:title=""/>
          <o:lock v:ext="edit"/>
          <v:textbox inset="0mm,0mm,0mm,0mm" style="mso-fit-shape-to-text:t;">
            <w:txbxContent>
              <w:p>
                <w:pPr>
                  <w:tabs>
                    <w:tab w:val="center" w:pos="4153"/>
                    <w:tab w:val="right" w:pos="8306"/>
                  </w:tabs>
                  <w:ind w:firstLine="360"/>
                  <w:rPr>
                    <w:rStyle w:val="98"/>
                  </w:rPr>
                </w:pPr>
                <w:r>
                  <w:fldChar w:fldCharType="begin"/>
                </w:r>
                <w:r>
                  <w:rPr>
                    <w:rStyle w:val="98"/>
                  </w:rPr>
                  <w:instrText xml:space="preserve">PAGE  </w:instrText>
                </w:r>
                <w:r>
                  <w:fldChar w:fldCharType="separate"/>
                </w:r>
                <w:r>
                  <w:rPr>
                    <w:rStyle w:val="98"/>
                  </w:rPr>
                  <w:t>88</w:t>
                </w:r>
                <w: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CE20E9"/>
    <w:multiLevelType w:val="singleLevel"/>
    <w:tmpl w:val="8DCE20E9"/>
    <w:lvl w:ilvl="0" w:tentative="0">
      <w:start w:val="4"/>
      <w:numFmt w:val="chineseCounting"/>
      <w:suff w:val="nothing"/>
      <w:lvlText w:val="%1、"/>
      <w:lvlJc w:val="left"/>
      <w:rPr>
        <w:rFonts w:hint="eastAsia"/>
      </w:rPr>
    </w:lvl>
  </w:abstractNum>
  <w:abstractNum w:abstractNumId="1">
    <w:nsid w:val="9B0DF4C2"/>
    <w:multiLevelType w:val="singleLevel"/>
    <w:tmpl w:val="9B0DF4C2"/>
    <w:lvl w:ilvl="0" w:tentative="0">
      <w:start w:val="1"/>
      <w:numFmt w:val="decimal"/>
      <w:suff w:val="nothing"/>
      <w:lvlText w:val="%1、"/>
      <w:lvlJc w:val="left"/>
    </w:lvl>
  </w:abstractNum>
  <w:abstractNum w:abstractNumId="2">
    <w:nsid w:val="689D0E82"/>
    <w:multiLevelType w:val="multilevel"/>
    <w:tmpl w:val="689D0E82"/>
    <w:lvl w:ilvl="0" w:tentative="0">
      <w:start w:val="1"/>
      <w:numFmt w:val="decimalEnclosedCircle"/>
      <w:lvlText w:val="%1"/>
      <w:lvlJc w:val="left"/>
      <w:pPr>
        <w:ind w:left="780" w:hanging="360"/>
      </w:pPr>
      <w:rPr>
        <w:rFonts w:hint="default" w:ascii="宋体" w:hAnsi="宋体" w:eastAsia="宋体" w:cs="宋体"/>
      </w:rPr>
    </w:lvl>
    <w:lvl w:ilvl="1" w:tentative="0">
      <w:start w:val="1"/>
      <w:numFmt w:val="lowerLetter"/>
      <w:lvlText w:val="%2)"/>
      <w:lvlJc w:val="left"/>
      <w:pPr>
        <w:ind w:left="1260" w:hanging="420"/>
      </w:pPr>
    </w:lvl>
    <w:lvl w:ilvl="2" w:tentative="0">
      <w:start w:val="1"/>
      <w:numFmt w:val="lowerRoman"/>
      <w:pStyle w:val="1610"/>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hideSpellingErrors/>
  <w:documentProtection w:edit="trackedChanges" w:enforcement="0"/>
  <w:defaultTabStop w:val="420"/>
  <w:doNotHyphenateCaps/>
  <w:drawingGridHorizontalSpacing w:val="240"/>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DdjMDZlMDRlMzNlOWVjNjVjZDliZWJhY2I1YTY0OWQifQ=="/>
  </w:docVars>
  <w:rsids>
    <w:rsidRoot w:val="00172A27"/>
    <w:rsid w:val="00001BCC"/>
    <w:rsid w:val="000060B3"/>
    <w:rsid w:val="00010FC4"/>
    <w:rsid w:val="00025FDD"/>
    <w:rsid w:val="00030F0C"/>
    <w:rsid w:val="0004364B"/>
    <w:rsid w:val="000503DD"/>
    <w:rsid w:val="00050B8A"/>
    <w:rsid w:val="00055264"/>
    <w:rsid w:val="000566D4"/>
    <w:rsid w:val="00060510"/>
    <w:rsid w:val="00061B1F"/>
    <w:rsid w:val="000733C4"/>
    <w:rsid w:val="00074783"/>
    <w:rsid w:val="00075A06"/>
    <w:rsid w:val="00075CAB"/>
    <w:rsid w:val="0008070B"/>
    <w:rsid w:val="000810AC"/>
    <w:rsid w:val="00081A02"/>
    <w:rsid w:val="00082231"/>
    <w:rsid w:val="00087171"/>
    <w:rsid w:val="00092D38"/>
    <w:rsid w:val="0009377B"/>
    <w:rsid w:val="000A20C9"/>
    <w:rsid w:val="000B058F"/>
    <w:rsid w:val="000B4467"/>
    <w:rsid w:val="000B4DB9"/>
    <w:rsid w:val="000B6F13"/>
    <w:rsid w:val="000C09AC"/>
    <w:rsid w:val="000C1344"/>
    <w:rsid w:val="000C767F"/>
    <w:rsid w:val="000D2867"/>
    <w:rsid w:val="000D5A44"/>
    <w:rsid w:val="000D7CAD"/>
    <w:rsid w:val="000E0E28"/>
    <w:rsid w:val="000E1FA2"/>
    <w:rsid w:val="000E2469"/>
    <w:rsid w:val="000E3ED2"/>
    <w:rsid w:val="000F0F1B"/>
    <w:rsid w:val="000F18BD"/>
    <w:rsid w:val="000F2255"/>
    <w:rsid w:val="000F25A4"/>
    <w:rsid w:val="000F4DAC"/>
    <w:rsid w:val="000F6144"/>
    <w:rsid w:val="00110B53"/>
    <w:rsid w:val="001157E7"/>
    <w:rsid w:val="0011750B"/>
    <w:rsid w:val="00122A17"/>
    <w:rsid w:val="00131F42"/>
    <w:rsid w:val="001357F1"/>
    <w:rsid w:val="001373F2"/>
    <w:rsid w:val="00140FA8"/>
    <w:rsid w:val="00142FEB"/>
    <w:rsid w:val="00143645"/>
    <w:rsid w:val="00143A2D"/>
    <w:rsid w:val="00145A41"/>
    <w:rsid w:val="00151675"/>
    <w:rsid w:val="00157435"/>
    <w:rsid w:val="00163236"/>
    <w:rsid w:val="0017504D"/>
    <w:rsid w:val="0017671A"/>
    <w:rsid w:val="00177422"/>
    <w:rsid w:val="00182F70"/>
    <w:rsid w:val="00184590"/>
    <w:rsid w:val="001870D1"/>
    <w:rsid w:val="0018781E"/>
    <w:rsid w:val="0019262D"/>
    <w:rsid w:val="00192C09"/>
    <w:rsid w:val="001A1B35"/>
    <w:rsid w:val="001A48A2"/>
    <w:rsid w:val="001A6F61"/>
    <w:rsid w:val="001B0B6D"/>
    <w:rsid w:val="001B72B8"/>
    <w:rsid w:val="001C69B3"/>
    <w:rsid w:val="001D0144"/>
    <w:rsid w:val="001D15F9"/>
    <w:rsid w:val="001D3910"/>
    <w:rsid w:val="001D5595"/>
    <w:rsid w:val="001D7874"/>
    <w:rsid w:val="001D7F22"/>
    <w:rsid w:val="001E69B5"/>
    <w:rsid w:val="001F0F17"/>
    <w:rsid w:val="001F3347"/>
    <w:rsid w:val="001F69E4"/>
    <w:rsid w:val="002125B4"/>
    <w:rsid w:val="002155B8"/>
    <w:rsid w:val="00224839"/>
    <w:rsid w:val="002249B2"/>
    <w:rsid w:val="00226574"/>
    <w:rsid w:val="002278EC"/>
    <w:rsid w:val="0023280E"/>
    <w:rsid w:val="00233971"/>
    <w:rsid w:val="00233F91"/>
    <w:rsid w:val="002369AD"/>
    <w:rsid w:val="002377D1"/>
    <w:rsid w:val="0024285A"/>
    <w:rsid w:val="00244254"/>
    <w:rsid w:val="00246C69"/>
    <w:rsid w:val="002506BC"/>
    <w:rsid w:val="00251C31"/>
    <w:rsid w:val="00254345"/>
    <w:rsid w:val="00263567"/>
    <w:rsid w:val="00264557"/>
    <w:rsid w:val="002710FE"/>
    <w:rsid w:val="002805AB"/>
    <w:rsid w:val="00281ED3"/>
    <w:rsid w:val="00283F07"/>
    <w:rsid w:val="00284204"/>
    <w:rsid w:val="00285AB6"/>
    <w:rsid w:val="00291773"/>
    <w:rsid w:val="002962BE"/>
    <w:rsid w:val="002965CD"/>
    <w:rsid w:val="002A168C"/>
    <w:rsid w:val="002A263A"/>
    <w:rsid w:val="002A3DC7"/>
    <w:rsid w:val="002B0848"/>
    <w:rsid w:val="002B49E2"/>
    <w:rsid w:val="002B7B00"/>
    <w:rsid w:val="002B7C44"/>
    <w:rsid w:val="002C2B17"/>
    <w:rsid w:val="002C7830"/>
    <w:rsid w:val="002D2F91"/>
    <w:rsid w:val="002D33BA"/>
    <w:rsid w:val="002D3DD0"/>
    <w:rsid w:val="002E1421"/>
    <w:rsid w:val="002E1F3A"/>
    <w:rsid w:val="002E2828"/>
    <w:rsid w:val="002E298A"/>
    <w:rsid w:val="002E52B4"/>
    <w:rsid w:val="002F16D9"/>
    <w:rsid w:val="002F50C3"/>
    <w:rsid w:val="00301978"/>
    <w:rsid w:val="0030332C"/>
    <w:rsid w:val="003051C2"/>
    <w:rsid w:val="00312296"/>
    <w:rsid w:val="00313E22"/>
    <w:rsid w:val="00314F0E"/>
    <w:rsid w:val="00321D8E"/>
    <w:rsid w:val="00325928"/>
    <w:rsid w:val="00326185"/>
    <w:rsid w:val="0032661C"/>
    <w:rsid w:val="00327B73"/>
    <w:rsid w:val="00332863"/>
    <w:rsid w:val="003357D8"/>
    <w:rsid w:val="00335F53"/>
    <w:rsid w:val="0033684D"/>
    <w:rsid w:val="00337B42"/>
    <w:rsid w:val="00341B42"/>
    <w:rsid w:val="0034348F"/>
    <w:rsid w:val="0034736C"/>
    <w:rsid w:val="003474AD"/>
    <w:rsid w:val="00356653"/>
    <w:rsid w:val="0035743F"/>
    <w:rsid w:val="00357BE2"/>
    <w:rsid w:val="00360F2D"/>
    <w:rsid w:val="003616D1"/>
    <w:rsid w:val="0036170C"/>
    <w:rsid w:val="00366E0F"/>
    <w:rsid w:val="00381A72"/>
    <w:rsid w:val="003821D8"/>
    <w:rsid w:val="00384676"/>
    <w:rsid w:val="00390857"/>
    <w:rsid w:val="00392AFB"/>
    <w:rsid w:val="003979E8"/>
    <w:rsid w:val="003A48FC"/>
    <w:rsid w:val="003A4BF3"/>
    <w:rsid w:val="003B420D"/>
    <w:rsid w:val="003C364E"/>
    <w:rsid w:val="003C5A74"/>
    <w:rsid w:val="003C6C16"/>
    <w:rsid w:val="003D445B"/>
    <w:rsid w:val="003D50CC"/>
    <w:rsid w:val="003D794D"/>
    <w:rsid w:val="003D7C66"/>
    <w:rsid w:val="003E3058"/>
    <w:rsid w:val="003E452C"/>
    <w:rsid w:val="003E708E"/>
    <w:rsid w:val="003E76A9"/>
    <w:rsid w:val="003F0809"/>
    <w:rsid w:val="003F6A8C"/>
    <w:rsid w:val="003F755C"/>
    <w:rsid w:val="00406555"/>
    <w:rsid w:val="00406F01"/>
    <w:rsid w:val="00415F85"/>
    <w:rsid w:val="00416D50"/>
    <w:rsid w:val="00416FD5"/>
    <w:rsid w:val="00417772"/>
    <w:rsid w:val="00420E6A"/>
    <w:rsid w:val="0042593E"/>
    <w:rsid w:val="00425A9E"/>
    <w:rsid w:val="00426D6B"/>
    <w:rsid w:val="00431E6C"/>
    <w:rsid w:val="00432BFC"/>
    <w:rsid w:val="0043330E"/>
    <w:rsid w:val="00433CE7"/>
    <w:rsid w:val="00435FF1"/>
    <w:rsid w:val="00447911"/>
    <w:rsid w:val="00451FE7"/>
    <w:rsid w:val="00452738"/>
    <w:rsid w:val="00456091"/>
    <w:rsid w:val="00456D53"/>
    <w:rsid w:val="004610B3"/>
    <w:rsid w:val="00461156"/>
    <w:rsid w:val="00464B1F"/>
    <w:rsid w:val="00466321"/>
    <w:rsid w:val="00470ACC"/>
    <w:rsid w:val="00473567"/>
    <w:rsid w:val="00484B9B"/>
    <w:rsid w:val="00484F69"/>
    <w:rsid w:val="004855F6"/>
    <w:rsid w:val="0048661E"/>
    <w:rsid w:val="00494670"/>
    <w:rsid w:val="004A17A9"/>
    <w:rsid w:val="004A3823"/>
    <w:rsid w:val="004B397C"/>
    <w:rsid w:val="004B47D8"/>
    <w:rsid w:val="004B7617"/>
    <w:rsid w:val="004C2792"/>
    <w:rsid w:val="004D19C5"/>
    <w:rsid w:val="004E16E6"/>
    <w:rsid w:val="004E4251"/>
    <w:rsid w:val="004E6946"/>
    <w:rsid w:val="004F1AD8"/>
    <w:rsid w:val="005039CB"/>
    <w:rsid w:val="00504AA7"/>
    <w:rsid w:val="0050558F"/>
    <w:rsid w:val="00506286"/>
    <w:rsid w:val="00510813"/>
    <w:rsid w:val="00511990"/>
    <w:rsid w:val="00511DE0"/>
    <w:rsid w:val="00514870"/>
    <w:rsid w:val="00514B9B"/>
    <w:rsid w:val="00517F02"/>
    <w:rsid w:val="00524303"/>
    <w:rsid w:val="005258A2"/>
    <w:rsid w:val="00533E1D"/>
    <w:rsid w:val="005401AE"/>
    <w:rsid w:val="00542E07"/>
    <w:rsid w:val="005451E6"/>
    <w:rsid w:val="00545424"/>
    <w:rsid w:val="00547C9D"/>
    <w:rsid w:val="00550932"/>
    <w:rsid w:val="00552D26"/>
    <w:rsid w:val="00554A7B"/>
    <w:rsid w:val="0055572C"/>
    <w:rsid w:val="0056106A"/>
    <w:rsid w:val="005642AF"/>
    <w:rsid w:val="005720AE"/>
    <w:rsid w:val="00575ED3"/>
    <w:rsid w:val="00577052"/>
    <w:rsid w:val="00581F74"/>
    <w:rsid w:val="00594D77"/>
    <w:rsid w:val="005969E4"/>
    <w:rsid w:val="005A06B7"/>
    <w:rsid w:val="005A1759"/>
    <w:rsid w:val="005A1F64"/>
    <w:rsid w:val="005A68A7"/>
    <w:rsid w:val="005C132C"/>
    <w:rsid w:val="005C19C3"/>
    <w:rsid w:val="005C46DA"/>
    <w:rsid w:val="005D36AB"/>
    <w:rsid w:val="005E4704"/>
    <w:rsid w:val="005E5DEC"/>
    <w:rsid w:val="005E76BD"/>
    <w:rsid w:val="005F43E6"/>
    <w:rsid w:val="00617CC3"/>
    <w:rsid w:val="006377A6"/>
    <w:rsid w:val="00637A3D"/>
    <w:rsid w:val="006411EF"/>
    <w:rsid w:val="006448E3"/>
    <w:rsid w:val="006632C0"/>
    <w:rsid w:val="00671EAA"/>
    <w:rsid w:val="006740C1"/>
    <w:rsid w:val="006748B8"/>
    <w:rsid w:val="006775C3"/>
    <w:rsid w:val="00683369"/>
    <w:rsid w:val="0069290A"/>
    <w:rsid w:val="0069775A"/>
    <w:rsid w:val="00697813"/>
    <w:rsid w:val="006A3EE8"/>
    <w:rsid w:val="006A72BF"/>
    <w:rsid w:val="006B03F2"/>
    <w:rsid w:val="006B37DC"/>
    <w:rsid w:val="006B48ED"/>
    <w:rsid w:val="006B4F68"/>
    <w:rsid w:val="006B52B4"/>
    <w:rsid w:val="006B7762"/>
    <w:rsid w:val="006C0592"/>
    <w:rsid w:val="006C1294"/>
    <w:rsid w:val="006C272E"/>
    <w:rsid w:val="006C5479"/>
    <w:rsid w:val="006D02C9"/>
    <w:rsid w:val="006D13B5"/>
    <w:rsid w:val="006E12FF"/>
    <w:rsid w:val="006E607E"/>
    <w:rsid w:val="006F181D"/>
    <w:rsid w:val="006F6557"/>
    <w:rsid w:val="00700949"/>
    <w:rsid w:val="00706C5D"/>
    <w:rsid w:val="00710FA1"/>
    <w:rsid w:val="00716445"/>
    <w:rsid w:val="0071665C"/>
    <w:rsid w:val="00717680"/>
    <w:rsid w:val="0071792C"/>
    <w:rsid w:val="00732922"/>
    <w:rsid w:val="00735F7E"/>
    <w:rsid w:val="0075162E"/>
    <w:rsid w:val="00751AFE"/>
    <w:rsid w:val="00754034"/>
    <w:rsid w:val="00756556"/>
    <w:rsid w:val="007618C4"/>
    <w:rsid w:val="00762FAF"/>
    <w:rsid w:val="00763347"/>
    <w:rsid w:val="00766D9B"/>
    <w:rsid w:val="00767980"/>
    <w:rsid w:val="00770B19"/>
    <w:rsid w:val="007719FA"/>
    <w:rsid w:val="00772C8F"/>
    <w:rsid w:val="0077413E"/>
    <w:rsid w:val="0077463F"/>
    <w:rsid w:val="00780920"/>
    <w:rsid w:val="007836EA"/>
    <w:rsid w:val="00784CDA"/>
    <w:rsid w:val="00785360"/>
    <w:rsid w:val="007906C4"/>
    <w:rsid w:val="007917FF"/>
    <w:rsid w:val="007940EA"/>
    <w:rsid w:val="00795EAA"/>
    <w:rsid w:val="007966C4"/>
    <w:rsid w:val="007967E8"/>
    <w:rsid w:val="007A2054"/>
    <w:rsid w:val="007A2170"/>
    <w:rsid w:val="007A22BF"/>
    <w:rsid w:val="007A2A1B"/>
    <w:rsid w:val="007A3293"/>
    <w:rsid w:val="007A3323"/>
    <w:rsid w:val="007A47D2"/>
    <w:rsid w:val="007A669C"/>
    <w:rsid w:val="007B2E15"/>
    <w:rsid w:val="007B4EE4"/>
    <w:rsid w:val="007B72B8"/>
    <w:rsid w:val="007B7A58"/>
    <w:rsid w:val="007C21B5"/>
    <w:rsid w:val="007D5781"/>
    <w:rsid w:val="007D6468"/>
    <w:rsid w:val="007E4BD2"/>
    <w:rsid w:val="007F1684"/>
    <w:rsid w:val="00801393"/>
    <w:rsid w:val="008017C0"/>
    <w:rsid w:val="008020BB"/>
    <w:rsid w:val="00802F88"/>
    <w:rsid w:val="0081293E"/>
    <w:rsid w:val="00815465"/>
    <w:rsid w:val="008177CA"/>
    <w:rsid w:val="00817E9A"/>
    <w:rsid w:val="00823E00"/>
    <w:rsid w:val="008306BD"/>
    <w:rsid w:val="00831A80"/>
    <w:rsid w:val="00833743"/>
    <w:rsid w:val="008340A4"/>
    <w:rsid w:val="008415A8"/>
    <w:rsid w:val="0084475E"/>
    <w:rsid w:val="00851674"/>
    <w:rsid w:val="00857846"/>
    <w:rsid w:val="008602FB"/>
    <w:rsid w:val="0087135F"/>
    <w:rsid w:val="00871FE0"/>
    <w:rsid w:val="0087212B"/>
    <w:rsid w:val="00872D94"/>
    <w:rsid w:val="008732A6"/>
    <w:rsid w:val="00873823"/>
    <w:rsid w:val="008752CE"/>
    <w:rsid w:val="00880364"/>
    <w:rsid w:val="00885752"/>
    <w:rsid w:val="00891592"/>
    <w:rsid w:val="00891E9E"/>
    <w:rsid w:val="008A2F68"/>
    <w:rsid w:val="008A3325"/>
    <w:rsid w:val="008A48CC"/>
    <w:rsid w:val="008A68C4"/>
    <w:rsid w:val="008B031B"/>
    <w:rsid w:val="008B4FA6"/>
    <w:rsid w:val="008B5282"/>
    <w:rsid w:val="008B7C17"/>
    <w:rsid w:val="008C2D01"/>
    <w:rsid w:val="008C40E6"/>
    <w:rsid w:val="008D0F7A"/>
    <w:rsid w:val="008D68E4"/>
    <w:rsid w:val="008E0506"/>
    <w:rsid w:val="008E0CFF"/>
    <w:rsid w:val="008E3CD8"/>
    <w:rsid w:val="008E5488"/>
    <w:rsid w:val="008E5D6B"/>
    <w:rsid w:val="008E76F0"/>
    <w:rsid w:val="008F0B6E"/>
    <w:rsid w:val="008F15FE"/>
    <w:rsid w:val="008F2A76"/>
    <w:rsid w:val="008F2D29"/>
    <w:rsid w:val="008F5187"/>
    <w:rsid w:val="008F60D8"/>
    <w:rsid w:val="00902727"/>
    <w:rsid w:val="0090312B"/>
    <w:rsid w:val="00903D7F"/>
    <w:rsid w:val="0091736D"/>
    <w:rsid w:val="00922F33"/>
    <w:rsid w:val="00924F53"/>
    <w:rsid w:val="0093037A"/>
    <w:rsid w:val="009313B4"/>
    <w:rsid w:val="00934A58"/>
    <w:rsid w:val="0094154D"/>
    <w:rsid w:val="0095155F"/>
    <w:rsid w:val="00954429"/>
    <w:rsid w:val="00955D59"/>
    <w:rsid w:val="009563CE"/>
    <w:rsid w:val="009666CA"/>
    <w:rsid w:val="0096727F"/>
    <w:rsid w:val="00967C68"/>
    <w:rsid w:val="00976328"/>
    <w:rsid w:val="0097680D"/>
    <w:rsid w:val="00977422"/>
    <w:rsid w:val="00982438"/>
    <w:rsid w:val="0098262F"/>
    <w:rsid w:val="0098404C"/>
    <w:rsid w:val="0098498C"/>
    <w:rsid w:val="00985283"/>
    <w:rsid w:val="00995992"/>
    <w:rsid w:val="009A03E5"/>
    <w:rsid w:val="009A0F3B"/>
    <w:rsid w:val="009A1BB4"/>
    <w:rsid w:val="009A237F"/>
    <w:rsid w:val="009A2628"/>
    <w:rsid w:val="009A3200"/>
    <w:rsid w:val="009B0897"/>
    <w:rsid w:val="009B14A2"/>
    <w:rsid w:val="009B5D16"/>
    <w:rsid w:val="009B7BD9"/>
    <w:rsid w:val="009C2089"/>
    <w:rsid w:val="009C3D5D"/>
    <w:rsid w:val="009C4DC8"/>
    <w:rsid w:val="009C53EC"/>
    <w:rsid w:val="009C564C"/>
    <w:rsid w:val="009C62BD"/>
    <w:rsid w:val="009C7DD5"/>
    <w:rsid w:val="009D3816"/>
    <w:rsid w:val="009D60D3"/>
    <w:rsid w:val="009E01C9"/>
    <w:rsid w:val="009E227D"/>
    <w:rsid w:val="009E3FB3"/>
    <w:rsid w:val="009E5019"/>
    <w:rsid w:val="009F3E0B"/>
    <w:rsid w:val="009F79FB"/>
    <w:rsid w:val="00A02443"/>
    <w:rsid w:val="00A04595"/>
    <w:rsid w:val="00A04F1B"/>
    <w:rsid w:val="00A0501B"/>
    <w:rsid w:val="00A11587"/>
    <w:rsid w:val="00A1348D"/>
    <w:rsid w:val="00A14947"/>
    <w:rsid w:val="00A20E72"/>
    <w:rsid w:val="00A32A83"/>
    <w:rsid w:val="00A32CCE"/>
    <w:rsid w:val="00A368DB"/>
    <w:rsid w:val="00A379DD"/>
    <w:rsid w:val="00A423AA"/>
    <w:rsid w:val="00A44840"/>
    <w:rsid w:val="00A44F57"/>
    <w:rsid w:val="00A53EC6"/>
    <w:rsid w:val="00A55C0F"/>
    <w:rsid w:val="00A74A50"/>
    <w:rsid w:val="00A74C3C"/>
    <w:rsid w:val="00A76063"/>
    <w:rsid w:val="00A82942"/>
    <w:rsid w:val="00A83BEE"/>
    <w:rsid w:val="00A84012"/>
    <w:rsid w:val="00A84112"/>
    <w:rsid w:val="00A8713F"/>
    <w:rsid w:val="00A90BA1"/>
    <w:rsid w:val="00A9111F"/>
    <w:rsid w:val="00A92AD9"/>
    <w:rsid w:val="00A94342"/>
    <w:rsid w:val="00A97A9A"/>
    <w:rsid w:val="00AA0671"/>
    <w:rsid w:val="00AA2531"/>
    <w:rsid w:val="00AA2B40"/>
    <w:rsid w:val="00AA5195"/>
    <w:rsid w:val="00AB0507"/>
    <w:rsid w:val="00AB1E09"/>
    <w:rsid w:val="00AB5330"/>
    <w:rsid w:val="00AB53DE"/>
    <w:rsid w:val="00AB5A42"/>
    <w:rsid w:val="00AB7312"/>
    <w:rsid w:val="00AB7747"/>
    <w:rsid w:val="00AC14CE"/>
    <w:rsid w:val="00AC2A56"/>
    <w:rsid w:val="00AC52C4"/>
    <w:rsid w:val="00AC7BDA"/>
    <w:rsid w:val="00AD055E"/>
    <w:rsid w:val="00AD0E2B"/>
    <w:rsid w:val="00AD47A7"/>
    <w:rsid w:val="00AE11C5"/>
    <w:rsid w:val="00AE5F96"/>
    <w:rsid w:val="00AE6761"/>
    <w:rsid w:val="00AE7335"/>
    <w:rsid w:val="00AF0CBF"/>
    <w:rsid w:val="00AF257F"/>
    <w:rsid w:val="00AF33CF"/>
    <w:rsid w:val="00AF4D50"/>
    <w:rsid w:val="00AF6179"/>
    <w:rsid w:val="00B1295A"/>
    <w:rsid w:val="00B1337B"/>
    <w:rsid w:val="00B15EC2"/>
    <w:rsid w:val="00B200E0"/>
    <w:rsid w:val="00B20A45"/>
    <w:rsid w:val="00B22C5C"/>
    <w:rsid w:val="00B24F30"/>
    <w:rsid w:val="00B31ABF"/>
    <w:rsid w:val="00B33BE3"/>
    <w:rsid w:val="00B42B1E"/>
    <w:rsid w:val="00B45998"/>
    <w:rsid w:val="00B52087"/>
    <w:rsid w:val="00B532C0"/>
    <w:rsid w:val="00B53B5D"/>
    <w:rsid w:val="00B574C8"/>
    <w:rsid w:val="00B6055E"/>
    <w:rsid w:val="00B61603"/>
    <w:rsid w:val="00B6317D"/>
    <w:rsid w:val="00B66AFA"/>
    <w:rsid w:val="00B7468B"/>
    <w:rsid w:val="00B74A2B"/>
    <w:rsid w:val="00B7723F"/>
    <w:rsid w:val="00B80534"/>
    <w:rsid w:val="00B82DBA"/>
    <w:rsid w:val="00B83EA7"/>
    <w:rsid w:val="00B8433C"/>
    <w:rsid w:val="00B86D6C"/>
    <w:rsid w:val="00B87491"/>
    <w:rsid w:val="00B87A26"/>
    <w:rsid w:val="00BA0A68"/>
    <w:rsid w:val="00BA29E9"/>
    <w:rsid w:val="00BA48CC"/>
    <w:rsid w:val="00BA5E9C"/>
    <w:rsid w:val="00BA7142"/>
    <w:rsid w:val="00BB237C"/>
    <w:rsid w:val="00BB41A3"/>
    <w:rsid w:val="00BC11D8"/>
    <w:rsid w:val="00BC32DC"/>
    <w:rsid w:val="00BC35B6"/>
    <w:rsid w:val="00BD1B51"/>
    <w:rsid w:val="00BD4596"/>
    <w:rsid w:val="00BD486B"/>
    <w:rsid w:val="00BD4FA1"/>
    <w:rsid w:val="00BE0A91"/>
    <w:rsid w:val="00BE1405"/>
    <w:rsid w:val="00BE312D"/>
    <w:rsid w:val="00BF1C20"/>
    <w:rsid w:val="00BF2CB9"/>
    <w:rsid w:val="00C10578"/>
    <w:rsid w:val="00C120ED"/>
    <w:rsid w:val="00C135BC"/>
    <w:rsid w:val="00C13759"/>
    <w:rsid w:val="00C13D2D"/>
    <w:rsid w:val="00C15C95"/>
    <w:rsid w:val="00C2596A"/>
    <w:rsid w:val="00C27537"/>
    <w:rsid w:val="00C32409"/>
    <w:rsid w:val="00C328FE"/>
    <w:rsid w:val="00C33507"/>
    <w:rsid w:val="00C4409D"/>
    <w:rsid w:val="00C44CE7"/>
    <w:rsid w:val="00C44E72"/>
    <w:rsid w:val="00C45A06"/>
    <w:rsid w:val="00C47E5B"/>
    <w:rsid w:val="00C52C02"/>
    <w:rsid w:val="00C54C50"/>
    <w:rsid w:val="00C568CE"/>
    <w:rsid w:val="00C61E4B"/>
    <w:rsid w:val="00C64BFF"/>
    <w:rsid w:val="00C661D1"/>
    <w:rsid w:val="00C704E9"/>
    <w:rsid w:val="00C763C9"/>
    <w:rsid w:val="00C80057"/>
    <w:rsid w:val="00C82232"/>
    <w:rsid w:val="00C82913"/>
    <w:rsid w:val="00C8498B"/>
    <w:rsid w:val="00C861B3"/>
    <w:rsid w:val="00C909BA"/>
    <w:rsid w:val="00C972B1"/>
    <w:rsid w:val="00CA2CCE"/>
    <w:rsid w:val="00CA43FD"/>
    <w:rsid w:val="00CA7EF8"/>
    <w:rsid w:val="00CB0CC3"/>
    <w:rsid w:val="00CC344E"/>
    <w:rsid w:val="00CC489B"/>
    <w:rsid w:val="00CC4F42"/>
    <w:rsid w:val="00CD2BCD"/>
    <w:rsid w:val="00CD3A4C"/>
    <w:rsid w:val="00CE10E9"/>
    <w:rsid w:val="00CE2910"/>
    <w:rsid w:val="00CE2D16"/>
    <w:rsid w:val="00CE5393"/>
    <w:rsid w:val="00CE5910"/>
    <w:rsid w:val="00CE730E"/>
    <w:rsid w:val="00CF36BE"/>
    <w:rsid w:val="00CF5308"/>
    <w:rsid w:val="00CF6000"/>
    <w:rsid w:val="00D003F3"/>
    <w:rsid w:val="00D0364F"/>
    <w:rsid w:val="00D06834"/>
    <w:rsid w:val="00D178DE"/>
    <w:rsid w:val="00D212BC"/>
    <w:rsid w:val="00D23516"/>
    <w:rsid w:val="00D2602F"/>
    <w:rsid w:val="00D26D6D"/>
    <w:rsid w:val="00D308ED"/>
    <w:rsid w:val="00D3215A"/>
    <w:rsid w:val="00D3511A"/>
    <w:rsid w:val="00D36295"/>
    <w:rsid w:val="00D36D86"/>
    <w:rsid w:val="00D428AA"/>
    <w:rsid w:val="00D5046A"/>
    <w:rsid w:val="00D50A34"/>
    <w:rsid w:val="00D53EFA"/>
    <w:rsid w:val="00D6135C"/>
    <w:rsid w:val="00D72EE5"/>
    <w:rsid w:val="00D73B4D"/>
    <w:rsid w:val="00D755DA"/>
    <w:rsid w:val="00D86314"/>
    <w:rsid w:val="00D94A7C"/>
    <w:rsid w:val="00D95896"/>
    <w:rsid w:val="00DA1259"/>
    <w:rsid w:val="00DA78C8"/>
    <w:rsid w:val="00DB2983"/>
    <w:rsid w:val="00DB5B1A"/>
    <w:rsid w:val="00DC1257"/>
    <w:rsid w:val="00DC3DC0"/>
    <w:rsid w:val="00DC5B2B"/>
    <w:rsid w:val="00DD318D"/>
    <w:rsid w:val="00DD3F66"/>
    <w:rsid w:val="00DD4A53"/>
    <w:rsid w:val="00DE54AF"/>
    <w:rsid w:val="00DF12E2"/>
    <w:rsid w:val="00DF2E12"/>
    <w:rsid w:val="00DF514A"/>
    <w:rsid w:val="00DF5C12"/>
    <w:rsid w:val="00DF6690"/>
    <w:rsid w:val="00DF6804"/>
    <w:rsid w:val="00E011B2"/>
    <w:rsid w:val="00E0358D"/>
    <w:rsid w:val="00E04323"/>
    <w:rsid w:val="00E070A2"/>
    <w:rsid w:val="00E135E3"/>
    <w:rsid w:val="00E1781F"/>
    <w:rsid w:val="00E201A5"/>
    <w:rsid w:val="00E26311"/>
    <w:rsid w:val="00E2656A"/>
    <w:rsid w:val="00E329F1"/>
    <w:rsid w:val="00E34C1D"/>
    <w:rsid w:val="00E412D0"/>
    <w:rsid w:val="00E56322"/>
    <w:rsid w:val="00E60982"/>
    <w:rsid w:val="00E62C62"/>
    <w:rsid w:val="00E654C1"/>
    <w:rsid w:val="00E65D97"/>
    <w:rsid w:val="00E71A70"/>
    <w:rsid w:val="00E72A5A"/>
    <w:rsid w:val="00E73354"/>
    <w:rsid w:val="00E74787"/>
    <w:rsid w:val="00E821C2"/>
    <w:rsid w:val="00E9242D"/>
    <w:rsid w:val="00EB5255"/>
    <w:rsid w:val="00EB5C47"/>
    <w:rsid w:val="00EB6DC7"/>
    <w:rsid w:val="00ED0639"/>
    <w:rsid w:val="00EF4755"/>
    <w:rsid w:val="00EF7135"/>
    <w:rsid w:val="00F027DB"/>
    <w:rsid w:val="00F14A7A"/>
    <w:rsid w:val="00F14BF0"/>
    <w:rsid w:val="00F16CF5"/>
    <w:rsid w:val="00F17839"/>
    <w:rsid w:val="00F205D8"/>
    <w:rsid w:val="00F22985"/>
    <w:rsid w:val="00F2455E"/>
    <w:rsid w:val="00F24D7A"/>
    <w:rsid w:val="00F3383E"/>
    <w:rsid w:val="00F34869"/>
    <w:rsid w:val="00F45EC5"/>
    <w:rsid w:val="00F465A7"/>
    <w:rsid w:val="00F50B7C"/>
    <w:rsid w:val="00F550E6"/>
    <w:rsid w:val="00F672CE"/>
    <w:rsid w:val="00F67B7B"/>
    <w:rsid w:val="00F7288E"/>
    <w:rsid w:val="00F74345"/>
    <w:rsid w:val="00F80A0A"/>
    <w:rsid w:val="00F82B19"/>
    <w:rsid w:val="00F90B54"/>
    <w:rsid w:val="00F9212D"/>
    <w:rsid w:val="00F965DA"/>
    <w:rsid w:val="00F96889"/>
    <w:rsid w:val="00FA3175"/>
    <w:rsid w:val="00FA406A"/>
    <w:rsid w:val="00FA5EC7"/>
    <w:rsid w:val="00FB2C1E"/>
    <w:rsid w:val="00FB503A"/>
    <w:rsid w:val="00FB516C"/>
    <w:rsid w:val="00FC11BC"/>
    <w:rsid w:val="00FC35C8"/>
    <w:rsid w:val="00FC3EEA"/>
    <w:rsid w:val="00FC440F"/>
    <w:rsid w:val="00FD0236"/>
    <w:rsid w:val="00FD0888"/>
    <w:rsid w:val="00FD18F4"/>
    <w:rsid w:val="00FD336E"/>
    <w:rsid w:val="00FD54DB"/>
    <w:rsid w:val="00FD619F"/>
    <w:rsid w:val="00FD772D"/>
    <w:rsid w:val="00FE18AD"/>
    <w:rsid w:val="00FE359B"/>
    <w:rsid w:val="00FF3B49"/>
    <w:rsid w:val="011A1F16"/>
    <w:rsid w:val="01290F7E"/>
    <w:rsid w:val="01443C24"/>
    <w:rsid w:val="015D1E09"/>
    <w:rsid w:val="016021EA"/>
    <w:rsid w:val="017441B3"/>
    <w:rsid w:val="01A87D51"/>
    <w:rsid w:val="022B53A5"/>
    <w:rsid w:val="02697903"/>
    <w:rsid w:val="02984DE7"/>
    <w:rsid w:val="029C0C4D"/>
    <w:rsid w:val="02F96569"/>
    <w:rsid w:val="03650F06"/>
    <w:rsid w:val="03C32FF6"/>
    <w:rsid w:val="03EA7B21"/>
    <w:rsid w:val="03EC0A3C"/>
    <w:rsid w:val="04441FBD"/>
    <w:rsid w:val="047810F2"/>
    <w:rsid w:val="049F2CE5"/>
    <w:rsid w:val="04C66672"/>
    <w:rsid w:val="04D4099D"/>
    <w:rsid w:val="05797ED5"/>
    <w:rsid w:val="05F83EAE"/>
    <w:rsid w:val="05FD1B1B"/>
    <w:rsid w:val="05FE6D0E"/>
    <w:rsid w:val="06025025"/>
    <w:rsid w:val="063E7D85"/>
    <w:rsid w:val="068A4ADF"/>
    <w:rsid w:val="07041364"/>
    <w:rsid w:val="07293586"/>
    <w:rsid w:val="07295285"/>
    <w:rsid w:val="074D7724"/>
    <w:rsid w:val="07636392"/>
    <w:rsid w:val="07770C56"/>
    <w:rsid w:val="081459DD"/>
    <w:rsid w:val="085415ED"/>
    <w:rsid w:val="08B95590"/>
    <w:rsid w:val="0910015F"/>
    <w:rsid w:val="091D32B4"/>
    <w:rsid w:val="092217DD"/>
    <w:rsid w:val="093A7294"/>
    <w:rsid w:val="093B6D3F"/>
    <w:rsid w:val="098359E1"/>
    <w:rsid w:val="09A36BF2"/>
    <w:rsid w:val="0A263993"/>
    <w:rsid w:val="0A2D3AC2"/>
    <w:rsid w:val="0A420C71"/>
    <w:rsid w:val="0A9D299C"/>
    <w:rsid w:val="0AA755DF"/>
    <w:rsid w:val="0AC83822"/>
    <w:rsid w:val="0B120D44"/>
    <w:rsid w:val="0BD27BF6"/>
    <w:rsid w:val="0BE25541"/>
    <w:rsid w:val="0C1643C1"/>
    <w:rsid w:val="0C3B3C7D"/>
    <w:rsid w:val="0C6F752C"/>
    <w:rsid w:val="0CAB2EAE"/>
    <w:rsid w:val="0D2B5AC1"/>
    <w:rsid w:val="0D621C7D"/>
    <w:rsid w:val="0DAA2641"/>
    <w:rsid w:val="0E655042"/>
    <w:rsid w:val="0E73034D"/>
    <w:rsid w:val="0EB46B2E"/>
    <w:rsid w:val="0ED516D5"/>
    <w:rsid w:val="0F13775A"/>
    <w:rsid w:val="0F520700"/>
    <w:rsid w:val="0F5F45FE"/>
    <w:rsid w:val="0F9A112B"/>
    <w:rsid w:val="104A5F16"/>
    <w:rsid w:val="106D2F64"/>
    <w:rsid w:val="107C2A7F"/>
    <w:rsid w:val="10B47E7C"/>
    <w:rsid w:val="10B63710"/>
    <w:rsid w:val="10F10820"/>
    <w:rsid w:val="111C2F7A"/>
    <w:rsid w:val="114A1A79"/>
    <w:rsid w:val="11665CA1"/>
    <w:rsid w:val="11C23DF5"/>
    <w:rsid w:val="122F0AC1"/>
    <w:rsid w:val="13165C34"/>
    <w:rsid w:val="1361266E"/>
    <w:rsid w:val="13951726"/>
    <w:rsid w:val="140326B4"/>
    <w:rsid w:val="14396509"/>
    <w:rsid w:val="143A3673"/>
    <w:rsid w:val="14586533"/>
    <w:rsid w:val="147578A9"/>
    <w:rsid w:val="14DD2C3C"/>
    <w:rsid w:val="157E78C7"/>
    <w:rsid w:val="15EA2947"/>
    <w:rsid w:val="16087E1D"/>
    <w:rsid w:val="165036C6"/>
    <w:rsid w:val="166010F0"/>
    <w:rsid w:val="167A6B72"/>
    <w:rsid w:val="16D22CF8"/>
    <w:rsid w:val="16D248D3"/>
    <w:rsid w:val="17701D14"/>
    <w:rsid w:val="17733D24"/>
    <w:rsid w:val="17735226"/>
    <w:rsid w:val="17D5265A"/>
    <w:rsid w:val="17DD4B6C"/>
    <w:rsid w:val="18316E36"/>
    <w:rsid w:val="183A1141"/>
    <w:rsid w:val="189F624C"/>
    <w:rsid w:val="191C176C"/>
    <w:rsid w:val="19242DC6"/>
    <w:rsid w:val="198F1E7E"/>
    <w:rsid w:val="19DC083B"/>
    <w:rsid w:val="19E42C3C"/>
    <w:rsid w:val="1A034416"/>
    <w:rsid w:val="1A1C66C0"/>
    <w:rsid w:val="1A2A7BB4"/>
    <w:rsid w:val="1A3601F4"/>
    <w:rsid w:val="1A42393B"/>
    <w:rsid w:val="1A452951"/>
    <w:rsid w:val="1A8E26DF"/>
    <w:rsid w:val="1AA75592"/>
    <w:rsid w:val="1AAD45DE"/>
    <w:rsid w:val="1AC64AC5"/>
    <w:rsid w:val="1B046F80"/>
    <w:rsid w:val="1B3267B5"/>
    <w:rsid w:val="1B40161D"/>
    <w:rsid w:val="1B441859"/>
    <w:rsid w:val="1B5941E5"/>
    <w:rsid w:val="1B6606B1"/>
    <w:rsid w:val="1B886918"/>
    <w:rsid w:val="1BF05ED9"/>
    <w:rsid w:val="1C2D0674"/>
    <w:rsid w:val="1C5E7925"/>
    <w:rsid w:val="1CA00F80"/>
    <w:rsid w:val="1CA66CCE"/>
    <w:rsid w:val="1CC015C4"/>
    <w:rsid w:val="1CFD070F"/>
    <w:rsid w:val="1D0714AA"/>
    <w:rsid w:val="1D533311"/>
    <w:rsid w:val="1D5A6A73"/>
    <w:rsid w:val="1D5F6196"/>
    <w:rsid w:val="1D6132A5"/>
    <w:rsid w:val="1D77790C"/>
    <w:rsid w:val="1D8E56D5"/>
    <w:rsid w:val="1DF1129A"/>
    <w:rsid w:val="1E05036D"/>
    <w:rsid w:val="1E52624C"/>
    <w:rsid w:val="1E5C5D30"/>
    <w:rsid w:val="1E7A43DA"/>
    <w:rsid w:val="1E7E1E11"/>
    <w:rsid w:val="1F0A4382"/>
    <w:rsid w:val="1F0D7711"/>
    <w:rsid w:val="1FE7539E"/>
    <w:rsid w:val="204D12EC"/>
    <w:rsid w:val="205D7B0D"/>
    <w:rsid w:val="20671BE0"/>
    <w:rsid w:val="20963CB8"/>
    <w:rsid w:val="20A81A1B"/>
    <w:rsid w:val="20B07FB6"/>
    <w:rsid w:val="20B646FB"/>
    <w:rsid w:val="20F53C32"/>
    <w:rsid w:val="213B74B1"/>
    <w:rsid w:val="215A2310"/>
    <w:rsid w:val="21A9723B"/>
    <w:rsid w:val="21AE081F"/>
    <w:rsid w:val="21C65C00"/>
    <w:rsid w:val="21DE318A"/>
    <w:rsid w:val="21EF5B80"/>
    <w:rsid w:val="221848B8"/>
    <w:rsid w:val="2240415F"/>
    <w:rsid w:val="22576990"/>
    <w:rsid w:val="22F47480"/>
    <w:rsid w:val="232105A8"/>
    <w:rsid w:val="238B4912"/>
    <w:rsid w:val="23CC07BF"/>
    <w:rsid w:val="23DE1C48"/>
    <w:rsid w:val="240210CD"/>
    <w:rsid w:val="24AF2353"/>
    <w:rsid w:val="24BF09F7"/>
    <w:rsid w:val="252D53FE"/>
    <w:rsid w:val="25420596"/>
    <w:rsid w:val="25612B37"/>
    <w:rsid w:val="25CB514F"/>
    <w:rsid w:val="25E6319E"/>
    <w:rsid w:val="25EB7100"/>
    <w:rsid w:val="25EC2D81"/>
    <w:rsid w:val="2642072C"/>
    <w:rsid w:val="26944E2C"/>
    <w:rsid w:val="26D219D2"/>
    <w:rsid w:val="26D846EC"/>
    <w:rsid w:val="27404535"/>
    <w:rsid w:val="2748483B"/>
    <w:rsid w:val="277057A2"/>
    <w:rsid w:val="27944C89"/>
    <w:rsid w:val="279E3B8B"/>
    <w:rsid w:val="289B03EF"/>
    <w:rsid w:val="28DE5EB3"/>
    <w:rsid w:val="29206EB8"/>
    <w:rsid w:val="29595666"/>
    <w:rsid w:val="29874881"/>
    <w:rsid w:val="29E325E0"/>
    <w:rsid w:val="2A452503"/>
    <w:rsid w:val="2A774A7C"/>
    <w:rsid w:val="2AC713A3"/>
    <w:rsid w:val="2AF87C01"/>
    <w:rsid w:val="2B117A92"/>
    <w:rsid w:val="2BA936A8"/>
    <w:rsid w:val="2BD57BA4"/>
    <w:rsid w:val="2C315A5A"/>
    <w:rsid w:val="2C4B1C25"/>
    <w:rsid w:val="2C6330AB"/>
    <w:rsid w:val="2D202ABC"/>
    <w:rsid w:val="2D4F6E0A"/>
    <w:rsid w:val="2D9E56F5"/>
    <w:rsid w:val="2DAB015F"/>
    <w:rsid w:val="2DF82798"/>
    <w:rsid w:val="2E42420C"/>
    <w:rsid w:val="2E5E3218"/>
    <w:rsid w:val="2E667F96"/>
    <w:rsid w:val="2E6812AD"/>
    <w:rsid w:val="2E6911F9"/>
    <w:rsid w:val="2E80169C"/>
    <w:rsid w:val="2E8226AB"/>
    <w:rsid w:val="2E9A7907"/>
    <w:rsid w:val="2FD065E6"/>
    <w:rsid w:val="2FD074A5"/>
    <w:rsid w:val="2FD96870"/>
    <w:rsid w:val="303421D9"/>
    <w:rsid w:val="3043140F"/>
    <w:rsid w:val="30580BC9"/>
    <w:rsid w:val="30864775"/>
    <w:rsid w:val="311E2ED7"/>
    <w:rsid w:val="315619EE"/>
    <w:rsid w:val="315C449C"/>
    <w:rsid w:val="31A9148A"/>
    <w:rsid w:val="31B82709"/>
    <w:rsid w:val="31C823BF"/>
    <w:rsid w:val="31D05482"/>
    <w:rsid w:val="32400B34"/>
    <w:rsid w:val="324068D1"/>
    <w:rsid w:val="329E6876"/>
    <w:rsid w:val="32E56E7A"/>
    <w:rsid w:val="333015F2"/>
    <w:rsid w:val="3339351C"/>
    <w:rsid w:val="334B6320"/>
    <w:rsid w:val="33643623"/>
    <w:rsid w:val="33AD557B"/>
    <w:rsid w:val="33B71FFA"/>
    <w:rsid w:val="33CD362C"/>
    <w:rsid w:val="33D934D4"/>
    <w:rsid w:val="33FE2F6A"/>
    <w:rsid w:val="340E07E5"/>
    <w:rsid w:val="34235BF7"/>
    <w:rsid w:val="34613863"/>
    <w:rsid w:val="348A775A"/>
    <w:rsid w:val="34A26CE1"/>
    <w:rsid w:val="34D820C0"/>
    <w:rsid w:val="35456B3F"/>
    <w:rsid w:val="35504165"/>
    <w:rsid w:val="3569554F"/>
    <w:rsid w:val="358C5FA8"/>
    <w:rsid w:val="35C15DF1"/>
    <w:rsid w:val="36074A7F"/>
    <w:rsid w:val="365E28FB"/>
    <w:rsid w:val="36923549"/>
    <w:rsid w:val="36B75FBF"/>
    <w:rsid w:val="36BD0C45"/>
    <w:rsid w:val="373D041F"/>
    <w:rsid w:val="375D3D54"/>
    <w:rsid w:val="377970F6"/>
    <w:rsid w:val="37D63265"/>
    <w:rsid w:val="37D91A9F"/>
    <w:rsid w:val="37E00298"/>
    <w:rsid w:val="38080FD2"/>
    <w:rsid w:val="3869607A"/>
    <w:rsid w:val="38B302F9"/>
    <w:rsid w:val="38F12CD3"/>
    <w:rsid w:val="38F94775"/>
    <w:rsid w:val="392971ED"/>
    <w:rsid w:val="39325651"/>
    <w:rsid w:val="3934382B"/>
    <w:rsid w:val="397A3701"/>
    <w:rsid w:val="398D55E4"/>
    <w:rsid w:val="39FE1CDA"/>
    <w:rsid w:val="3A124CD6"/>
    <w:rsid w:val="3A143D87"/>
    <w:rsid w:val="3A383CBF"/>
    <w:rsid w:val="3A4C75F6"/>
    <w:rsid w:val="3A565254"/>
    <w:rsid w:val="3A872856"/>
    <w:rsid w:val="3A8E0372"/>
    <w:rsid w:val="3B3763D1"/>
    <w:rsid w:val="3B8E4358"/>
    <w:rsid w:val="3BDC24FB"/>
    <w:rsid w:val="3C0009D2"/>
    <w:rsid w:val="3C081638"/>
    <w:rsid w:val="3C2F6E1E"/>
    <w:rsid w:val="3C4F64BA"/>
    <w:rsid w:val="3CB66354"/>
    <w:rsid w:val="3CDA245A"/>
    <w:rsid w:val="3CE929CE"/>
    <w:rsid w:val="3D0D07CE"/>
    <w:rsid w:val="3D1E06B7"/>
    <w:rsid w:val="3D266F65"/>
    <w:rsid w:val="3D3E4204"/>
    <w:rsid w:val="3D515E43"/>
    <w:rsid w:val="3EDA0523"/>
    <w:rsid w:val="3EF43D69"/>
    <w:rsid w:val="3F7E2D67"/>
    <w:rsid w:val="3F8762A6"/>
    <w:rsid w:val="3F8F58C3"/>
    <w:rsid w:val="407A6407"/>
    <w:rsid w:val="40B0651F"/>
    <w:rsid w:val="41476BAF"/>
    <w:rsid w:val="416E479B"/>
    <w:rsid w:val="416F15F3"/>
    <w:rsid w:val="41830AF5"/>
    <w:rsid w:val="418F5288"/>
    <w:rsid w:val="4200449D"/>
    <w:rsid w:val="423A3BCC"/>
    <w:rsid w:val="424838B5"/>
    <w:rsid w:val="424D2683"/>
    <w:rsid w:val="424E57D2"/>
    <w:rsid w:val="42907656"/>
    <w:rsid w:val="42B26C49"/>
    <w:rsid w:val="42D24854"/>
    <w:rsid w:val="42E17CA9"/>
    <w:rsid w:val="42F23522"/>
    <w:rsid w:val="433A6FE6"/>
    <w:rsid w:val="43480868"/>
    <w:rsid w:val="4350713C"/>
    <w:rsid w:val="436653E0"/>
    <w:rsid w:val="43C4431A"/>
    <w:rsid w:val="43F06423"/>
    <w:rsid w:val="43F12485"/>
    <w:rsid w:val="446D6D67"/>
    <w:rsid w:val="44AC3599"/>
    <w:rsid w:val="44B951CC"/>
    <w:rsid w:val="44CD14E0"/>
    <w:rsid w:val="44F20B0B"/>
    <w:rsid w:val="45040F19"/>
    <w:rsid w:val="452E5F4C"/>
    <w:rsid w:val="45380B8C"/>
    <w:rsid w:val="454A43BE"/>
    <w:rsid w:val="45612018"/>
    <w:rsid w:val="458946E9"/>
    <w:rsid w:val="45A47C0E"/>
    <w:rsid w:val="45B742E3"/>
    <w:rsid w:val="462A5E2A"/>
    <w:rsid w:val="463D7163"/>
    <w:rsid w:val="46577FD6"/>
    <w:rsid w:val="46685004"/>
    <w:rsid w:val="46697D0A"/>
    <w:rsid w:val="46D955A7"/>
    <w:rsid w:val="47133957"/>
    <w:rsid w:val="47393F7A"/>
    <w:rsid w:val="478721CC"/>
    <w:rsid w:val="47A03809"/>
    <w:rsid w:val="47A07E0C"/>
    <w:rsid w:val="47B7436B"/>
    <w:rsid w:val="47BB0A0E"/>
    <w:rsid w:val="47CB19AB"/>
    <w:rsid w:val="4870272E"/>
    <w:rsid w:val="48F77BB1"/>
    <w:rsid w:val="492E096E"/>
    <w:rsid w:val="493A301F"/>
    <w:rsid w:val="499A0A4C"/>
    <w:rsid w:val="49DC7715"/>
    <w:rsid w:val="4A023139"/>
    <w:rsid w:val="4A2A7850"/>
    <w:rsid w:val="4A5D3D79"/>
    <w:rsid w:val="4A6D5F94"/>
    <w:rsid w:val="4A7B576F"/>
    <w:rsid w:val="4AF561A9"/>
    <w:rsid w:val="4B1A519C"/>
    <w:rsid w:val="4C2A0083"/>
    <w:rsid w:val="4C4A0649"/>
    <w:rsid w:val="4C7E5ECA"/>
    <w:rsid w:val="4C876AA5"/>
    <w:rsid w:val="4C962235"/>
    <w:rsid w:val="4C9A40FE"/>
    <w:rsid w:val="4C9B3983"/>
    <w:rsid w:val="4CB35F67"/>
    <w:rsid w:val="4CCF6B79"/>
    <w:rsid w:val="4D0E00FB"/>
    <w:rsid w:val="4D176606"/>
    <w:rsid w:val="4D4E1E82"/>
    <w:rsid w:val="4DEC4FB0"/>
    <w:rsid w:val="4E075D8A"/>
    <w:rsid w:val="4E9A172B"/>
    <w:rsid w:val="4EBA7BCE"/>
    <w:rsid w:val="4EC00FAD"/>
    <w:rsid w:val="4ED817F1"/>
    <w:rsid w:val="4F003DF8"/>
    <w:rsid w:val="4F9843DC"/>
    <w:rsid w:val="4FC62A8C"/>
    <w:rsid w:val="4FE20F0D"/>
    <w:rsid w:val="4FE51552"/>
    <w:rsid w:val="50504C4B"/>
    <w:rsid w:val="509C6E7C"/>
    <w:rsid w:val="51166F89"/>
    <w:rsid w:val="5162104E"/>
    <w:rsid w:val="519F7599"/>
    <w:rsid w:val="52056663"/>
    <w:rsid w:val="52540095"/>
    <w:rsid w:val="5268132D"/>
    <w:rsid w:val="52971741"/>
    <w:rsid w:val="52FD5D22"/>
    <w:rsid w:val="53950B2C"/>
    <w:rsid w:val="53A039CC"/>
    <w:rsid w:val="53A1505A"/>
    <w:rsid w:val="53C37B00"/>
    <w:rsid w:val="54063E08"/>
    <w:rsid w:val="542A3876"/>
    <w:rsid w:val="54334D61"/>
    <w:rsid w:val="543437E8"/>
    <w:rsid w:val="545C1485"/>
    <w:rsid w:val="547239D0"/>
    <w:rsid w:val="54F73313"/>
    <w:rsid w:val="54F80955"/>
    <w:rsid w:val="54FF7A8F"/>
    <w:rsid w:val="555170A7"/>
    <w:rsid w:val="5587536D"/>
    <w:rsid w:val="559B174B"/>
    <w:rsid w:val="55CE0CF4"/>
    <w:rsid w:val="55E82332"/>
    <w:rsid w:val="561110FD"/>
    <w:rsid w:val="566F4D92"/>
    <w:rsid w:val="56B22A9C"/>
    <w:rsid w:val="57066D7B"/>
    <w:rsid w:val="57B72A76"/>
    <w:rsid w:val="57C3426C"/>
    <w:rsid w:val="57CE1F93"/>
    <w:rsid w:val="5805616B"/>
    <w:rsid w:val="585B5325"/>
    <w:rsid w:val="588743D1"/>
    <w:rsid w:val="5887701A"/>
    <w:rsid w:val="589D5958"/>
    <w:rsid w:val="59765A55"/>
    <w:rsid w:val="59A96A7B"/>
    <w:rsid w:val="59C0439F"/>
    <w:rsid w:val="59D37D56"/>
    <w:rsid w:val="59E9139C"/>
    <w:rsid w:val="5A1A6AEA"/>
    <w:rsid w:val="5A266EE6"/>
    <w:rsid w:val="5A7474F3"/>
    <w:rsid w:val="5ABE2233"/>
    <w:rsid w:val="5AEF5388"/>
    <w:rsid w:val="5B04784D"/>
    <w:rsid w:val="5B0F596C"/>
    <w:rsid w:val="5B3D5E1A"/>
    <w:rsid w:val="5BDF5D95"/>
    <w:rsid w:val="5BFE7528"/>
    <w:rsid w:val="5C0471A6"/>
    <w:rsid w:val="5C3D22AA"/>
    <w:rsid w:val="5C8E0AE0"/>
    <w:rsid w:val="5CDB3324"/>
    <w:rsid w:val="5CFF4B23"/>
    <w:rsid w:val="5D33227D"/>
    <w:rsid w:val="5D7070B2"/>
    <w:rsid w:val="5DC53CD5"/>
    <w:rsid w:val="5DF2325E"/>
    <w:rsid w:val="5E232372"/>
    <w:rsid w:val="5E2467F1"/>
    <w:rsid w:val="5E26055C"/>
    <w:rsid w:val="5E4357EF"/>
    <w:rsid w:val="5E5C04E7"/>
    <w:rsid w:val="5E735A69"/>
    <w:rsid w:val="5E9D3455"/>
    <w:rsid w:val="5EF213F3"/>
    <w:rsid w:val="5F1A2B43"/>
    <w:rsid w:val="5FB837BB"/>
    <w:rsid w:val="5FC301D8"/>
    <w:rsid w:val="5FD70E10"/>
    <w:rsid w:val="604C667A"/>
    <w:rsid w:val="605920FA"/>
    <w:rsid w:val="606E67C8"/>
    <w:rsid w:val="608A02D8"/>
    <w:rsid w:val="608C2CA7"/>
    <w:rsid w:val="60CC405A"/>
    <w:rsid w:val="610113A9"/>
    <w:rsid w:val="61E215D8"/>
    <w:rsid w:val="61E93057"/>
    <w:rsid w:val="62161427"/>
    <w:rsid w:val="621B3775"/>
    <w:rsid w:val="62364782"/>
    <w:rsid w:val="62750B5E"/>
    <w:rsid w:val="62AB4E05"/>
    <w:rsid w:val="63130A32"/>
    <w:rsid w:val="63237168"/>
    <w:rsid w:val="6394356A"/>
    <w:rsid w:val="63A84E12"/>
    <w:rsid w:val="63B215BB"/>
    <w:rsid w:val="63C61B2C"/>
    <w:rsid w:val="63D40BE9"/>
    <w:rsid w:val="640C25C8"/>
    <w:rsid w:val="64102431"/>
    <w:rsid w:val="64444E79"/>
    <w:rsid w:val="645F2068"/>
    <w:rsid w:val="64A5243A"/>
    <w:rsid w:val="64DE79C1"/>
    <w:rsid w:val="64E953CF"/>
    <w:rsid w:val="64EE2048"/>
    <w:rsid w:val="64F531DE"/>
    <w:rsid w:val="65373578"/>
    <w:rsid w:val="661B38EB"/>
    <w:rsid w:val="66440471"/>
    <w:rsid w:val="66CF753E"/>
    <w:rsid w:val="66E27DE7"/>
    <w:rsid w:val="671F124A"/>
    <w:rsid w:val="677A33C6"/>
    <w:rsid w:val="680F5027"/>
    <w:rsid w:val="681F6961"/>
    <w:rsid w:val="68610A2F"/>
    <w:rsid w:val="68805514"/>
    <w:rsid w:val="68AA02F5"/>
    <w:rsid w:val="68BE2840"/>
    <w:rsid w:val="69316E2F"/>
    <w:rsid w:val="69382EA5"/>
    <w:rsid w:val="694E2071"/>
    <w:rsid w:val="69551FF2"/>
    <w:rsid w:val="69663A31"/>
    <w:rsid w:val="69766163"/>
    <w:rsid w:val="697A3B33"/>
    <w:rsid w:val="699924BE"/>
    <w:rsid w:val="69CA51C1"/>
    <w:rsid w:val="69D44760"/>
    <w:rsid w:val="6A152539"/>
    <w:rsid w:val="6A3B2D23"/>
    <w:rsid w:val="6A520EC7"/>
    <w:rsid w:val="6A5520D0"/>
    <w:rsid w:val="6A780DC6"/>
    <w:rsid w:val="6A9723E2"/>
    <w:rsid w:val="6AC51B00"/>
    <w:rsid w:val="6AEB28BA"/>
    <w:rsid w:val="6AF63218"/>
    <w:rsid w:val="6AF87E20"/>
    <w:rsid w:val="6B322639"/>
    <w:rsid w:val="6B497355"/>
    <w:rsid w:val="6BD47A7E"/>
    <w:rsid w:val="6C000C7A"/>
    <w:rsid w:val="6C0C3ED0"/>
    <w:rsid w:val="6C5F5F83"/>
    <w:rsid w:val="6C636C38"/>
    <w:rsid w:val="6CEA6F45"/>
    <w:rsid w:val="6D0B207B"/>
    <w:rsid w:val="6D934D10"/>
    <w:rsid w:val="6D9508E6"/>
    <w:rsid w:val="6DB34098"/>
    <w:rsid w:val="6DB545B6"/>
    <w:rsid w:val="6DD96B0E"/>
    <w:rsid w:val="6DE02FB4"/>
    <w:rsid w:val="6E514CED"/>
    <w:rsid w:val="6EB563D5"/>
    <w:rsid w:val="6EC605A0"/>
    <w:rsid w:val="6ED92677"/>
    <w:rsid w:val="6F225983"/>
    <w:rsid w:val="6F5B0AFB"/>
    <w:rsid w:val="6FFC5590"/>
    <w:rsid w:val="70521B8C"/>
    <w:rsid w:val="706D1DD0"/>
    <w:rsid w:val="70856B87"/>
    <w:rsid w:val="70D527EE"/>
    <w:rsid w:val="715B5300"/>
    <w:rsid w:val="71D27F8A"/>
    <w:rsid w:val="72072064"/>
    <w:rsid w:val="721D0C69"/>
    <w:rsid w:val="725276B3"/>
    <w:rsid w:val="72553024"/>
    <w:rsid w:val="727A7D16"/>
    <w:rsid w:val="72F370E2"/>
    <w:rsid w:val="72F47DBC"/>
    <w:rsid w:val="72FA7CE5"/>
    <w:rsid w:val="73122968"/>
    <w:rsid w:val="731F5D5E"/>
    <w:rsid w:val="734323CA"/>
    <w:rsid w:val="73C51AD5"/>
    <w:rsid w:val="74052262"/>
    <w:rsid w:val="74123906"/>
    <w:rsid w:val="741E793C"/>
    <w:rsid w:val="745E3944"/>
    <w:rsid w:val="74A37AED"/>
    <w:rsid w:val="74D44ECD"/>
    <w:rsid w:val="752C63DB"/>
    <w:rsid w:val="7635099D"/>
    <w:rsid w:val="76C53DE8"/>
    <w:rsid w:val="76E57B5D"/>
    <w:rsid w:val="77495D61"/>
    <w:rsid w:val="77762421"/>
    <w:rsid w:val="77B56B1F"/>
    <w:rsid w:val="780B65A2"/>
    <w:rsid w:val="780F09F4"/>
    <w:rsid w:val="788C2DBC"/>
    <w:rsid w:val="788C6FE8"/>
    <w:rsid w:val="78A90480"/>
    <w:rsid w:val="793B4951"/>
    <w:rsid w:val="79BC6129"/>
    <w:rsid w:val="7A0E408A"/>
    <w:rsid w:val="7A364017"/>
    <w:rsid w:val="7A6135B9"/>
    <w:rsid w:val="7A8265E1"/>
    <w:rsid w:val="7A99716D"/>
    <w:rsid w:val="7AF7472C"/>
    <w:rsid w:val="7B1B4AB4"/>
    <w:rsid w:val="7B686D42"/>
    <w:rsid w:val="7B841746"/>
    <w:rsid w:val="7C6C5AC7"/>
    <w:rsid w:val="7CC6544B"/>
    <w:rsid w:val="7CC92A69"/>
    <w:rsid w:val="7CD729B1"/>
    <w:rsid w:val="7CEA3AEE"/>
    <w:rsid w:val="7D0239FF"/>
    <w:rsid w:val="7D1D7024"/>
    <w:rsid w:val="7D525D8D"/>
    <w:rsid w:val="7D5D0389"/>
    <w:rsid w:val="7D5E40CD"/>
    <w:rsid w:val="7DBC0EFA"/>
    <w:rsid w:val="7DCD56F2"/>
    <w:rsid w:val="7DCF030E"/>
    <w:rsid w:val="7DDB49E9"/>
    <w:rsid w:val="7E1C1164"/>
    <w:rsid w:val="7E585BD3"/>
    <w:rsid w:val="7E8F68D0"/>
    <w:rsid w:val="7EE35222"/>
    <w:rsid w:val="7F001CE7"/>
    <w:rsid w:val="7F8D4D66"/>
    <w:rsid w:val="7F90360B"/>
    <w:rsid w:val="7FCB6748"/>
    <w:rsid w:val="7FE47E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nhideWhenUsed="0" w:uiPriority="0" w:semiHidden="0" w:name="heading 2" w:locked="1"/>
    <w:lsdException w:qFormat="1" w:uiPriority="9" w:semiHidden="0" w:name="heading 3" w:locked="1"/>
    <w:lsdException w:qFormat="1" w:unhideWhenUsed="0" w:uiPriority="9" w:semiHidden="0" w:name="heading 4" w:locked="1"/>
    <w:lsdException w:qFormat="1" w:unhideWhenUsed="0" w:uiPriority="0" w:semiHidden="0" w:name="heading 5" w:locked="1"/>
    <w:lsdException w:qFormat="1" w:unhideWhenUsed="0" w:uiPriority="0" w:semiHidden="0" w:name="heading 6" w:locked="1"/>
    <w:lsdException w:qFormat="1" w:unhideWhenUsed="0" w:uiPriority="0" w:semiHidden="0" w:name="heading 7" w:locked="1"/>
    <w:lsdException w:qFormat="1" w:unhideWhenUsed="0" w:uiPriority="0" w:semiHidden="0" w:name="heading 8" w:locked="1"/>
    <w:lsdException w:qFormat="1" w:unhideWhenUsed="0" w:uiPriority="0" w:semiHidden="0" w:name="heading 9" w:locked="1"/>
    <w:lsdException w:qFormat="1" w:unhideWhenUsed="0" w:uiPriority="0" w:name="index 1" w:locked="1"/>
    <w:lsdException w:qFormat="1" w:unhideWhenUsed="0" w:uiPriority="0" w:name="index 2" w:locked="1"/>
    <w:lsdException w:qFormat="1" w:unhideWhenUsed="0" w:uiPriority="0" w:name="index 3" w:locked="1"/>
    <w:lsdException w:qFormat="1" w:unhideWhenUsed="0" w:uiPriority="0" w:name="index 4" w:locked="1"/>
    <w:lsdException w:qFormat="1" w:unhideWhenUsed="0" w:uiPriority="0" w:name="index 5" w:locked="1"/>
    <w:lsdException w:qFormat="1" w:unhideWhenUsed="0" w:uiPriority="0" w:semiHidden="0" w:name="index 6" w:locked="1"/>
    <w:lsdException w:qFormat="1" w:unhideWhenUsed="0" w:uiPriority="0" w:name="index 7" w:locked="1"/>
    <w:lsdException w:qFormat="1" w:unhideWhenUsed="0" w:uiPriority="0" w:name="index 8" w:locked="1"/>
    <w:lsdException w:qFormat="1" w:unhideWhenUsed="0" w:uiPriority="0" w:name="index 9" w:locked="1"/>
    <w:lsdException w:qFormat="1" w:unhideWhenUsed="0" w:uiPriority="39" w:semiHidden="0" w:name="toc 1" w:locked="1"/>
    <w:lsdException w:qFormat="1" w:unhideWhenUsed="0" w:uiPriority="39" w:semiHidden="0" w:name="toc 2" w:locked="1"/>
    <w:lsdException w:qFormat="1" w:unhideWhenUsed="0" w:uiPriority="39" w:semiHidden="0" w:name="toc 3" w:locked="1"/>
    <w:lsdException w:qFormat="1" w:unhideWhenUsed="0" w:uiPriority="0" w:name="toc 4" w:locked="1"/>
    <w:lsdException w:qFormat="1" w:unhideWhenUsed="0" w:uiPriority="0" w:name="toc 5" w:locked="1"/>
    <w:lsdException w:qFormat="1" w:unhideWhenUsed="0" w:uiPriority="0" w:name="toc 6" w:locked="1"/>
    <w:lsdException w:qFormat="1" w:unhideWhenUsed="0" w:uiPriority="0" w:name="toc 7" w:locked="1"/>
    <w:lsdException w:qFormat="1" w:unhideWhenUsed="0" w:uiPriority="0" w:name="toc 8" w:locked="1"/>
    <w:lsdException w:qFormat="1" w:unhideWhenUsed="0" w:uiPriority="0" w:name="toc 9" w:locked="1"/>
    <w:lsdException w:qFormat="1" w:unhideWhenUsed="0" w:uiPriority="99" w:semiHidden="0" w:name="Normal Indent" w:locked="1"/>
    <w:lsdException w:qFormat="1" w:unhideWhenUsed="0" w:uiPriority="0" w:name="footnote text" w:locked="1"/>
    <w:lsdException w:qFormat="1" w:unhideWhenUsed="0" w:uiPriority="99" w:name="annotation text"/>
    <w:lsdException w:qFormat="1" w:unhideWhenUsed="0" w:uiPriority="0" w:semiHidden="0" w:name="header"/>
    <w:lsdException w:unhideWhenUsed="0" w:uiPriority="0" w:semiHidden="0" w:name="footer"/>
    <w:lsdException w:qFormat="1" w:unhideWhenUsed="0" w:uiPriority="0" w:name="index heading" w:locked="1"/>
    <w:lsdException w:qFormat="1" w:unhideWhenUsed="0" w:uiPriority="0" w:semiHidden="0" w:name="caption" w:locked="1"/>
    <w:lsdException w:qFormat="1" w:unhideWhenUsed="0" w:uiPriority="0" w:name="table of figures" w:locked="1"/>
    <w:lsdException w:uiPriority="0" w:name="envelope address" w:locked="1"/>
    <w:lsdException w:uiPriority="0" w:name="envelope return" w:locked="1"/>
    <w:lsdException w:uiPriority="0" w:name="footnote reference" w:locked="1"/>
    <w:lsdException w:qFormat="1" w:unhideWhenUsed="0" w:uiPriority="0" w:name="annotation reference"/>
    <w:lsdException w:uiPriority="0" w:name="line number" w:locked="1"/>
    <w:lsdException w:qFormat="1" w:unhideWhenUsed="0" w:uiPriority="0" w:semiHidden="0" w:name="page number" w:locked="1"/>
    <w:lsdException w:qFormat="1" w:unhideWhenUsed="0" w:uiPriority="0" w:semiHidden="0" w:name="endnote reference" w:locked="1"/>
    <w:lsdException w:qFormat="1" w:unhideWhenUsed="0" w:uiPriority="0" w:semiHidden="0" w:name="endnote text" w:locked="1"/>
    <w:lsdException w:unhideWhenUsed="0" w:uiPriority="0" w:semiHidden="0" w:name="table of authorities" w:locked="1"/>
    <w:lsdException w:uiPriority="0" w:name="macro" w:locked="1"/>
    <w:lsdException w:unhideWhenUsed="0" w:uiPriority="0" w:semiHidden="0" w:name="toa heading"/>
    <w:lsdException w:qFormat="1" w:unhideWhenUsed="0" w:uiPriority="0" w:semiHidden="0" w:name="List" w:locked="1"/>
    <w:lsdException w:qFormat="1" w:unhideWhenUsed="0" w:uiPriority="0" w:semiHidden="0" w:name="List Bullet" w:locked="1"/>
    <w:lsdException w:qFormat="1" w:unhideWhenUsed="0" w:uiPriority="0" w:semiHidden="0" w:name="List Number" w:locked="1"/>
    <w:lsdException w:qFormat="1" w:unhideWhenUsed="0" w:uiPriority="0" w:semiHidden="0" w:name="List 2" w:locked="1"/>
    <w:lsdException w:qFormat="1" w:unhideWhenUsed="0" w:uiPriority="0" w:semiHidden="0" w:name="List 3" w:locked="1"/>
    <w:lsdException w:qFormat="1" w:unhideWhenUsed="0" w:uiPriority="0" w:semiHidden="0" w:name="List 4" w:locked="1"/>
    <w:lsdException w:qFormat="1" w:unhideWhenUsed="0" w:uiPriority="0" w:semiHidden="0" w:name="List 5" w:locked="1"/>
    <w:lsdException w:qFormat="1" w:unhideWhenUsed="0" w:uiPriority="0" w:semiHidden="0" w:name="List Bullet 2" w:locked="1"/>
    <w:lsdException w:qFormat="1" w:unhideWhenUsed="0" w:uiPriority="0" w:semiHidden="0" w:name="List Bullet 3" w:locked="1"/>
    <w:lsdException w:qFormat="1" w:unhideWhenUsed="0" w:uiPriority="0" w:semiHidden="0" w:name="List Bullet 4" w:locked="1"/>
    <w:lsdException w:qFormat="1" w:unhideWhenUsed="0" w:uiPriority="0" w:semiHidden="0" w:name="List Bullet 5" w:locked="1"/>
    <w:lsdException w:qFormat="1" w:unhideWhenUsed="0" w:uiPriority="0" w:semiHidden="0" w:name="List Number 2" w:locked="1"/>
    <w:lsdException w:qFormat="1" w:unhideWhenUsed="0" w:uiPriority="0" w:semiHidden="0" w:name="List Number 3" w:locked="1"/>
    <w:lsdException w:qFormat="1" w:unhideWhenUsed="0" w:uiPriority="0" w:semiHidden="0" w:name="List Number 4" w:locked="1"/>
    <w:lsdException w:qFormat="1" w:unhideWhenUsed="0" w:uiPriority="0" w:semiHidden="0" w:name="List Number 5" w:locked="1"/>
    <w:lsdException w:qFormat="1" w:unhideWhenUsed="0" w:uiPriority="0" w:semiHidden="0" w:name="Title" w:locked="1"/>
    <w:lsdException w:uiPriority="0" w:name="Closing" w:locked="1"/>
    <w:lsdException w:qFormat="1" w:unhideWhenUsed="0" w:uiPriority="0" w:semiHidden="0"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ocked="1"/>
    <w:lsdException w:qFormat="1" w:unhideWhenUsed="0" w:uiPriority="0" w:semiHidden="0" w:name="List Continue 2" w:locked="1"/>
    <w:lsdException w:qFormat="1" w:unhideWhenUsed="0" w:uiPriority="0" w:semiHidden="0" w:name="List Continue 3" w:locked="1"/>
    <w:lsdException w:qFormat="1" w:unhideWhenUsed="0" w:uiPriority="0" w:semiHidden="0" w:name="List Continue 4" w:locked="1"/>
    <w:lsdException w:qFormat="1" w:uiPriority="99" w:semiHidden="0" w:name="List Continue 5" w:locked="1"/>
    <w:lsdException w:uiPriority="0" w:name="Message Header" w:locked="1"/>
    <w:lsdException w:qFormat="1" w:unhideWhenUsed="0" w:uiPriority="0" w:semiHidden="0" w:name="Subtitle" w:locked="1"/>
    <w:lsdException w:qFormat="1" w:unhideWhenUsed="0" w:uiPriority="0" w:semiHidden="0" w:name="Salutation" w:locked="1"/>
    <w:lsdException w:qFormat="1" w:unhideWhenUsed="0" w:uiPriority="0" w:semiHidden="0" w:name="Date"/>
    <w:lsdException w:qFormat="1" w:unhideWhenUsed="0" w:uiPriority="99" w:semiHidden="0" w:name="Body Text First Indent" w:locked="1"/>
    <w:lsdException w:qFormat="1" w:unhideWhenUsed="0" w:uiPriority="0" w:semiHidden="0" w:name="Body Text First Indent 2" w:locked="1"/>
    <w:lsdException w:qFormat="1" w:unhideWhenUsed="0" w:uiPriority="0" w:semiHidden="0" w:name="Note Heading" w:locked="1"/>
    <w:lsdException w:qFormat="1" w:unhideWhenUsed="0" w:uiPriority="0" w:semiHidden="0" w:name="Body Text 2" w:locked="1"/>
    <w:lsdException w:qFormat="1" w:unhideWhenUsed="0" w:uiPriority="0" w:semiHidden="0" w:name="Body Text 3" w:locked="1"/>
    <w:lsdException w:qFormat="1" w:unhideWhenUsed="0" w:uiPriority="99" w:semiHidden="0" w:name="Body Text Indent 2" w:locked="1"/>
    <w:lsdException w:qFormat="1" w:unhideWhenUsed="0" w:uiPriority="0" w:semiHidden="0" w:name="Body Text Indent 3" w:locked="1"/>
    <w:lsdException w:qFormat="1" w:unhideWhenUsed="0" w:uiPriority="0" w:semiHidden="0" w:name="Block Text" w:locked="1"/>
    <w:lsdException w:qFormat="1" w:uiPriority="99" w:semiHidden="0" w:name="Hyperlink" w:locked="1"/>
    <w:lsdException w:unhideWhenUsed="0" w:uiPriority="0" w:semiHidden="0" w:name="FollowedHyperlink"/>
    <w:lsdException w:qFormat="1" w:unhideWhenUsed="0" w:uiPriority="0" w:semiHidden="0" w:name="Strong"/>
    <w:lsdException w:qFormat="1" w:unhideWhenUsed="0" w:uiPriority="0" w:semiHidden="0" w:name="Emphasis" w:locked="1"/>
    <w:lsdException w:qFormat="1" w:uiPriority="99" w:semiHidden="0" w:name="Document Map" w:locked="1"/>
    <w:lsdException w:qFormat="1" w:unhideWhenUsed="0" w:uiPriority="0" w:semiHidden="0" w:name="Plain Text" w:locked="1"/>
    <w:lsdException w:uiPriority="0" w:name="E-mail Signature" w:locked="1"/>
    <w:lsdException w:qFormat="1" w:unhideWhenUsed="0" w:uiPriority="99" w:semiHidden="0" w:name="Normal (Web)"/>
    <w:lsdException w:uiPriority="0" w:name="HTML Acronym" w:locked="1"/>
    <w:lsdException w:uiPriority="0" w:name="HTML Address" w:locked="1"/>
    <w:lsdException w:uiPriority="0" w:name="HTML Cite" w:locked="1"/>
    <w:lsdException w:uiPriority="0" w:name="HTML Code" w:locked="1"/>
    <w:lsdException w:uiPriority="0" w:name="HTML Definition" w:locked="1"/>
    <w:lsdException w:uiPriority="0" w:name="HTML Keyboard" w:locked="1"/>
    <w:lsdException w:qFormat="1" w:uiPriority="0" w:semiHidden="0" w:name="HTML Preformatted" w:locked="1"/>
    <w:lsdException w:uiPriority="0" w:name="HTML Sample" w:locked="1"/>
    <w:lsdException w:qFormat="1" w:unhideWhenUsed="0" w:uiPriority="0" w:semiHidden="0" w:name="HTML Typewriter" w:locked="1"/>
    <w:lsdException w:uiPriority="0" w:name="HTML Variable" w:locked="1"/>
    <w:lsdException w:qFormat="1" w:uiPriority="99" w:name="Normal Table"/>
    <w:lsdException w:qFormat="1" w:unhideWhenUsed="0" w:uiPriority="0" w:name="annotation subject"/>
    <w:lsdException w:qFormat="1" w:unhideWhenUsed="0" w:uiPriority="0" w:semiHidden="0" w:name="Table Simple 1" w:locked="1"/>
    <w:lsdException w:uiPriority="0" w:name="Table Simple 2" w:locked="1"/>
    <w:lsdException w:uiPriority="0" w:name="Table Simple 3" w:locked="1"/>
    <w:lsdException w:qFormat="1" w:unhideWhenUsed="0" w:uiPriority="0" w:semiHidden="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qFormat="1" w:unhideWhenUsed="0" w:uiPriority="0" w:semiHidden="0" w:name="Table Grid 1" w:locked="1"/>
    <w:lsdException w:qFormat="1" w:unhideWhenUsed="0" w:uiPriority="0" w:semiHidden="0" w:name="Table Grid 2" w:locked="1"/>
    <w:lsdException w:uiPriority="0" w:name="Table Grid 3" w:locked="1"/>
    <w:lsdException w:qFormat="1" w:unhideWhenUsed="0" w:uiPriority="0" w:semiHidden="0" w:name="Table Grid 4" w:locked="1"/>
    <w:lsdException w:qFormat="1" w:unhideWhenUsed="0" w:uiPriority="0" w:semiHidden="0" w:name="Table Grid 5" w:locked="1"/>
    <w:lsdException w:qFormat="1" w:unhideWhenUsed="0" w:uiPriority="0" w:semiHidden="0" w:name="Table Grid 6" w:locked="1"/>
    <w:lsdException w:qFormat="1" w:unhideWhenUsed="0" w:uiPriority="0" w:semiHidden="0" w:name="Table Grid 7" w:locked="1"/>
    <w:lsdException w:qFormat="1" w:unhideWhenUsed="0" w:uiPriority="0" w:semiHidden="0" w:name="Table Grid 8" w:locked="1"/>
    <w:lsdException w:uiPriority="0" w:name="Table List 1" w:locked="1"/>
    <w:lsdException w:uiPriority="0" w:name="Table List 2" w:locked="1"/>
    <w:lsdException w:qFormat="1" w:unhideWhenUsed="0" w:uiPriority="0" w:semiHidden="0" w:name="Table List 3" w:locked="1"/>
    <w:lsdException w:uiPriority="0" w:name="Table List 4" w:locked="1"/>
    <w:lsdException w:qFormat="1" w:unhideWhenUsed="0" w:uiPriority="0" w:semiHidden="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qFormat="1" w:unhideWhenUsed="0" w:uiPriority="0" w:semiHidden="0" w:name="Table Elegant" w:locked="1"/>
    <w:lsdException w:qFormat="1" w:unhideWhenUsed="0" w:uiPriority="0" w:semiHidden="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99" w:semiHidden="0" w:name="Balloon Text"/>
    <w:lsdException w:qFormat="1" w:unhideWhenUsed="0" w:uiPriority="59" w:semiHidden="0" w:name="Table Grid"/>
    <w:lsdException w:qFormat="1" w:unhideWhenUsed="0" w:uiPriority="0" w:semiHidden="0" w:name="Table Theme" w:locked="1"/>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360" w:lineRule="auto"/>
      <w:ind w:firstLine="720" w:firstLineChars="20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6"/>
    <w:autoRedefine/>
    <w:qFormat/>
    <w:locked/>
    <w:uiPriority w:val="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115"/>
    <w:autoRedefine/>
    <w:qFormat/>
    <w:locked/>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link w:val="105"/>
    <w:autoRedefine/>
    <w:unhideWhenUsed/>
    <w:qFormat/>
    <w:locked/>
    <w:uiPriority w:val="9"/>
    <w:pPr>
      <w:keepNext/>
      <w:keepLines/>
      <w:spacing w:before="260" w:after="260" w:line="416" w:lineRule="auto"/>
      <w:outlineLvl w:val="2"/>
    </w:pPr>
    <w:rPr>
      <w:b/>
      <w:bCs/>
      <w:sz w:val="32"/>
      <w:szCs w:val="32"/>
    </w:rPr>
  </w:style>
  <w:style w:type="paragraph" w:styleId="5">
    <w:name w:val="heading 4"/>
    <w:basedOn w:val="1"/>
    <w:next w:val="6"/>
    <w:link w:val="108"/>
    <w:autoRedefine/>
    <w:qFormat/>
    <w:locked/>
    <w:uiPriority w:val="9"/>
    <w:pPr>
      <w:keepNext/>
      <w:keepLines/>
      <w:spacing w:line="376" w:lineRule="auto"/>
      <w:outlineLvl w:val="3"/>
    </w:pPr>
    <w:rPr>
      <w:rFonts w:ascii="Arial" w:hAnsi="Arial" w:eastAsia="黑体"/>
      <w:b/>
      <w:bCs/>
      <w:sz w:val="28"/>
      <w:szCs w:val="28"/>
    </w:rPr>
  </w:style>
  <w:style w:type="paragraph" w:styleId="8">
    <w:name w:val="heading 5"/>
    <w:basedOn w:val="1"/>
    <w:next w:val="1"/>
    <w:link w:val="387"/>
    <w:autoRedefine/>
    <w:qFormat/>
    <w:locked/>
    <w:uiPriority w:val="0"/>
    <w:pPr>
      <w:keepNext/>
      <w:keepLines/>
      <w:tabs>
        <w:tab w:val="left" w:pos="1008"/>
      </w:tabs>
      <w:spacing w:before="280" w:after="290" w:line="376" w:lineRule="atLeast"/>
      <w:ind w:left="1008" w:hanging="1008" w:firstLineChars="200"/>
      <w:outlineLvl w:val="4"/>
    </w:pPr>
    <w:rPr>
      <w:b/>
      <w:color w:val="000000"/>
      <w:kern w:val="24"/>
      <w:sz w:val="28"/>
      <w:szCs w:val="28"/>
    </w:rPr>
  </w:style>
  <w:style w:type="paragraph" w:styleId="9">
    <w:name w:val="heading 6"/>
    <w:basedOn w:val="1"/>
    <w:next w:val="1"/>
    <w:link w:val="388"/>
    <w:autoRedefine/>
    <w:qFormat/>
    <w:locked/>
    <w:uiPriority w:val="0"/>
    <w:pPr>
      <w:keepNext/>
      <w:keepLines/>
      <w:tabs>
        <w:tab w:val="left" w:pos="1152"/>
      </w:tabs>
      <w:spacing w:before="240" w:after="64" w:line="320" w:lineRule="atLeast"/>
      <w:ind w:left="1152" w:hanging="1152" w:firstLineChars="200"/>
      <w:outlineLvl w:val="5"/>
    </w:pPr>
    <w:rPr>
      <w:rFonts w:ascii="Arial" w:hAnsi="Arial" w:eastAsia="黑体"/>
      <w:b/>
      <w:color w:val="000000"/>
      <w:kern w:val="24"/>
      <w:sz w:val="24"/>
    </w:rPr>
  </w:style>
  <w:style w:type="paragraph" w:styleId="10">
    <w:name w:val="heading 7"/>
    <w:basedOn w:val="1"/>
    <w:next w:val="1"/>
    <w:link w:val="389"/>
    <w:autoRedefine/>
    <w:qFormat/>
    <w:locked/>
    <w:uiPriority w:val="0"/>
    <w:pPr>
      <w:keepNext/>
      <w:keepLines/>
      <w:tabs>
        <w:tab w:val="left" w:pos="1296"/>
      </w:tabs>
      <w:spacing w:before="240" w:after="64" w:line="320" w:lineRule="atLeast"/>
      <w:ind w:left="1296" w:hanging="1296" w:firstLineChars="200"/>
      <w:outlineLvl w:val="6"/>
    </w:pPr>
    <w:rPr>
      <w:b/>
      <w:color w:val="000000"/>
      <w:kern w:val="24"/>
      <w:sz w:val="24"/>
    </w:rPr>
  </w:style>
  <w:style w:type="paragraph" w:styleId="11">
    <w:name w:val="heading 8"/>
    <w:basedOn w:val="1"/>
    <w:next w:val="1"/>
    <w:link w:val="390"/>
    <w:autoRedefine/>
    <w:qFormat/>
    <w:locked/>
    <w:uiPriority w:val="0"/>
    <w:pPr>
      <w:keepNext/>
      <w:keepLines/>
      <w:tabs>
        <w:tab w:val="left" w:pos="1440"/>
      </w:tabs>
      <w:spacing w:before="240" w:after="64" w:line="320" w:lineRule="atLeast"/>
      <w:ind w:left="1440" w:hanging="1440" w:firstLineChars="200"/>
      <w:outlineLvl w:val="7"/>
    </w:pPr>
    <w:rPr>
      <w:rFonts w:ascii="Arial" w:hAnsi="Arial" w:eastAsia="黑体"/>
      <w:bCs/>
      <w:color w:val="000000"/>
      <w:kern w:val="24"/>
      <w:sz w:val="24"/>
    </w:rPr>
  </w:style>
  <w:style w:type="paragraph" w:styleId="12">
    <w:name w:val="heading 9"/>
    <w:basedOn w:val="1"/>
    <w:next w:val="1"/>
    <w:link w:val="391"/>
    <w:autoRedefine/>
    <w:qFormat/>
    <w:locked/>
    <w:uiPriority w:val="0"/>
    <w:pPr>
      <w:keepNext/>
      <w:keepLines/>
      <w:tabs>
        <w:tab w:val="left" w:pos="1584"/>
      </w:tabs>
      <w:spacing w:before="240" w:after="64" w:line="320" w:lineRule="atLeast"/>
      <w:ind w:left="1584" w:hanging="1584" w:firstLineChars="200"/>
      <w:outlineLvl w:val="8"/>
    </w:pPr>
    <w:rPr>
      <w:rFonts w:ascii="Arial" w:hAnsi="Arial" w:eastAsia="黑体"/>
      <w:bCs/>
      <w:color w:val="000000"/>
      <w:kern w:val="24"/>
      <w:szCs w:val="21"/>
    </w:rPr>
  </w:style>
  <w:style w:type="character" w:default="1" w:styleId="95">
    <w:name w:val="Default Paragraph Font"/>
    <w:autoRedefine/>
    <w:semiHidden/>
    <w:unhideWhenUsed/>
    <w:qFormat/>
    <w:uiPriority w:val="1"/>
  </w:style>
  <w:style w:type="table" w:default="1" w:styleId="79">
    <w:name w:val="Normal Table"/>
    <w:autoRedefin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6">
    <w:name w:val="Normal Indent"/>
    <w:basedOn w:val="1"/>
    <w:next w:val="7"/>
    <w:link w:val="159"/>
    <w:autoRedefine/>
    <w:qFormat/>
    <w:locked/>
    <w:uiPriority w:val="99"/>
    <w:pPr>
      <w:keepNext w:val="0"/>
      <w:keepLines w:val="0"/>
      <w:widowControl w:val="0"/>
      <w:suppressLineNumbers w:val="0"/>
      <w:spacing w:before="0" w:beforeAutospacing="0" w:after="0" w:afterAutospacing="0" w:line="360" w:lineRule="auto"/>
      <w:ind w:left="0" w:right="0" w:firstLine="420" w:firstLineChars="200"/>
      <w:jc w:val="both"/>
    </w:pPr>
    <w:rPr>
      <w:rFonts w:hint="default" w:ascii="Times New Roman" w:hAnsi="Times New Roman" w:eastAsia="宋体" w:cs="Times New Roman"/>
      <w:kern w:val="2"/>
      <w:sz w:val="21"/>
      <w:szCs w:val="21"/>
      <w:lang w:val="en-US" w:eastAsia="zh-CN" w:bidi="ar"/>
    </w:rPr>
  </w:style>
  <w:style w:type="paragraph" w:styleId="7">
    <w:name w:val="toc 1"/>
    <w:basedOn w:val="1"/>
    <w:next w:val="1"/>
    <w:autoRedefine/>
    <w:qFormat/>
    <w:locked/>
    <w:uiPriority w:val="39"/>
    <w:pPr>
      <w:spacing w:line="360" w:lineRule="auto"/>
      <w:jc w:val="center"/>
    </w:pPr>
    <w:rPr>
      <w:bCs/>
      <w:sz w:val="18"/>
      <w:szCs w:val="18"/>
    </w:rPr>
  </w:style>
  <w:style w:type="paragraph" w:styleId="13">
    <w:name w:val="List 3"/>
    <w:basedOn w:val="1"/>
    <w:autoRedefine/>
    <w:qFormat/>
    <w:locked/>
    <w:uiPriority w:val="0"/>
    <w:pPr>
      <w:spacing w:line="480" w:lineRule="exact"/>
      <w:ind w:left="100" w:leftChars="400" w:hanging="200" w:hangingChars="200"/>
    </w:pPr>
    <w:rPr>
      <w:bCs/>
      <w:color w:val="000000"/>
      <w:kern w:val="24"/>
      <w:sz w:val="24"/>
    </w:rPr>
  </w:style>
  <w:style w:type="paragraph" w:styleId="14">
    <w:name w:val="toc 7"/>
    <w:basedOn w:val="1"/>
    <w:next w:val="1"/>
    <w:autoRedefine/>
    <w:semiHidden/>
    <w:qFormat/>
    <w:locked/>
    <w:uiPriority w:val="0"/>
    <w:pPr>
      <w:ind w:left="2520" w:leftChars="1200"/>
    </w:pPr>
    <w:rPr>
      <w:bCs/>
      <w:color w:val="000000"/>
      <w:kern w:val="24"/>
    </w:rPr>
  </w:style>
  <w:style w:type="paragraph" w:styleId="15">
    <w:name w:val="List Number 2"/>
    <w:basedOn w:val="1"/>
    <w:autoRedefine/>
    <w:qFormat/>
    <w:locked/>
    <w:uiPriority w:val="0"/>
    <w:pPr>
      <w:tabs>
        <w:tab w:val="left" w:pos="780"/>
      </w:tabs>
      <w:spacing w:line="480" w:lineRule="exact"/>
      <w:ind w:left="780" w:leftChars="200" w:hanging="360" w:hangingChars="200"/>
    </w:pPr>
    <w:rPr>
      <w:bCs/>
      <w:color w:val="000000"/>
      <w:kern w:val="24"/>
      <w:sz w:val="24"/>
    </w:rPr>
  </w:style>
  <w:style w:type="paragraph" w:styleId="16">
    <w:name w:val="Note Heading"/>
    <w:basedOn w:val="1"/>
    <w:next w:val="1"/>
    <w:link w:val="392"/>
    <w:autoRedefine/>
    <w:qFormat/>
    <w:locked/>
    <w:uiPriority w:val="0"/>
    <w:pPr>
      <w:jc w:val="center"/>
    </w:pPr>
    <w:rPr>
      <w:rFonts w:ascii="Sim Sun" w:hAnsi="Batang" w:cs="Batang"/>
      <w:bCs/>
      <w:color w:val="000000"/>
      <w:kern w:val="24"/>
      <w:szCs w:val="20"/>
    </w:rPr>
  </w:style>
  <w:style w:type="paragraph" w:styleId="17">
    <w:name w:val="List Bullet 4"/>
    <w:basedOn w:val="1"/>
    <w:autoRedefine/>
    <w:qFormat/>
    <w:locked/>
    <w:uiPriority w:val="0"/>
    <w:pPr>
      <w:tabs>
        <w:tab w:val="left" w:pos="1620"/>
      </w:tabs>
      <w:spacing w:line="480" w:lineRule="exact"/>
      <w:ind w:left="1620" w:leftChars="600" w:hanging="360" w:hangingChars="200"/>
    </w:pPr>
    <w:rPr>
      <w:bCs/>
      <w:color w:val="000000"/>
      <w:kern w:val="24"/>
      <w:sz w:val="24"/>
    </w:rPr>
  </w:style>
  <w:style w:type="paragraph" w:styleId="18">
    <w:name w:val="index 8"/>
    <w:basedOn w:val="1"/>
    <w:next w:val="1"/>
    <w:autoRedefine/>
    <w:semiHidden/>
    <w:qFormat/>
    <w:locked/>
    <w:uiPriority w:val="0"/>
    <w:pPr>
      <w:ind w:left="2000" w:hanging="250"/>
      <w:jc w:val="left"/>
    </w:pPr>
    <w:rPr>
      <w:rFonts w:ascii="ˎ̥" w:hAnsi="ˎ̥" w:eastAsia="FLGPEK+TimesNewRoman,Italic" w:cs="ˎ̥"/>
      <w:bCs/>
      <w:color w:val="000000"/>
      <w:spacing w:val="5"/>
      <w:kern w:val="24"/>
      <w:sz w:val="20"/>
      <w:szCs w:val="20"/>
    </w:rPr>
  </w:style>
  <w:style w:type="paragraph" w:styleId="19">
    <w:name w:val="List Number"/>
    <w:basedOn w:val="1"/>
    <w:autoRedefine/>
    <w:qFormat/>
    <w:locked/>
    <w:uiPriority w:val="0"/>
    <w:pPr>
      <w:tabs>
        <w:tab w:val="left" w:pos="360"/>
      </w:tabs>
      <w:spacing w:line="480" w:lineRule="exact"/>
      <w:ind w:left="360" w:hanging="360" w:hangingChars="200"/>
    </w:pPr>
    <w:rPr>
      <w:bCs/>
      <w:color w:val="000000"/>
      <w:kern w:val="24"/>
      <w:sz w:val="24"/>
    </w:rPr>
  </w:style>
  <w:style w:type="paragraph" w:styleId="20">
    <w:name w:val="caption"/>
    <w:basedOn w:val="1"/>
    <w:next w:val="1"/>
    <w:link w:val="166"/>
    <w:autoRedefine/>
    <w:qFormat/>
    <w:locked/>
    <w:uiPriority w:val="0"/>
    <w:pPr>
      <w:keepNext/>
      <w:tabs>
        <w:tab w:val="left" w:pos="2445"/>
        <w:tab w:val="center" w:pos="4156"/>
      </w:tabs>
      <w:spacing w:beforeLines="50"/>
      <w:jc w:val="center"/>
    </w:pPr>
    <w:rPr>
      <w:rFonts w:cs="Arial"/>
      <w:b/>
      <w:snapToGrid w:val="0"/>
      <w:kern w:val="0"/>
      <w:sz w:val="24"/>
    </w:rPr>
  </w:style>
  <w:style w:type="paragraph" w:styleId="21">
    <w:name w:val="index 5"/>
    <w:basedOn w:val="1"/>
    <w:next w:val="1"/>
    <w:autoRedefine/>
    <w:semiHidden/>
    <w:qFormat/>
    <w:locked/>
    <w:uiPriority w:val="0"/>
    <w:pPr>
      <w:ind w:left="1250" w:hanging="250"/>
      <w:jc w:val="left"/>
    </w:pPr>
    <w:rPr>
      <w:rFonts w:ascii="ˎ̥" w:hAnsi="ˎ̥" w:eastAsia="FLGPEK+TimesNewRoman,Italic" w:cs="ˎ̥"/>
      <w:bCs/>
      <w:color w:val="000000"/>
      <w:spacing w:val="5"/>
      <w:kern w:val="24"/>
      <w:sz w:val="20"/>
      <w:szCs w:val="20"/>
    </w:rPr>
  </w:style>
  <w:style w:type="paragraph" w:styleId="22">
    <w:name w:val="List Bullet"/>
    <w:basedOn w:val="1"/>
    <w:autoRedefine/>
    <w:qFormat/>
    <w:locked/>
    <w:uiPriority w:val="0"/>
    <w:pPr>
      <w:tabs>
        <w:tab w:val="left" w:pos="360"/>
      </w:tabs>
      <w:spacing w:line="480" w:lineRule="exact"/>
      <w:ind w:left="360" w:hanging="360" w:hangingChars="200"/>
    </w:pPr>
    <w:rPr>
      <w:bCs/>
      <w:color w:val="000000"/>
      <w:kern w:val="24"/>
      <w:sz w:val="24"/>
    </w:rPr>
  </w:style>
  <w:style w:type="paragraph" w:styleId="23">
    <w:name w:val="Document Map"/>
    <w:basedOn w:val="1"/>
    <w:link w:val="152"/>
    <w:autoRedefine/>
    <w:unhideWhenUsed/>
    <w:qFormat/>
    <w:locked/>
    <w:uiPriority w:val="99"/>
    <w:rPr>
      <w:rFonts w:ascii="宋体"/>
      <w:sz w:val="18"/>
      <w:szCs w:val="18"/>
    </w:rPr>
  </w:style>
  <w:style w:type="paragraph" w:styleId="24">
    <w:name w:val="annotation text"/>
    <w:basedOn w:val="1"/>
    <w:link w:val="116"/>
    <w:autoRedefine/>
    <w:semiHidden/>
    <w:qFormat/>
    <w:uiPriority w:val="99"/>
    <w:pPr>
      <w:jc w:val="left"/>
    </w:pPr>
    <w:rPr>
      <w:kern w:val="0"/>
      <w:sz w:val="24"/>
      <w:szCs w:val="20"/>
    </w:rPr>
  </w:style>
  <w:style w:type="paragraph" w:styleId="25">
    <w:name w:val="index 6"/>
    <w:basedOn w:val="1"/>
    <w:next w:val="1"/>
    <w:autoRedefine/>
    <w:qFormat/>
    <w:locked/>
    <w:uiPriority w:val="0"/>
    <w:pPr>
      <w:ind w:left="1260" w:hanging="210"/>
      <w:jc w:val="left"/>
    </w:pPr>
    <w:rPr>
      <w:rFonts w:ascii="ˎ̥" w:hAnsi="ˎ̥" w:eastAsia="FLGPEK+TimesNewRoman,Italic" w:cs="ˎ̥"/>
      <w:bCs/>
      <w:color w:val="000000"/>
      <w:kern w:val="24"/>
      <w:szCs w:val="20"/>
    </w:rPr>
  </w:style>
  <w:style w:type="paragraph" w:styleId="26">
    <w:name w:val="Salutation"/>
    <w:basedOn w:val="1"/>
    <w:next w:val="1"/>
    <w:link w:val="396"/>
    <w:autoRedefine/>
    <w:qFormat/>
    <w:locked/>
    <w:uiPriority w:val="0"/>
    <w:rPr>
      <w:rFonts w:ascii="Batang" w:hAnsi="Batang" w:cs="Batang"/>
      <w:bCs/>
      <w:color w:val="000000"/>
      <w:kern w:val="24"/>
      <w:sz w:val="28"/>
      <w:szCs w:val="20"/>
    </w:rPr>
  </w:style>
  <w:style w:type="paragraph" w:styleId="27">
    <w:name w:val="Body Text 3"/>
    <w:basedOn w:val="1"/>
    <w:link w:val="397"/>
    <w:autoRedefine/>
    <w:qFormat/>
    <w:locked/>
    <w:uiPriority w:val="0"/>
    <w:pPr>
      <w:snapToGrid w:val="0"/>
      <w:spacing w:beforeLines="20" w:afterLines="20" w:line="0" w:lineRule="atLeast"/>
      <w:jc w:val="right"/>
    </w:pPr>
    <w:rPr>
      <w:bCs/>
      <w:color w:val="000000"/>
      <w:kern w:val="24"/>
    </w:rPr>
  </w:style>
  <w:style w:type="paragraph" w:styleId="28">
    <w:name w:val="List Bullet 3"/>
    <w:basedOn w:val="1"/>
    <w:autoRedefine/>
    <w:qFormat/>
    <w:locked/>
    <w:uiPriority w:val="0"/>
    <w:pPr>
      <w:tabs>
        <w:tab w:val="left" w:pos="1200"/>
      </w:tabs>
      <w:spacing w:line="480" w:lineRule="exact"/>
      <w:ind w:left="1200" w:leftChars="400" w:hanging="360" w:hangingChars="200"/>
    </w:pPr>
    <w:rPr>
      <w:bCs/>
      <w:color w:val="000000"/>
      <w:kern w:val="24"/>
      <w:sz w:val="24"/>
    </w:rPr>
  </w:style>
  <w:style w:type="paragraph" w:styleId="29">
    <w:name w:val="Body Text"/>
    <w:basedOn w:val="1"/>
    <w:next w:val="1"/>
    <w:link w:val="117"/>
    <w:autoRedefine/>
    <w:qFormat/>
    <w:uiPriority w:val="99"/>
    <w:pPr>
      <w:widowControl/>
      <w:snapToGrid w:val="0"/>
      <w:spacing w:before="60" w:after="160" w:line="259" w:lineRule="auto"/>
      <w:ind w:right="113"/>
    </w:pPr>
    <w:rPr>
      <w:kern w:val="0"/>
      <w:sz w:val="18"/>
      <w:szCs w:val="20"/>
    </w:rPr>
  </w:style>
  <w:style w:type="paragraph" w:styleId="30">
    <w:name w:val="Body Text Indent"/>
    <w:basedOn w:val="1"/>
    <w:next w:val="31"/>
    <w:link w:val="118"/>
    <w:autoRedefine/>
    <w:qFormat/>
    <w:uiPriority w:val="99"/>
    <w:pPr>
      <w:spacing w:after="120"/>
      <w:ind w:left="420" w:leftChars="200"/>
    </w:pPr>
    <w:rPr>
      <w:kern w:val="0"/>
      <w:sz w:val="24"/>
      <w:szCs w:val="20"/>
    </w:rPr>
  </w:style>
  <w:style w:type="paragraph" w:styleId="31">
    <w:name w:val="header"/>
    <w:basedOn w:val="1"/>
    <w:next w:val="32"/>
    <w:link w:val="121"/>
    <w:autoRedefine/>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32">
    <w:name w:val="样式5"/>
    <w:basedOn w:val="33"/>
    <w:next w:val="34"/>
    <w:autoRedefine/>
    <w:qFormat/>
    <w:uiPriority w:val="0"/>
    <w:pPr>
      <w:tabs>
        <w:tab w:val="left" w:pos="720"/>
        <w:tab w:val="left" w:pos="780"/>
      </w:tabs>
      <w:ind w:left="200" w:leftChars="200" w:hanging="200" w:hangingChars="200"/>
    </w:pPr>
  </w:style>
  <w:style w:type="paragraph" w:customStyle="1" w:styleId="33">
    <w:name w:val="正文1"/>
    <w:basedOn w:val="1"/>
    <w:next w:val="1"/>
    <w:link w:val="383"/>
    <w:autoRedefine/>
    <w:qFormat/>
    <w:uiPriority w:val="0"/>
    <w:pPr>
      <w:adjustRightInd w:val="0"/>
      <w:snapToGrid w:val="0"/>
      <w:spacing w:line="480" w:lineRule="exact"/>
      <w:ind w:firstLine="200" w:firstLineChars="200"/>
    </w:pPr>
    <w:rPr>
      <w:bCs/>
      <w:color w:val="000000"/>
      <w:kern w:val="24"/>
      <w:sz w:val="24"/>
    </w:rPr>
  </w:style>
  <w:style w:type="paragraph" w:styleId="34">
    <w:name w:val="endnote text"/>
    <w:basedOn w:val="1"/>
    <w:link w:val="401"/>
    <w:autoRedefine/>
    <w:qFormat/>
    <w:locked/>
    <w:uiPriority w:val="0"/>
    <w:pPr>
      <w:snapToGrid w:val="0"/>
      <w:spacing w:line="480" w:lineRule="exact"/>
      <w:ind w:firstLine="200" w:firstLineChars="200"/>
    </w:pPr>
    <w:rPr>
      <w:bCs/>
      <w:color w:val="000000"/>
      <w:kern w:val="24"/>
      <w:sz w:val="24"/>
    </w:rPr>
  </w:style>
  <w:style w:type="paragraph" w:styleId="35">
    <w:name w:val="List Number 3"/>
    <w:basedOn w:val="1"/>
    <w:autoRedefine/>
    <w:qFormat/>
    <w:locked/>
    <w:uiPriority w:val="0"/>
    <w:pPr>
      <w:tabs>
        <w:tab w:val="left" w:pos="1200"/>
      </w:tabs>
      <w:spacing w:line="480" w:lineRule="exact"/>
      <w:ind w:left="1200" w:leftChars="400" w:hanging="360" w:hangingChars="200"/>
    </w:pPr>
    <w:rPr>
      <w:bCs/>
      <w:color w:val="000000"/>
      <w:kern w:val="24"/>
      <w:sz w:val="24"/>
    </w:rPr>
  </w:style>
  <w:style w:type="paragraph" w:styleId="36">
    <w:name w:val="List 2"/>
    <w:basedOn w:val="1"/>
    <w:autoRedefine/>
    <w:qFormat/>
    <w:locked/>
    <w:uiPriority w:val="0"/>
    <w:pPr>
      <w:spacing w:line="480" w:lineRule="exact"/>
      <w:ind w:left="100" w:leftChars="200" w:hanging="200" w:hangingChars="200"/>
    </w:pPr>
    <w:rPr>
      <w:bCs/>
      <w:color w:val="000000"/>
      <w:kern w:val="24"/>
      <w:sz w:val="24"/>
    </w:rPr>
  </w:style>
  <w:style w:type="paragraph" w:styleId="37">
    <w:name w:val="Block Text"/>
    <w:basedOn w:val="1"/>
    <w:next w:val="1"/>
    <w:autoRedefine/>
    <w:qFormat/>
    <w:locked/>
    <w:uiPriority w:val="0"/>
    <w:pPr>
      <w:spacing w:line="320" w:lineRule="exact"/>
      <w:ind w:left="105" w:leftChars="50" w:right="105" w:firstLine="420" w:firstLineChars="200"/>
      <w:jc w:val="center"/>
    </w:pPr>
    <w:rPr>
      <w:rFonts w:ascii="宋体" w:hAnsi="宋体"/>
      <w:szCs w:val="20"/>
    </w:rPr>
  </w:style>
  <w:style w:type="paragraph" w:styleId="38">
    <w:name w:val="List Bullet 2"/>
    <w:basedOn w:val="1"/>
    <w:autoRedefine/>
    <w:qFormat/>
    <w:locked/>
    <w:uiPriority w:val="0"/>
    <w:pPr>
      <w:tabs>
        <w:tab w:val="left" w:pos="780"/>
      </w:tabs>
      <w:spacing w:line="480" w:lineRule="exact"/>
      <w:ind w:left="780" w:hanging="360" w:firstLineChars="200"/>
    </w:pPr>
    <w:rPr>
      <w:bCs/>
      <w:color w:val="000000"/>
      <w:kern w:val="24"/>
      <w:sz w:val="24"/>
    </w:rPr>
  </w:style>
  <w:style w:type="paragraph" w:styleId="39">
    <w:name w:val="index 4"/>
    <w:basedOn w:val="1"/>
    <w:next w:val="1"/>
    <w:autoRedefine/>
    <w:semiHidden/>
    <w:qFormat/>
    <w:locked/>
    <w:uiPriority w:val="0"/>
    <w:pPr>
      <w:ind w:left="1000" w:hanging="250"/>
      <w:jc w:val="left"/>
    </w:pPr>
    <w:rPr>
      <w:rFonts w:ascii="ˎ̥" w:hAnsi="ˎ̥" w:eastAsia="FLGPEK+TimesNewRoman,Italic" w:cs="ˎ̥"/>
      <w:bCs/>
      <w:color w:val="000000"/>
      <w:spacing w:val="5"/>
      <w:kern w:val="24"/>
      <w:sz w:val="20"/>
      <w:szCs w:val="20"/>
    </w:rPr>
  </w:style>
  <w:style w:type="paragraph" w:styleId="40">
    <w:name w:val="toc 5"/>
    <w:basedOn w:val="1"/>
    <w:next w:val="1"/>
    <w:autoRedefine/>
    <w:semiHidden/>
    <w:qFormat/>
    <w:locked/>
    <w:uiPriority w:val="0"/>
    <w:pPr>
      <w:ind w:left="1680" w:leftChars="800"/>
    </w:pPr>
    <w:rPr>
      <w:bCs/>
      <w:color w:val="000000"/>
      <w:kern w:val="24"/>
    </w:rPr>
  </w:style>
  <w:style w:type="paragraph" w:styleId="41">
    <w:name w:val="toc 3"/>
    <w:basedOn w:val="1"/>
    <w:next w:val="1"/>
    <w:autoRedefine/>
    <w:qFormat/>
    <w:locked/>
    <w:uiPriority w:val="39"/>
    <w:pPr>
      <w:ind w:left="840" w:leftChars="400"/>
    </w:pPr>
    <w:rPr>
      <w:bCs/>
      <w:color w:val="000000"/>
      <w:kern w:val="24"/>
    </w:rPr>
  </w:style>
  <w:style w:type="paragraph" w:styleId="42">
    <w:name w:val="Plain Text"/>
    <w:basedOn w:val="1"/>
    <w:next w:val="43"/>
    <w:link w:val="399"/>
    <w:autoRedefine/>
    <w:qFormat/>
    <w:locked/>
    <w:uiPriority w:val="0"/>
    <w:pPr>
      <w:widowControl/>
      <w:jc w:val="left"/>
    </w:pPr>
    <w:rPr>
      <w:rFonts w:ascii="宋体" w:hAnsi="Courier New"/>
      <w:bCs/>
      <w:color w:val="000000"/>
      <w:kern w:val="0"/>
      <w:szCs w:val="20"/>
    </w:rPr>
  </w:style>
  <w:style w:type="paragraph" w:styleId="43">
    <w:name w:val="List Continue 5"/>
    <w:basedOn w:val="1"/>
    <w:autoRedefine/>
    <w:unhideWhenUsed/>
    <w:qFormat/>
    <w:locked/>
    <w:uiPriority w:val="99"/>
    <w:pPr>
      <w:spacing w:after="120" w:afterLines="0"/>
      <w:ind w:left="2100" w:leftChars="1000"/>
    </w:pPr>
  </w:style>
  <w:style w:type="paragraph" w:styleId="44">
    <w:name w:val="List Bullet 5"/>
    <w:basedOn w:val="1"/>
    <w:autoRedefine/>
    <w:qFormat/>
    <w:locked/>
    <w:uiPriority w:val="0"/>
    <w:pPr>
      <w:tabs>
        <w:tab w:val="left" w:pos="2040"/>
      </w:tabs>
      <w:spacing w:line="480" w:lineRule="exact"/>
      <w:ind w:left="2040" w:leftChars="800" w:hanging="360" w:hangingChars="200"/>
    </w:pPr>
    <w:rPr>
      <w:bCs/>
      <w:color w:val="000000"/>
      <w:kern w:val="24"/>
      <w:sz w:val="24"/>
    </w:rPr>
  </w:style>
  <w:style w:type="paragraph" w:styleId="45">
    <w:name w:val="List Number 4"/>
    <w:basedOn w:val="1"/>
    <w:autoRedefine/>
    <w:qFormat/>
    <w:locked/>
    <w:uiPriority w:val="0"/>
    <w:pPr>
      <w:tabs>
        <w:tab w:val="left" w:pos="1620"/>
      </w:tabs>
      <w:spacing w:line="480" w:lineRule="exact"/>
      <w:ind w:left="1620" w:leftChars="600" w:hanging="360" w:hangingChars="200"/>
    </w:pPr>
    <w:rPr>
      <w:bCs/>
      <w:color w:val="000000"/>
      <w:kern w:val="24"/>
      <w:sz w:val="24"/>
    </w:rPr>
  </w:style>
  <w:style w:type="paragraph" w:styleId="46">
    <w:name w:val="toc 8"/>
    <w:basedOn w:val="1"/>
    <w:next w:val="1"/>
    <w:autoRedefine/>
    <w:semiHidden/>
    <w:qFormat/>
    <w:locked/>
    <w:uiPriority w:val="0"/>
    <w:pPr>
      <w:ind w:left="2940" w:leftChars="1400"/>
    </w:pPr>
    <w:rPr>
      <w:bCs/>
      <w:color w:val="000000"/>
      <w:kern w:val="24"/>
    </w:rPr>
  </w:style>
  <w:style w:type="paragraph" w:styleId="47">
    <w:name w:val="index 3"/>
    <w:basedOn w:val="1"/>
    <w:next w:val="1"/>
    <w:autoRedefine/>
    <w:semiHidden/>
    <w:qFormat/>
    <w:locked/>
    <w:uiPriority w:val="0"/>
    <w:pPr>
      <w:ind w:left="750" w:hanging="250"/>
      <w:jc w:val="left"/>
    </w:pPr>
    <w:rPr>
      <w:rFonts w:ascii="ˎ̥" w:hAnsi="ˎ̥" w:eastAsia="FLGPEK+TimesNewRoman,Italic" w:cs="ˎ̥"/>
      <w:bCs/>
      <w:color w:val="000000"/>
      <w:spacing w:val="5"/>
      <w:kern w:val="24"/>
      <w:sz w:val="20"/>
      <w:szCs w:val="20"/>
    </w:rPr>
  </w:style>
  <w:style w:type="paragraph" w:styleId="48">
    <w:name w:val="Date"/>
    <w:basedOn w:val="1"/>
    <w:next w:val="1"/>
    <w:link w:val="119"/>
    <w:autoRedefine/>
    <w:qFormat/>
    <w:uiPriority w:val="0"/>
    <w:pPr>
      <w:ind w:left="100" w:leftChars="2500"/>
    </w:pPr>
    <w:rPr>
      <w:kern w:val="0"/>
      <w:sz w:val="24"/>
      <w:szCs w:val="20"/>
    </w:rPr>
  </w:style>
  <w:style w:type="paragraph" w:styleId="49">
    <w:name w:val="Body Text Indent 2"/>
    <w:basedOn w:val="1"/>
    <w:link w:val="400"/>
    <w:autoRedefine/>
    <w:qFormat/>
    <w:locked/>
    <w:uiPriority w:val="99"/>
    <w:pPr>
      <w:adjustRightInd w:val="0"/>
      <w:spacing w:line="480" w:lineRule="exact"/>
      <w:ind w:firstLine="567"/>
      <w:textAlignment w:val="baseline"/>
    </w:pPr>
    <w:rPr>
      <w:rFonts w:ascii="宋体" w:hAnsi="宋体"/>
      <w:bCs/>
      <w:color w:val="000000"/>
      <w:kern w:val="0"/>
      <w:sz w:val="28"/>
      <w:szCs w:val="28"/>
    </w:rPr>
  </w:style>
  <w:style w:type="paragraph" w:styleId="50">
    <w:name w:val="Balloon Text"/>
    <w:basedOn w:val="1"/>
    <w:link w:val="120"/>
    <w:autoRedefine/>
    <w:qFormat/>
    <w:uiPriority w:val="99"/>
    <w:rPr>
      <w:kern w:val="0"/>
      <w:sz w:val="18"/>
      <w:szCs w:val="20"/>
    </w:rPr>
  </w:style>
  <w:style w:type="paragraph" w:styleId="51">
    <w:name w:val="Signature"/>
    <w:basedOn w:val="1"/>
    <w:link w:val="402"/>
    <w:autoRedefine/>
    <w:qFormat/>
    <w:locked/>
    <w:uiPriority w:val="0"/>
    <w:pPr>
      <w:ind w:left="100" w:leftChars="2100"/>
    </w:pPr>
    <w:rPr>
      <w:rFonts w:ascii="FLGPEK+TimesNewRoman,Italic" w:hAnsi="ˎ̥" w:eastAsia="FLGPEK+TimesNewRoman,Italic" w:cs="ˎ̥"/>
      <w:bCs/>
      <w:color w:val="000000"/>
      <w:spacing w:val="5"/>
      <w:kern w:val="24"/>
      <w:sz w:val="25"/>
      <w:szCs w:val="25"/>
    </w:rPr>
  </w:style>
  <w:style w:type="paragraph" w:styleId="52">
    <w:name w:val="List Continue 4"/>
    <w:basedOn w:val="1"/>
    <w:autoRedefine/>
    <w:qFormat/>
    <w:locked/>
    <w:uiPriority w:val="0"/>
    <w:pPr>
      <w:spacing w:after="120"/>
      <w:ind w:left="1680" w:leftChars="800"/>
    </w:pPr>
    <w:rPr>
      <w:rFonts w:ascii="Batang" w:hAnsi="Batang" w:cs="Batang"/>
      <w:bCs/>
      <w:color w:val="000000"/>
      <w:kern w:val="24"/>
    </w:rPr>
  </w:style>
  <w:style w:type="paragraph" w:styleId="53">
    <w:name w:val="toc 4"/>
    <w:basedOn w:val="1"/>
    <w:next w:val="1"/>
    <w:autoRedefine/>
    <w:semiHidden/>
    <w:qFormat/>
    <w:locked/>
    <w:uiPriority w:val="0"/>
    <w:pPr>
      <w:ind w:left="1260" w:leftChars="600"/>
    </w:pPr>
    <w:rPr>
      <w:bCs/>
      <w:color w:val="000000"/>
      <w:kern w:val="24"/>
    </w:rPr>
  </w:style>
  <w:style w:type="paragraph" w:styleId="54">
    <w:name w:val="index heading"/>
    <w:basedOn w:val="1"/>
    <w:next w:val="55"/>
    <w:autoRedefine/>
    <w:semiHidden/>
    <w:qFormat/>
    <w:locked/>
    <w:uiPriority w:val="0"/>
    <w:rPr>
      <w:rFonts w:ascii="Batang" w:hAnsi="Batang" w:cs="Batang"/>
      <w:bCs/>
      <w:color w:val="000000"/>
      <w:kern w:val="24"/>
    </w:rPr>
  </w:style>
  <w:style w:type="paragraph" w:styleId="55">
    <w:name w:val="index 1"/>
    <w:basedOn w:val="1"/>
    <w:next w:val="1"/>
    <w:autoRedefine/>
    <w:semiHidden/>
    <w:qFormat/>
    <w:locked/>
    <w:uiPriority w:val="0"/>
    <w:pPr>
      <w:snapToGrid w:val="0"/>
      <w:spacing w:beforeLines="10" w:line="360" w:lineRule="exact"/>
      <w:jc w:val="center"/>
    </w:pPr>
    <w:rPr>
      <w:bCs/>
      <w:color w:val="000000"/>
      <w:kern w:val="24"/>
    </w:rPr>
  </w:style>
  <w:style w:type="paragraph" w:styleId="56">
    <w:name w:val="Subtitle"/>
    <w:basedOn w:val="1"/>
    <w:link w:val="403"/>
    <w:autoRedefine/>
    <w:qFormat/>
    <w:locked/>
    <w:uiPriority w:val="0"/>
    <w:pPr>
      <w:adjustRightInd w:val="0"/>
      <w:snapToGrid w:val="0"/>
      <w:spacing w:before="120" w:after="120" w:line="240" w:lineRule="atLeast"/>
      <w:jc w:val="center"/>
      <w:outlineLvl w:val="1"/>
    </w:pPr>
    <w:rPr>
      <w:rFonts w:ascii="Batang" w:hAnsi="Batang" w:eastAsia="FLGPEK+TimesNewRoman,Italic" w:cs="ˎ̥"/>
      <w:color w:val="000000"/>
      <w:kern w:val="28"/>
      <w:sz w:val="24"/>
      <w:szCs w:val="32"/>
    </w:rPr>
  </w:style>
  <w:style w:type="paragraph" w:styleId="57">
    <w:name w:val="List Number 5"/>
    <w:basedOn w:val="1"/>
    <w:autoRedefine/>
    <w:qFormat/>
    <w:locked/>
    <w:uiPriority w:val="0"/>
    <w:pPr>
      <w:tabs>
        <w:tab w:val="left" w:pos="2040"/>
      </w:tabs>
      <w:spacing w:line="480" w:lineRule="exact"/>
      <w:ind w:left="2040" w:leftChars="800" w:hanging="360" w:hangingChars="200"/>
    </w:pPr>
    <w:rPr>
      <w:bCs/>
      <w:color w:val="000000"/>
      <w:kern w:val="24"/>
      <w:sz w:val="24"/>
    </w:rPr>
  </w:style>
  <w:style w:type="paragraph" w:styleId="58">
    <w:name w:val="List"/>
    <w:basedOn w:val="1"/>
    <w:autoRedefine/>
    <w:qFormat/>
    <w:locked/>
    <w:uiPriority w:val="0"/>
    <w:pPr>
      <w:spacing w:line="320" w:lineRule="exact"/>
      <w:jc w:val="center"/>
    </w:pPr>
    <w:rPr>
      <w:rFonts w:ascii="仿宋_GB2312" w:eastAsia="仿宋_GB2312"/>
      <w:bCs/>
      <w:snapToGrid w:val="0"/>
      <w:color w:val="000000"/>
      <w:kern w:val="24"/>
      <w:szCs w:val="20"/>
    </w:rPr>
  </w:style>
  <w:style w:type="paragraph" w:styleId="59">
    <w:name w:val="footnote text"/>
    <w:basedOn w:val="1"/>
    <w:link w:val="404"/>
    <w:autoRedefine/>
    <w:semiHidden/>
    <w:qFormat/>
    <w:locked/>
    <w:uiPriority w:val="0"/>
    <w:pPr>
      <w:snapToGrid w:val="0"/>
      <w:jc w:val="left"/>
    </w:pPr>
    <w:rPr>
      <w:bCs/>
      <w:color w:val="000000"/>
      <w:kern w:val="24"/>
      <w:sz w:val="18"/>
      <w:szCs w:val="20"/>
    </w:rPr>
  </w:style>
  <w:style w:type="paragraph" w:styleId="60">
    <w:name w:val="toc 6"/>
    <w:basedOn w:val="1"/>
    <w:next w:val="1"/>
    <w:autoRedefine/>
    <w:semiHidden/>
    <w:qFormat/>
    <w:locked/>
    <w:uiPriority w:val="0"/>
    <w:pPr>
      <w:ind w:left="2100" w:leftChars="1000"/>
    </w:pPr>
    <w:rPr>
      <w:bCs/>
      <w:color w:val="000000"/>
      <w:kern w:val="24"/>
      <w:sz w:val="24"/>
      <w:szCs w:val="20"/>
    </w:rPr>
  </w:style>
  <w:style w:type="paragraph" w:styleId="61">
    <w:name w:val="List 5"/>
    <w:basedOn w:val="1"/>
    <w:autoRedefine/>
    <w:qFormat/>
    <w:locked/>
    <w:uiPriority w:val="0"/>
    <w:pPr>
      <w:ind w:left="100" w:leftChars="800" w:hanging="200" w:hangingChars="200"/>
    </w:pPr>
    <w:rPr>
      <w:rFonts w:ascii="Batang" w:hAnsi="Batang" w:cs="Batang"/>
      <w:bCs/>
      <w:color w:val="000000"/>
      <w:kern w:val="24"/>
    </w:rPr>
  </w:style>
  <w:style w:type="paragraph" w:styleId="62">
    <w:name w:val="Body Text Indent 3"/>
    <w:basedOn w:val="1"/>
    <w:link w:val="405"/>
    <w:autoRedefine/>
    <w:qFormat/>
    <w:locked/>
    <w:uiPriority w:val="0"/>
    <w:pPr>
      <w:spacing w:after="120"/>
      <w:ind w:left="420" w:leftChars="200"/>
    </w:pPr>
    <w:rPr>
      <w:bCs/>
      <w:color w:val="000000"/>
      <w:kern w:val="24"/>
      <w:sz w:val="16"/>
      <w:szCs w:val="16"/>
    </w:rPr>
  </w:style>
  <w:style w:type="paragraph" w:styleId="63">
    <w:name w:val="index 7"/>
    <w:basedOn w:val="1"/>
    <w:next w:val="1"/>
    <w:autoRedefine/>
    <w:semiHidden/>
    <w:qFormat/>
    <w:locked/>
    <w:uiPriority w:val="0"/>
    <w:pPr>
      <w:ind w:left="1750" w:hanging="250"/>
      <w:jc w:val="left"/>
    </w:pPr>
    <w:rPr>
      <w:rFonts w:ascii="ˎ̥" w:hAnsi="ˎ̥" w:eastAsia="FLGPEK+TimesNewRoman,Italic" w:cs="ˎ̥"/>
      <w:bCs/>
      <w:color w:val="000000"/>
      <w:spacing w:val="5"/>
      <w:kern w:val="24"/>
      <w:sz w:val="20"/>
      <w:szCs w:val="20"/>
    </w:rPr>
  </w:style>
  <w:style w:type="paragraph" w:styleId="64">
    <w:name w:val="index 9"/>
    <w:basedOn w:val="1"/>
    <w:next w:val="1"/>
    <w:autoRedefine/>
    <w:semiHidden/>
    <w:qFormat/>
    <w:locked/>
    <w:uiPriority w:val="0"/>
    <w:pPr>
      <w:ind w:left="2250" w:hanging="250"/>
      <w:jc w:val="left"/>
    </w:pPr>
    <w:rPr>
      <w:rFonts w:ascii="ˎ̥" w:hAnsi="ˎ̥" w:eastAsia="FLGPEK+TimesNewRoman,Italic" w:cs="ˎ̥"/>
      <w:bCs/>
      <w:color w:val="000000"/>
      <w:spacing w:val="5"/>
      <w:kern w:val="24"/>
      <w:sz w:val="20"/>
      <w:szCs w:val="20"/>
    </w:rPr>
  </w:style>
  <w:style w:type="paragraph" w:styleId="65">
    <w:name w:val="table of figures"/>
    <w:basedOn w:val="1"/>
    <w:next w:val="1"/>
    <w:autoRedefine/>
    <w:semiHidden/>
    <w:qFormat/>
    <w:locked/>
    <w:uiPriority w:val="0"/>
    <w:pPr>
      <w:ind w:left="840" w:leftChars="200" w:hanging="420" w:hangingChars="200"/>
    </w:pPr>
    <w:rPr>
      <w:rFonts w:ascii="FLGPEK+TimesNewRoman,Italic" w:hAnsi="ˎ̥" w:eastAsia="FLGPEK+TimesNewRoman,Italic" w:cs="ˎ̥"/>
      <w:bCs/>
      <w:color w:val="000000"/>
      <w:kern w:val="24"/>
      <w:sz w:val="24"/>
    </w:rPr>
  </w:style>
  <w:style w:type="paragraph" w:styleId="66">
    <w:name w:val="toc 2"/>
    <w:basedOn w:val="1"/>
    <w:next w:val="1"/>
    <w:autoRedefine/>
    <w:qFormat/>
    <w:locked/>
    <w:uiPriority w:val="39"/>
    <w:pPr>
      <w:ind w:left="420" w:leftChars="200"/>
    </w:pPr>
  </w:style>
  <w:style w:type="paragraph" w:styleId="67">
    <w:name w:val="toc 9"/>
    <w:basedOn w:val="1"/>
    <w:next w:val="1"/>
    <w:autoRedefine/>
    <w:semiHidden/>
    <w:qFormat/>
    <w:locked/>
    <w:uiPriority w:val="0"/>
    <w:pPr>
      <w:ind w:left="3360" w:leftChars="1600"/>
    </w:pPr>
    <w:rPr>
      <w:bCs/>
      <w:color w:val="000000"/>
      <w:kern w:val="24"/>
    </w:rPr>
  </w:style>
  <w:style w:type="paragraph" w:styleId="68">
    <w:name w:val="Body Text 2"/>
    <w:basedOn w:val="1"/>
    <w:link w:val="406"/>
    <w:autoRedefine/>
    <w:qFormat/>
    <w:locked/>
    <w:uiPriority w:val="0"/>
    <w:pPr>
      <w:spacing w:after="120" w:line="480" w:lineRule="auto"/>
    </w:pPr>
    <w:rPr>
      <w:bCs/>
      <w:color w:val="000000"/>
      <w:kern w:val="24"/>
    </w:rPr>
  </w:style>
  <w:style w:type="paragraph" w:styleId="69">
    <w:name w:val="List 4"/>
    <w:basedOn w:val="1"/>
    <w:autoRedefine/>
    <w:qFormat/>
    <w:locked/>
    <w:uiPriority w:val="0"/>
    <w:pPr>
      <w:ind w:left="100" w:leftChars="600" w:hanging="200" w:hangingChars="200"/>
    </w:pPr>
    <w:rPr>
      <w:rFonts w:ascii="Batang" w:hAnsi="Batang" w:cs="Batang"/>
      <w:bCs/>
      <w:color w:val="000000"/>
      <w:kern w:val="24"/>
    </w:rPr>
  </w:style>
  <w:style w:type="paragraph" w:styleId="70">
    <w:name w:val="List Continue 2"/>
    <w:basedOn w:val="1"/>
    <w:autoRedefine/>
    <w:qFormat/>
    <w:locked/>
    <w:uiPriority w:val="0"/>
    <w:pPr>
      <w:spacing w:after="120" w:line="480" w:lineRule="exact"/>
      <w:ind w:left="840" w:leftChars="400" w:firstLine="200" w:firstLineChars="200"/>
    </w:pPr>
    <w:rPr>
      <w:bCs/>
      <w:color w:val="000000"/>
      <w:kern w:val="24"/>
      <w:sz w:val="24"/>
    </w:rPr>
  </w:style>
  <w:style w:type="paragraph" w:styleId="71">
    <w:name w:val="HTML Preformatted"/>
    <w:basedOn w:val="1"/>
    <w:link w:val="122"/>
    <w:autoRedefine/>
    <w:unhideWhenUsed/>
    <w:qFormat/>
    <w:locked/>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72">
    <w:name w:val="Normal (Web)"/>
    <w:basedOn w:val="1"/>
    <w:link w:val="123"/>
    <w:autoRedefine/>
    <w:qFormat/>
    <w:uiPriority w:val="99"/>
    <w:pPr>
      <w:widowControl/>
      <w:spacing w:before="100" w:beforeAutospacing="1" w:after="100" w:afterAutospacing="1"/>
      <w:jc w:val="left"/>
    </w:pPr>
    <w:rPr>
      <w:rFonts w:ascii="宋体" w:hAnsi="宋体"/>
      <w:kern w:val="0"/>
      <w:sz w:val="24"/>
      <w:szCs w:val="20"/>
    </w:rPr>
  </w:style>
  <w:style w:type="paragraph" w:styleId="73">
    <w:name w:val="List Continue 3"/>
    <w:basedOn w:val="1"/>
    <w:autoRedefine/>
    <w:qFormat/>
    <w:locked/>
    <w:uiPriority w:val="0"/>
    <w:pPr>
      <w:spacing w:after="120"/>
      <w:ind w:left="1260" w:leftChars="600"/>
    </w:pPr>
    <w:rPr>
      <w:rFonts w:ascii="Batang" w:hAnsi="Batang" w:cs="Batang"/>
      <w:bCs/>
      <w:color w:val="000000"/>
      <w:kern w:val="24"/>
    </w:rPr>
  </w:style>
  <w:style w:type="paragraph" w:styleId="74">
    <w:name w:val="index 2"/>
    <w:basedOn w:val="1"/>
    <w:next w:val="1"/>
    <w:autoRedefine/>
    <w:semiHidden/>
    <w:qFormat/>
    <w:locked/>
    <w:uiPriority w:val="0"/>
    <w:pPr>
      <w:ind w:left="500" w:hanging="250"/>
      <w:jc w:val="left"/>
    </w:pPr>
    <w:rPr>
      <w:rFonts w:ascii="ˎ̥" w:hAnsi="ˎ̥" w:eastAsia="FLGPEK+TimesNewRoman,Italic" w:cs="ˎ̥"/>
      <w:bCs/>
      <w:color w:val="000000"/>
      <w:spacing w:val="5"/>
      <w:kern w:val="24"/>
      <w:sz w:val="20"/>
      <w:szCs w:val="20"/>
    </w:rPr>
  </w:style>
  <w:style w:type="paragraph" w:styleId="75">
    <w:name w:val="Title"/>
    <w:basedOn w:val="1"/>
    <w:next w:val="1"/>
    <w:link w:val="124"/>
    <w:autoRedefine/>
    <w:qFormat/>
    <w:locked/>
    <w:uiPriority w:val="0"/>
    <w:pPr>
      <w:jc w:val="center"/>
    </w:pPr>
    <w:rPr>
      <w:rFonts w:eastAsia="仿宋_GB2312"/>
      <w:bCs/>
      <w:kern w:val="0"/>
      <w:szCs w:val="21"/>
    </w:rPr>
  </w:style>
  <w:style w:type="paragraph" w:styleId="76">
    <w:name w:val="annotation subject"/>
    <w:basedOn w:val="24"/>
    <w:next w:val="24"/>
    <w:link w:val="125"/>
    <w:autoRedefine/>
    <w:semiHidden/>
    <w:qFormat/>
    <w:uiPriority w:val="0"/>
    <w:rPr>
      <w:b/>
      <w:kern w:val="2"/>
    </w:rPr>
  </w:style>
  <w:style w:type="paragraph" w:styleId="77">
    <w:name w:val="Body Text First Indent"/>
    <w:basedOn w:val="29"/>
    <w:link w:val="408"/>
    <w:autoRedefine/>
    <w:qFormat/>
    <w:locked/>
    <w:uiPriority w:val="99"/>
    <w:pPr>
      <w:widowControl w:val="0"/>
      <w:adjustRightInd w:val="0"/>
      <w:snapToGrid/>
      <w:spacing w:before="0" w:after="0" w:line="312" w:lineRule="auto"/>
      <w:ind w:right="0" w:firstLine="567"/>
      <w:textAlignment w:val="baseline"/>
    </w:pPr>
    <w:rPr>
      <w:bCs/>
      <w:color w:val="000000"/>
      <w:kern w:val="24"/>
      <w:sz w:val="24"/>
      <w:szCs w:val="24"/>
    </w:rPr>
  </w:style>
  <w:style w:type="paragraph" w:styleId="78">
    <w:name w:val="Body Text First Indent 2"/>
    <w:basedOn w:val="1"/>
    <w:next w:val="1"/>
    <w:link w:val="126"/>
    <w:autoRedefine/>
    <w:qFormat/>
    <w:locked/>
    <w:uiPriority w:val="0"/>
    <w:pPr>
      <w:ind w:firstLine="420" w:firstLineChars="200"/>
    </w:pPr>
    <w:rPr>
      <w:kern w:val="2"/>
      <w:sz w:val="21"/>
      <w:szCs w:val="24"/>
    </w:rPr>
  </w:style>
  <w:style w:type="table" w:styleId="80">
    <w:name w:val="Table Grid"/>
    <w:basedOn w:val="79"/>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81">
    <w:name w:val="Table Theme"/>
    <w:basedOn w:val="79"/>
    <w:autoRedefine/>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82">
    <w:name w:val="Table Elegant"/>
    <w:basedOn w:val="79"/>
    <w:autoRedefine/>
    <w:qFormat/>
    <w:locked/>
    <w:uiPriority w:val="0"/>
    <w:pPr>
      <w:widowControl w:val="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blPr/>
      <w:tcPr>
        <w:tcBorders>
          <w:top w:val="nil"/>
          <w:left w:val="nil"/>
          <w:bottom w:val="nil"/>
          <w:right w:val="nil"/>
          <w:insideH w:val="nil"/>
          <w:insideV w:val="nil"/>
          <w:tl2br w:val="nil"/>
          <w:tr2bl w:val="nil"/>
        </w:tcBorders>
      </w:tcPr>
    </w:tblStylePr>
  </w:style>
  <w:style w:type="table" w:styleId="83">
    <w:name w:val="Table Classic 1"/>
    <w:basedOn w:val="79"/>
    <w:autoRedefine/>
    <w:qFormat/>
    <w:locked/>
    <w:uiPriority w:val="0"/>
    <w:pPr>
      <w:widowControl w:val="0"/>
      <w:jc w:val="both"/>
    </w:p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tblPr/>
      <w:tcPr>
        <w:tcBorders>
          <w:top w:val="nil"/>
          <w:left w:val="nil"/>
          <w:bottom w:val="nil"/>
          <w:right w:val="single" w:color="000000" w:sz="6" w:space="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table" w:styleId="84">
    <w:name w:val="Table Simple 1"/>
    <w:basedOn w:val="79"/>
    <w:autoRedefine/>
    <w:qFormat/>
    <w:locked/>
    <w:uiPriority w:val="0"/>
    <w:pPr>
      <w:widowControl w:val="0"/>
      <w:jc w:val="both"/>
    </w:p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blPr/>
      <w:tcPr>
        <w:tcBorders>
          <w:top w:val="nil"/>
          <w:left w:val="single" w:color="008000" w:sz="6" w:space="0"/>
          <w:bottom w:val="nil"/>
          <w:right w:val="nil"/>
          <w:insideH w:val="nil"/>
          <w:insideV w:val="nil"/>
          <w:tl2br w:val="nil"/>
          <w:tr2bl w:val="nil"/>
        </w:tcBorders>
      </w:tcPr>
    </w:tblStylePr>
    <w:tblStylePr w:type="lastRow">
      <w:tblPr/>
      <w:tcPr>
        <w:tcBorders>
          <w:top w:val="single" w:color="008000" w:sz="6" w:space="0"/>
          <w:left w:val="nil"/>
          <w:bottom w:val="nil"/>
          <w:right w:val="nil"/>
          <w:insideH w:val="nil"/>
          <w:insideV w:val="nil"/>
          <w:tl2br w:val="nil"/>
          <w:tr2bl w:val="nil"/>
        </w:tcBorders>
      </w:tcPr>
    </w:tblStylePr>
  </w:style>
  <w:style w:type="table" w:styleId="85">
    <w:name w:val="Table List 3"/>
    <w:basedOn w:val="79"/>
    <w:autoRedefine/>
    <w:qFormat/>
    <w:locked/>
    <w:uiPriority w:val="0"/>
    <w:pPr>
      <w:widowControl w:val="0"/>
      <w:jc w:val="both"/>
    </w:p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color w:val="000080"/>
      </w:rPr>
      <w:tblPr/>
      <w:tcPr>
        <w:tcBorders>
          <w:top w:val="nil"/>
          <w:left w:val="single" w:color="000000" w:sz="12" w:space="0"/>
          <w:bottom w:val="nil"/>
          <w:right w:val="nil"/>
          <w:insideH w:val="nil"/>
          <w:insideV w:val="nil"/>
          <w:tl2br w:val="nil"/>
          <w:tr2bl w:val="nil"/>
        </w:tcBorders>
      </w:tcPr>
    </w:tblStylePr>
    <w:tblStylePr w:type="lastRow">
      <w:tblPr/>
      <w:tcPr>
        <w:tcBorders>
          <w:top w:val="single" w:color="000000" w:sz="12" w:space="0"/>
          <w:left w:val="nil"/>
          <w:bottom w:val="nil"/>
          <w:right w:val="nil"/>
          <w:insideH w:val="nil"/>
          <w:insideV w:val="nil"/>
          <w:tl2br w:val="nil"/>
          <w:tr2bl w:val="nil"/>
        </w:tcBorders>
      </w:tcPr>
    </w:tblStylePr>
    <w:tblStylePr w:type="swCell">
      <w:rPr>
        <w:i/>
        <w:iCs/>
        <w:color w:val="000080"/>
      </w:rPr>
      <w:tblPr/>
      <w:tcPr>
        <w:tcBorders>
          <w:top w:val="nil"/>
          <w:left w:val="nil"/>
          <w:bottom w:val="nil"/>
          <w:right w:val="nil"/>
          <w:insideH w:val="nil"/>
          <w:insideV w:val="nil"/>
          <w:tl2br w:val="nil"/>
          <w:tr2bl w:val="nil"/>
        </w:tcBorders>
      </w:tcPr>
    </w:tblStylePr>
  </w:style>
  <w:style w:type="table" w:styleId="86">
    <w:name w:val="Table List 5"/>
    <w:basedOn w:val="79"/>
    <w:autoRedefine/>
    <w:qFormat/>
    <w:locked/>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op w:val="nil"/>
          <w:left w:val="single" w:color="000000" w:sz="12" w:space="0"/>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87">
    <w:name w:val="Table Grid 1"/>
    <w:basedOn w:val="79"/>
    <w:autoRedefine/>
    <w:qFormat/>
    <w:locked/>
    <w:uiPriority w:val="0"/>
    <w:pPr>
      <w:widowControl w:val="0"/>
      <w:spacing w:line="480" w:lineRule="exact"/>
      <w:ind w:firstLine="200" w:firstLineChars="20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88">
    <w:name w:val="Table Grid 2"/>
    <w:basedOn w:val="79"/>
    <w:autoRedefine/>
    <w:qFormat/>
    <w:locked/>
    <w:uiPriority w:val="0"/>
    <w:pPr>
      <w:widowControl w:val="0"/>
      <w:spacing w:line="460" w:lineRule="exact"/>
      <w:ind w:firstLine="480" w:firstLineChars="200"/>
      <w:jc w:val="both"/>
    </w:p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op w:val="nil"/>
          <w:left w:val="nil"/>
          <w:bottom w:val="nil"/>
          <w:right w:val="nil"/>
          <w:insideH w:val="nil"/>
          <w:insideV w:val="nil"/>
          <w:tl2br w:val="nil"/>
          <w:tr2bl w:val="nil"/>
        </w:tcBorders>
      </w:tcPr>
    </w:tblStylePr>
    <w:tblStylePr w:type="lastRow">
      <w:rPr>
        <w:b/>
        <w:bCs/>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style>
  <w:style w:type="table" w:styleId="89">
    <w:name w:val="Table Grid 4"/>
    <w:basedOn w:val="79"/>
    <w:autoRedefine/>
    <w:qFormat/>
    <w:locked/>
    <w:uiPriority w:val="0"/>
    <w:pPr>
      <w:widowControl w:val="0"/>
      <w:jc w:val="both"/>
    </w:pPr>
    <w:rPr>
      <w:rFonts w:ascii="ˎ̥" w:hAnsi="ˎ̥" w:eastAsia="FLGPEK+TimesNewRoman,Italic" w:cs="ˎ̥"/>
    </w:r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olor w:val="auto"/>
      </w:rPr>
      <w:tblPr/>
      <w:tcPr>
        <w:tcBorders>
          <w:top w:val="nil"/>
          <w:left w:val="single" w:color="000000" w:sz="6" w:space="0"/>
          <w:bottom w:val="nil"/>
          <w:right w:val="nil"/>
          <w:insideH w:val="nil"/>
          <w:insideV w:val="nil"/>
          <w:tl2br w:val="nil"/>
          <w:tr2bl w:val="nil"/>
        </w:tcBorders>
        <w:shd w:val="pct30" w:color="FFFF00" w:fill="FFFFFF"/>
      </w:tcPr>
    </w:tblStylePr>
    <w:tblStylePr w:type="lastRow">
      <w:rPr>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0">
    <w:name w:val="Table Grid 5"/>
    <w:basedOn w:val="79"/>
    <w:autoRedefine/>
    <w:qFormat/>
    <w:locked/>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top w:val="nil"/>
          <w:left w:val="single" w:color="000000" w:sz="12" w:space="0"/>
          <w:bottom w:val="nil"/>
          <w:right w:val="nil"/>
          <w:insideH w:val="nil"/>
          <w:insideV w:val="nil"/>
          <w:tl2br w:val="nil"/>
          <w:tr2bl w:val="nil"/>
        </w:tcBorders>
      </w:tcPr>
    </w:tblStylePr>
    <w:tblStylePr w:type="lastRow">
      <w:rPr>
        <w:b/>
        <w:bCs/>
      </w:rPr>
      <w:tblPr/>
      <w:tcPr>
        <w:tcBorders>
          <w:top w:val="nil"/>
          <w:left w:val="nil"/>
          <w:bottom w:val="nil"/>
          <w:right w:val="nil"/>
          <w:insideH w:val="nil"/>
          <w:insideV w:val="nil"/>
          <w:tl2br w:val="nil"/>
          <w:tr2bl w:val="nil"/>
        </w:tcBorders>
      </w:tcPr>
    </w:tblStylePr>
    <w:tblStylePr w:type="la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1">
    <w:name w:val="Table Grid 6"/>
    <w:basedOn w:val="79"/>
    <w:autoRedefine/>
    <w:qFormat/>
    <w:locked/>
    <w:uiPriority w:val="0"/>
    <w:pPr>
      <w:widowControl w:val="0"/>
      <w:spacing w:line="480" w:lineRule="exact"/>
      <w:ind w:firstLine="200" w:firstLineChars="200"/>
      <w:jc w:val="both"/>
    </w:p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op w:val="nil"/>
          <w:left w:val="single" w:color="000000" w:sz="6" w:space="0"/>
          <w:bottom w:val="nil"/>
          <w:right w:val="nil"/>
          <w:insideH w:val="nil"/>
          <w:insideV w:val="nil"/>
          <w:tl2br w:val="nil"/>
          <w:tr2bl w:val="nil"/>
        </w:tcBorders>
      </w:tcPr>
    </w:tblStylePr>
    <w:tblStylePr w:type="lastRow">
      <w:rPr>
        <w:color w:val="auto"/>
      </w:rPr>
      <w:tblPr/>
      <w:tcPr>
        <w:tcBorders>
          <w:top w:val="single" w:color="000000" w:sz="6" w:space="0"/>
          <w:left w:val="nil"/>
          <w:bottom w:val="nil"/>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2">
    <w:name w:val="Table Grid 7"/>
    <w:basedOn w:val="79"/>
    <w:autoRedefine/>
    <w:qFormat/>
    <w:locked/>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blPr/>
      <w:tcPr>
        <w:tcBorders>
          <w:top w:val="nil"/>
          <w:left w:val="single" w:color="000000" w:sz="12" w:space="0"/>
          <w:bottom w:val="nil"/>
          <w:right w:val="nil"/>
          <w:insideH w:val="nil"/>
          <w:insideV w:val="nil"/>
          <w:tl2br w:val="nil"/>
          <w:tr2bl w:val="nil"/>
        </w:tcBorders>
      </w:tcPr>
    </w:tblStylePr>
    <w:tblStylePr w:type="lastRow">
      <w:rPr>
        <w:b w:val="0"/>
        <w:bCs w:val="0"/>
      </w:rPr>
      <w:tblPr/>
      <w:tcPr>
        <w:tcBorders>
          <w:top w:val="single" w:color="000000" w:sz="6" w:space="0"/>
          <w:left w:val="nil"/>
          <w:bottom w:val="nil"/>
          <w:right w:val="nil"/>
          <w:insideH w:val="nil"/>
          <w:insideV w:val="nil"/>
          <w:tl2br w:val="nil"/>
          <w:tr2bl w:val="nil"/>
        </w:tcBorders>
      </w:tcPr>
    </w:tblStylePr>
    <w:tblStylePr w:type="firstCol">
      <w:rPr>
        <w:b w:val="0"/>
        <w:bCs w:val="0"/>
      </w:rPr>
      <w:tblPr/>
      <w:tcPr>
        <w:tcBorders>
          <w:top w:val="nil"/>
          <w:left w:val="nil"/>
          <w:bottom w:val="nil"/>
          <w:right w:val="nil"/>
          <w:insideH w:val="nil"/>
          <w:insideV w:val="nil"/>
          <w:tl2br w:val="nil"/>
          <w:tr2bl w:val="nil"/>
        </w:tcBorders>
      </w:tcPr>
    </w:tblStylePr>
    <w:tblStylePr w:type="lastCol">
      <w:rPr>
        <w:b w:val="0"/>
        <w:bCs w:val="0"/>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color="000000" w:sz="6" w:space="0"/>
          <w:tr2bl w:val="nil"/>
        </w:tcBorders>
      </w:tcPr>
    </w:tblStylePr>
  </w:style>
  <w:style w:type="table" w:styleId="93">
    <w:name w:val="Table Grid 8"/>
    <w:basedOn w:val="79"/>
    <w:autoRedefine/>
    <w:qFormat/>
    <w:locked/>
    <w:uiPriority w:val="0"/>
    <w:pPr>
      <w:widowControl w:val="0"/>
      <w:jc w:val="both"/>
    </w:pPr>
    <w:rPr>
      <w:rFonts w:ascii="Batang" w:hAnsi="Batang" w:cs="Batang"/>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color w:val="FFFFFF"/>
      </w:rPr>
      <w:tblPr/>
      <w:tcPr>
        <w:tcBorders>
          <w:top w:val="nil"/>
          <w:left w:val="nil"/>
          <w:bottom w:val="nil"/>
          <w:right w:val="nil"/>
          <w:insideH w:val="nil"/>
          <w:insideV w:val="nil"/>
          <w:tl2br w:val="nil"/>
          <w:tr2bl w:val="nil"/>
        </w:tcBorders>
        <w:shd w:val="solid" w:color="000080" w:fill="FFFFFF"/>
      </w:tcPr>
    </w:tblStylePr>
    <w:tblStylePr w:type="lastRow">
      <w:rPr>
        <w:b/>
        <w:bCs/>
        <w:color w:val="auto"/>
      </w:rPr>
      <w:tblPr/>
      <w:tcPr>
        <w:tcBorders>
          <w:top w:val="nil"/>
          <w:left w:val="nil"/>
          <w:bottom w:val="nil"/>
          <w:right w:val="nil"/>
          <w:insideH w:val="nil"/>
          <w:insideV w:val="nil"/>
          <w:tl2br w:val="nil"/>
          <w:tr2bl w:val="nil"/>
        </w:tcBorders>
      </w:tcPr>
    </w:tblStylePr>
    <w:tblStylePr w:type="lastCol">
      <w:rPr>
        <w:b/>
        <w:bCs/>
        <w:color w:val="auto"/>
      </w:rPr>
      <w:tblPr/>
      <w:tcPr>
        <w:tcBorders>
          <w:top w:val="nil"/>
          <w:left w:val="nil"/>
          <w:bottom w:val="nil"/>
          <w:right w:val="nil"/>
          <w:insideH w:val="nil"/>
          <w:insideV w:val="nil"/>
          <w:tl2br w:val="nil"/>
          <w:tr2bl w:val="nil"/>
        </w:tcBorders>
      </w:tcPr>
    </w:tblStylePr>
  </w:style>
  <w:style w:type="table" w:styleId="94">
    <w:name w:val="Table Professional"/>
    <w:basedOn w:val="79"/>
    <w:autoRedefine/>
    <w:qFormat/>
    <w:locked/>
    <w:uiPriority w:val="0"/>
    <w:pPr>
      <w:widowControl w:val="0"/>
      <w:jc w:val="both"/>
    </w:pPr>
    <w:rPr>
      <w:rFonts w:ascii="Batang" w:hAnsi="Batang" w:cs="Batang"/>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96">
    <w:name w:val="Strong"/>
    <w:basedOn w:val="95"/>
    <w:autoRedefine/>
    <w:qFormat/>
    <w:uiPriority w:val="0"/>
    <w:rPr>
      <w:b/>
    </w:rPr>
  </w:style>
  <w:style w:type="character" w:styleId="97">
    <w:name w:val="endnote reference"/>
    <w:autoRedefine/>
    <w:qFormat/>
    <w:locked/>
    <w:uiPriority w:val="0"/>
    <w:rPr>
      <w:vertAlign w:val="superscript"/>
    </w:rPr>
  </w:style>
  <w:style w:type="character" w:styleId="98">
    <w:name w:val="page number"/>
    <w:basedOn w:val="95"/>
    <w:autoRedefine/>
    <w:qFormat/>
    <w:locked/>
    <w:uiPriority w:val="0"/>
  </w:style>
  <w:style w:type="character" w:styleId="99">
    <w:name w:val="Emphasis"/>
    <w:autoRedefine/>
    <w:qFormat/>
    <w:locked/>
    <w:uiPriority w:val="0"/>
    <w:rPr>
      <w:i/>
      <w:iCs/>
    </w:rPr>
  </w:style>
  <w:style w:type="character" w:styleId="100">
    <w:name w:val="HTML Typewriter"/>
    <w:autoRedefine/>
    <w:qFormat/>
    <w:locked/>
    <w:uiPriority w:val="0"/>
    <w:rPr>
      <w:rFonts w:ascii="Arial Unicode MS" w:hAnsi="Arial Unicode MS" w:eastAsia="Arial Unicode MS" w:cs="Arial Unicode MS"/>
      <w:spacing w:val="312"/>
      <w:sz w:val="24"/>
      <w:szCs w:val="24"/>
    </w:rPr>
  </w:style>
  <w:style w:type="character" w:styleId="101">
    <w:name w:val="Hyperlink"/>
    <w:autoRedefine/>
    <w:unhideWhenUsed/>
    <w:qFormat/>
    <w:locked/>
    <w:uiPriority w:val="99"/>
    <w:rPr>
      <w:color w:val="0000FF"/>
      <w:u w:val="single"/>
    </w:rPr>
  </w:style>
  <w:style w:type="character" w:styleId="102">
    <w:name w:val="annotation reference"/>
    <w:autoRedefine/>
    <w:semiHidden/>
    <w:qFormat/>
    <w:uiPriority w:val="0"/>
    <w:rPr>
      <w:sz w:val="21"/>
    </w:rPr>
  </w:style>
  <w:style w:type="paragraph" w:customStyle="1" w:styleId="103">
    <w:name w:val="Block Text1"/>
    <w:basedOn w:val="1"/>
    <w:autoRedefine/>
    <w:qFormat/>
    <w:uiPriority w:val="0"/>
    <w:pPr>
      <w:spacing w:after="120" w:line="240" w:lineRule="auto"/>
      <w:ind w:left="1440" w:leftChars="700" w:right="1440" w:rightChars="700" w:firstLine="0" w:firstLineChars="0"/>
    </w:pPr>
    <w:rPr>
      <w:sz w:val="21"/>
    </w:rPr>
  </w:style>
  <w:style w:type="character" w:customStyle="1" w:styleId="104">
    <w:name w:val="标题 2 Char"/>
    <w:autoRedefine/>
    <w:qFormat/>
    <w:uiPriority w:val="9"/>
    <w:rPr>
      <w:rFonts w:ascii="Cambria" w:hAnsi="Cambria"/>
      <w:b/>
      <w:bCs/>
      <w:kern w:val="2"/>
      <w:sz w:val="32"/>
      <w:szCs w:val="32"/>
    </w:rPr>
  </w:style>
  <w:style w:type="character" w:customStyle="1" w:styleId="105">
    <w:name w:val="标题 3 Char"/>
    <w:basedOn w:val="95"/>
    <w:link w:val="4"/>
    <w:autoRedefine/>
    <w:qFormat/>
    <w:uiPriority w:val="9"/>
    <w:rPr>
      <w:b/>
      <w:bCs/>
      <w:kern w:val="2"/>
      <w:sz w:val="32"/>
      <w:szCs w:val="32"/>
    </w:rPr>
  </w:style>
  <w:style w:type="character" w:customStyle="1" w:styleId="106">
    <w:name w:val="标题 1 Char"/>
    <w:link w:val="2"/>
    <w:autoRedefine/>
    <w:qFormat/>
    <w:uiPriority w:val="9"/>
    <w:rPr>
      <w:rFonts w:eastAsia="黑体"/>
      <w:b/>
      <w:bCs/>
      <w:color w:val="000000"/>
      <w:kern w:val="44"/>
      <w:sz w:val="30"/>
      <w:szCs w:val="30"/>
    </w:rPr>
  </w:style>
  <w:style w:type="paragraph" w:customStyle="1" w:styleId="107">
    <w:name w:val="标题4"/>
    <w:basedOn w:val="5"/>
    <w:next w:val="1"/>
    <w:autoRedefine/>
    <w:qFormat/>
    <w:uiPriority w:val="0"/>
    <w:pPr>
      <w:spacing w:line="360" w:lineRule="auto"/>
      <w:ind w:left="119" w:firstLine="200" w:firstLineChars="200"/>
      <w:jc w:val="left"/>
    </w:pPr>
    <w:rPr>
      <w:rFonts w:ascii="仿宋_GB2312" w:eastAsia="仿宋_GB2312" w:cs="宋体"/>
      <w:b w:val="0"/>
      <w:bCs w:val="0"/>
      <w:sz w:val="24"/>
      <w:szCs w:val="20"/>
    </w:rPr>
  </w:style>
  <w:style w:type="character" w:customStyle="1" w:styleId="108">
    <w:name w:val="标题 4 Char"/>
    <w:basedOn w:val="95"/>
    <w:link w:val="5"/>
    <w:autoRedefine/>
    <w:qFormat/>
    <w:uiPriority w:val="9"/>
    <w:rPr>
      <w:rFonts w:ascii="Arial" w:hAnsi="Arial" w:eastAsia="黑体"/>
      <w:b/>
      <w:bCs/>
      <w:kern w:val="2"/>
      <w:sz w:val="28"/>
      <w:szCs w:val="28"/>
    </w:rPr>
  </w:style>
  <w:style w:type="paragraph" w:customStyle="1" w:styleId="109">
    <w:name w:val="style4"/>
    <w:basedOn w:val="1"/>
    <w:next w:val="110"/>
    <w:autoRedefine/>
    <w:qFormat/>
    <w:uiPriority w:val="0"/>
    <w:pPr>
      <w:widowControl/>
      <w:spacing w:before="100" w:beforeAutospacing="1" w:after="100" w:afterAutospacing="1" w:line="450" w:lineRule="atLeast"/>
      <w:jc w:val="left"/>
    </w:pPr>
    <w:rPr>
      <w:rFonts w:ascii="Arial Unicode MS" w:hAnsi="Arial Unicode MS" w:eastAsia="Arial Unicode MS" w:cs="Arial Unicode MS"/>
      <w:bCs/>
      <w:color w:val="000000"/>
      <w:kern w:val="0"/>
      <w:szCs w:val="21"/>
    </w:rPr>
  </w:style>
  <w:style w:type="paragraph" w:customStyle="1" w:styleId="110">
    <w:name w:val="2"/>
    <w:basedOn w:val="111"/>
    <w:next w:val="1"/>
    <w:autoRedefine/>
    <w:qFormat/>
    <w:uiPriority w:val="0"/>
    <w:pPr>
      <w:snapToGrid w:val="0"/>
      <w:spacing w:beforeLines="20" w:afterLines="20" w:line="0" w:lineRule="atLeast"/>
      <w:jc w:val="right"/>
    </w:pPr>
    <w:rPr>
      <w:color w:val="000000"/>
      <w:kern w:val="24"/>
    </w:rPr>
  </w:style>
  <w:style w:type="paragraph" w:customStyle="1" w:styleId="111">
    <w:name w:val="1"/>
    <w:basedOn w:val="1"/>
    <w:next w:val="42"/>
    <w:autoRedefine/>
    <w:qFormat/>
    <w:uiPriority w:val="0"/>
    <w:pPr>
      <w:ind w:firstLine="480" w:firstLineChars="200"/>
    </w:pPr>
    <w:rPr>
      <w:rFonts w:ascii="Arial" w:hAnsi="Arial"/>
      <w:bCs/>
      <w:snapToGrid w:val="0"/>
      <w:color w:val="000000"/>
      <w:kern w:val="0"/>
      <w:sz w:val="24"/>
      <w:szCs w:val="20"/>
    </w:rPr>
  </w:style>
  <w:style w:type="paragraph" w:customStyle="1" w:styleId="112">
    <w:name w:val="Default"/>
    <w:basedOn w:val="113"/>
    <w:next w:val="21"/>
    <w:link w:val="149"/>
    <w:autoRedefine/>
    <w:qFormat/>
    <w:uiPriority w:val="99"/>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customStyle="1" w:styleId="113">
    <w:name w:val="表格内容"/>
    <w:basedOn w:val="1"/>
    <w:link w:val="198"/>
    <w:autoRedefine/>
    <w:qFormat/>
    <w:uiPriority w:val="0"/>
    <w:pPr>
      <w:spacing w:line="320" w:lineRule="exact"/>
      <w:jc w:val="center"/>
    </w:pPr>
    <w:rPr>
      <w:rFonts w:eastAsia="楷体_GB2312"/>
      <w:spacing w:val="10"/>
      <w:sz w:val="28"/>
      <w:szCs w:val="20"/>
    </w:rPr>
  </w:style>
  <w:style w:type="paragraph" w:customStyle="1" w:styleId="114">
    <w:name w:val="纯文本1"/>
    <w:basedOn w:val="1"/>
    <w:autoRedefine/>
    <w:qFormat/>
    <w:uiPriority w:val="0"/>
    <w:pPr>
      <w:adjustRightInd w:val="0"/>
      <w:textAlignment w:val="baseline"/>
    </w:pPr>
    <w:rPr>
      <w:rFonts w:ascii="宋体" w:hAnsi="Courier New"/>
      <w:bCs/>
      <w:color w:val="000000"/>
      <w:kern w:val="24"/>
      <w:szCs w:val="20"/>
    </w:rPr>
  </w:style>
  <w:style w:type="character" w:customStyle="1" w:styleId="115">
    <w:name w:val="标题 2 Char1"/>
    <w:link w:val="3"/>
    <w:autoRedefine/>
    <w:qFormat/>
    <w:uiPriority w:val="0"/>
    <w:rPr>
      <w:rFonts w:ascii="Cambria" w:hAnsi="Cambria"/>
      <w:b/>
      <w:bCs/>
      <w:kern w:val="2"/>
      <w:sz w:val="32"/>
      <w:szCs w:val="32"/>
    </w:rPr>
  </w:style>
  <w:style w:type="character" w:customStyle="1" w:styleId="116">
    <w:name w:val="批注文字 Char1"/>
    <w:link w:val="24"/>
    <w:autoRedefine/>
    <w:qFormat/>
    <w:locked/>
    <w:uiPriority w:val="0"/>
    <w:rPr>
      <w:rFonts w:ascii="Times New Roman" w:hAnsi="Times New Roman" w:eastAsia="宋体"/>
      <w:sz w:val="24"/>
    </w:rPr>
  </w:style>
  <w:style w:type="character" w:customStyle="1" w:styleId="117">
    <w:name w:val="正文文本 Char1"/>
    <w:link w:val="29"/>
    <w:autoRedefine/>
    <w:qFormat/>
    <w:locked/>
    <w:uiPriority w:val="0"/>
    <w:rPr>
      <w:sz w:val="18"/>
    </w:rPr>
  </w:style>
  <w:style w:type="character" w:customStyle="1" w:styleId="118">
    <w:name w:val="正文文本缩进 Char1"/>
    <w:link w:val="30"/>
    <w:autoRedefine/>
    <w:qFormat/>
    <w:locked/>
    <w:uiPriority w:val="0"/>
    <w:rPr>
      <w:rFonts w:ascii="Times New Roman" w:hAnsi="Times New Roman" w:eastAsia="宋体"/>
      <w:sz w:val="24"/>
    </w:rPr>
  </w:style>
  <w:style w:type="character" w:customStyle="1" w:styleId="119">
    <w:name w:val="日期 Char1"/>
    <w:link w:val="48"/>
    <w:autoRedefine/>
    <w:qFormat/>
    <w:locked/>
    <w:uiPriority w:val="0"/>
    <w:rPr>
      <w:rFonts w:ascii="Times New Roman" w:hAnsi="Times New Roman" w:eastAsia="宋体"/>
      <w:sz w:val="24"/>
    </w:rPr>
  </w:style>
  <w:style w:type="character" w:customStyle="1" w:styleId="120">
    <w:name w:val="批注框文本 Char1"/>
    <w:link w:val="50"/>
    <w:autoRedefine/>
    <w:qFormat/>
    <w:locked/>
    <w:uiPriority w:val="99"/>
    <w:rPr>
      <w:rFonts w:ascii="Times New Roman" w:hAnsi="Times New Roman" w:eastAsia="宋体"/>
      <w:sz w:val="18"/>
    </w:rPr>
  </w:style>
  <w:style w:type="character" w:customStyle="1" w:styleId="121">
    <w:name w:val="页眉 Char1"/>
    <w:link w:val="31"/>
    <w:autoRedefine/>
    <w:qFormat/>
    <w:locked/>
    <w:uiPriority w:val="0"/>
    <w:rPr>
      <w:sz w:val="18"/>
    </w:rPr>
  </w:style>
  <w:style w:type="character" w:customStyle="1" w:styleId="122">
    <w:name w:val="HTML 预设格式 Char"/>
    <w:basedOn w:val="95"/>
    <w:link w:val="71"/>
    <w:autoRedefine/>
    <w:qFormat/>
    <w:uiPriority w:val="0"/>
    <w:rPr>
      <w:rFonts w:ascii="宋体" w:hAnsi="宋体" w:cs="宋体"/>
      <w:sz w:val="24"/>
      <w:szCs w:val="24"/>
    </w:rPr>
  </w:style>
  <w:style w:type="character" w:customStyle="1" w:styleId="123">
    <w:name w:val="普通(网站) Char1"/>
    <w:link w:val="72"/>
    <w:autoRedefine/>
    <w:qFormat/>
    <w:locked/>
    <w:uiPriority w:val="0"/>
    <w:rPr>
      <w:rFonts w:ascii="宋体" w:hAnsi="宋体" w:eastAsia="宋体"/>
      <w:sz w:val="24"/>
    </w:rPr>
  </w:style>
  <w:style w:type="character" w:customStyle="1" w:styleId="124">
    <w:name w:val="标题 Char"/>
    <w:basedOn w:val="95"/>
    <w:link w:val="75"/>
    <w:autoRedefine/>
    <w:qFormat/>
    <w:uiPriority w:val="0"/>
    <w:rPr>
      <w:rFonts w:eastAsia="仿宋_GB2312"/>
      <w:bCs/>
      <w:sz w:val="21"/>
      <w:szCs w:val="21"/>
    </w:rPr>
  </w:style>
  <w:style w:type="character" w:customStyle="1" w:styleId="125">
    <w:name w:val="批注主题 Char1"/>
    <w:link w:val="76"/>
    <w:autoRedefine/>
    <w:semiHidden/>
    <w:qFormat/>
    <w:locked/>
    <w:uiPriority w:val="0"/>
    <w:rPr>
      <w:rFonts w:ascii="Times New Roman" w:hAnsi="Times New Roman" w:eastAsia="宋体"/>
      <w:b/>
      <w:kern w:val="2"/>
      <w:sz w:val="24"/>
    </w:rPr>
  </w:style>
  <w:style w:type="character" w:customStyle="1" w:styleId="126">
    <w:name w:val="正文首行缩进 2 Char1"/>
    <w:link w:val="78"/>
    <w:autoRedefine/>
    <w:qFormat/>
    <w:uiPriority w:val="99"/>
    <w:rPr>
      <w:rFonts w:ascii="Times New Roman" w:hAnsi="Times New Roman" w:eastAsia="宋体"/>
      <w:kern w:val="2"/>
      <w:sz w:val="21"/>
      <w:szCs w:val="24"/>
    </w:rPr>
  </w:style>
  <w:style w:type="character" w:customStyle="1" w:styleId="127">
    <w:name w:val="正文文本 字符1"/>
    <w:autoRedefine/>
    <w:semiHidden/>
    <w:qFormat/>
    <w:uiPriority w:val="0"/>
    <w:rPr>
      <w:rFonts w:ascii="Times New Roman" w:hAnsi="Times New Roman" w:eastAsia="宋体"/>
      <w:sz w:val="24"/>
    </w:rPr>
  </w:style>
  <w:style w:type="character" w:customStyle="1" w:styleId="128">
    <w:name w:val="表格 Char"/>
    <w:link w:val="129"/>
    <w:autoRedefine/>
    <w:qFormat/>
    <w:locked/>
    <w:uiPriority w:val="0"/>
    <w:rPr>
      <w:rFonts w:ascii="宋体"/>
      <w:sz w:val="21"/>
    </w:rPr>
  </w:style>
  <w:style w:type="paragraph" w:customStyle="1" w:styleId="129">
    <w:name w:val="表格"/>
    <w:basedOn w:val="6"/>
    <w:next w:val="1"/>
    <w:link w:val="128"/>
    <w:autoRedefine/>
    <w:qFormat/>
    <w:uiPriority w:val="0"/>
    <w:pPr>
      <w:adjustRightInd w:val="0"/>
      <w:snapToGrid w:val="0"/>
      <w:spacing w:beforeLines="10" w:afterLines="10" w:line="259" w:lineRule="auto"/>
      <w:jc w:val="center"/>
    </w:pPr>
    <w:rPr>
      <w:rFonts w:ascii="宋体"/>
      <w:kern w:val="0"/>
      <w:szCs w:val="20"/>
    </w:rPr>
  </w:style>
  <w:style w:type="character" w:customStyle="1" w:styleId="130">
    <w:name w:val="日期 字符"/>
    <w:autoRedefine/>
    <w:semiHidden/>
    <w:qFormat/>
    <w:uiPriority w:val="0"/>
    <w:rPr>
      <w:rFonts w:ascii="Times New Roman" w:hAnsi="Times New Roman" w:eastAsia="宋体"/>
      <w:sz w:val="24"/>
    </w:rPr>
  </w:style>
  <w:style w:type="character" w:customStyle="1" w:styleId="131">
    <w:name w:val="批注文字 字符1"/>
    <w:autoRedefine/>
    <w:semiHidden/>
    <w:qFormat/>
    <w:uiPriority w:val="0"/>
    <w:rPr>
      <w:rFonts w:ascii="Times New Roman" w:hAnsi="Times New Roman" w:eastAsia="宋体"/>
      <w:sz w:val="24"/>
    </w:rPr>
  </w:style>
  <w:style w:type="paragraph" w:customStyle="1" w:styleId="132">
    <w:name w:val="正文_10"/>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33">
    <w:name w:val="普通(网站)2"/>
    <w:basedOn w:val="1"/>
    <w:autoRedefine/>
    <w:qFormat/>
    <w:uiPriority w:val="0"/>
    <w:pPr>
      <w:widowControl/>
      <w:spacing w:before="100" w:beforeAutospacing="1" w:after="100" w:afterAutospacing="1"/>
      <w:jc w:val="left"/>
    </w:pPr>
    <w:rPr>
      <w:rFonts w:ascii="宋体" w:hAnsi="宋体"/>
      <w:sz w:val="24"/>
      <w:szCs w:val="20"/>
    </w:rPr>
  </w:style>
  <w:style w:type="paragraph" w:customStyle="1" w:styleId="134">
    <w:name w:val="样式 首行缩进:  2 字符1"/>
    <w:basedOn w:val="1"/>
    <w:autoRedefine/>
    <w:qFormat/>
    <w:uiPriority w:val="0"/>
    <w:pPr>
      <w:spacing w:line="480" w:lineRule="exact"/>
      <w:ind w:firstLine="420" w:firstLineChars="200"/>
    </w:pPr>
    <w:rPr>
      <w:rFonts w:ascii="宋体"/>
      <w:kern w:val="0"/>
      <w:sz w:val="24"/>
      <w:szCs w:val="20"/>
    </w:rPr>
  </w:style>
  <w:style w:type="paragraph" w:customStyle="1" w:styleId="135">
    <w:name w:val="危化正文"/>
    <w:basedOn w:val="1"/>
    <w:next w:val="1"/>
    <w:autoRedefine/>
    <w:qFormat/>
    <w:uiPriority w:val="0"/>
    <w:pPr>
      <w:spacing w:line="360" w:lineRule="auto"/>
      <w:ind w:firstLine="561"/>
      <w:jc w:val="left"/>
    </w:pPr>
    <w:rPr>
      <w:rFonts w:eastAsia="仿宋_GB2312"/>
      <w:kern w:val="0"/>
      <w:sz w:val="28"/>
      <w:szCs w:val="28"/>
      <w:lang w:eastAsia="en-US"/>
    </w:rPr>
  </w:style>
  <w:style w:type="character" w:customStyle="1" w:styleId="136">
    <w:name w:val="日期 Char"/>
    <w:link w:val="137"/>
    <w:autoRedefine/>
    <w:qFormat/>
    <w:locked/>
    <w:uiPriority w:val="99"/>
    <w:rPr>
      <w:rFonts w:ascii="Times New Roman" w:hAnsi="Times New Roman" w:eastAsia="宋体"/>
      <w:sz w:val="24"/>
    </w:rPr>
  </w:style>
  <w:style w:type="paragraph" w:customStyle="1" w:styleId="137">
    <w:name w:val="日期1"/>
    <w:basedOn w:val="1"/>
    <w:next w:val="1"/>
    <w:link w:val="136"/>
    <w:autoRedefine/>
    <w:qFormat/>
    <w:uiPriority w:val="99"/>
    <w:pPr>
      <w:adjustRightInd w:val="0"/>
      <w:jc w:val="left"/>
      <w:textAlignment w:val="baseline"/>
    </w:pPr>
    <w:rPr>
      <w:kern w:val="0"/>
      <w:sz w:val="24"/>
      <w:szCs w:val="20"/>
    </w:rPr>
  </w:style>
  <w:style w:type="character" w:customStyle="1" w:styleId="138">
    <w:name w:val="普通(网站) Char"/>
    <w:autoRedefine/>
    <w:qFormat/>
    <w:locked/>
    <w:uiPriority w:val="0"/>
    <w:rPr>
      <w:rFonts w:ascii="宋体" w:hAnsi="宋体" w:eastAsia="宋体"/>
      <w:sz w:val="24"/>
    </w:rPr>
  </w:style>
  <w:style w:type="character" w:customStyle="1" w:styleId="139">
    <w:name w:val="正文文本 Char"/>
    <w:autoRedefine/>
    <w:qFormat/>
    <w:locked/>
    <w:uiPriority w:val="99"/>
    <w:rPr>
      <w:sz w:val="18"/>
    </w:rPr>
  </w:style>
  <w:style w:type="character" w:customStyle="1" w:styleId="140">
    <w:name w:val="批注文字 Char"/>
    <w:autoRedefine/>
    <w:qFormat/>
    <w:locked/>
    <w:uiPriority w:val="99"/>
    <w:rPr>
      <w:rFonts w:ascii="Times New Roman" w:hAnsi="Times New Roman" w:eastAsia="宋体"/>
      <w:sz w:val="24"/>
    </w:rPr>
  </w:style>
  <w:style w:type="character" w:customStyle="1" w:styleId="141">
    <w:name w:val="批注框文本 Char"/>
    <w:autoRedefine/>
    <w:qFormat/>
    <w:locked/>
    <w:uiPriority w:val="99"/>
    <w:rPr>
      <w:rFonts w:ascii="Times New Roman" w:hAnsi="Times New Roman" w:eastAsia="宋体"/>
      <w:sz w:val="18"/>
    </w:rPr>
  </w:style>
  <w:style w:type="character" w:customStyle="1" w:styleId="142">
    <w:name w:val="批注主题 Char"/>
    <w:link w:val="143"/>
    <w:autoRedefine/>
    <w:qFormat/>
    <w:locked/>
    <w:uiPriority w:val="0"/>
    <w:rPr>
      <w:rFonts w:ascii="Times New Roman" w:hAnsi="Times New Roman" w:eastAsia="宋体"/>
      <w:b/>
      <w:kern w:val="2"/>
      <w:sz w:val="24"/>
    </w:rPr>
  </w:style>
  <w:style w:type="paragraph" w:customStyle="1" w:styleId="143">
    <w:name w:val="批注主题1"/>
    <w:basedOn w:val="24"/>
    <w:next w:val="24"/>
    <w:link w:val="142"/>
    <w:autoRedefine/>
    <w:qFormat/>
    <w:uiPriority w:val="0"/>
    <w:pPr>
      <w:spacing w:line="440" w:lineRule="exact"/>
      <w:ind w:firstLine="200" w:firstLineChars="200"/>
      <w:jc w:val="both"/>
    </w:pPr>
    <w:rPr>
      <w:b/>
      <w:kern w:val="2"/>
    </w:rPr>
  </w:style>
  <w:style w:type="character" w:customStyle="1" w:styleId="144">
    <w:name w:val="页眉 Char"/>
    <w:autoRedefine/>
    <w:qFormat/>
    <w:locked/>
    <w:uiPriority w:val="99"/>
    <w:rPr>
      <w:sz w:val="18"/>
    </w:rPr>
  </w:style>
  <w:style w:type="character" w:customStyle="1" w:styleId="145">
    <w:name w:val="正文文本缩进 Char"/>
    <w:autoRedefine/>
    <w:semiHidden/>
    <w:qFormat/>
    <w:locked/>
    <w:uiPriority w:val="99"/>
    <w:rPr>
      <w:rFonts w:ascii="Times New Roman" w:hAnsi="Times New Roman" w:eastAsia="宋体"/>
      <w:sz w:val="24"/>
    </w:rPr>
  </w:style>
  <w:style w:type="paragraph" w:customStyle="1" w:styleId="146">
    <w:name w:val="_Style 54"/>
    <w:basedOn w:val="30"/>
    <w:next w:val="78"/>
    <w:link w:val="147"/>
    <w:autoRedefine/>
    <w:qFormat/>
    <w:uiPriority w:val="0"/>
    <w:pPr>
      <w:ind w:firstLine="420" w:firstLineChars="200"/>
    </w:pPr>
    <w:rPr>
      <w:kern w:val="2"/>
      <w:sz w:val="21"/>
      <w:szCs w:val="24"/>
    </w:rPr>
  </w:style>
  <w:style w:type="character" w:customStyle="1" w:styleId="147">
    <w:name w:val="正文首行缩进 2 Char"/>
    <w:link w:val="146"/>
    <w:autoRedefine/>
    <w:qFormat/>
    <w:uiPriority w:val="0"/>
    <w:rPr>
      <w:rFonts w:ascii="Times New Roman" w:hAnsi="Times New Roman" w:eastAsia="宋体"/>
      <w:kern w:val="2"/>
      <w:sz w:val="21"/>
      <w:szCs w:val="24"/>
    </w:rPr>
  </w:style>
  <w:style w:type="paragraph" w:customStyle="1" w:styleId="148">
    <w:name w:val="Char Char Char Char Char Char"/>
    <w:basedOn w:val="1"/>
    <w:autoRedefine/>
    <w:qFormat/>
    <w:uiPriority w:val="0"/>
    <w:rPr>
      <w:sz w:val="24"/>
    </w:rPr>
  </w:style>
  <w:style w:type="character" w:customStyle="1" w:styleId="149">
    <w:name w:val="Default Char"/>
    <w:link w:val="112"/>
    <w:autoRedefine/>
    <w:qFormat/>
    <w:locked/>
    <w:uiPriority w:val="99"/>
    <w:rPr>
      <w:rFonts w:ascii="宋体"/>
      <w:color w:val="000000"/>
      <w:sz w:val="24"/>
      <w:szCs w:val="24"/>
    </w:rPr>
  </w:style>
  <w:style w:type="paragraph" w:customStyle="1" w:styleId="150">
    <w:name w:val="正文文本1"/>
    <w:basedOn w:val="1"/>
    <w:autoRedefine/>
    <w:qFormat/>
    <w:uiPriority w:val="99"/>
    <w:pPr>
      <w:shd w:val="clear" w:color="auto" w:fill="FFFFFF"/>
      <w:spacing w:line="480" w:lineRule="exact"/>
      <w:jc w:val="distribute"/>
    </w:pPr>
    <w:rPr>
      <w:rFonts w:ascii="Arial Unicode MS" w:hAnsi="Arial Unicode MS" w:eastAsia="Arial Unicode MS" w:cs="Arial Unicode MS"/>
      <w:sz w:val="23"/>
      <w:szCs w:val="23"/>
    </w:rPr>
  </w:style>
  <w:style w:type="paragraph" w:customStyle="1" w:styleId="151">
    <w:name w:val="Char Char Char Char Char Char111"/>
    <w:basedOn w:val="1"/>
    <w:autoRedefine/>
    <w:qFormat/>
    <w:uiPriority w:val="0"/>
    <w:rPr>
      <w:sz w:val="24"/>
    </w:rPr>
  </w:style>
  <w:style w:type="character" w:customStyle="1" w:styleId="152">
    <w:name w:val="文档结构图 Char"/>
    <w:basedOn w:val="95"/>
    <w:link w:val="23"/>
    <w:autoRedefine/>
    <w:qFormat/>
    <w:uiPriority w:val="99"/>
    <w:rPr>
      <w:rFonts w:ascii="宋体"/>
      <w:kern w:val="2"/>
      <w:sz w:val="18"/>
      <w:szCs w:val="18"/>
    </w:rPr>
  </w:style>
  <w:style w:type="character" w:customStyle="1" w:styleId="153">
    <w:name w:val="正文233 Char Char"/>
    <w:link w:val="154"/>
    <w:autoRedefine/>
    <w:qFormat/>
    <w:uiPriority w:val="0"/>
    <w:rPr>
      <w:rFonts w:cs="宋体"/>
      <w:sz w:val="24"/>
      <w:szCs w:val="24"/>
    </w:rPr>
  </w:style>
  <w:style w:type="paragraph" w:customStyle="1" w:styleId="154">
    <w:name w:val="正文233"/>
    <w:basedOn w:val="155"/>
    <w:link w:val="153"/>
    <w:autoRedefine/>
    <w:qFormat/>
    <w:uiPriority w:val="0"/>
    <w:pPr>
      <w:widowControl/>
      <w:autoSpaceDE w:val="0"/>
      <w:autoSpaceDN w:val="0"/>
      <w:adjustRightInd w:val="0"/>
      <w:snapToGrid w:val="0"/>
      <w:spacing w:line="480" w:lineRule="exact"/>
      <w:ind w:firstLine="200" w:firstLineChars="200"/>
    </w:pPr>
    <w:rPr>
      <w:rFonts w:cs="宋体"/>
      <w:kern w:val="0"/>
      <w:sz w:val="24"/>
    </w:rPr>
  </w:style>
  <w:style w:type="paragraph" w:customStyle="1" w:styleId="155">
    <w:name w:val="样式 样式 正文 + 首行缩进:  2 字符 + 首行缩进:  2 字符"/>
    <w:basedOn w:val="156"/>
    <w:autoRedefine/>
    <w:semiHidden/>
    <w:qFormat/>
    <w:uiPriority w:val="0"/>
  </w:style>
  <w:style w:type="paragraph" w:customStyle="1" w:styleId="156">
    <w:name w:val="样式 正文 + 首行缩进:  2 字符"/>
    <w:basedOn w:val="157"/>
    <w:autoRedefine/>
    <w:semiHidden/>
    <w:qFormat/>
    <w:uiPriority w:val="0"/>
    <w:pPr>
      <w:spacing w:line="480" w:lineRule="exact"/>
    </w:pPr>
    <w:rPr>
      <w:rFonts w:cs="宋体"/>
    </w:rPr>
  </w:style>
  <w:style w:type="paragraph" w:customStyle="1" w:styleId="157">
    <w:name w:val="正文3"/>
    <w:basedOn w:val="1"/>
    <w:next w:val="1"/>
    <w:autoRedefine/>
    <w:qFormat/>
    <w:uiPriority w:val="99"/>
    <w:pPr>
      <w:spacing w:line="529" w:lineRule="exact"/>
      <w:ind w:firstLine="420"/>
    </w:pPr>
    <w:rPr>
      <w:rFonts w:ascii="Sim Sun" w:hAnsi="Sim Sun" w:cs="Sim Sun"/>
      <w:bCs/>
      <w:color w:val="000000"/>
      <w:kern w:val="24"/>
      <w:sz w:val="24"/>
    </w:rPr>
  </w:style>
  <w:style w:type="paragraph" w:customStyle="1" w:styleId="158">
    <w:name w:val="aaa正兴泰表格"/>
    <w:basedOn w:val="1"/>
    <w:autoRedefine/>
    <w:qFormat/>
    <w:uiPriority w:val="0"/>
    <w:pPr>
      <w:adjustRightInd w:val="0"/>
      <w:snapToGrid w:val="0"/>
      <w:spacing w:line="360" w:lineRule="exact"/>
      <w:jc w:val="center"/>
    </w:pPr>
    <w:rPr>
      <w:snapToGrid w:val="0"/>
      <w:szCs w:val="20"/>
    </w:rPr>
  </w:style>
  <w:style w:type="character" w:customStyle="1" w:styleId="159">
    <w:name w:val="正文缩进 Char"/>
    <w:link w:val="6"/>
    <w:autoRedefine/>
    <w:qFormat/>
    <w:uiPriority w:val="99"/>
    <w:rPr>
      <w:kern w:val="2"/>
      <w:sz w:val="21"/>
    </w:rPr>
  </w:style>
  <w:style w:type="paragraph" w:customStyle="1" w:styleId="160">
    <w:name w:val="中文报告书"/>
    <w:basedOn w:val="1"/>
    <w:autoRedefine/>
    <w:qFormat/>
    <w:uiPriority w:val="0"/>
    <w:pPr>
      <w:widowControl/>
      <w:adjustRightInd w:val="0"/>
      <w:spacing w:after="80" w:line="420" w:lineRule="atLeast"/>
      <w:jc w:val="left"/>
      <w:textAlignment w:val="baseline"/>
    </w:pPr>
    <w:rPr>
      <w:rFonts w:ascii="Calibri" w:hAnsi="Calibri"/>
      <w:kern w:val="0"/>
      <w:sz w:val="24"/>
      <w:lang w:eastAsia="en-US" w:bidi="en-US"/>
    </w:rPr>
  </w:style>
  <w:style w:type="paragraph" w:customStyle="1" w:styleId="161">
    <w:name w:val="中文报告书样式"/>
    <w:basedOn w:val="1"/>
    <w:autoRedefine/>
    <w:qFormat/>
    <w:uiPriority w:val="99"/>
    <w:pPr>
      <w:adjustRightInd w:val="0"/>
      <w:spacing w:line="480" w:lineRule="atLeast"/>
      <w:ind w:firstLine="482"/>
      <w:textAlignment w:val="baseline"/>
    </w:pPr>
    <w:rPr>
      <w:kern w:val="24"/>
      <w:sz w:val="24"/>
    </w:rPr>
  </w:style>
  <w:style w:type="character" w:customStyle="1" w:styleId="162">
    <w:name w:val="报告正文 Char"/>
    <w:link w:val="163"/>
    <w:autoRedefine/>
    <w:qFormat/>
    <w:uiPriority w:val="0"/>
    <w:rPr>
      <w:kern w:val="2"/>
      <w:sz w:val="24"/>
    </w:rPr>
  </w:style>
  <w:style w:type="paragraph" w:customStyle="1" w:styleId="163">
    <w:name w:val="报告正文"/>
    <w:basedOn w:val="1"/>
    <w:link w:val="162"/>
    <w:autoRedefine/>
    <w:qFormat/>
    <w:uiPriority w:val="0"/>
    <w:pPr>
      <w:adjustRightInd w:val="0"/>
      <w:snapToGrid w:val="0"/>
      <w:spacing w:line="460" w:lineRule="atLeast"/>
      <w:ind w:firstLine="200" w:firstLineChars="200"/>
    </w:pPr>
    <w:rPr>
      <w:sz w:val="24"/>
      <w:szCs w:val="20"/>
    </w:rPr>
  </w:style>
  <w:style w:type="character" w:customStyle="1" w:styleId="164">
    <w:name w:val="表 Char"/>
    <w:link w:val="165"/>
    <w:autoRedefine/>
    <w:qFormat/>
    <w:uiPriority w:val="99"/>
    <w:rPr>
      <w:spacing w:val="2"/>
      <w:sz w:val="21"/>
      <w:szCs w:val="21"/>
    </w:rPr>
  </w:style>
  <w:style w:type="paragraph" w:customStyle="1" w:styleId="165">
    <w:name w:val="表"/>
    <w:basedOn w:val="1"/>
    <w:link w:val="164"/>
    <w:autoRedefine/>
    <w:qFormat/>
    <w:uiPriority w:val="99"/>
    <w:pPr>
      <w:snapToGrid w:val="0"/>
      <w:jc w:val="center"/>
    </w:pPr>
    <w:rPr>
      <w:spacing w:val="2"/>
      <w:kern w:val="0"/>
      <w:szCs w:val="21"/>
    </w:rPr>
  </w:style>
  <w:style w:type="character" w:customStyle="1" w:styleId="166">
    <w:name w:val="题注 Char"/>
    <w:link w:val="20"/>
    <w:autoRedefine/>
    <w:qFormat/>
    <w:uiPriority w:val="0"/>
    <w:rPr>
      <w:rFonts w:cs="Arial"/>
      <w:b/>
      <w:snapToGrid w:val="0"/>
      <w:sz w:val="24"/>
      <w:szCs w:val="24"/>
    </w:rPr>
  </w:style>
  <w:style w:type="character" w:customStyle="1" w:styleId="167">
    <w:name w:val="表标题 Char"/>
    <w:link w:val="168"/>
    <w:autoRedefine/>
    <w:qFormat/>
    <w:locked/>
    <w:uiPriority w:val="99"/>
    <w:rPr>
      <w:b/>
      <w:kern w:val="2"/>
      <w:sz w:val="24"/>
    </w:rPr>
  </w:style>
  <w:style w:type="paragraph" w:customStyle="1" w:styleId="168">
    <w:name w:val="表标题"/>
    <w:basedOn w:val="20"/>
    <w:link w:val="167"/>
    <w:autoRedefine/>
    <w:qFormat/>
    <w:uiPriority w:val="99"/>
    <w:pPr>
      <w:spacing w:line="500" w:lineRule="exact"/>
      <w:ind w:firstLine="200" w:firstLineChars="200"/>
      <w:jc w:val="center"/>
    </w:pPr>
    <w:rPr>
      <w:sz w:val="24"/>
      <w:szCs w:val="20"/>
    </w:rPr>
  </w:style>
  <w:style w:type="paragraph" w:customStyle="1" w:styleId="169">
    <w:name w:val="1表格"/>
    <w:basedOn w:val="1"/>
    <w:autoRedefine/>
    <w:qFormat/>
    <w:uiPriority w:val="0"/>
    <w:pPr>
      <w:snapToGrid w:val="0"/>
      <w:jc w:val="center"/>
      <w:outlineLvl w:val="4"/>
    </w:pPr>
    <w:rPr>
      <w:rFonts w:ascii="Calibri" w:hAnsi="Calibri"/>
      <w:spacing w:val="4"/>
      <w:szCs w:val="22"/>
    </w:rPr>
  </w:style>
  <w:style w:type="character" w:customStyle="1" w:styleId="170">
    <w:name w:val="font51"/>
    <w:basedOn w:val="95"/>
    <w:autoRedefine/>
    <w:qFormat/>
    <w:uiPriority w:val="0"/>
    <w:rPr>
      <w:rFonts w:hint="eastAsia" w:ascii="宋体" w:hAnsi="宋体" w:eastAsia="宋体"/>
      <w:color w:val="000000"/>
      <w:sz w:val="21"/>
      <w:szCs w:val="21"/>
      <w:u w:val="none"/>
    </w:rPr>
  </w:style>
  <w:style w:type="character" w:customStyle="1" w:styleId="171">
    <w:name w:val="font21"/>
    <w:basedOn w:val="95"/>
    <w:autoRedefine/>
    <w:qFormat/>
    <w:uiPriority w:val="0"/>
    <w:rPr>
      <w:rFonts w:hint="default" w:ascii="Times New Roman" w:hAnsi="Times New Roman" w:cs="Times New Roman"/>
      <w:color w:val="000000"/>
      <w:sz w:val="21"/>
      <w:szCs w:val="21"/>
      <w:u w:val="none"/>
    </w:rPr>
  </w:style>
  <w:style w:type="character" w:customStyle="1" w:styleId="172">
    <w:name w:val="font41"/>
    <w:basedOn w:val="95"/>
    <w:autoRedefine/>
    <w:qFormat/>
    <w:uiPriority w:val="0"/>
    <w:rPr>
      <w:rFonts w:hint="default" w:ascii="Times New Roman" w:hAnsi="Times New Roman" w:cs="Times New Roman"/>
      <w:color w:val="000000"/>
      <w:sz w:val="21"/>
      <w:szCs w:val="21"/>
      <w:u w:val="none"/>
      <w:vertAlign w:val="subscript"/>
    </w:rPr>
  </w:style>
  <w:style w:type="character" w:customStyle="1" w:styleId="173">
    <w:name w:val="font61"/>
    <w:basedOn w:val="95"/>
    <w:autoRedefine/>
    <w:qFormat/>
    <w:uiPriority w:val="0"/>
    <w:rPr>
      <w:rFonts w:hint="eastAsia" w:ascii="宋体" w:hAnsi="宋体" w:eastAsia="宋体"/>
      <w:color w:val="000000"/>
      <w:sz w:val="21"/>
      <w:szCs w:val="21"/>
      <w:u w:val="none"/>
    </w:rPr>
  </w:style>
  <w:style w:type="character" w:customStyle="1" w:styleId="174">
    <w:name w:val="font31"/>
    <w:basedOn w:val="95"/>
    <w:autoRedefine/>
    <w:qFormat/>
    <w:uiPriority w:val="0"/>
    <w:rPr>
      <w:rFonts w:hint="default" w:ascii="Times New Roman" w:hAnsi="Times New Roman" w:cs="Times New Roman"/>
      <w:color w:val="000000"/>
      <w:sz w:val="21"/>
      <w:szCs w:val="21"/>
      <w:u w:val="none"/>
    </w:rPr>
  </w:style>
  <w:style w:type="character" w:customStyle="1" w:styleId="175">
    <w:name w:val="font11"/>
    <w:basedOn w:val="95"/>
    <w:autoRedefine/>
    <w:qFormat/>
    <w:uiPriority w:val="0"/>
    <w:rPr>
      <w:rFonts w:hint="default" w:ascii="Times New Roman" w:hAnsi="Times New Roman" w:cs="Times New Roman"/>
      <w:color w:val="000000"/>
      <w:sz w:val="21"/>
      <w:szCs w:val="21"/>
      <w:u w:val="none"/>
      <w:vertAlign w:val="subscript"/>
    </w:rPr>
  </w:style>
  <w:style w:type="paragraph" w:customStyle="1" w:styleId="176">
    <w:name w:val="其他"/>
    <w:basedOn w:val="129"/>
    <w:autoRedefine/>
    <w:qFormat/>
    <w:uiPriority w:val="0"/>
    <w:pPr>
      <w:tabs>
        <w:tab w:val="center" w:pos="4153"/>
        <w:tab w:val="right" w:pos="8306"/>
      </w:tabs>
      <w:spacing w:beforeLines="0" w:afterLines="0" w:line="240" w:lineRule="auto"/>
      <w:ind w:firstLine="420"/>
      <w:jc w:val="left"/>
      <w:textAlignment w:val="baseline"/>
    </w:pPr>
    <w:rPr>
      <w:rFonts w:ascii="Times New Roman" w:eastAsia="仿宋_GB2312"/>
      <w:sz w:val="28"/>
      <w:szCs w:val="21"/>
    </w:rPr>
  </w:style>
  <w:style w:type="paragraph" w:customStyle="1" w:styleId="177">
    <w:name w:val="图图"/>
    <w:basedOn w:val="1"/>
    <w:autoRedefine/>
    <w:qFormat/>
    <w:uiPriority w:val="99"/>
    <w:pPr>
      <w:jc w:val="center"/>
    </w:pPr>
  </w:style>
  <w:style w:type="character" w:customStyle="1" w:styleId="178">
    <w:name w:val="标题 5 Char"/>
    <w:basedOn w:val="95"/>
    <w:autoRedefine/>
    <w:qFormat/>
    <w:uiPriority w:val="0"/>
    <w:rPr>
      <w:b/>
      <w:bCs/>
      <w:kern w:val="2"/>
      <w:sz w:val="28"/>
      <w:szCs w:val="28"/>
    </w:rPr>
  </w:style>
  <w:style w:type="character" w:customStyle="1" w:styleId="179">
    <w:name w:val="标题 6 Char"/>
    <w:basedOn w:val="95"/>
    <w:autoRedefine/>
    <w:qFormat/>
    <w:uiPriority w:val="0"/>
    <w:rPr>
      <w:rFonts w:asciiTheme="majorHAnsi" w:hAnsiTheme="majorHAnsi" w:eastAsiaTheme="majorEastAsia" w:cstheme="majorBidi"/>
      <w:b/>
      <w:bCs/>
      <w:kern w:val="2"/>
      <w:sz w:val="24"/>
      <w:szCs w:val="24"/>
    </w:rPr>
  </w:style>
  <w:style w:type="character" w:customStyle="1" w:styleId="180">
    <w:name w:val="标题 7 Char"/>
    <w:basedOn w:val="95"/>
    <w:autoRedefine/>
    <w:qFormat/>
    <w:uiPriority w:val="0"/>
    <w:rPr>
      <w:b/>
      <w:bCs/>
      <w:kern w:val="2"/>
      <w:sz w:val="24"/>
      <w:szCs w:val="24"/>
    </w:rPr>
  </w:style>
  <w:style w:type="character" w:customStyle="1" w:styleId="181">
    <w:name w:val="标题 8 Char"/>
    <w:basedOn w:val="95"/>
    <w:autoRedefine/>
    <w:qFormat/>
    <w:uiPriority w:val="0"/>
    <w:rPr>
      <w:rFonts w:asciiTheme="majorHAnsi" w:hAnsiTheme="majorHAnsi" w:eastAsiaTheme="majorEastAsia" w:cstheme="majorBidi"/>
      <w:kern w:val="2"/>
      <w:sz w:val="24"/>
      <w:szCs w:val="24"/>
    </w:rPr>
  </w:style>
  <w:style w:type="character" w:customStyle="1" w:styleId="182">
    <w:name w:val="标题 9 Char"/>
    <w:basedOn w:val="95"/>
    <w:autoRedefine/>
    <w:qFormat/>
    <w:uiPriority w:val="0"/>
    <w:rPr>
      <w:rFonts w:asciiTheme="majorHAnsi" w:hAnsiTheme="majorHAnsi" w:eastAsiaTheme="majorEastAsia" w:cstheme="majorBidi"/>
      <w:kern w:val="2"/>
      <w:sz w:val="21"/>
      <w:szCs w:val="21"/>
    </w:rPr>
  </w:style>
  <w:style w:type="character" w:customStyle="1" w:styleId="183">
    <w:name w:val="t_tag"/>
    <w:basedOn w:val="95"/>
    <w:autoRedefine/>
    <w:qFormat/>
    <w:uiPriority w:val="0"/>
  </w:style>
  <w:style w:type="character" w:customStyle="1" w:styleId="184">
    <w:name w:val="标题 1 Char Char Char"/>
    <w:autoRedefine/>
    <w:qFormat/>
    <w:uiPriority w:val="0"/>
    <w:rPr>
      <w:rFonts w:eastAsia="宋体"/>
      <w:b/>
      <w:bCs/>
      <w:kern w:val="44"/>
      <w:sz w:val="44"/>
      <w:szCs w:val="44"/>
      <w:lang w:val="en-US" w:eastAsia="zh-CN" w:bidi="ar-SA"/>
    </w:rPr>
  </w:style>
  <w:style w:type="character" w:customStyle="1" w:styleId="185">
    <w:name w:val="postbody1"/>
    <w:autoRedefine/>
    <w:qFormat/>
    <w:uiPriority w:val="0"/>
    <w:rPr>
      <w:sz w:val="12"/>
      <w:szCs w:val="12"/>
    </w:rPr>
  </w:style>
  <w:style w:type="character" w:customStyle="1" w:styleId="186">
    <w:name w:val="正文缩进 Char2"/>
    <w:link w:val="187"/>
    <w:autoRedefine/>
    <w:qFormat/>
    <w:uiPriority w:val="0"/>
    <w:rPr>
      <w:color w:val="000000"/>
      <w:sz w:val="24"/>
    </w:rPr>
  </w:style>
  <w:style w:type="paragraph" w:customStyle="1" w:styleId="187">
    <w:name w:val="正文缩进3"/>
    <w:basedOn w:val="1"/>
    <w:link w:val="186"/>
    <w:autoRedefine/>
    <w:qFormat/>
    <w:uiPriority w:val="0"/>
    <w:pPr>
      <w:tabs>
        <w:tab w:val="left" w:pos="0"/>
      </w:tabs>
      <w:spacing w:line="480" w:lineRule="exact"/>
      <w:ind w:firstLine="480" w:firstLineChars="200"/>
      <w:jc w:val="left"/>
    </w:pPr>
    <w:rPr>
      <w:color w:val="000000"/>
      <w:kern w:val="0"/>
      <w:sz w:val="24"/>
      <w:szCs w:val="20"/>
    </w:rPr>
  </w:style>
  <w:style w:type="character" w:customStyle="1" w:styleId="188">
    <w:name w:val="正文缩进4 Char"/>
    <w:autoRedefine/>
    <w:qFormat/>
    <w:uiPriority w:val="0"/>
    <w:rPr>
      <w:rFonts w:eastAsia="宋体"/>
      <w:kern w:val="2"/>
      <w:sz w:val="24"/>
      <w:lang w:val="en-US" w:eastAsia="zh-CN" w:bidi="ar-SA"/>
    </w:rPr>
  </w:style>
  <w:style w:type="character" w:customStyle="1" w:styleId="189">
    <w:name w:val="表格 Char Char Char Char"/>
    <w:link w:val="190"/>
    <w:autoRedefine/>
    <w:qFormat/>
    <w:uiPriority w:val="0"/>
    <w:rPr>
      <w:rFonts w:ascii="ˎ̥" w:hAnsi="ˎ̥" w:eastAsia="FLGPEK+TimesNewRoman,Italic" w:cs="ˎ̥"/>
      <w:bCs/>
      <w:color w:val="000000"/>
      <w:kern w:val="24"/>
      <w:sz w:val="21"/>
      <w:szCs w:val="21"/>
    </w:rPr>
  </w:style>
  <w:style w:type="paragraph" w:customStyle="1" w:styleId="190">
    <w:name w:val="表格 Char Char Char"/>
    <w:basedOn w:val="1"/>
    <w:next w:val="1"/>
    <w:link w:val="189"/>
    <w:autoRedefine/>
    <w:qFormat/>
    <w:uiPriority w:val="0"/>
    <w:pPr>
      <w:spacing w:line="360" w:lineRule="exact"/>
      <w:jc w:val="center"/>
    </w:pPr>
    <w:rPr>
      <w:rFonts w:ascii="ˎ̥" w:hAnsi="ˎ̥" w:eastAsia="FLGPEK+TimesNewRoman,Italic" w:cs="ˎ̥"/>
      <w:bCs/>
      <w:color w:val="000000"/>
      <w:kern w:val="24"/>
      <w:szCs w:val="21"/>
    </w:rPr>
  </w:style>
  <w:style w:type="character" w:customStyle="1" w:styleId="191">
    <w:name w:val="珠江啤酒正文 Char"/>
    <w:link w:val="192"/>
    <w:autoRedefine/>
    <w:qFormat/>
    <w:uiPriority w:val="0"/>
    <w:rPr>
      <w:rFonts w:ascii="Sim Sun" w:hAnsi="Sim Sun"/>
      <w:kern w:val="2"/>
      <w:sz w:val="21"/>
    </w:rPr>
  </w:style>
  <w:style w:type="paragraph" w:customStyle="1" w:styleId="192">
    <w:name w:val="珠江啤酒正文"/>
    <w:basedOn w:val="1"/>
    <w:link w:val="191"/>
    <w:autoRedefine/>
    <w:qFormat/>
    <w:uiPriority w:val="0"/>
    <w:pPr>
      <w:spacing w:line="440" w:lineRule="exact"/>
      <w:ind w:firstLine="200" w:firstLineChars="200"/>
    </w:pPr>
    <w:rPr>
      <w:rFonts w:ascii="Sim Sun" w:hAnsi="Sim Sun"/>
      <w:szCs w:val="20"/>
    </w:rPr>
  </w:style>
  <w:style w:type="character" w:customStyle="1" w:styleId="193">
    <w:name w:val="Table caption_"/>
    <w:link w:val="194"/>
    <w:autoRedefine/>
    <w:qFormat/>
    <w:uiPriority w:val="99"/>
    <w:rPr>
      <w:rFonts w:ascii="MingLiU" w:eastAsia="MingLiU" w:cs="MingLiU"/>
      <w:shd w:val="clear" w:color="auto" w:fill="FFFFFF"/>
    </w:rPr>
  </w:style>
  <w:style w:type="paragraph" w:customStyle="1" w:styleId="194">
    <w:name w:val="Table caption"/>
    <w:basedOn w:val="1"/>
    <w:link w:val="193"/>
    <w:autoRedefine/>
    <w:qFormat/>
    <w:uiPriority w:val="99"/>
    <w:pPr>
      <w:shd w:val="clear" w:color="auto" w:fill="FFFFFF"/>
      <w:spacing w:line="240" w:lineRule="atLeast"/>
      <w:jc w:val="left"/>
    </w:pPr>
    <w:rPr>
      <w:rFonts w:ascii="MingLiU" w:eastAsia="MingLiU" w:cs="MingLiU"/>
      <w:kern w:val="0"/>
      <w:sz w:val="20"/>
      <w:szCs w:val="20"/>
    </w:rPr>
  </w:style>
  <w:style w:type="character" w:customStyle="1" w:styleId="195">
    <w:name w:val="普通文字 Char Char Char Char"/>
    <w:autoRedefine/>
    <w:qFormat/>
    <w:uiPriority w:val="0"/>
    <w:rPr>
      <w:rFonts w:ascii="宋体" w:hAnsi="Courier New" w:eastAsia="宋体" w:cs="Courier New"/>
      <w:kern w:val="2"/>
      <w:sz w:val="24"/>
      <w:szCs w:val="21"/>
      <w:lang w:val="en-US" w:eastAsia="zh-CN" w:bidi="ar-SA"/>
    </w:rPr>
  </w:style>
  <w:style w:type="character" w:customStyle="1" w:styleId="196">
    <w:name w:val="Char Char Char"/>
    <w:autoRedefine/>
    <w:qFormat/>
    <w:uiPriority w:val="0"/>
    <w:rPr>
      <w:rFonts w:ascii="宋体" w:hAnsi="Arial" w:eastAsia="宋体"/>
      <w:b/>
      <w:bCs/>
      <w:kern w:val="44"/>
      <w:sz w:val="30"/>
      <w:lang w:val="en-US" w:eastAsia="zh-CN" w:bidi="ar-SA"/>
    </w:rPr>
  </w:style>
  <w:style w:type="character" w:customStyle="1" w:styleId="197">
    <w:name w:val="style41"/>
    <w:autoRedefine/>
    <w:qFormat/>
    <w:uiPriority w:val="0"/>
    <w:rPr>
      <w:b/>
      <w:bCs/>
      <w:color w:val="CC0000"/>
      <w:sz w:val="21"/>
      <w:szCs w:val="21"/>
    </w:rPr>
  </w:style>
  <w:style w:type="character" w:customStyle="1" w:styleId="198">
    <w:name w:val="表格内容 Char"/>
    <w:link w:val="113"/>
    <w:autoRedefine/>
    <w:qFormat/>
    <w:locked/>
    <w:uiPriority w:val="0"/>
    <w:rPr>
      <w:rFonts w:eastAsia="楷体_GB2312"/>
      <w:spacing w:val="10"/>
      <w:kern w:val="2"/>
      <w:sz w:val="28"/>
    </w:rPr>
  </w:style>
  <w:style w:type="character" w:customStyle="1" w:styleId="199">
    <w:name w:val="Body Text Indent 3 Char Char"/>
    <w:autoRedefine/>
    <w:qFormat/>
    <w:uiPriority w:val="0"/>
    <w:rPr>
      <w:rFonts w:eastAsia="FLGPEK+TimesNewRoman,Italic"/>
      <w:kern w:val="2"/>
      <w:sz w:val="16"/>
      <w:szCs w:val="16"/>
      <w:lang w:val="en-US" w:eastAsia="zh-CN" w:bidi="ar-SA"/>
    </w:rPr>
  </w:style>
  <w:style w:type="character" w:customStyle="1" w:styleId="200">
    <w:name w:val="Char Char13"/>
    <w:autoRedefine/>
    <w:qFormat/>
    <w:uiPriority w:val="0"/>
    <w:rPr>
      <w:rFonts w:eastAsia="FLGPEK+TimesNewRoman,Italic"/>
      <w:sz w:val="24"/>
      <w:lang w:val="en-US" w:eastAsia="zh-CN"/>
    </w:rPr>
  </w:style>
  <w:style w:type="character" w:customStyle="1" w:styleId="201">
    <w:name w:val="2级标题 Char"/>
    <w:autoRedefine/>
    <w:qFormat/>
    <w:uiPriority w:val="0"/>
    <w:rPr>
      <w:rFonts w:ascii="宋体" w:hAnsi="Times New Roman" w:eastAsia="宋体"/>
      <w:bCs/>
      <w:color w:val="000000"/>
      <w:sz w:val="24"/>
      <w:szCs w:val="24"/>
      <w:lang w:val="en-US" w:eastAsia="zh-CN" w:bidi="ar-SA"/>
    </w:rPr>
  </w:style>
  <w:style w:type="character" w:customStyle="1" w:styleId="202">
    <w:name w:val="style31"/>
    <w:autoRedefine/>
    <w:qFormat/>
    <w:uiPriority w:val="0"/>
    <w:rPr>
      <w:color w:val="666666"/>
      <w:sz w:val="18"/>
      <w:szCs w:val="18"/>
    </w:rPr>
  </w:style>
  <w:style w:type="character" w:customStyle="1" w:styleId="203">
    <w:name w:val="样式 首行缩进:  2 字符 行距: 最小值 24 磅 Char Char Char"/>
    <w:autoRedefine/>
    <w:qFormat/>
    <w:uiPriority w:val="0"/>
    <w:rPr>
      <w:rFonts w:eastAsia="Sim Sun"/>
      <w:spacing w:val="6"/>
      <w:sz w:val="24"/>
      <w:lang w:val="en-US" w:eastAsia="zh-CN" w:bidi="ar-SA"/>
    </w:rPr>
  </w:style>
  <w:style w:type="character" w:customStyle="1" w:styleId="204">
    <w:name w:val="content_size_131"/>
    <w:autoRedefine/>
    <w:qFormat/>
    <w:uiPriority w:val="0"/>
    <w:rPr>
      <w:sz w:val="20"/>
      <w:szCs w:val="20"/>
    </w:rPr>
  </w:style>
  <w:style w:type="character" w:customStyle="1" w:styleId="205">
    <w:name w:val="zw1"/>
    <w:autoRedefine/>
    <w:qFormat/>
    <w:uiPriority w:val="0"/>
    <w:rPr>
      <w:rFonts w:hint="eastAsia" w:ascii="Sim Sun" w:hAnsi="Sim Sun" w:eastAsia="Sim Sun"/>
      <w:spacing w:val="400"/>
      <w:sz w:val="22"/>
      <w:szCs w:val="22"/>
    </w:rPr>
  </w:style>
  <w:style w:type="character" w:customStyle="1" w:styleId="206">
    <w:name w:val="超链接2"/>
    <w:autoRedefine/>
    <w:qFormat/>
    <w:uiPriority w:val="0"/>
    <w:rPr>
      <w:color w:val="auto"/>
      <w:sz w:val="18"/>
      <w:u w:val="none"/>
    </w:rPr>
  </w:style>
  <w:style w:type="character" w:customStyle="1" w:styleId="207">
    <w:name w:val="fr21"/>
    <w:autoRedefine/>
    <w:qFormat/>
    <w:uiPriority w:val="0"/>
    <w:rPr>
      <w:rFonts w:hint="default" w:ascii="Century Schoolbook" w:hAnsi="Century Schoolbook"/>
      <w:color w:val="333333"/>
      <w:sz w:val="18"/>
      <w:szCs w:val="18"/>
    </w:rPr>
  </w:style>
  <w:style w:type="character" w:customStyle="1" w:styleId="208">
    <w:name w:val="5文章(治) Char"/>
    <w:link w:val="209"/>
    <w:autoRedefine/>
    <w:qFormat/>
    <w:uiPriority w:val="0"/>
    <w:rPr>
      <w:bCs/>
      <w:color w:val="000000"/>
      <w:kern w:val="24"/>
      <w:sz w:val="24"/>
      <w:szCs w:val="24"/>
    </w:rPr>
  </w:style>
  <w:style w:type="paragraph" w:customStyle="1" w:styleId="209">
    <w:name w:val="5文章(治)"/>
    <w:basedOn w:val="1"/>
    <w:link w:val="208"/>
    <w:autoRedefine/>
    <w:qFormat/>
    <w:uiPriority w:val="0"/>
    <w:pPr>
      <w:spacing w:line="360" w:lineRule="auto"/>
      <w:ind w:firstLine="480" w:firstLineChars="200"/>
    </w:pPr>
    <w:rPr>
      <w:bCs/>
      <w:color w:val="000000"/>
      <w:kern w:val="24"/>
      <w:sz w:val="24"/>
    </w:rPr>
  </w:style>
  <w:style w:type="character" w:customStyle="1" w:styleId="210">
    <w:name w:val="表格 Char Char"/>
    <w:autoRedefine/>
    <w:qFormat/>
    <w:uiPriority w:val="0"/>
    <w:rPr>
      <w:rFonts w:eastAsia="宋体"/>
      <w:sz w:val="24"/>
      <w:lang w:val="en-US" w:eastAsia="zh-CN" w:bidi="ar-SA"/>
    </w:rPr>
  </w:style>
  <w:style w:type="character" w:customStyle="1" w:styleId="211">
    <w:name w:val="km Char Char"/>
    <w:link w:val="212"/>
    <w:autoRedefine/>
    <w:qFormat/>
    <w:uiPriority w:val="0"/>
    <w:rPr>
      <w:rFonts w:ascii="Sim Sun" w:hAnsi="Sim Sun" w:cs="Batang"/>
      <w:bCs/>
      <w:color w:val="000000"/>
      <w:kern w:val="24"/>
      <w:sz w:val="28"/>
      <w:szCs w:val="28"/>
    </w:rPr>
  </w:style>
  <w:style w:type="paragraph" w:customStyle="1" w:styleId="212">
    <w:name w:val="km Char"/>
    <w:basedOn w:val="1"/>
    <w:link w:val="211"/>
    <w:autoRedefine/>
    <w:qFormat/>
    <w:uiPriority w:val="0"/>
    <w:pPr>
      <w:ind w:firstLine="567"/>
    </w:pPr>
    <w:rPr>
      <w:rFonts w:ascii="Sim Sun" w:hAnsi="Sim Sun" w:cs="Batang"/>
      <w:bCs/>
      <w:color w:val="000000"/>
      <w:kern w:val="24"/>
      <w:sz w:val="28"/>
      <w:szCs w:val="28"/>
    </w:rPr>
  </w:style>
  <w:style w:type="character" w:customStyle="1" w:styleId="213">
    <w:name w:val="条标题1.1.1.1 Char"/>
    <w:autoRedefine/>
    <w:qFormat/>
    <w:uiPriority w:val="0"/>
    <w:rPr>
      <w:rFonts w:ascii="ˎ̥" w:hAnsi="ˎ̥" w:eastAsia="Sim Sun"/>
      <w:b/>
      <w:bCs/>
      <w:kern w:val="2"/>
      <w:sz w:val="28"/>
      <w:szCs w:val="28"/>
      <w:lang w:val="en-US" w:eastAsia="zh-CN" w:bidi="ar-SA"/>
    </w:rPr>
  </w:style>
  <w:style w:type="character" w:customStyle="1" w:styleId="214">
    <w:name w:val="A2 Char"/>
    <w:link w:val="215"/>
    <w:autoRedefine/>
    <w:qFormat/>
    <w:uiPriority w:val="0"/>
    <w:rPr>
      <w:rFonts w:ascii="Batang" w:hAnsi="Batang" w:cs="Batang"/>
      <w:bCs/>
      <w:color w:val="000000"/>
      <w:kern w:val="24"/>
      <w:sz w:val="30"/>
      <w:szCs w:val="24"/>
    </w:rPr>
  </w:style>
  <w:style w:type="paragraph" w:customStyle="1" w:styleId="215">
    <w:name w:val="A2"/>
    <w:basedOn w:val="1"/>
    <w:link w:val="214"/>
    <w:autoRedefine/>
    <w:qFormat/>
    <w:uiPriority w:val="0"/>
    <w:pPr>
      <w:spacing w:line="360" w:lineRule="auto"/>
      <w:ind w:firstLine="570"/>
    </w:pPr>
    <w:rPr>
      <w:rFonts w:ascii="Batang" w:hAnsi="Batang" w:cs="Batang"/>
      <w:bCs/>
      <w:color w:val="000000"/>
      <w:kern w:val="24"/>
      <w:sz w:val="30"/>
    </w:rPr>
  </w:style>
  <w:style w:type="character" w:customStyle="1" w:styleId="216">
    <w:name w:val="font91"/>
    <w:autoRedefine/>
    <w:qFormat/>
    <w:uiPriority w:val="0"/>
    <w:rPr>
      <w:rFonts w:hint="default" w:ascii="Times New Roman" w:hAnsi="Times New Roman" w:cs="Times New Roman"/>
      <w:color w:val="000000"/>
      <w:sz w:val="21"/>
      <w:szCs w:val="21"/>
      <w:u w:val="none"/>
    </w:rPr>
  </w:style>
  <w:style w:type="character" w:customStyle="1" w:styleId="217">
    <w:name w:val="样式 表文 + (西文) Arial (中文) 宋体 (复杂文种) Arial (西文)粗体 Char"/>
    <w:link w:val="218"/>
    <w:autoRedefine/>
    <w:qFormat/>
    <w:uiPriority w:val="0"/>
    <w:rPr>
      <w:rFonts w:ascii="ˎ̥" w:hAnsi="ˎ̥"/>
      <w:b/>
      <w:bCs/>
      <w:sz w:val="21"/>
    </w:rPr>
  </w:style>
  <w:style w:type="paragraph" w:customStyle="1" w:styleId="218">
    <w:name w:val="样式 表文 + (西文) Arial (中文) 宋体 (复杂文种) Arial (西文)粗体"/>
    <w:basedOn w:val="219"/>
    <w:link w:val="217"/>
    <w:autoRedefine/>
    <w:qFormat/>
    <w:uiPriority w:val="0"/>
    <w:pPr>
      <w:widowControl/>
    </w:pPr>
    <w:rPr>
      <w:rFonts w:ascii="ˎ̥" w:hAnsi="ˎ̥"/>
      <w:b/>
      <w:bCs/>
    </w:rPr>
  </w:style>
  <w:style w:type="paragraph" w:customStyle="1" w:styleId="219">
    <w:name w:val="表文"/>
    <w:basedOn w:val="1"/>
    <w:next w:val="1"/>
    <w:link w:val="428"/>
    <w:autoRedefine/>
    <w:qFormat/>
    <w:uiPriority w:val="99"/>
    <w:pPr>
      <w:spacing w:line="360" w:lineRule="exact"/>
      <w:ind w:firstLine="200" w:firstLineChars="200"/>
      <w:jc w:val="center"/>
    </w:pPr>
    <w:rPr>
      <w:kern w:val="0"/>
      <w:szCs w:val="20"/>
    </w:rPr>
  </w:style>
  <w:style w:type="character" w:customStyle="1" w:styleId="220">
    <w:name w:val="标题 2 Char Char Char Char Char2"/>
    <w:autoRedefine/>
    <w:qFormat/>
    <w:uiPriority w:val="0"/>
    <w:rPr>
      <w:rFonts w:hint="default" w:ascii="Arial" w:hAnsi="Arial" w:eastAsia="宋体" w:cs="Arial"/>
      <w:b/>
      <w:snapToGrid w:val="0"/>
      <w:sz w:val="32"/>
      <w:szCs w:val="32"/>
      <w:lang w:val="en-US" w:eastAsia="zh-CN" w:bidi="ar-SA"/>
    </w:rPr>
  </w:style>
  <w:style w:type="character" w:customStyle="1" w:styleId="221">
    <w:name w:val="Char Char10"/>
    <w:autoRedefine/>
    <w:qFormat/>
    <w:locked/>
    <w:uiPriority w:val="0"/>
    <w:rPr>
      <w:rFonts w:ascii="宋体" w:hAnsi="宋体" w:eastAsia="FLGPEK+TimesNewRoman,Italic"/>
      <w:kern w:val="2"/>
      <w:sz w:val="18"/>
      <w:szCs w:val="18"/>
      <w:lang w:val="en-US" w:eastAsia="zh-CN" w:bidi="ar-SA"/>
    </w:rPr>
  </w:style>
  <w:style w:type="character" w:customStyle="1" w:styleId="222">
    <w:name w:val="燕山正文 Char"/>
    <w:link w:val="223"/>
    <w:autoRedefine/>
    <w:qFormat/>
    <w:uiPriority w:val="0"/>
    <w:rPr>
      <w:rFonts w:ascii="宋体" w:hAnsi="宋体"/>
      <w:color w:val="000000"/>
      <w:kern w:val="2"/>
      <w:sz w:val="24"/>
      <w:szCs w:val="28"/>
    </w:rPr>
  </w:style>
  <w:style w:type="paragraph" w:customStyle="1" w:styleId="223">
    <w:name w:val="燕山正文"/>
    <w:basedOn w:val="1"/>
    <w:link w:val="222"/>
    <w:autoRedefine/>
    <w:qFormat/>
    <w:uiPriority w:val="0"/>
    <w:pPr>
      <w:tabs>
        <w:tab w:val="left" w:pos="4680"/>
      </w:tabs>
      <w:adjustRightInd w:val="0"/>
      <w:snapToGrid w:val="0"/>
      <w:spacing w:line="360" w:lineRule="auto"/>
      <w:ind w:firstLine="560" w:firstLineChars="200"/>
    </w:pPr>
    <w:rPr>
      <w:rFonts w:ascii="宋体" w:hAnsi="宋体"/>
      <w:color w:val="000000"/>
      <w:sz w:val="24"/>
      <w:szCs w:val="28"/>
    </w:rPr>
  </w:style>
  <w:style w:type="character" w:customStyle="1" w:styleId="224">
    <w:name w:val="Char Char18"/>
    <w:autoRedefine/>
    <w:qFormat/>
    <w:locked/>
    <w:uiPriority w:val="0"/>
    <w:rPr>
      <w:rFonts w:eastAsia="FLGPEK+TimesNewRoman,Italic"/>
      <w:b/>
      <w:bCs/>
      <w:kern w:val="2"/>
      <w:sz w:val="24"/>
      <w:szCs w:val="24"/>
      <w:lang w:val="en-US" w:eastAsia="zh-CN" w:bidi="ar-SA"/>
    </w:rPr>
  </w:style>
  <w:style w:type="character" w:customStyle="1" w:styleId="225">
    <w:name w:val="标题 3 Char1 Char Char1"/>
    <w:autoRedefine/>
    <w:qFormat/>
    <w:uiPriority w:val="0"/>
    <w:rPr>
      <w:rFonts w:eastAsia="FLGPEK+TimesNewRoman,Italic"/>
      <w:b/>
      <w:bCs/>
      <w:kern w:val="2"/>
      <w:sz w:val="32"/>
      <w:szCs w:val="32"/>
      <w:lang w:val="en-US" w:eastAsia="zh-CN" w:bidi="ar-SA"/>
    </w:rPr>
  </w:style>
  <w:style w:type="character" w:customStyle="1" w:styleId="226">
    <w:name w:val="可研-正文首行缩进 Char Char1"/>
    <w:autoRedefine/>
    <w:qFormat/>
    <w:uiPriority w:val="0"/>
    <w:rPr>
      <w:rFonts w:ascii="Sim Sun" w:hAnsi="Sim Sun" w:eastAsia="Sim Sun"/>
      <w:color w:val="000000"/>
      <w:sz w:val="28"/>
      <w:szCs w:val="28"/>
      <w:lang w:val="en-US" w:eastAsia="zh-CN"/>
    </w:rPr>
  </w:style>
  <w:style w:type="character" w:customStyle="1" w:styleId="227">
    <w:name w:val="fliesstext1"/>
    <w:autoRedefine/>
    <w:qFormat/>
    <w:uiPriority w:val="0"/>
    <w:rPr>
      <w:rFonts w:hint="default" w:ascii="ˎ̥" w:hAnsi="ˎ̥" w:cs="ˎ̥"/>
      <w:color w:val="000000"/>
      <w:sz w:val="18"/>
      <w:szCs w:val="18"/>
    </w:rPr>
  </w:style>
  <w:style w:type="character" w:customStyle="1" w:styleId="228">
    <w:name w:val="Char Char161"/>
    <w:autoRedefine/>
    <w:qFormat/>
    <w:uiPriority w:val="0"/>
    <w:rPr>
      <w:rFonts w:ascii="Century Schoolbook" w:hAnsi="Century Schoolbook" w:eastAsia="Garamond"/>
      <w:kern w:val="2"/>
      <w:sz w:val="21"/>
      <w:lang w:val="en-US" w:eastAsia="zh-CN"/>
    </w:rPr>
  </w:style>
  <w:style w:type="character" w:customStyle="1" w:styleId="229">
    <w:name w:val="表头及表尾 Char"/>
    <w:link w:val="230"/>
    <w:autoRedefine/>
    <w:qFormat/>
    <w:uiPriority w:val="0"/>
    <w:rPr>
      <w:rFonts w:eastAsia="Vladimir Script"/>
      <w:b/>
      <w:bCs/>
      <w:snapToGrid w:val="0"/>
      <w:color w:val="000000"/>
      <w:sz w:val="21"/>
      <w:szCs w:val="24"/>
    </w:rPr>
  </w:style>
  <w:style w:type="paragraph" w:customStyle="1" w:styleId="230">
    <w:name w:val="表头及表尾"/>
    <w:link w:val="229"/>
    <w:autoRedefine/>
    <w:qFormat/>
    <w:uiPriority w:val="0"/>
    <w:pPr>
      <w:tabs>
        <w:tab w:val="center" w:pos="4200"/>
        <w:tab w:val="right" w:pos="8400"/>
      </w:tabs>
      <w:adjustRightInd w:val="0"/>
      <w:snapToGrid w:val="0"/>
      <w:spacing w:line="360" w:lineRule="auto"/>
      <w:jc w:val="center"/>
    </w:pPr>
    <w:rPr>
      <w:rFonts w:ascii="Times New Roman" w:hAnsi="Times New Roman" w:eastAsia="Vladimir Script" w:cs="Times New Roman"/>
      <w:b/>
      <w:bCs/>
      <w:snapToGrid w:val="0"/>
      <w:color w:val="000000"/>
      <w:sz w:val="21"/>
      <w:szCs w:val="24"/>
      <w:lang w:val="en-US" w:eastAsia="zh-CN" w:bidi="ar-SA"/>
    </w:rPr>
  </w:style>
  <w:style w:type="character" w:customStyle="1" w:styleId="231">
    <w:name w:val="链接"/>
    <w:autoRedefine/>
    <w:qFormat/>
    <w:uiPriority w:val="0"/>
    <w:rPr>
      <w:color w:val="0000FF"/>
      <w:u w:val="single" w:color="0000FF"/>
    </w:rPr>
  </w:style>
  <w:style w:type="character" w:customStyle="1" w:styleId="232">
    <w:name w:val="Char Char17"/>
    <w:autoRedefine/>
    <w:qFormat/>
    <w:locked/>
    <w:uiPriority w:val="0"/>
    <w:rPr>
      <w:rFonts w:ascii="幼圆" w:hAnsi="幼圆" w:eastAsia="@幼圆"/>
      <w:kern w:val="2"/>
      <w:sz w:val="24"/>
      <w:szCs w:val="24"/>
      <w:lang w:val="en-US" w:eastAsia="zh-CN" w:bidi="ar-SA"/>
    </w:rPr>
  </w:style>
  <w:style w:type="character" w:customStyle="1" w:styleId="233">
    <w:name w:val="标5 Char Char"/>
    <w:autoRedefine/>
    <w:qFormat/>
    <w:uiPriority w:val="0"/>
    <w:rPr>
      <w:rFonts w:ascii="Sim Sun" w:hAnsi="Sim Sun" w:eastAsia="Sim Sun"/>
      <w:sz w:val="28"/>
      <w:szCs w:val="28"/>
      <w:lang w:val="en-US" w:eastAsia="zh-CN"/>
    </w:rPr>
  </w:style>
  <w:style w:type="character" w:customStyle="1" w:styleId="234">
    <w:name w:val="Char Char3"/>
    <w:autoRedefine/>
    <w:qFormat/>
    <w:locked/>
    <w:uiPriority w:val="0"/>
    <w:rPr>
      <w:rFonts w:ascii="FLGPEK+TimesNewRoman,Italic" w:hAnsi="FLGPEK+TimesNewRoman,Italic" w:eastAsia="FLGPEK+TimesNewRoman,Italic"/>
      <w:sz w:val="28"/>
      <w:lang w:val="en-US" w:eastAsia="zh-CN" w:bidi="ar-SA"/>
    </w:rPr>
  </w:style>
  <w:style w:type="character" w:customStyle="1" w:styleId="235">
    <w:name w:val="Char Char19"/>
    <w:autoRedefine/>
    <w:qFormat/>
    <w:locked/>
    <w:uiPriority w:val="0"/>
    <w:rPr>
      <w:rFonts w:eastAsia="FLGPEK+TimesNewRoman,Italic"/>
      <w:b/>
      <w:bCs/>
      <w:kern w:val="2"/>
      <w:sz w:val="28"/>
      <w:szCs w:val="28"/>
      <w:lang w:val="en-US" w:eastAsia="zh-CN" w:bidi="ar-SA"/>
    </w:rPr>
  </w:style>
  <w:style w:type="character" w:customStyle="1" w:styleId="236">
    <w:name w:val="Char Char1"/>
    <w:autoRedefine/>
    <w:qFormat/>
    <w:locked/>
    <w:uiPriority w:val="0"/>
    <w:rPr>
      <w:rFonts w:ascii="黑体" w:hAnsi="黑体" w:eastAsia="黑体"/>
      <w:b/>
      <w:bCs/>
      <w:snapToGrid w:val="0"/>
      <w:sz w:val="24"/>
      <w:szCs w:val="32"/>
      <w:lang w:val="en-US" w:eastAsia="zh-CN" w:bidi="ar-SA"/>
    </w:rPr>
  </w:style>
  <w:style w:type="character" w:customStyle="1" w:styleId="237">
    <w:name w:val="14bv11"/>
    <w:autoRedefine/>
    <w:qFormat/>
    <w:uiPriority w:val="0"/>
    <w:rPr>
      <w:b/>
      <w:color w:val="6595D6"/>
      <w:sz w:val="21"/>
      <w:u w:val="none"/>
    </w:rPr>
  </w:style>
  <w:style w:type="character" w:customStyle="1" w:styleId="238">
    <w:name w:val="正文2 Char"/>
    <w:link w:val="239"/>
    <w:autoRedefine/>
    <w:qFormat/>
    <w:uiPriority w:val="0"/>
    <w:rPr>
      <w:rFonts w:ascii="Batang" w:hAnsi="Batang" w:cs="Batang"/>
      <w:bCs/>
      <w:color w:val="000000"/>
      <w:kern w:val="24"/>
      <w:sz w:val="24"/>
    </w:rPr>
  </w:style>
  <w:style w:type="paragraph" w:customStyle="1" w:styleId="239">
    <w:name w:val="正文2"/>
    <w:basedOn w:val="240"/>
    <w:link w:val="238"/>
    <w:autoRedefine/>
    <w:qFormat/>
    <w:uiPriority w:val="0"/>
    <w:pPr>
      <w:adjustRightInd w:val="0"/>
      <w:snapToGrid w:val="0"/>
      <w:spacing w:line="440" w:lineRule="atLeast"/>
      <w:ind w:firstLine="567"/>
    </w:pPr>
    <w:rPr>
      <w:rFonts w:ascii="Batang" w:hAnsi="Batang" w:cs="Batang"/>
      <w:bCs/>
      <w:color w:val="000000"/>
      <w:kern w:val="24"/>
      <w:sz w:val="24"/>
      <w:szCs w:val="20"/>
    </w:rPr>
  </w:style>
  <w:style w:type="paragraph" w:customStyle="1" w:styleId="240">
    <w:name w:val="Body Text 22"/>
    <w:autoRedefine/>
    <w:qFormat/>
    <w:uiPriority w:val="0"/>
    <w:pPr>
      <w:widowControl w:val="0"/>
      <w:adjustRightInd w:val="0"/>
      <w:spacing w:line="440" w:lineRule="atLeast"/>
      <w:ind w:firstLine="480"/>
      <w:jc w:val="both"/>
      <w:textAlignment w:val="baseline"/>
    </w:pPr>
    <w:rPr>
      <w:rFonts w:ascii="Times New Roman" w:hAnsi="Times New Roman" w:eastAsia="仿宋_GB2312" w:cs="Times New Roman"/>
      <w:kern w:val="2"/>
      <w:sz w:val="24"/>
      <w:szCs w:val="22"/>
      <w:lang w:val="en-US" w:eastAsia="zh-CN" w:bidi="ar-SA"/>
    </w:rPr>
  </w:style>
  <w:style w:type="character" w:customStyle="1" w:styleId="241">
    <w:name w:val="Char Char171"/>
    <w:autoRedefine/>
    <w:qFormat/>
    <w:uiPriority w:val="0"/>
    <w:rPr>
      <w:rFonts w:ascii="Century Schoolbook" w:hAnsi="Century Schoolbook" w:eastAsia="Garamond"/>
      <w:kern w:val="2"/>
      <w:sz w:val="24"/>
      <w:lang w:val="en-US" w:eastAsia="zh-CN"/>
    </w:rPr>
  </w:style>
  <w:style w:type="character" w:customStyle="1" w:styleId="242">
    <w:name w:val="报告 Char"/>
    <w:link w:val="243"/>
    <w:autoRedefine/>
    <w:qFormat/>
    <w:uiPriority w:val="0"/>
    <w:rPr>
      <w:rFonts w:ascii="ˎ̥" w:hAnsi="ˎ̥" w:eastAsia="FLGPEK+TimesNewRoman,Italic" w:cs="ˎ̥"/>
      <w:bCs/>
      <w:color w:val="000000"/>
      <w:sz w:val="24"/>
    </w:rPr>
  </w:style>
  <w:style w:type="paragraph" w:customStyle="1" w:styleId="243">
    <w:name w:val="报告"/>
    <w:basedOn w:val="1"/>
    <w:link w:val="242"/>
    <w:autoRedefine/>
    <w:qFormat/>
    <w:uiPriority w:val="0"/>
    <w:pPr>
      <w:adjustRightInd w:val="0"/>
      <w:spacing w:line="360" w:lineRule="auto"/>
      <w:ind w:firstLine="505"/>
      <w:textAlignment w:val="baseline"/>
    </w:pPr>
    <w:rPr>
      <w:rFonts w:ascii="ˎ̥" w:hAnsi="ˎ̥" w:eastAsia="FLGPEK+TimesNewRoman,Italic" w:cs="ˎ̥"/>
      <w:bCs/>
      <w:color w:val="000000"/>
      <w:kern w:val="0"/>
      <w:sz w:val="24"/>
      <w:szCs w:val="20"/>
    </w:rPr>
  </w:style>
  <w:style w:type="character" w:customStyle="1" w:styleId="244">
    <w:name w:val="表五号 Char"/>
    <w:link w:val="245"/>
    <w:autoRedefine/>
    <w:qFormat/>
    <w:uiPriority w:val="0"/>
    <w:rPr>
      <w:rFonts w:ascii="ˎ̥" w:hAnsi="Batang" w:eastAsia="FLGPEK+TimesNewRoman,Italic" w:cs="Batang"/>
      <w:bCs/>
      <w:snapToGrid w:val="0"/>
      <w:color w:val="000000"/>
      <w:spacing w:val="-20"/>
      <w:sz w:val="21"/>
      <w:szCs w:val="21"/>
    </w:rPr>
  </w:style>
  <w:style w:type="paragraph" w:customStyle="1" w:styleId="245">
    <w:name w:val="表五号"/>
    <w:basedOn w:val="129"/>
    <w:link w:val="244"/>
    <w:autoRedefine/>
    <w:qFormat/>
    <w:uiPriority w:val="0"/>
    <w:pPr>
      <w:spacing w:beforeLines="0" w:afterLines="0" w:line="240" w:lineRule="auto"/>
      <w:ind w:left="-7" w:leftChars="-3" w:right="-95" w:rightChars="-40"/>
      <w:textAlignment w:val="baseline"/>
    </w:pPr>
    <w:rPr>
      <w:rFonts w:ascii="ˎ̥" w:hAnsi="Batang" w:eastAsia="FLGPEK+TimesNewRoman,Italic" w:cs="Batang"/>
      <w:bCs/>
      <w:snapToGrid w:val="0"/>
      <w:color w:val="000000"/>
      <w:spacing w:val="-20"/>
      <w:szCs w:val="21"/>
    </w:rPr>
  </w:style>
  <w:style w:type="character" w:customStyle="1" w:styleId="246">
    <w:name w:val="1.标题 1 Char Char"/>
    <w:autoRedefine/>
    <w:qFormat/>
    <w:uiPriority w:val="0"/>
    <w:rPr>
      <w:rFonts w:eastAsia="仿宋体"/>
      <w:b/>
      <w:kern w:val="44"/>
      <w:sz w:val="28"/>
      <w:lang w:val="en-US" w:eastAsia="zh-CN"/>
    </w:rPr>
  </w:style>
  <w:style w:type="character" w:customStyle="1" w:styleId="247">
    <w:name w:val="Char Char21"/>
    <w:autoRedefine/>
    <w:qFormat/>
    <w:uiPriority w:val="0"/>
    <w:rPr>
      <w:rFonts w:ascii="仿宋体" w:hAnsi="Century Schoolbook" w:eastAsia="仿宋体" w:cs="Century Schoolbook"/>
      <w:kern w:val="2"/>
      <w:sz w:val="21"/>
      <w:lang w:val="en-US" w:eastAsia="zh-CN"/>
    </w:rPr>
  </w:style>
  <w:style w:type="character" w:customStyle="1" w:styleId="248">
    <w:name w:val="Char Char2"/>
    <w:autoRedefine/>
    <w:qFormat/>
    <w:uiPriority w:val="0"/>
    <w:rPr>
      <w:rFonts w:ascii="Sim Sun" w:hAnsi="ˎ̥" w:eastAsia="Sim Sun" w:cs="ˎ̥"/>
      <w:kern w:val="2"/>
      <w:sz w:val="21"/>
      <w:lang w:val="en-US" w:eastAsia="zh-CN"/>
    </w:rPr>
  </w:style>
  <w:style w:type="character" w:customStyle="1" w:styleId="249">
    <w:name w:val="正文文字缩进 Char Char"/>
    <w:autoRedefine/>
    <w:qFormat/>
    <w:uiPriority w:val="0"/>
    <w:rPr>
      <w:rFonts w:ascii="FLGPEK+TimesNewRoman,Italic" w:eastAsia="FLGPEK+TimesNewRoman,Italic"/>
      <w:spacing w:val="5"/>
      <w:kern w:val="2"/>
      <w:sz w:val="25"/>
      <w:szCs w:val="25"/>
      <w:lang w:val="en-US" w:eastAsia="zh-CN" w:bidi="ar-SA"/>
    </w:rPr>
  </w:style>
  <w:style w:type="character" w:customStyle="1" w:styleId="250">
    <w:name w:val="Char Char111"/>
    <w:autoRedefine/>
    <w:qFormat/>
    <w:uiPriority w:val="0"/>
    <w:rPr>
      <w:rFonts w:hint="default" w:ascii="ˎ̥" w:hAnsi="ˎ̥" w:eastAsia="FLGPEK+TimesNewRoman,Italic" w:cs="ˎ̥"/>
      <w:sz w:val="18"/>
      <w:szCs w:val="18"/>
    </w:rPr>
  </w:style>
  <w:style w:type="character" w:customStyle="1" w:styleId="251">
    <w:name w:val="Char Char141"/>
    <w:autoRedefine/>
    <w:qFormat/>
    <w:locked/>
    <w:uiPriority w:val="0"/>
    <w:rPr>
      <w:rFonts w:eastAsia="FLGPEK+TimesNewRoman,Italic"/>
      <w:kern w:val="2"/>
      <w:sz w:val="18"/>
      <w:szCs w:val="18"/>
      <w:lang w:val="en-US" w:eastAsia="zh-CN" w:bidi="ar-SA"/>
    </w:rPr>
  </w:style>
  <w:style w:type="character" w:customStyle="1" w:styleId="252">
    <w:name w:val="样式 正文首行缩进 + 四号 Char"/>
    <w:link w:val="253"/>
    <w:autoRedefine/>
    <w:qFormat/>
    <w:uiPriority w:val="0"/>
    <w:rPr>
      <w:rFonts w:ascii="Sim Sun" w:hAnsi="Arial Unicode MS"/>
      <w:color w:val="000000"/>
      <w:kern w:val="24"/>
      <w:sz w:val="28"/>
      <w:szCs w:val="24"/>
    </w:rPr>
  </w:style>
  <w:style w:type="paragraph" w:customStyle="1" w:styleId="253">
    <w:name w:val="样式 正文首行缩进 + 四号"/>
    <w:basedOn w:val="254"/>
    <w:link w:val="252"/>
    <w:autoRedefine/>
    <w:qFormat/>
    <w:uiPriority w:val="0"/>
    <w:pPr>
      <w:keepLines/>
      <w:tabs>
        <w:tab w:val="left" w:pos="0"/>
        <w:tab w:val="left" w:pos="1727"/>
        <w:tab w:val="left" w:pos="1884"/>
        <w:tab w:val="left" w:pos="8480"/>
      </w:tabs>
      <w:adjustRightInd w:val="0"/>
      <w:snapToGrid w:val="0"/>
      <w:ind w:left="-15" w:leftChars="-7"/>
    </w:pPr>
    <w:rPr>
      <w:rFonts w:ascii="Sim Sun"/>
      <w:bCs w:val="0"/>
      <w:sz w:val="28"/>
    </w:rPr>
  </w:style>
  <w:style w:type="paragraph" w:customStyle="1" w:styleId="254">
    <w:name w:val="正文首行缩进1"/>
    <w:basedOn w:val="29"/>
    <w:link w:val="571"/>
    <w:autoRedefine/>
    <w:qFormat/>
    <w:uiPriority w:val="0"/>
    <w:pPr>
      <w:widowControl w:val="0"/>
      <w:snapToGrid/>
      <w:spacing w:before="0" w:after="120" w:line="440" w:lineRule="exact"/>
      <w:ind w:right="0" w:firstLine="420" w:firstLineChars="100"/>
    </w:pPr>
    <w:rPr>
      <w:rFonts w:ascii="Arial Unicode MS" w:hAnsi="Arial Unicode MS"/>
      <w:bCs/>
      <w:color w:val="000000"/>
      <w:kern w:val="24"/>
      <w:sz w:val="24"/>
      <w:szCs w:val="24"/>
    </w:rPr>
  </w:style>
  <w:style w:type="character" w:customStyle="1" w:styleId="255">
    <w:name w:val="明显引用 Char"/>
    <w:link w:val="256"/>
    <w:autoRedefine/>
    <w:qFormat/>
    <w:uiPriority w:val="0"/>
    <w:rPr>
      <w:rFonts w:eastAsia="Sim Sun"/>
      <w:b/>
      <w:bCs/>
      <w:i/>
      <w:iCs/>
      <w:color w:val="4F81BD"/>
    </w:rPr>
  </w:style>
  <w:style w:type="paragraph" w:customStyle="1" w:styleId="256">
    <w:name w:val="明显引用1"/>
    <w:basedOn w:val="1"/>
    <w:next w:val="1"/>
    <w:link w:val="255"/>
    <w:autoRedefine/>
    <w:qFormat/>
    <w:uiPriority w:val="0"/>
    <w:pPr>
      <w:pBdr>
        <w:bottom w:val="single" w:color="4F81BD" w:sz="4" w:space="4"/>
      </w:pBdr>
      <w:spacing w:before="200" w:after="280" w:line="440" w:lineRule="exact"/>
      <w:ind w:left="936" w:right="936" w:firstLine="200" w:firstLineChars="200"/>
    </w:pPr>
    <w:rPr>
      <w:rFonts w:eastAsia="Sim Sun"/>
      <w:b/>
      <w:bCs/>
      <w:i/>
      <w:iCs/>
      <w:color w:val="4F81BD"/>
      <w:kern w:val="0"/>
      <w:sz w:val="20"/>
      <w:szCs w:val="20"/>
    </w:rPr>
  </w:style>
  <w:style w:type="character" w:customStyle="1" w:styleId="257">
    <w:name w:val="样式25 Char"/>
    <w:link w:val="258"/>
    <w:autoRedefine/>
    <w:qFormat/>
    <w:uiPriority w:val="0"/>
    <w:rPr>
      <w:rFonts w:ascii="宋体" w:hAnsi="宋体"/>
      <w:kern w:val="10"/>
      <w:sz w:val="28"/>
      <w:szCs w:val="28"/>
    </w:rPr>
  </w:style>
  <w:style w:type="paragraph" w:customStyle="1" w:styleId="258">
    <w:name w:val="样式25"/>
    <w:basedOn w:val="1"/>
    <w:link w:val="257"/>
    <w:autoRedefine/>
    <w:qFormat/>
    <w:uiPriority w:val="0"/>
    <w:pPr>
      <w:spacing w:line="360" w:lineRule="auto"/>
      <w:jc w:val="left"/>
      <w:outlineLvl w:val="2"/>
    </w:pPr>
    <w:rPr>
      <w:rFonts w:ascii="宋体" w:hAnsi="宋体"/>
      <w:kern w:val="10"/>
      <w:sz w:val="28"/>
      <w:szCs w:val="28"/>
    </w:rPr>
  </w:style>
  <w:style w:type="character" w:customStyle="1" w:styleId="259">
    <w:name w:val="标题5 Char"/>
    <w:link w:val="260"/>
    <w:autoRedefine/>
    <w:qFormat/>
    <w:uiPriority w:val="0"/>
    <w:rPr>
      <w:rFonts w:ascii="宋体" w:hAnsi="宋体"/>
      <w:bCs/>
      <w:color w:val="000000"/>
      <w:kern w:val="24"/>
      <w:sz w:val="24"/>
      <w:szCs w:val="24"/>
    </w:rPr>
  </w:style>
  <w:style w:type="paragraph" w:customStyle="1" w:styleId="260">
    <w:name w:val="标题5"/>
    <w:basedOn w:val="1"/>
    <w:link w:val="259"/>
    <w:autoRedefine/>
    <w:qFormat/>
    <w:uiPriority w:val="0"/>
    <w:pPr>
      <w:spacing w:line="480" w:lineRule="exact"/>
      <w:ind w:firstLine="480" w:firstLineChars="200"/>
    </w:pPr>
    <w:rPr>
      <w:rFonts w:ascii="宋体" w:hAnsi="宋体"/>
      <w:bCs/>
      <w:color w:val="000000"/>
      <w:kern w:val="24"/>
      <w:sz w:val="24"/>
    </w:rPr>
  </w:style>
  <w:style w:type="character" w:customStyle="1" w:styleId="261">
    <w:name w:val="hg21"/>
    <w:autoRedefine/>
    <w:qFormat/>
    <w:uiPriority w:val="0"/>
    <w:rPr>
      <w:color w:val="000000"/>
      <w:sz w:val="28"/>
      <w:szCs w:val="28"/>
    </w:rPr>
  </w:style>
  <w:style w:type="character" w:customStyle="1" w:styleId="262">
    <w:name w:val="样式 小四 Char Char"/>
    <w:autoRedefine/>
    <w:qFormat/>
    <w:uiPriority w:val="0"/>
    <w:rPr>
      <w:rFonts w:eastAsia="宋体"/>
      <w:sz w:val="24"/>
      <w:szCs w:val="21"/>
      <w:lang w:val="en-US" w:eastAsia="zh-CN" w:bidi="ar-SA"/>
    </w:rPr>
  </w:style>
  <w:style w:type="character" w:customStyle="1" w:styleId="263">
    <w:name w:val="目录 2 Char"/>
    <w:autoRedefine/>
    <w:qFormat/>
    <w:uiPriority w:val="0"/>
    <w:rPr>
      <w:b/>
      <w:bCs/>
      <w:kern w:val="2"/>
      <w:lang w:bidi="ar-SA"/>
    </w:rPr>
  </w:style>
  <w:style w:type="character" w:customStyle="1" w:styleId="264">
    <w:name w:val="表格文字统一样式 Char"/>
    <w:link w:val="265"/>
    <w:autoRedefine/>
    <w:qFormat/>
    <w:uiPriority w:val="0"/>
    <w:rPr>
      <w:rFonts w:eastAsia="Garamond"/>
      <w:sz w:val="21"/>
    </w:rPr>
  </w:style>
  <w:style w:type="paragraph" w:customStyle="1" w:styleId="265">
    <w:name w:val="表格文字统一样式"/>
    <w:basedOn w:val="1"/>
    <w:link w:val="264"/>
    <w:autoRedefine/>
    <w:qFormat/>
    <w:uiPriority w:val="0"/>
    <w:pPr>
      <w:widowControl/>
      <w:autoSpaceDE w:val="0"/>
      <w:autoSpaceDN w:val="0"/>
      <w:spacing w:line="440" w:lineRule="exact"/>
      <w:ind w:firstLine="200" w:firstLineChars="200"/>
      <w:jc w:val="center"/>
      <w:textAlignment w:val="bottom"/>
    </w:pPr>
    <w:rPr>
      <w:rFonts w:eastAsia="Garamond"/>
      <w:kern w:val="0"/>
      <w:szCs w:val="20"/>
    </w:rPr>
  </w:style>
  <w:style w:type="character" w:customStyle="1" w:styleId="266">
    <w:name w:val="样式4 Char Char Char"/>
    <w:autoRedefine/>
    <w:qFormat/>
    <w:uiPriority w:val="0"/>
    <w:rPr>
      <w:rFonts w:ascii="ˎ̥" w:hAnsi="ˎ̥" w:eastAsia="Sim Sun"/>
      <w:kern w:val="2"/>
      <w:sz w:val="24"/>
      <w:lang w:val="en-US" w:eastAsia="zh-CN"/>
    </w:rPr>
  </w:style>
  <w:style w:type="character" w:customStyle="1" w:styleId="267">
    <w:name w:val="Char Char31"/>
    <w:autoRedefine/>
    <w:qFormat/>
    <w:uiPriority w:val="0"/>
    <w:rPr>
      <w:rFonts w:ascii="仿宋体" w:hAnsi="仿宋体" w:eastAsia="仿宋体"/>
      <w:sz w:val="28"/>
      <w:lang w:val="en-US" w:eastAsia="zh-CN"/>
    </w:rPr>
  </w:style>
  <w:style w:type="character" w:customStyle="1" w:styleId="268">
    <w:name w:val="arr1"/>
    <w:basedOn w:val="95"/>
    <w:autoRedefine/>
    <w:qFormat/>
    <w:uiPriority w:val="0"/>
  </w:style>
  <w:style w:type="character" w:customStyle="1" w:styleId="269">
    <w:name w:val="样式 表格备注 Char"/>
    <w:link w:val="270"/>
    <w:autoRedefine/>
    <w:qFormat/>
    <w:uiPriority w:val="0"/>
    <w:rPr>
      <w:rFonts w:ascii="Sim Sun" w:hAnsi="Sim Sun" w:eastAsia="宋体-方正超大字符集"/>
      <w:sz w:val="24"/>
    </w:rPr>
  </w:style>
  <w:style w:type="paragraph" w:customStyle="1" w:styleId="270">
    <w:name w:val="样式 表格备注"/>
    <w:basedOn w:val="1"/>
    <w:link w:val="269"/>
    <w:autoRedefine/>
    <w:qFormat/>
    <w:uiPriority w:val="0"/>
    <w:pPr>
      <w:keepNext/>
      <w:tabs>
        <w:tab w:val="left" w:pos="628"/>
        <w:tab w:val="left" w:pos="1727"/>
        <w:tab w:val="left" w:pos="1884"/>
        <w:tab w:val="left" w:pos="4325"/>
        <w:tab w:val="left" w:pos="4900"/>
      </w:tabs>
      <w:adjustRightInd w:val="0"/>
      <w:snapToGrid w:val="0"/>
      <w:spacing w:line="360" w:lineRule="auto"/>
      <w:ind w:firstLine="480" w:firstLineChars="200"/>
      <w:jc w:val="left"/>
    </w:pPr>
    <w:rPr>
      <w:rFonts w:ascii="Sim Sun" w:hAnsi="Sim Sun" w:eastAsia="宋体-方正超大字符集"/>
      <w:kern w:val="0"/>
      <w:sz w:val="24"/>
      <w:szCs w:val="20"/>
    </w:rPr>
  </w:style>
  <w:style w:type="character" w:customStyle="1" w:styleId="271">
    <w:name w:val="标题1.1.1.1.1.1 Char Char"/>
    <w:autoRedefine/>
    <w:qFormat/>
    <w:uiPriority w:val="0"/>
    <w:rPr>
      <w:rFonts w:ascii="Arial" w:hAnsi="Arial" w:eastAsia="黑体"/>
      <w:b/>
      <w:bCs/>
      <w:spacing w:val="5"/>
      <w:kern w:val="2"/>
      <w:sz w:val="24"/>
      <w:szCs w:val="24"/>
      <w:lang w:val="en-US" w:eastAsia="zh-CN" w:bidi="ar-SA"/>
    </w:rPr>
  </w:style>
  <w:style w:type="character" w:customStyle="1" w:styleId="272">
    <w:name w:val="apple-converted-space"/>
    <w:basedOn w:val="95"/>
    <w:autoRedefine/>
    <w:qFormat/>
    <w:uiPriority w:val="0"/>
  </w:style>
  <w:style w:type="character" w:customStyle="1" w:styleId="273">
    <w:name w:val="样式 标题 2标题2二级 标题 2H2h2第一层条标题 2 Char节标题节11 Char标题 2 Cha...3 Char"/>
    <w:link w:val="274"/>
    <w:autoRedefine/>
    <w:qFormat/>
    <w:uiPriority w:val="0"/>
    <w:rPr>
      <w:rFonts w:ascii="ˎ̥" w:hAnsi="ˎ̥" w:eastAsia="仿宋体"/>
      <w:b/>
      <w:kern w:val="2"/>
      <w:sz w:val="21"/>
    </w:rPr>
  </w:style>
  <w:style w:type="paragraph" w:customStyle="1" w:styleId="274">
    <w:name w:val="样式 标题 2标题2二级 标题 2H2h2第一层条标题 2 Char节标题节11 Char标题 2 Cha...3"/>
    <w:basedOn w:val="3"/>
    <w:link w:val="273"/>
    <w:autoRedefine/>
    <w:qFormat/>
    <w:uiPriority w:val="0"/>
    <w:pPr>
      <w:keepNext w:val="0"/>
      <w:keepLines w:val="0"/>
      <w:adjustRightInd w:val="0"/>
      <w:spacing w:before="240" w:after="240" w:line="360" w:lineRule="exact"/>
      <w:ind w:left="578" w:hanging="578" w:firstLineChars="200"/>
      <w:textAlignment w:val="baseline"/>
    </w:pPr>
    <w:rPr>
      <w:rFonts w:ascii="ˎ̥" w:hAnsi="ˎ̥" w:eastAsia="仿宋体"/>
      <w:bCs w:val="0"/>
      <w:sz w:val="21"/>
      <w:szCs w:val="20"/>
    </w:rPr>
  </w:style>
  <w:style w:type="character" w:customStyle="1" w:styleId="275">
    <w:name w:val="Char Char Char3"/>
    <w:autoRedefine/>
    <w:qFormat/>
    <w:uiPriority w:val="0"/>
    <w:rPr>
      <w:rFonts w:ascii="Sim Sun" w:hAnsi="ˎ̥" w:eastAsia="Sim Sun"/>
      <w:b/>
      <w:bCs/>
      <w:kern w:val="44"/>
      <w:sz w:val="30"/>
      <w:lang w:val="en-US" w:eastAsia="zh-CN"/>
    </w:rPr>
  </w:style>
  <w:style w:type="character" w:customStyle="1" w:styleId="276">
    <w:name w:val="正文正文 Char Char"/>
    <w:autoRedefine/>
    <w:qFormat/>
    <w:uiPriority w:val="0"/>
    <w:rPr>
      <w:rFonts w:eastAsia="宋体" w:cs="宋体"/>
      <w:kern w:val="2"/>
      <w:sz w:val="24"/>
      <w:lang w:val="en-US" w:eastAsia="zh-CN" w:bidi="ar-SA"/>
    </w:rPr>
  </w:style>
  <w:style w:type="character" w:customStyle="1" w:styleId="277">
    <w:name w:val="text3_blu"/>
    <w:basedOn w:val="95"/>
    <w:autoRedefine/>
    <w:qFormat/>
    <w:uiPriority w:val="0"/>
  </w:style>
  <w:style w:type="character" w:customStyle="1" w:styleId="278">
    <w:name w:val="标题 8 Char1"/>
    <w:autoRedefine/>
    <w:qFormat/>
    <w:uiPriority w:val="0"/>
    <w:rPr>
      <w:rFonts w:ascii="ˎ̥" w:hAnsi="ˎ̥" w:eastAsia="仿宋体"/>
      <w:spacing w:val="3"/>
      <w:kern w:val="24"/>
      <w:sz w:val="24"/>
      <w:lang w:val="en-US" w:eastAsia="zh-CN"/>
    </w:rPr>
  </w:style>
  <w:style w:type="character" w:customStyle="1" w:styleId="279">
    <w:name w:val="xl35 Char"/>
    <w:link w:val="280"/>
    <w:autoRedefine/>
    <w:qFormat/>
    <w:uiPriority w:val="0"/>
    <w:rPr>
      <w:rFonts w:ascii="Arial Unicode MS" w:hAnsi="Arial Unicode MS" w:eastAsia="Arial Unicode MS" w:cs="Arial Unicode MS"/>
      <w:shd w:val="clear" w:color="auto" w:fill="FFCC00"/>
    </w:rPr>
  </w:style>
  <w:style w:type="paragraph" w:customStyle="1" w:styleId="280">
    <w:name w:val="xl35"/>
    <w:basedOn w:val="1"/>
    <w:link w:val="279"/>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character" w:customStyle="1" w:styleId="281">
    <w:name w:val="cn1"/>
    <w:basedOn w:val="95"/>
    <w:autoRedefine/>
    <w:semiHidden/>
    <w:qFormat/>
    <w:uiPriority w:val="0"/>
  </w:style>
  <w:style w:type="character" w:customStyle="1" w:styleId="282">
    <w:name w:val="z-窗体底端 Char"/>
    <w:link w:val="283"/>
    <w:autoRedefine/>
    <w:qFormat/>
    <w:uiPriority w:val="0"/>
    <w:rPr>
      <w:rFonts w:ascii="ˎ̥" w:hAnsi="ˎ̥"/>
      <w:vanish/>
      <w:sz w:val="16"/>
      <w:szCs w:val="16"/>
    </w:rPr>
  </w:style>
  <w:style w:type="paragraph" w:customStyle="1" w:styleId="283">
    <w:name w:val="z-窗体底端1"/>
    <w:basedOn w:val="1"/>
    <w:next w:val="1"/>
    <w:link w:val="282"/>
    <w:autoRedefine/>
    <w:qFormat/>
    <w:uiPriority w:val="0"/>
    <w:pPr>
      <w:widowControl/>
      <w:pBdr>
        <w:top w:val="single" w:color="auto" w:sz="6" w:space="1"/>
      </w:pBdr>
      <w:spacing w:line="440" w:lineRule="exact"/>
      <w:ind w:firstLine="200" w:firstLineChars="200"/>
      <w:jc w:val="center"/>
    </w:pPr>
    <w:rPr>
      <w:rFonts w:ascii="ˎ̥" w:hAnsi="ˎ̥"/>
      <w:vanish/>
      <w:kern w:val="0"/>
      <w:sz w:val="16"/>
      <w:szCs w:val="16"/>
    </w:rPr>
  </w:style>
  <w:style w:type="character" w:customStyle="1" w:styleId="284">
    <w:name w:val="px141"/>
    <w:autoRedefine/>
    <w:qFormat/>
    <w:uiPriority w:val="0"/>
    <w:rPr>
      <w:rFonts w:hint="default" w:ascii="ˎ̥" w:hAnsi="ˎ̥"/>
      <w:sz w:val="21"/>
    </w:rPr>
  </w:style>
  <w:style w:type="character" w:customStyle="1" w:styleId="285">
    <w:name w:val="style131"/>
    <w:autoRedefine/>
    <w:qFormat/>
    <w:uiPriority w:val="0"/>
    <w:rPr>
      <w:color w:val="2977C1"/>
      <w:sz w:val="18"/>
      <w:szCs w:val="18"/>
    </w:rPr>
  </w:style>
  <w:style w:type="character" w:customStyle="1" w:styleId="286">
    <w:name w:val="main141"/>
    <w:autoRedefine/>
    <w:qFormat/>
    <w:uiPriority w:val="0"/>
    <w:rPr>
      <w:sz w:val="22"/>
      <w:szCs w:val="22"/>
    </w:rPr>
  </w:style>
  <w:style w:type="character" w:customStyle="1" w:styleId="287">
    <w:name w:val="标题 9 Char Char Char"/>
    <w:autoRedefine/>
    <w:qFormat/>
    <w:uiPriority w:val="0"/>
    <w:rPr>
      <w:rFonts w:ascii="Arial" w:hAnsi="Arial" w:eastAsia="黑体"/>
      <w:kern w:val="2"/>
      <w:sz w:val="21"/>
      <w:szCs w:val="21"/>
      <w:lang w:val="en-US" w:eastAsia="zh-CN" w:bidi="ar-SA"/>
    </w:rPr>
  </w:style>
  <w:style w:type="character" w:customStyle="1" w:styleId="288">
    <w:name w:val="p1481"/>
    <w:autoRedefine/>
    <w:qFormat/>
    <w:uiPriority w:val="0"/>
    <w:rPr>
      <w:color w:val="515151"/>
      <w:sz w:val="22"/>
      <w:szCs w:val="22"/>
    </w:rPr>
  </w:style>
  <w:style w:type="character" w:customStyle="1" w:styleId="289">
    <w:name w:val="新标题4 Char"/>
    <w:link w:val="290"/>
    <w:autoRedefine/>
    <w:qFormat/>
    <w:uiPriority w:val="0"/>
    <w:rPr>
      <w:rFonts w:ascii="ˎ̥" w:hAnsi="ˎ̥"/>
      <w:b/>
      <w:bCs/>
      <w:spacing w:val="8"/>
      <w:sz w:val="24"/>
    </w:rPr>
  </w:style>
  <w:style w:type="paragraph" w:customStyle="1" w:styleId="290">
    <w:name w:val="新标题4"/>
    <w:basedOn w:val="5"/>
    <w:link w:val="289"/>
    <w:autoRedefine/>
    <w:qFormat/>
    <w:uiPriority w:val="0"/>
    <w:pPr>
      <w:tabs>
        <w:tab w:val="left" w:pos="512"/>
        <w:tab w:val="left" w:pos="1024"/>
        <w:tab w:val="left" w:pos="1583"/>
      </w:tabs>
      <w:overflowPunct w:val="0"/>
      <w:topLinePunct/>
      <w:autoSpaceDE w:val="0"/>
      <w:autoSpaceDN w:val="0"/>
      <w:adjustRightInd w:val="0"/>
      <w:snapToGrid w:val="0"/>
      <w:spacing w:line="440" w:lineRule="exact"/>
      <w:ind w:left="1583" w:hanging="851" w:firstLineChars="200"/>
      <w:jc w:val="left"/>
    </w:pPr>
    <w:rPr>
      <w:rFonts w:ascii="ˎ̥" w:hAnsi="ˎ̥" w:eastAsia="宋体"/>
      <w:spacing w:val="8"/>
      <w:kern w:val="0"/>
      <w:sz w:val="24"/>
      <w:szCs w:val="20"/>
    </w:rPr>
  </w:style>
  <w:style w:type="character" w:customStyle="1" w:styleId="291">
    <w:name w:val="r1"/>
    <w:autoRedefine/>
    <w:qFormat/>
    <w:uiPriority w:val="0"/>
    <w:rPr>
      <w:spacing w:val="300"/>
      <w:sz w:val="20"/>
      <w:szCs w:val="20"/>
    </w:rPr>
  </w:style>
  <w:style w:type="character" w:customStyle="1" w:styleId="292">
    <w:name w:val="3级标题3 Char"/>
    <w:link w:val="293"/>
    <w:autoRedefine/>
    <w:qFormat/>
    <w:uiPriority w:val="0"/>
    <w:rPr>
      <w:rFonts w:ascii="宋体" w:eastAsia="仿宋_GB2312" w:cs="宋体"/>
      <w:b/>
      <w:color w:val="000000"/>
      <w:sz w:val="28"/>
      <w:szCs w:val="28"/>
    </w:rPr>
  </w:style>
  <w:style w:type="paragraph" w:customStyle="1" w:styleId="293">
    <w:name w:val="3级标题3"/>
    <w:basedOn w:val="1"/>
    <w:link w:val="292"/>
    <w:autoRedefine/>
    <w:qFormat/>
    <w:uiPriority w:val="0"/>
    <w:pPr>
      <w:autoSpaceDE w:val="0"/>
      <w:autoSpaceDN w:val="0"/>
      <w:adjustRightInd w:val="0"/>
      <w:spacing w:line="360" w:lineRule="auto"/>
      <w:jc w:val="left"/>
      <w:outlineLvl w:val="2"/>
    </w:pPr>
    <w:rPr>
      <w:rFonts w:ascii="宋体" w:eastAsia="仿宋_GB2312" w:cs="宋体"/>
      <w:b/>
      <w:color w:val="000000"/>
      <w:kern w:val="0"/>
      <w:sz w:val="28"/>
      <w:szCs w:val="28"/>
    </w:rPr>
  </w:style>
  <w:style w:type="character" w:customStyle="1" w:styleId="294">
    <w:name w:val="headline-content2"/>
    <w:basedOn w:val="95"/>
    <w:autoRedefine/>
    <w:qFormat/>
    <w:uiPriority w:val="0"/>
  </w:style>
  <w:style w:type="character" w:customStyle="1" w:styleId="295">
    <w:name w:val="正文1 Char Char"/>
    <w:autoRedefine/>
    <w:qFormat/>
    <w:uiPriority w:val="0"/>
    <w:rPr>
      <w:rFonts w:ascii="Chicago" w:hAnsi="Chicago" w:eastAsia="Calibri" w:cs="Chicago"/>
      <w:kern w:val="2"/>
      <w:sz w:val="28"/>
      <w:lang w:val="en-US" w:eastAsia="zh-CN" w:bidi="ar-SA"/>
    </w:rPr>
  </w:style>
  <w:style w:type="character" w:customStyle="1" w:styleId="296">
    <w:name w:val="text3_blu1"/>
    <w:autoRedefine/>
    <w:qFormat/>
    <w:uiPriority w:val="0"/>
    <w:rPr>
      <w:rFonts w:hint="default" w:ascii="Arial" w:hAnsi="Arial" w:cs="Arial"/>
      <w:color w:val="000066"/>
      <w:spacing w:val="24"/>
      <w:sz w:val="20"/>
      <w:szCs w:val="20"/>
    </w:rPr>
  </w:style>
  <w:style w:type="character" w:customStyle="1" w:styleId="297">
    <w:name w:val="Char Char101"/>
    <w:autoRedefine/>
    <w:qFormat/>
    <w:uiPriority w:val="0"/>
    <w:rPr>
      <w:rFonts w:ascii="Times New Roman" w:hAnsi="Times New Roman" w:eastAsia="黑体" w:cs="Arial"/>
      <w:bCs/>
      <w:kern w:val="28"/>
      <w:sz w:val="24"/>
      <w:szCs w:val="32"/>
    </w:rPr>
  </w:style>
  <w:style w:type="character" w:customStyle="1" w:styleId="298">
    <w:name w:val="正文缩进 Char Char Char"/>
    <w:autoRedefine/>
    <w:qFormat/>
    <w:uiPriority w:val="0"/>
    <w:rPr>
      <w:rFonts w:eastAsia="宋体"/>
      <w:kern w:val="2"/>
      <w:sz w:val="21"/>
      <w:lang w:val="en-US" w:eastAsia="zh-CN" w:bidi="ar-SA"/>
    </w:rPr>
  </w:style>
  <w:style w:type="character" w:customStyle="1" w:styleId="299">
    <w:name w:val="Body text Exact"/>
    <w:autoRedefine/>
    <w:qFormat/>
    <w:uiPriority w:val="99"/>
    <w:rPr>
      <w:rFonts w:ascii="MingLiU" w:eastAsia="MingLiU" w:cs="MingLiU"/>
      <w:spacing w:val="6"/>
      <w:sz w:val="22"/>
      <w:szCs w:val="22"/>
      <w:u w:val="none"/>
    </w:rPr>
  </w:style>
  <w:style w:type="character" w:styleId="300">
    <w:name w:val="Placeholder Text"/>
    <w:autoRedefine/>
    <w:semiHidden/>
    <w:qFormat/>
    <w:uiPriority w:val="99"/>
    <w:rPr>
      <w:color w:val="808080"/>
    </w:rPr>
  </w:style>
  <w:style w:type="character" w:customStyle="1" w:styleId="301">
    <w:name w:val="text_edit editable-title"/>
    <w:basedOn w:val="95"/>
    <w:autoRedefine/>
    <w:qFormat/>
    <w:uiPriority w:val="0"/>
  </w:style>
  <w:style w:type="character" w:customStyle="1" w:styleId="302">
    <w:name w:val="Char Char Char4"/>
    <w:autoRedefine/>
    <w:qFormat/>
    <w:uiPriority w:val="0"/>
    <w:rPr>
      <w:rFonts w:hint="eastAsia" w:ascii="宋体" w:hAnsi="Arial" w:eastAsia="宋体"/>
      <w:b/>
      <w:bCs/>
      <w:kern w:val="44"/>
      <w:sz w:val="30"/>
      <w:lang w:val="en-US" w:eastAsia="zh-CN" w:bidi="ar-SA"/>
    </w:rPr>
  </w:style>
  <w:style w:type="character" w:customStyle="1" w:styleId="303">
    <w:name w:val="2级标题2 Char"/>
    <w:link w:val="304"/>
    <w:autoRedefine/>
    <w:qFormat/>
    <w:uiPriority w:val="0"/>
    <w:rPr>
      <w:rFonts w:ascii="宋体" w:eastAsia="仿宋_GB2312" w:cs="宋体"/>
      <w:b/>
      <w:color w:val="000000"/>
      <w:sz w:val="30"/>
      <w:szCs w:val="30"/>
    </w:rPr>
  </w:style>
  <w:style w:type="paragraph" w:customStyle="1" w:styleId="304">
    <w:name w:val="2级标题2"/>
    <w:basedOn w:val="1"/>
    <w:link w:val="303"/>
    <w:autoRedefine/>
    <w:qFormat/>
    <w:uiPriority w:val="0"/>
    <w:pPr>
      <w:autoSpaceDE w:val="0"/>
      <w:autoSpaceDN w:val="0"/>
      <w:adjustRightInd w:val="0"/>
      <w:spacing w:line="360" w:lineRule="auto"/>
      <w:jc w:val="left"/>
      <w:outlineLvl w:val="1"/>
    </w:pPr>
    <w:rPr>
      <w:rFonts w:ascii="宋体" w:eastAsia="仿宋_GB2312" w:cs="宋体"/>
      <w:b/>
      <w:color w:val="000000"/>
      <w:kern w:val="0"/>
      <w:sz w:val="30"/>
      <w:szCs w:val="30"/>
    </w:rPr>
  </w:style>
  <w:style w:type="character" w:customStyle="1" w:styleId="305">
    <w:name w:val="words-outer-wrap words-outer-wrap-focus"/>
    <w:basedOn w:val="95"/>
    <w:autoRedefine/>
    <w:qFormat/>
    <w:uiPriority w:val="0"/>
  </w:style>
  <w:style w:type="character" w:customStyle="1" w:styleId="306">
    <w:name w:val="Char Char6"/>
    <w:autoRedefine/>
    <w:qFormat/>
    <w:locked/>
    <w:uiPriority w:val="0"/>
    <w:rPr>
      <w:rFonts w:eastAsia="FLGPEK+TimesNewRoman,Italic"/>
      <w:kern w:val="2"/>
      <w:sz w:val="21"/>
      <w:szCs w:val="24"/>
      <w:lang w:val="en-US" w:eastAsia="zh-CN" w:bidi="ar-SA"/>
    </w:rPr>
  </w:style>
  <w:style w:type="character" w:customStyle="1" w:styleId="307">
    <w:name w:val="标题 Char1"/>
    <w:autoRedefine/>
    <w:qFormat/>
    <w:uiPriority w:val="0"/>
    <w:rPr>
      <w:rFonts w:ascii="Batang" w:hAnsi="Batang" w:cs="Arial Unicode MS"/>
      <w:b/>
      <w:bCs/>
      <w:sz w:val="32"/>
      <w:szCs w:val="32"/>
    </w:rPr>
  </w:style>
  <w:style w:type="character" w:customStyle="1" w:styleId="308">
    <w:name w:val="正文文本缩进 2 Char"/>
    <w:link w:val="309"/>
    <w:autoRedefine/>
    <w:qFormat/>
    <w:uiPriority w:val="99"/>
    <w:rPr>
      <w:bCs/>
      <w:color w:val="000000"/>
      <w:kern w:val="24"/>
      <w:sz w:val="24"/>
      <w:szCs w:val="24"/>
    </w:rPr>
  </w:style>
  <w:style w:type="paragraph" w:customStyle="1" w:styleId="309">
    <w:name w:val="正文文本缩进 21"/>
    <w:basedOn w:val="1"/>
    <w:link w:val="308"/>
    <w:autoRedefine/>
    <w:qFormat/>
    <w:uiPriority w:val="99"/>
    <w:pPr>
      <w:autoSpaceDE w:val="0"/>
      <w:autoSpaceDN w:val="0"/>
      <w:adjustRightInd w:val="0"/>
      <w:spacing w:after="120" w:line="480" w:lineRule="auto"/>
      <w:ind w:left="420" w:leftChars="200" w:firstLine="200" w:firstLineChars="200"/>
      <w:jc w:val="left"/>
    </w:pPr>
    <w:rPr>
      <w:bCs/>
      <w:color w:val="000000"/>
      <w:kern w:val="24"/>
      <w:sz w:val="24"/>
    </w:rPr>
  </w:style>
  <w:style w:type="character" w:customStyle="1" w:styleId="310">
    <w:name w:val="title-blue1"/>
    <w:autoRedefine/>
    <w:qFormat/>
    <w:uiPriority w:val="0"/>
    <w:rPr>
      <w:rFonts w:hint="default" w:ascii="Chicago" w:hAnsi="Chicago"/>
      <w:b/>
      <w:bCs/>
      <w:color w:val="CC3300"/>
      <w:sz w:val="21"/>
      <w:szCs w:val="21"/>
      <w:u w:val="none"/>
    </w:rPr>
  </w:style>
  <w:style w:type="character" w:customStyle="1" w:styleId="311">
    <w:name w:val="题注 Char1 Char"/>
    <w:autoRedefine/>
    <w:qFormat/>
    <w:uiPriority w:val="0"/>
    <w:rPr>
      <w:rFonts w:ascii="Arial" w:hAnsi="Arial" w:eastAsia="黑体" w:cs="Arial"/>
      <w:kern w:val="2"/>
      <w:lang w:val="en-US" w:eastAsia="zh-CN" w:bidi="ar-SA"/>
    </w:rPr>
  </w:style>
  <w:style w:type="character" w:customStyle="1" w:styleId="312">
    <w:name w:val="样式 首行缩进:  2 字符 Char Char"/>
    <w:autoRedefine/>
    <w:qFormat/>
    <w:uiPriority w:val="0"/>
    <w:rPr>
      <w:rFonts w:eastAsia="宋体" w:cs="宋体"/>
      <w:kern w:val="2"/>
      <w:sz w:val="24"/>
      <w:szCs w:val="24"/>
      <w:lang w:val="en-US" w:eastAsia="zh-CN" w:bidi="ar-SA"/>
    </w:rPr>
  </w:style>
  <w:style w:type="character" w:customStyle="1" w:styleId="313">
    <w:name w:val="样式 标题 4 + 蓝色 Char"/>
    <w:link w:val="314"/>
    <w:autoRedefine/>
    <w:qFormat/>
    <w:uiPriority w:val="0"/>
    <w:rPr>
      <w:rFonts w:ascii="新宋体" w:hAnsi="Arial" w:eastAsia="新宋体"/>
      <w:b/>
      <w:bCs/>
      <w:color w:val="0000FF"/>
      <w:kern w:val="2"/>
      <w:sz w:val="28"/>
      <w:szCs w:val="28"/>
    </w:rPr>
  </w:style>
  <w:style w:type="paragraph" w:customStyle="1" w:styleId="314">
    <w:name w:val="样式 标题 4 + 蓝色"/>
    <w:basedOn w:val="5"/>
    <w:link w:val="313"/>
    <w:autoRedefine/>
    <w:qFormat/>
    <w:uiPriority w:val="0"/>
    <w:pPr>
      <w:spacing w:line="520" w:lineRule="exact"/>
      <w:jc w:val="left"/>
    </w:pPr>
    <w:rPr>
      <w:rFonts w:ascii="新宋体" w:eastAsia="新宋体"/>
      <w:color w:val="0000FF"/>
    </w:rPr>
  </w:style>
  <w:style w:type="character" w:customStyle="1" w:styleId="315">
    <w:name w:val="sbody1"/>
    <w:autoRedefine/>
    <w:qFormat/>
    <w:uiPriority w:val="0"/>
    <w:rPr>
      <w:spacing w:val="360"/>
      <w:sz w:val="14"/>
      <w:szCs w:val="14"/>
    </w:rPr>
  </w:style>
  <w:style w:type="character" w:customStyle="1" w:styleId="316">
    <w:name w:val="样式 报告正文 + 首行缩进:  2 字符 Char"/>
    <w:link w:val="317"/>
    <w:autoRedefine/>
    <w:qFormat/>
    <w:uiPriority w:val="0"/>
    <w:rPr>
      <w:rFonts w:cs="宋体"/>
      <w:bCs/>
      <w:color w:val="000000"/>
      <w:kern w:val="24"/>
      <w:sz w:val="24"/>
    </w:rPr>
  </w:style>
  <w:style w:type="paragraph" w:customStyle="1" w:styleId="317">
    <w:name w:val="样式 报告正文 + 首行缩进:  2 字符"/>
    <w:basedOn w:val="1"/>
    <w:link w:val="316"/>
    <w:autoRedefine/>
    <w:qFormat/>
    <w:uiPriority w:val="0"/>
    <w:pPr>
      <w:autoSpaceDE w:val="0"/>
      <w:autoSpaceDN w:val="0"/>
      <w:spacing w:line="360" w:lineRule="auto"/>
      <w:ind w:firstLine="200" w:firstLineChars="200"/>
    </w:pPr>
    <w:rPr>
      <w:rFonts w:cs="宋体"/>
      <w:bCs/>
      <w:color w:val="000000"/>
      <w:kern w:val="24"/>
      <w:sz w:val="24"/>
      <w:szCs w:val="20"/>
    </w:rPr>
  </w:style>
  <w:style w:type="character" w:customStyle="1" w:styleId="318">
    <w:name w:val="z-窗体顶端 Char"/>
    <w:link w:val="319"/>
    <w:autoRedefine/>
    <w:qFormat/>
    <w:uiPriority w:val="0"/>
    <w:rPr>
      <w:rFonts w:ascii="ˎ̥" w:hAnsi="ˎ̥"/>
      <w:vanish/>
      <w:sz w:val="16"/>
      <w:szCs w:val="16"/>
    </w:rPr>
  </w:style>
  <w:style w:type="paragraph" w:customStyle="1" w:styleId="319">
    <w:name w:val="z-窗体顶端1"/>
    <w:basedOn w:val="1"/>
    <w:next w:val="1"/>
    <w:link w:val="318"/>
    <w:autoRedefine/>
    <w:qFormat/>
    <w:uiPriority w:val="0"/>
    <w:pPr>
      <w:widowControl/>
      <w:pBdr>
        <w:bottom w:val="single" w:color="auto" w:sz="6" w:space="1"/>
      </w:pBdr>
      <w:spacing w:line="440" w:lineRule="exact"/>
      <w:ind w:firstLine="200" w:firstLineChars="200"/>
      <w:jc w:val="center"/>
    </w:pPr>
    <w:rPr>
      <w:rFonts w:ascii="ˎ̥" w:hAnsi="ˎ̥"/>
      <w:vanish/>
      <w:kern w:val="0"/>
      <w:sz w:val="16"/>
      <w:szCs w:val="16"/>
    </w:rPr>
  </w:style>
  <w:style w:type="character" w:customStyle="1" w:styleId="320">
    <w:name w:val="text1411"/>
    <w:autoRedefine/>
    <w:qFormat/>
    <w:uiPriority w:val="0"/>
    <w:rPr>
      <w:rFonts w:hint="default" w:ascii="楷体_GB2312" w:hAnsi="楷体_GB2312"/>
      <w:color w:val="CA3E00"/>
      <w:sz w:val="21"/>
      <w:szCs w:val="21"/>
    </w:rPr>
  </w:style>
  <w:style w:type="character" w:customStyle="1" w:styleId="321">
    <w:name w:val="样式2 Char"/>
    <w:link w:val="322"/>
    <w:autoRedefine/>
    <w:qFormat/>
    <w:uiPriority w:val="0"/>
    <w:rPr>
      <w:rFonts w:ascii="宋体" w:hAnsi="宋体"/>
      <w:bCs/>
      <w:snapToGrid w:val="0"/>
      <w:color w:val="000000"/>
      <w:kern w:val="24"/>
      <w:sz w:val="24"/>
      <w:szCs w:val="24"/>
    </w:rPr>
  </w:style>
  <w:style w:type="paragraph" w:customStyle="1" w:styleId="322">
    <w:name w:val="样式2"/>
    <w:basedOn w:val="1"/>
    <w:link w:val="321"/>
    <w:autoRedefine/>
    <w:qFormat/>
    <w:uiPriority w:val="0"/>
    <w:pPr>
      <w:snapToGrid w:val="0"/>
      <w:spacing w:line="440" w:lineRule="exact"/>
      <w:ind w:firstLine="200" w:firstLineChars="200"/>
    </w:pPr>
    <w:rPr>
      <w:rFonts w:ascii="宋体" w:hAnsi="宋体"/>
      <w:bCs/>
      <w:snapToGrid w:val="0"/>
      <w:color w:val="000000"/>
      <w:kern w:val="24"/>
      <w:sz w:val="24"/>
    </w:rPr>
  </w:style>
  <w:style w:type="character" w:customStyle="1" w:styleId="323">
    <w:name w:val="Char Char82"/>
    <w:autoRedefine/>
    <w:qFormat/>
    <w:locked/>
    <w:uiPriority w:val="0"/>
    <w:rPr>
      <w:rFonts w:ascii="宋体" w:hAnsi="宋体" w:eastAsia="FLGPEK+TimesNewRoman,Italic"/>
      <w:kern w:val="2"/>
      <w:sz w:val="21"/>
      <w:szCs w:val="22"/>
      <w:lang w:val="en-US" w:eastAsia="zh-CN" w:bidi="ar-SA"/>
    </w:rPr>
  </w:style>
  <w:style w:type="character" w:customStyle="1" w:styleId="324">
    <w:name w:val="批注引用1"/>
    <w:autoRedefine/>
    <w:qFormat/>
    <w:uiPriority w:val="0"/>
    <w:rPr>
      <w:sz w:val="21"/>
      <w:szCs w:val="21"/>
    </w:rPr>
  </w:style>
  <w:style w:type="character" w:customStyle="1" w:styleId="325">
    <w:name w:val="样式 标题 1 + (中文) 宋体 小四 Char"/>
    <w:link w:val="326"/>
    <w:autoRedefine/>
    <w:qFormat/>
    <w:uiPriority w:val="0"/>
    <w:rPr>
      <w:rFonts w:ascii="Batang" w:hAnsi="Batang" w:cs="Batang"/>
      <w:b/>
      <w:bCs/>
      <w:color w:val="000000"/>
      <w:kern w:val="2"/>
      <w:sz w:val="44"/>
      <w:szCs w:val="24"/>
    </w:rPr>
  </w:style>
  <w:style w:type="paragraph" w:customStyle="1" w:styleId="326">
    <w:name w:val="样式 标题 1 + (中文) 宋体 小四"/>
    <w:basedOn w:val="2"/>
    <w:link w:val="325"/>
    <w:autoRedefine/>
    <w:qFormat/>
    <w:uiPriority w:val="0"/>
    <w:pPr>
      <w:keepLines/>
      <w:overflowPunct/>
      <w:snapToGrid/>
      <w:spacing w:before="360" w:after="0" w:line="360" w:lineRule="auto"/>
      <w:ind w:left="0" w:firstLine="0"/>
    </w:pPr>
    <w:rPr>
      <w:rFonts w:ascii="Batang" w:hAnsi="Batang" w:eastAsia="宋体" w:cs="Batang"/>
      <w:kern w:val="2"/>
      <w:sz w:val="44"/>
      <w:szCs w:val="24"/>
    </w:rPr>
  </w:style>
  <w:style w:type="character" w:customStyle="1" w:styleId="327">
    <w:name w:val="正文文字 Char Char1"/>
    <w:autoRedefine/>
    <w:qFormat/>
    <w:uiPriority w:val="0"/>
    <w:rPr>
      <w:rFonts w:ascii="Batang" w:hAnsi="Batang" w:eastAsia="宋体-方正超大字符集" w:cs="Batang"/>
      <w:kern w:val="2"/>
      <w:sz w:val="21"/>
      <w:lang w:val="en-US" w:eastAsia="zh-CN" w:bidi="ar-SA"/>
    </w:rPr>
  </w:style>
  <w:style w:type="character" w:customStyle="1" w:styleId="328">
    <w:name w:val="项标题(1) Char Char"/>
    <w:autoRedefine/>
    <w:qFormat/>
    <w:uiPriority w:val="0"/>
    <w:rPr>
      <w:rFonts w:eastAsia="宋体"/>
      <w:b/>
      <w:bCs/>
      <w:kern w:val="2"/>
      <w:sz w:val="24"/>
      <w:szCs w:val="24"/>
      <w:lang w:val="en-US" w:eastAsia="zh-CN" w:bidi="ar-SA"/>
    </w:rPr>
  </w:style>
  <w:style w:type="character" w:customStyle="1" w:styleId="329">
    <w:name w:val="正文格式 Char"/>
    <w:link w:val="330"/>
    <w:autoRedefine/>
    <w:qFormat/>
    <w:uiPriority w:val="0"/>
    <w:rPr>
      <w:rFonts w:cs="宋体"/>
      <w:bCs/>
      <w:color w:val="000000"/>
      <w:kern w:val="24"/>
      <w:sz w:val="24"/>
      <w:szCs w:val="24"/>
    </w:rPr>
  </w:style>
  <w:style w:type="paragraph" w:customStyle="1" w:styleId="330">
    <w:name w:val="正文格式"/>
    <w:basedOn w:val="1"/>
    <w:link w:val="329"/>
    <w:autoRedefine/>
    <w:qFormat/>
    <w:uiPriority w:val="0"/>
    <w:pPr>
      <w:spacing w:line="360" w:lineRule="auto"/>
      <w:ind w:firstLine="544" w:firstLineChars="200"/>
    </w:pPr>
    <w:rPr>
      <w:rFonts w:cs="宋体"/>
      <w:bCs/>
      <w:color w:val="000000"/>
      <w:kern w:val="24"/>
      <w:sz w:val="24"/>
    </w:rPr>
  </w:style>
  <w:style w:type="character" w:customStyle="1" w:styleId="331">
    <w:name w:val="正文文本缩进 Char Char"/>
    <w:autoRedefine/>
    <w:qFormat/>
    <w:uiPriority w:val="0"/>
    <w:rPr>
      <w:rFonts w:ascii="宋体" w:hAnsi="宋体" w:eastAsia="宋体"/>
      <w:color w:val="000000"/>
      <w:kern w:val="2"/>
      <w:sz w:val="21"/>
      <w:szCs w:val="21"/>
      <w:lang w:val="zh-CN" w:eastAsia="zh-CN" w:bidi="ar-SA"/>
    </w:rPr>
  </w:style>
  <w:style w:type="character" w:customStyle="1" w:styleId="332">
    <w:name w:val="正文000 Char"/>
    <w:link w:val="333"/>
    <w:autoRedefine/>
    <w:qFormat/>
    <w:uiPriority w:val="0"/>
    <w:rPr>
      <w:sz w:val="24"/>
    </w:rPr>
  </w:style>
  <w:style w:type="paragraph" w:customStyle="1" w:styleId="333">
    <w:name w:val="正文000"/>
    <w:basedOn w:val="1"/>
    <w:link w:val="332"/>
    <w:autoRedefine/>
    <w:qFormat/>
    <w:uiPriority w:val="0"/>
    <w:pPr>
      <w:spacing w:afterLines="50" w:line="288" w:lineRule="auto"/>
      <w:ind w:firstLine="480" w:firstLineChars="200"/>
    </w:pPr>
    <w:rPr>
      <w:kern w:val="0"/>
      <w:sz w:val="24"/>
      <w:szCs w:val="20"/>
    </w:rPr>
  </w:style>
  <w:style w:type="character" w:customStyle="1" w:styleId="334">
    <w:name w:val="样式 正文文本正文文字 + 仿宋_GB2312 四号 红色 Char"/>
    <w:autoRedefine/>
    <w:qFormat/>
    <w:uiPriority w:val="0"/>
    <w:rPr>
      <w:rFonts w:ascii="Garamond" w:hAnsi="Garamond" w:eastAsia="Garamond"/>
      <w:snapToGrid w:val="0"/>
      <w:color w:val="FF0000"/>
      <w:kern w:val="2"/>
      <w:sz w:val="24"/>
      <w:lang w:val="en-US" w:eastAsia="zh-CN"/>
    </w:rPr>
  </w:style>
  <w:style w:type="character" w:customStyle="1" w:styleId="335">
    <w:name w:val="正文文本缩进 3 Char"/>
    <w:autoRedefine/>
    <w:qFormat/>
    <w:uiPriority w:val="0"/>
    <w:rPr>
      <w:rFonts w:ascii="Times New Roman" w:hAnsi="Times New Roman" w:eastAsia="宋体" w:cs="Times New Roman"/>
      <w:bCs/>
      <w:color w:val="000000"/>
      <w:kern w:val="24"/>
      <w:sz w:val="16"/>
      <w:szCs w:val="16"/>
    </w:rPr>
  </w:style>
  <w:style w:type="character" w:customStyle="1" w:styleId="336">
    <w:name w:val="未命名51"/>
    <w:autoRedefine/>
    <w:qFormat/>
    <w:uiPriority w:val="0"/>
    <w:rPr>
      <w:sz w:val="23"/>
      <w:szCs w:val="23"/>
    </w:rPr>
  </w:style>
  <w:style w:type="character" w:customStyle="1" w:styleId="337">
    <w:name w:val="样式7 Char"/>
    <w:link w:val="338"/>
    <w:autoRedefine/>
    <w:qFormat/>
    <w:uiPriority w:val="0"/>
    <w:rPr>
      <w:rFonts w:ascii="Arial" w:hAnsi="Arial"/>
      <w:color w:val="000000"/>
      <w:kern w:val="24"/>
      <w:sz w:val="28"/>
      <w:szCs w:val="28"/>
    </w:rPr>
  </w:style>
  <w:style w:type="paragraph" w:customStyle="1" w:styleId="338">
    <w:name w:val="样式7"/>
    <w:basedOn w:val="4"/>
    <w:link w:val="337"/>
    <w:autoRedefine/>
    <w:qFormat/>
    <w:uiPriority w:val="0"/>
    <w:pPr>
      <w:tabs>
        <w:tab w:val="left" w:pos="720"/>
        <w:tab w:val="left" w:pos="900"/>
        <w:tab w:val="left" w:pos="1260"/>
        <w:tab w:val="left" w:pos="1800"/>
      </w:tabs>
      <w:spacing w:before="0" w:after="0" w:line="240" w:lineRule="auto"/>
      <w:ind w:left="720" w:hanging="720" w:firstLineChars="200"/>
    </w:pPr>
    <w:rPr>
      <w:rFonts w:ascii="Arial" w:hAnsi="Arial"/>
      <w:b w:val="0"/>
      <w:bCs w:val="0"/>
      <w:color w:val="000000"/>
      <w:kern w:val="24"/>
      <w:sz w:val="28"/>
      <w:szCs w:val="28"/>
    </w:rPr>
  </w:style>
  <w:style w:type="character" w:customStyle="1" w:styleId="339">
    <w:name w:val="标4 Char Char"/>
    <w:autoRedefine/>
    <w:qFormat/>
    <w:uiPriority w:val="0"/>
    <w:rPr>
      <w:rFonts w:ascii="Sim Sun" w:eastAsia="Sim Sun"/>
      <w:sz w:val="28"/>
      <w:szCs w:val="28"/>
      <w:lang w:val="en-US" w:eastAsia="zh-CN"/>
    </w:rPr>
  </w:style>
  <w:style w:type="character" w:customStyle="1" w:styleId="340">
    <w:name w:val="text_l1"/>
    <w:autoRedefine/>
    <w:qFormat/>
    <w:uiPriority w:val="0"/>
    <w:rPr>
      <w:color w:val="000066"/>
      <w:sz w:val="18"/>
      <w:szCs w:val="18"/>
    </w:rPr>
  </w:style>
  <w:style w:type="character" w:customStyle="1" w:styleId="341">
    <w:name w:val="正文（首行缩进两字） Char Char6"/>
    <w:autoRedefine/>
    <w:qFormat/>
    <w:uiPriority w:val="0"/>
    <w:rPr>
      <w:rFonts w:ascii="仿宋_GB2312" w:eastAsia="仿宋_GB2312"/>
      <w:kern w:val="2"/>
      <w:sz w:val="28"/>
      <w:szCs w:val="24"/>
      <w:lang w:val="en-US" w:eastAsia="zh-CN" w:bidi="ar-SA"/>
    </w:rPr>
  </w:style>
  <w:style w:type="character" w:customStyle="1" w:styleId="342">
    <w:name w:val="unnamed31"/>
    <w:autoRedefine/>
    <w:qFormat/>
    <w:uiPriority w:val="0"/>
    <w:rPr>
      <w:sz w:val="21"/>
      <w:szCs w:val="21"/>
    </w:rPr>
  </w:style>
  <w:style w:type="character" w:customStyle="1" w:styleId="343">
    <w:name w:val="Char Char181"/>
    <w:autoRedefine/>
    <w:qFormat/>
    <w:uiPriority w:val="0"/>
    <w:rPr>
      <w:rFonts w:eastAsia="仿宋体"/>
      <w:b/>
      <w:kern w:val="2"/>
      <w:sz w:val="24"/>
      <w:lang w:val="en-US" w:eastAsia="zh-CN"/>
    </w:rPr>
  </w:style>
  <w:style w:type="character" w:customStyle="1" w:styleId="344">
    <w:name w:val="样式 正文文本缩进 2正文文字缩进 2 + 四号 蓝色 Char Char Char"/>
    <w:link w:val="345"/>
    <w:autoRedefine/>
    <w:qFormat/>
    <w:uiPriority w:val="0"/>
    <w:rPr>
      <w:bCs/>
      <w:color w:val="0000FF"/>
      <w:sz w:val="24"/>
      <w:szCs w:val="24"/>
    </w:rPr>
  </w:style>
  <w:style w:type="paragraph" w:customStyle="1" w:styleId="345">
    <w:name w:val="样式 正文文本缩进 2正文文字缩进 2 + 四号 蓝色 Char Char"/>
    <w:basedOn w:val="49"/>
    <w:link w:val="344"/>
    <w:autoRedefine/>
    <w:qFormat/>
    <w:uiPriority w:val="0"/>
    <w:pPr>
      <w:ind w:firstLine="709"/>
    </w:pPr>
    <w:rPr>
      <w:rFonts w:ascii="Times New Roman" w:hAnsi="Times New Roman"/>
      <w:color w:val="0000FF"/>
      <w:sz w:val="24"/>
      <w:szCs w:val="24"/>
    </w:rPr>
  </w:style>
  <w:style w:type="character" w:customStyle="1" w:styleId="346">
    <w:name w:val="正文文本 3 Char"/>
    <w:link w:val="347"/>
    <w:autoRedefine/>
    <w:qFormat/>
    <w:uiPriority w:val="0"/>
    <w:rPr>
      <w:bCs/>
      <w:color w:val="000000"/>
      <w:kern w:val="24"/>
      <w:sz w:val="16"/>
      <w:szCs w:val="16"/>
    </w:rPr>
  </w:style>
  <w:style w:type="paragraph" w:customStyle="1" w:styleId="347">
    <w:name w:val="正文文本 31"/>
    <w:basedOn w:val="1"/>
    <w:link w:val="346"/>
    <w:autoRedefine/>
    <w:qFormat/>
    <w:uiPriority w:val="0"/>
    <w:pPr>
      <w:spacing w:line="440" w:lineRule="exact"/>
      <w:ind w:firstLine="200" w:firstLineChars="200"/>
    </w:pPr>
    <w:rPr>
      <w:bCs/>
      <w:color w:val="000000"/>
      <w:kern w:val="24"/>
      <w:sz w:val="16"/>
      <w:szCs w:val="16"/>
    </w:rPr>
  </w:style>
  <w:style w:type="character" w:customStyle="1" w:styleId="348">
    <w:name w:val="1级标题 Char"/>
    <w:link w:val="349"/>
    <w:autoRedefine/>
    <w:qFormat/>
    <w:uiPriority w:val="0"/>
    <w:rPr>
      <w:rFonts w:eastAsia="仿宋_GB2312"/>
      <w:b/>
      <w:bCs/>
      <w:kern w:val="44"/>
      <w:sz w:val="32"/>
      <w:szCs w:val="32"/>
    </w:rPr>
  </w:style>
  <w:style w:type="paragraph" w:customStyle="1" w:styleId="349">
    <w:name w:val="1级标题"/>
    <w:basedOn w:val="2"/>
    <w:link w:val="348"/>
    <w:autoRedefine/>
    <w:qFormat/>
    <w:uiPriority w:val="0"/>
    <w:pPr>
      <w:keepLines/>
      <w:overflowPunct/>
      <w:snapToGrid/>
      <w:spacing w:before="0" w:after="0" w:line="480" w:lineRule="auto"/>
      <w:ind w:left="0" w:firstLine="200" w:firstLineChars="200"/>
      <w:jc w:val="center"/>
    </w:pPr>
    <w:rPr>
      <w:rFonts w:eastAsia="仿宋_GB2312"/>
      <w:color w:val="auto"/>
      <w:sz w:val="32"/>
      <w:szCs w:val="32"/>
    </w:rPr>
  </w:style>
  <w:style w:type="character" w:customStyle="1" w:styleId="350">
    <w:name w:val="样式11"/>
    <w:autoRedefine/>
    <w:qFormat/>
    <w:uiPriority w:val="0"/>
    <w:rPr>
      <w:rFonts w:hint="default" w:ascii="ˎ̥" w:hAnsi="ˎ̥" w:cs="ˎ̥"/>
      <w:sz w:val="21"/>
      <w:szCs w:val="21"/>
    </w:rPr>
  </w:style>
  <w:style w:type="character" w:customStyle="1" w:styleId="351">
    <w:name w:val="纯文本 Char1 Char1"/>
    <w:autoRedefine/>
    <w:qFormat/>
    <w:uiPriority w:val="99"/>
    <w:rPr>
      <w:rFonts w:ascii="Sim Sun" w:hAnsi="DFKai-SB" w:eastAsia="宋体-方正超大字符集" w:cs="Batang"/>
      <w:kern w:val="2"/>
      <w:sz w:val="21"/>
      <w:lang w:val="en-US" w:eastAsia="zh-CN" w:bidi="ar-SA"/>
    </w:rPr>
  </w:style>
  <w:style w:type="character" w:customStyle="1" w:styleId="352">
    <w:name w:val="style51"/>
    <w:autoRedefine/>
    <w:qFormat/>
    <w:uiPriority w:val="0"/>
    <w:rPr>
      <w:color w:val="CC0000"/>
    </w:rPr>
  </w:style>
  <w:style w:type="character" w:customStyle="1" w:styleId="353">
    <w:name w:val="无间隔 Char"/>
    <w:link w:val="354"/>
    <w:autoRedefine/>
    <w:qFormat/>
    <w:uiPriority w:val="1"/>
    <w:rPr>
      <w:bCs/>
      <w:color w:val="000000"/>
      <w:kern w:val="2"/>
      <w:sz w:val="22"/>
      <w:szCs w:val="22"/>
    </w:rPr>
  </w:style>
  <w:style w:type="paragraph" w:styleId="354">
    <w:name w:val="No Spacing"/>
    <w:link w:val="353"/>
    <w:autoRedefine/>
    <w:qFormat/>
    <w:uiPriority w:val="1"/>
    <w:rPr>
      <w:rFonts w:ascii="Times New Roman" w:hAnsi="Times New Roman" w:eastAsia="宋体" w:cs="Times New Roman"/>
      <w:bCs/>
      <w:color w:val="000000"/>
      <w:kern w:val="2"/>
      <w:sz w:val="22"/>
      <w:szCs w:val="22"/>
      <w:lang w:val="en-US" w:eastAsia="zh-CN" w:bidi="ar-SA"/>
    </w:rPr>
  </w:style>
  <w:style w:type="character" w:customStyle="1" w:styleId="355">
    <w:name w:val="样式 热电厂正文 + 首行缩进:  2 字符 Char Char"/>
    <w:link w:val="356"/>
    <w:autoRedefine/>
    <w:qFormat/>
    <w:uiPriority w:val="0"/>
    <w:rPr>
      <w:rFonts w:cs="宋体"/>
      <w:bCs/>
      <w:color w:val="000000"/>
      <w:kern w:val="24"/>
      <w:sz w:val="24"/>
    </w:rPr>
  </w:style>
  <w:style w:type="paragraph" w:customStyle="1" w:styleId="356">
    <w:name w:val="样式 热电厂正文 + 首行缩进:  2 字符 Char"/>
    <w:basedOn w:val="1"/>
    <w:link w:val="355"/>
    <w:autoRedefine/>
    <w:qFormat/>
    <w:uiPriority w:val="0"/>
    <w:pPr>
      <w:spacing w:line="480" w:lineRule="exact"/>
      <w:ind w:firstLine="480" w:firstLineChars="200"/>
    </w:pPr>
    <w:rPr>
      <w:rFonts w:cs="宋体"/>
      <w:bCs/>
      <w:color w:val="000000"/>
      <w:kern w:val="24"/>
      <w:sz w:val="24"/>
      <w:szCs w:val="20"/>
    </w:rPr>
  </w:style>
  <w:style w:type="character" w:customStyle="1" w:styleId="357">
    <w:name w:val="样式 首行缩进:  2 字符 行距: 最小值 24 磅 Char Char"/>
    <w:link w:val="358"/>
    <w:autoRedefine/>
    <w:semiHidden/>
    <w:qFormat/>
    <w:uiPriority w:val="0"/>
    <w:rPr>
      <w:rFonts w:cs="宋体"/>
      <w:bCs/>
      <w:color w:val="000000"/>
      <w:kern w:val="24"/>
      <w:sz w:val="24"/>
    </w:rPr>
  </w:style>
  <w:style w:type="paragraph" w:customStyle="1" w:styleId="358">
    <w:name w:val="样式 首行缩进:  2 字符 行距: 最小值 24 磅 Char"/>
    <w:basedOn w:val="1"/>
    <w:link w:val="357"/>
    <w:autoRedefine/>
    <w:semiHidden/>
    <w:qFormat/>
    <w:uiPriority w:val="0"/>
    <w:pPr>
      <w:spacing w:line="480" w:lineRule="atLeast"/>
      <w:ind w:firstLine="560" w:firstLineChars="200"/>
    </w:pPr>
    <w:rPr>
      <w:rFonts w:cs="宋体"/>
      <w:bCs/>
      <w:color w:val="000000"/>
      <w:kern w:val="24"/>
      <w:sz w:val="24"/>
      <w:szCs w:val="20"/>
    </w:rPr>
  </w:style>
  <w:style w:type="character" w:customStyle="1" w:styleId="359">
    <w:name w:val="普通文字1 Char"/>
    <w:autoRedefine/>
    <w:qFormat/>
    <w:uiPriority w:val="0"/>
    <w:rPr>
      <w:rFonts w:ascii="Sim Sun" w:hAnsi="DFKai-SB" w:eastAsia="Sim Sun"/>
      <w:kern w:val="2"/>
      <w:sz w:val="21"/>
      <w:lang w:val="en-US" w:eastAsia="zh-CN" w:bidi="ar-SA"/>
    </w:rPr>
  </w:style>
  <w:style w:type="character" w:customStyle="1" w:styleId="360">
    <w:name w:val="style2"/>
    <w:basedOn w:val="95"/>
    <w:autoRedefine/>
    <w:qFormat/>
    <w:uiPriority w:val="0"/>
  </w:style>
  <w:style w:type="character" w:customStyle="1" w:styleId="361">
    <w:name w:val="列表 Char"/>
    <w:link w:val="362"/>
    <w:autoRedefine/>
    <w:qFormat/>
    <w:uiPriority w:val="0"/>
    <w:rPr>
      <w:rFonts w:ascii="Garamond" w:hAnsi="Arial Unicode MS" w:eastAsia="Garamond"/>
      <w:snapToGrid w:val="0"/>
      <w:kern w:val="2"/>
      <w:sz w:val="24"/>
    </w:rPr>
  </w:style>
  <w:style w:type="paragraph" w:customStyle="1" w:styleId="362">
    <w:name w:val="列表1"/>
    <w:basedOn w:val="1"/>
    <w:link w:val="361"/>
    <w:autoRedefine/>
    <w:qFormat/>
    <w:uiPriority w:val="0"/>
    <w:pPr>
      <w:spacing w:line="320" w:lineRule="exact"/>
      <w:ind w:firstLine="200" w:firstLineChars="200"/>
      <w:jc w:val="center"/>
    </w:pPr>
    <w:rPr>
      <w:rFonts w:ascii="Garamond" w:hAnsi="Arial Unicode MS" w:eastAsia="Garamond"/>
      <w:snapToGrid w:val="0"/>
      <w:sz w:val="24"/>
      <w:szCs w:val="20"/>
    </w:rPr>
  </w:style>
  <w:style w:type="character" w:customStyle="1" w:styleId="363">
    <w:name w:val="样式2 Char1"/>
    <w:autoRedefine/>
    <w:qFormat/>
    <w:uiPriority w:val="0"/>
    <w:rPr>
      <w:rFonts w:ascii="幼圆" w:hAnsi="幼圆" w:eastAsia="FLGPEK+TimesNewRoman,Italic"/>
      <w:kern w:val="2"/>
      <w:sz w:val="24"/>
      <w:szCs w:val="24"/>
      <w:lang w:val="en-US" w:eastAsia="zh-CN" w:bidi="ar-SA"/>
    </w:rPr>
  </w:style>
  <w:style w:type="character" w:customStyle="1" w:styleId="364">
    <w:name w:val="fb1"/>
    <w:autoRedefine/>
    <w:qFormat/>
    <w:uiPriority w:val="0"/>
    <w:rPr>
      <w:b/>
      <w:bCs/>
    </w:rPr>
  </w:style>
  <w:style w:type="character" w:customStyle="1" w:styleId="365">
    <w:name w:val="tit2"/>
    <w:autoRedefine/>
    <w:qFormat/>
    <w:uiPriority w:val="0"/>
    <w:rPr>
      <w:b/>
      <w:bCs/>
      <w:sz w:val="48"/>
      <w:szCs w:val="48"/>
    </w:rPr>
  </w:style>
  <w:style w:type="character" w:customStyle="1" w:styleId="366">
    <w:name w:val="jianjie_index"/>
    <w:basedOn w:val="95"/>
    <w:autoRedefine/>
    <w:qFormat/>
    <w:uiPriority w:val="0"/>
  </w:style>
  <w:style w:type="character" w:customStyle="1" w:styleId="367">
    <w:name w:val="CT Char Char"/>
    <w:autoRedefine/>
    <w:qFormat/>
    <w:uiPriority w:val="0"/>
    <w:rPr>
      <w:rFonts w:eastAsia="FLGPEK+TimesNewRoman,Italic"/>
      <w:sz w:val="28"/>
      <w:szCs w:val="28"/>
      <w:lang w:val="en-US" w:eastAsia="zh-CN" w:bidi="ar-SA"/>
    </w:rPr>
  </w:style>
  <w:style w:type="character" w:customStyle="1" w:styleId="368">
    <w:name w:val="dan7-1 Char"/>
    <w:link w:val="369"/>
    <w:autoRedefine/>
    <w:qFormat/>
    <w:uiPriority w:val="0"/>
    <w:rPr>
      <w:bCs/>
      <w:color w:val="000000"/>
      <w:kern w:val="24"/>
      <w:sz w:val="24"/>
      <w:szCs w:val="24"/>
    </w:rPr>
  </w:style>
  <w:style w:type="paragraph" w:customStyle="1" w:styleId="369">
    <w:name w:val="dan7-1"/>
    <w:basedOn w:val="1"/>
    <w:link w:val="368"/>
    <w:autoRedefine/>
    <w:qFormat/>
    <w:uiPriority w:val="0"/>
    <w:pPr>
      <w:spacing w:before="40" w:after="40" w:line="360" w:lineRule="auto"/>
      <w:ind w:firstLine="200" w:firstLineChars="200"/>
    </w:pPr>
    <w:rPr>
      <w:bCs/>
      <w:color w:val="000000"/>
      <w:kern w:val="24"/>
      <w:sz w:val="24"/>
    </w:rPr>
  </w:style>
  <w:style w:type="character" w:customStyle="1" w:styleId="370">
    <w:name w:val="标题2 Char Char"/>
    <w:autoRedefine/>
    <w:qFormat/>
    <w:uiPriority w:val="0"/>
    <w:rPr>
      <w:rFonts w:ascii="ˎ̥" w:hAnsi="ˎ̥" w:eastAsia="FLGPEK+TimesNewRoman,Italic"/>
      <w:b/>
      <w:bCs/>
      <w:kern w:val="2"/>
      <w:sz w:val="32"/>
      <w:szCs w:val="32"/>
      <w:lang w:val="en-US" w:eastAsia="zh-CN" w:bidi="ar-SA"/>
    </w:rPr>
  </w:style>
  <w:style w:type="character" w:customStyle="1" w:styleId="371">
    <w:name w:val="加粗正文 Char"/>
    <w:autoRedefine/>
    <w:qFormat/>
    <w:uiPriority w:val="0"/>
    <w:rPr>
      <w:rFonts w:ascii="Sim Sun" w:hAnsi="DFKai-SB" w:eastAsia="Sim Sun" w:cs="DFKai-SB"/>
      <w:kern w:val="2"/>
      <w:sz w:val="21"/>
      <w:szCs w:val="21"/>
      <w:lang w:val="en-US" w:eastAsia="zh-CN" w:bidi="ar-SA"/>
    </w:rPr>
  </w:style>
  <w:style w:type="character" w:customStyle="1" w:styleId="372">
    <w:name w:val="even Char"/>
    <w:autoRedefine/>
    <w:semiHidden/>
    <w:qFormat/>
    <w:uiPriority w:val="0"/>
    <w:rPr>
      <w:rFonts w:ascii="Batang" w:hAnsi="Batang" w:eastAsia="宋体-方正超大字符集" w:cs="Batang"/>
      <w:kern w:val="2"/>
      <w:sz w:val="18"/>
      <w:lang w:val="en-US" w:eastAsia="zh-CN" w:bidi="ar-SA"/>
    </w:rPr>
  </w:style>
  <w:style w:type="character" w:customStyle="1" w:styleId="373">
    <w:name w:val="落款 Char Char"/>
    <w:autoRedefine/>
    <w:qFormat/>
    <w:uiPriority w:val="0"/>
    <w:rPr>
      <w:rFonts w:eastAsia="FLGPEK+TimesNewRoman,Italic"/>
      <w:kern w:val="2"/>
      <w:sz w:val="24"/>
      <w:lang w:val="en-US" w:eastAsia="zh-CN" w:bidi="ar-SA"/>
    </w:rPr>
  </w:style>
  <w:style w:type="character" w:customStyle="1" w:styleId="374">
    <w:name w:val="正文文本缩进 31"/>
    <w:autoRedefine/>
    <w:qFormat/>
    <w:uiPriority w:val="0"/>
    <w:rPr>
      <w:rFonts w:eastAsia="Sim Sun"/>
      <w:b/>
      <w:kern w:val="2"/>
      <w:sz w:val="24"/>
      <w:szCs w:val="24"/>
      <w:lang w:val="en-US" w:eastAsia="zh-CN" w:bidi="ar-SA"/>
    </w:rPr>
  </w:style>
  <w:style w:type="character" w:customStyle="1" w:styleId="375">
    <w:name w:val="Font Style38"/>
    <w:autoRedefine/>
    <w:qFormat/>
    <w:uiPriority w:val="0"/>
    <w:rPr>
      <w:rFonts w:ascii="Times New Roman" w:hAnsi="Times New Roman" w:cs="Times New Roman"/>
      <w:sz w:val="22"/>
      <w:szCs w:val="22"/>
    </w:rPr>
  </w:style>
  <w:style w:type="character" w:customStyle="1" w:styleId="376">
    <w:name w:val="样式 正文文本缩进 2正文文字缩进 2 + 四号 蓝色 Char Char Char Char Char Char Char Char"/>
    <w:link w:val="377"/>
    <w:autoRedefine/>
    <w:qFormat/>
    <w:uiPriority w:val="0"/>
    <w:rPr>
      <w:rFonts w:ascii="Arial Unicode MS" w:hAnsi="Arial Unicode MS"/>
      <w:color w:val="0000FF"/>
      <w:sz w:val="24"/>
      <w:szCs w:val="24"/>
    </w:rPr>
  </w:style>
  <w:style w:type="paragraph" w:customStyle="1" w:styleId="377">
    <w:name w:val="样式 正文文本缩进 2正文文字缩进 2 + 四号 蓝色 Char Char Char Char Char Char Char"/>
    <w:basedOn w:val="309"/>
    <w:link w:val="376"/>
    <w:autoRedefine/>
    <w:qFormat/>
    <w:uiPriority w:val="0"/>
    <w:pPr>
      <w:autoSpaceDE/>
      <w:autoSpaceDN/>
      <w:spacing w:after="0" w:line="480" w:lineRule="exact"/>
      <w:ind w:left="0" w:leftChars="0" w:firstLine="709"/>
      <w:jc w:val="both"/>
      <w:textAlignment w:val="baseline"/>
    </w:pPr>
    <w:rPr>
      <w:rFonts w:ascii="Arial Unicode MS" w:hAnsi="Arial Unicode MS"/>
      <w:bCs w:val="0"/>
      <w:color w:val="0000FF"/>
      <w:kern w:val="0"/>
    </w:rPr>
  </w:style>
  <w:style w:type="character" w:customStyle="1" w:styleId="378">
    <w:name w:val="Char Char152"/>
    <w:autoRedefine/>
    <w:qFormat/>
    <w:uiPriority w:val="0"/>
    <w:rPr>
      <w:rFonts w:hint="default" w:ascii="幼圆" w:hAnsi="幼圆" w:eastAsia="FLGPEK+TimesNewRoman,Italic" w:cs="ˎ̥"/>
      <w:kern w:val="24"/>
      <w:sz w:val="24"/>
      <w:szCs w:val="20"/>
    </w:rPr>
  </w:style>
  <w:style w:type="character" w:customStyle="1" w:styleId="379">
    <w:name w:val="正文文本缩进 Char2"/>
    <w:autoRedefine/>
    <w:qFormat/>
    <w:uiPriority w:val="0"/>
    <w:rPr>
      <w:rFonts w:ascii="仿宋_GB2312" w:hAnsi="Times New Roman" w:eastAsia="仿宋_GB2312" w:cs="Times New Roman"/>
      <w:bCs/>
      <w:color w:val="000000"/>
      <w:kern w:val="24"/>
      <w:sz w:val="28"/>
      <w:szCs w:val="24"/>
    </w:rPr>
  </w:style>
  <w:style w:type="character" w:customStyle="1" w:styleId="380">
    <w:name w:val="正文首行缩进 Char3"/>
    <w:autoRedefine/>
    <w:qFormat/>
    <w:uiPriority w:val="0"/>
    <w:rPr>
      <w:rFonts w:ascii="Times New Roman" w:hAnsi="Times New Roman" w:eastAsia="宋体" w:cs="Times New Roman"/>
      <w:bCs/>
      <w:color w:val="000000"/>
      <w:sz w:val="28"/>
      <w:szCs w:val="20"/>
    </w:rPr>
  </w:style>
  <w:style w:type="character" w:customStyle="1" w:styleId="381">
    <w:name w:val="正文文字缩进 2 Char2"/>
    <w:autoRedefine/>
    <w:qFormat/>
    <w:uiPriority w:val="0"/>
    <w:rPr>
      <w:rFonts w:ascii="Batang" w:hAnsi="Batang" w:eastAsia="宋体-方正超大字符集" w:cs="Batang"/>
      <w:kern w:val="2"/>
      <w:sz w:val="24"/>
      <w:lang w:val="en-US" w:eastAsia="zh-CN" w:bidi="ar-SA"/>
    </w:rPr>
  </w:style>
  <w:style w:type="character" w:customStyle="1" w:styleId="382">
    <w:name w:val="页码2"/>
    <w:basedOn w:val="95"/>
    <w:autoRedefine/>
    <w:qFormat/>
    <w:uiPriority w:val="0"/>
  </w:style>
  <w:style w:type="character" w:customStyle="1" w:styleId="383">
    <w:name w:val="正文1 Char"/>
    <w:link w:val="33"/>
    <w:autoRedefine/>
    <w:qFormat/>
    <w:uiPriority w:val="0"/>
    <w:rPr>
      <w:bCs/>
      <w:color w:val="000000"/>
      <w:kern w:val="24"/>
      <w:sz w:val="24"/>
      <w:szCs w:val="24"/>
    </w:rPr>
  </w:style>
  <w:style w:type="character" w:customStyle="1" w:styleId="384">
    <w:name w:val="标题 2 Char3"/>
    <w:autoRedefine/>
    <w:qFormat/>
    <w:uiPriority w:val="0"/>
    <w:rPr>
      <w:rFonts w:ascii="Arial" w:hAnsi="Arial" w:eastAsia="黑体" w:cs="Times New Roman"/>
      <w:b/>
      <w:color w:val="000000"/>
      <w:kern w:val="24"/>
      <w:sz w:val="32"/>
      <w:szCs w:val="32"/>
      <w:lang w:val="en-US" w:eastAsia="zh-CN" w:bidi="ar-SA"/>
    </w:rPr>
  </w:style>
  <w:style w:type="character" w:customStyle="1" w:styleId="385">
    <w:name w:val="标题 3 Char1"/>
    <w:autoRedefine/>
    <w:qFormat/>
    <w:uiPriority w:val="9"/>
    <w:rPr>
      <w:rFonts w:ascii="Times New Roman" w:hAnsi="Times New Roman" w:eastAsia="宋体" w:cs="Times New Roman"/>
      <w:b/>
      <w:color w:val="000000"/>
      <w:kern w:val="24"/>
      <w:sz w:val="32"/>
      <w:szCs w:val="32"/>
    </w:rPr>
  </w:style>
  <w:style w:type="character" w:customStyle="1" w:styleId="386">
    <w:name w:val="标题 4 Char1"/>
    <w:autoRedefine/>
    <w:qFormat/>
    <w:uiPriority w:val="9"/>
    <w:rPr>
      <w:rFonts w:ascii="Arial" w:hAnsi="Arial" w:eastAsia="黑体" w:cs="Times New Roman"/>
      <w:b/>
      <w:color w:val="000000"/>
      <w:kern w:val="24"/>
      <w:sz w:val="28"/>
      <w:szCs w:val="28"/>
    </w:rPr>
  </w:style>
  <w:style w:type="character" w:customStyle="1" w:styleId="387">
    <w:name w:val="标题 5 Char2"/>
    <w:link w:val="8"/>
    <w:autoRedefine/>
    <w:qFormat/>
    <w:uiPriority w:val="0"/>
    <w:rPr>
      <w:b/>
      <w:color w:val="000000"/>
      <w:kern w:val="24"/>
      <w:sz w:val="28"/>
      <w:szCs w:val="28"/>
    </w:rPr>
  </w:style>
  <w:style w:type="character" w:customStyle="1" w:styleId="388">
    <w:name w:val="标题 6 Char1"/>
    <w:link w:val="9"/>
    <w:autoRedefine/>
    <w:qFormat/>
    <w:uiPriority w:val="0"/>
    <w:rPr>
      <w:rFonts w:ascii="Arial" w:hAnsi="Arial" w:eastAsia="黑体"/>
      <w:b/>
      <w:color w:val="000000"/>
      <w:kern w:val="24"/>
      <w:sz w:val="24"/>
      <w:szCs w:val="24"/>
    </w:rPr>
  </w:style>
  <w:style w:type="character" w:customStyle="1" w:styleId="389">
    <w:name w:val="标题 7 Char1"/>
    <w:link w:val="10"/>
    <w:autoRedefine/>
    <w:qFormat/>
    <w:uiPriority w:val="0"/>
    <w:rPr>
      <w:b/>
      <w:color w:val="000000"/>
      <w:kern w:val="24"/>
      <w:sz w:val="24"/>
      <w:szCs w:val="24"/>
    </w:rPr>
  </w:style>
  <w:style w:type="character" w:customStyle="1" w:styleId="390">
    <w:name w:val="标题 8 Char2"/>
    <w:link w:val="11"/>
    <w:autoRedefine/>
    <w:qFormat/>
    <w:uiPriority w:val="0"/>
    <w:rPr>
      <w:rFonts w:ascii="Arial" w:hAnsi="Arial" w:eastAsia="黑体"/>
      <w:bCs/>
      <w:color w:val="000000"/>
      <w:kern w:val="24"/>
      <w:sz w:val="24"/>
      <w:szCs w:val="24"/>
    </w:rPr>
  </w:style>
  <w:style w:type="character" w:customStyle="1" w:styleId="391">
    <w:name w:val="标题 9 Char1"/>
    <w:link w:val="12"/>
    <w:autoRedefine/>
    <w:qFormat/>
    <w:uiPriority w:val="0"/>
    <w:rPr>
      <w:rFonts w:ascii="Arial" w:hAnsi="Arial" w:eastAsia="黑体"/>
      <w:bCs/>
      <w:color w:val="000000"/>
      <w:kern w:val="24"/>
      <w:sz w:val="21"/>
      <w:szCs w:val="21"/>
    </w:rPr>
  </w:style>
  <w:style w:type="character" w:customStyle="1" w:styleId="392">
    <w:name w:val="注释标题 Char"/>
    <w:link w:val="16"/>
    <w:autoRedefine/>
    <w:qFormat/>
    <w:uiPriority w:val="0"/>
    <w:rPr>
      <w:rFonts w:ascii="Sim Sun" w:hAnsi="Batang" w:cs="Batang"/>
      <w:bCs/>
      <w:color w:val="000000"/>
      <w:kern w:val="24"/>
      <w:sz w:val="21"/>
    </w:rPr>
  </w:style>
  <w:style w:type="character" w:customStyle="1" w:styleId="393">
    <w:name w:val="正文缩进 Char1"/>
    <w:autoRedefine/>
    <w:qFormat/>
    <w:uiPriority w:val="0"/>
    <w:rPr>
      <w:rFonts w:ascii="Times New Roman" w:hAnsi="Times New Roman" w:eastAsia="宋体" w:cs="Times New Roman"/>
      <w:bCs/>
      <w:color w:val="000000"/>
      <w:kern w:val="24"/>
      <w:sz w:val="24"/>
      <w:szCs w:val="24"/>
    </w:rPr>
  </w:style>
  <w:style w:type="character" w:customStyle="1" w:styleId="394">
    <w:name w:val="题注 Char1"/>
    <w:autoRedefine/>
    <w:qFormat/>
    <w:uiPriority w:val="0"/>
    <w:rPr>
      <w:rFonts w:ascii="宋体" w:hAnsi="Arial" w:eastAsia="宋体" w:cs="Arial"/>
      <w:bCs/>
      <w:color w:val="000000"/>
      <w:kern w:val="24"/>
      <w:sz w:val="21"/>
      <w:szCs w:val="20"/>
    </w:rPr>
  </w:style>
  <w:style w:type="character" w:customStyle="1" w:styleId="395">
    <w:name w:val="文档结构图 Char1"/>
    <w:autoRedefine/>
    <w:qFormat/>
    <w:locked/>
    <w:uiPriority w:val="99"/>
    <w:rPr>
      <w:rFonts w:ascii="Times New Roman" w:hAnsi="Times New Roman" w:eastAsia="宋体" w:cs="Times New Roman"/>
      <w:bCs/>
      <w:color w:val="000000"/>
      <w:kern w:val="24"/>
      <w:sz w:val="24"/>
      <w:szCs w:val="24"/>
      <w:shd w:val="clear" w:color="auto" w:fill="000080"/>
    </w:rPr>
  </w:style>
  <w:style w:type="character" w:customStyle="1" w:styleId="396">
    <w:name w:val="称呼 Char"/>
    <w:link w:val="26"/>
    <w:autoRedefine/>
    <w:qFormat/>
    <w:uiPriority w:val="0"/>
    <w:rPr>
      <w:rFonts w:ascii="Batang" w:hAnsi="Batang" w:cs="Batang"/>
      <w:bCs/>
      <w:color w:val="000000"/>
      <w:kern w:val="24"/>
      <w:sz w:val="28"/>
    </w:rPr>
  </w:style>
  <w:style w:type="character" w:customStyle="1" w:styleId="397">
    <w:name w:val="正文文本 3 Char1"/>
    <w:link w:val="27"/>
    <w:autoRedefine/>
    <w:qFormat/>
    <w:uiPriority w:val="0"/>
    <w:rPr>
      <w:bCs/>
      <w:color w:val="000000"/>
      <w:kern w:val="24"/>
      <w:sz w:val="21"/>
      <w:szCs w:val="24"/>
    </w:rPr>
  </w:style>
  <w:style w:type="character" w:customStyle="1" w:styleId="398">
    <w:name w:val="正文文本 Char2"/>
    <w:autoRedefine/>
    <w:qFormat/>
    <w:uiPriority w:val="99"/>
    <w:rPr>
      <w:rFonts w:ascii="Times New Roman" w:hAnsi="Times New Roman" w:eastAsia="宋体" w:cs="Times New Roman"/>
      <w:bCs/>
      <w:color w:val="000000"/>
      <w:kern w:val="24"/>
      <w:sz w:val="24"/>
      <w:szCs w:val="24"/>
    </w:rPr>
  </w:style>
  <w:style w:type="character" w:customStyle="1" w:styleId="399">
    <w:name w:val="纯文本 Char1"/>
    <w:link w:val="42"/>
    <w:autoRedefine/>
    <w:qFormat/>
    <w:uiPriority w:val="0"/>
    <w:rPr>
      <w:rFonts w:ascii="宋体" w:hAnsi="Courier New"/>
      <w:bCs/>
      <w:color w:val="000000"/>
      <w:sz w:val="21"/>
    </w:rPr>
  </w:style>
  <w:style w:type="character" w:customStyle="1" w:styleId="400">
    <w:name w:val="正文文本缩进 2 Char1"/>
    <w:link w:val="49"/>
    <w:autoRedefine/>
    <w:qFormat/>
    <w:uiPriority w:val="99"/>
    <w:rPr>
      <w:rFonts w:ascii="宋体" w:hAnsi="宋体"/>
      <w:bCs/>
      <w:color w:val="000000"/>
      <w:sz w:val="28"/>
      <w:szCs w:val="28"/>
    </w:rPr>
  </w:style>
  <w:style w:type="character" w:customStyle="1" w:styleId="401">
    <w:name w:val="尾注文本 Char1"/>
    <w:link w:val="34"/>
    <w:autoRedefine/>
    <w:qFormat/>
    <w:uiPriority w:val="0"/>
    <w:rPr>
      <w:bCs/>
      <w:color w:val="000000"/>
      <w:kern w:val="24"/>
      <w:sz w:val="24"/>
      <w:szCs w:val="24"/>
    </w:rPr>
  </w:style>
  <w:style w:type="character" w:customStyle="1" w:styleId="402">
    <w:name w:val="签名 Char"/>
    <w:link w:val="51"/>
    <w:autoRedefine/>
    <w:qFormat/>
    <w:uiPriority w:val="0"/>
    <w:rPr>
      <w:rFonts w:ascii="FLGPEK+TimesNewRoman,Italic" w:hAnsi="ˎ̥" w:eastAsia="FLGPEK+TimesNewRoman,Italic" w:cs="ˎ̥"/>
      <w:bCs/>
      <w:color w:val="000000"/>
      <w:spacing w:val="5"/>
      <w:kern w:val="24"/>
      <w:sz w:val="25"/>
      <w:szCs w:val="25"/>
    </w:rPr>
  </w:style>
  <w:style w:type="character" w:customStyle="1" w:styleId="403">
    <w:name w:val="副标题 Char"/>
    <w:link w:val="56"/>
    <w:autoRedefine/>
    <w:qFormat/>
    <w:uiPriority w:val="0"/>
    <w:rPr>
      <w:rFonts w:ascii="Batang" w:hAnsi="Batang" w:eastAsia="FLGPEK+TimesNewRoman,Italic" w:cs="ˎ̥"/>
      <w:color w:val="000000"/>
      <w:kern w:val="28"/>
      <w:sz w:val="24"/>
      <w:szCs w:val="32"/>
    </w:rPr>
  </w:style>
  <w:style w:type="character" w:customStyle="1" w:styleId="404">
    <w:name w:val="脚注文本 Char"/>
    <w:link w:val="59"/>
    <w:autoRedefine/>
    <w:semiHidden/>
    <w:qFormat/>
    <w:uiPriority w:val="0"/>
    <w:rPr>
      <w:bCs/>
      <w:color w:val="000000"/>
      <w:kern w:val="24"/>
      <w:sz w:val="18"/>
    </w:rPr>
  </w:style>
  <w:style w:type="character" w:customStyle="1" w:styleId="405">
    <w:name w:val="正文文本缩进 3 Char1"/>
    <w:link w:val="62"/>
    <w:autoRedefine/>
    <w:qFormat/>
    <w:uiPriority w:val="0"/>
    <w:rPr>
      <w:bCs/>
      <w:color w:val="000000"/>
      <w:kern w:val="24"/>
      <w:sz w:val="16"/>
      <w:szCs w:val="16"/>
    </w:rPr>
  </w:style>
  <w:style w:type="character" w:customStyle="1" w:styleId="406">
    <w:name w:val="正文文本 2 Char1"/>
    <w:link w:val="68"/>
    <w:autoRedefine/>
    <w:qFormat/>
    <w:uiPriority w:val="0"/>
    <w:rPr>
      <w:bCs/>
      <w:color w:val="000000"/>
      <w:kern w:val="24"/>
      <w:sz w:val="21"/>
      <w:szCs w:val="24"/>
    </w:rPr>
  </w:style>
  <w:style w:type="character" w:customStyle="1" w:styleId="407">
    <w:name w:val="HTML 预设格式 Char1"/>
    <w:autoRedefine/>
    <w:qFormat/>
    <w:uiPriority w:val="0"/>
    <w:rPr>
      <w:rFonts w:ascii="Arial Unicode MS" w:hAnsi="Arial Unicode MS" w:eastAsia="Arial Unicode MS" w:cs="Arial Unicode MS"/>
      <w:bCs/>
      <w:color w:val="000000"/>
      <w:sz w:val="20"/>
      <w:szCs w:val="20"/>
    </w:rPr>
  </w:style>
  <w:style w:type="character" w:customStyle="1" w:styleId="408">
    <w:name w:val="正文首行缩进 Char"/>
    <w:link w:val="77"/>
    <w:autoRedefine/>
    <w:qFormat/>
    <w:uiPriority w:val="99"/>
    <w:rPr>
      <w:bCs/>
      <w:color w:val="000000"/>
      <w:kern w:val="24"/>
      <w:sz w:val="24"/>
      <w:szCs w:val="24"/>
    </w:rPr>
  </w:style>
  <w:style w:type="character" w:customStyle="1" w:styleId="409">
    <w:name w:val="表格中的文字 Char"/>
    <w:link w:val="410"/>
    <w:autoRedefine/>
    <w:qFormat/>
    <w:uiPriority w:val="0"/>
    <w:rPr>
      <w:rFonts w:ascii="宋体" w:hAnsi="宋体" w:cs="宋体"/>
      <w:sz w:val="21"/>
    </w:rPr>
  </w:style>
  <w:style w:type="paragraph" w:customStyle="1" w:styleId="410">
    <w:name w:val="表格中的文字"/>
    <w:basedOn w:val="1"/>
    <w:link w:val="409"/>
    <w:autoRedefine/>
    <w:qFormat/>
    <w:uiPriority w:val="0"/>
    <w:pPr>
      <w:jc w:val="center"/>
    </w:pPr>
    <w:rPr>
      <w:rFonts w:ascii="宋体" w:hAnsi="宋体" w:cs="宋体"/>
      <w:kern w:val="0"/>
      <w:szCs w:val="20"/>
    </w:rPr>
  </w:style>
  <w:style w:type="character" w:customStyle="1" w:styleId="411">
    <w:name w:val="文本 Char"/>
    <w:link w:val="412"/>
    <w:autoRedefine/>
    <w:qFormat/>
    <w:uiPriority w:val="0"/>
    <w:rPr>
      <w:rFonts w:ascii="Batang" w:hAnsi="Batang" w:cs="Batang"/>
      <w:bCs/>
      <w:color w:val="000000"/>
      <w:kern w:val="24"/>
      <w:sz w:val="28"/>
    </w:rPr>
  </w:style>
  <w:style w:type="paragraph" w:customStyle="1" w:styleId="412">
    <w:name w:val="文本"/>
    <w:basedOn w:val="1"/>
    <w:link w:val="411"/>
    <w:autoRedefine/>
    <w:qFormat/>
    <w:uiPriority w:val="0"/>
    <w:pPr>
      <w:adjustRightInd w:val="0"/>
      <w:spacing w:line="400" w:lineRule="exact"/>
      <w:textAlignment w:val="baseline"/>
    </w:pPr>
    <w:rPr>
      <w:rFonts w:ascii="Batang" w:hAnsi="Batang" w:cs="Batang"/>
      <w:bCs/>
      <w:color w:val="000000"/>
      <w:kern w:val="24"/>
      <w:sz w:val="28"/>
      <w:szCs w:val="20"/>
    </w:rPr>
  </w:style>
  <w:style w:type="character" w:customStyle="1" w:styleId="413">
    <w:name w:val="首行缩进"/>
    <w:autoRedefine/>
    <w:qFormat/>
    <w:uiPriority w:val="0"/>
    <w:rPr>
      <w:rFonts w:ascii="Arial" w:hAnsi="Arial" w:eastAsia="宋体"/>
      <w:kern w:val="2"/>
      <w:sz w:val="24"/>
      <w:szCs w:val="24"/>
      <w:lang w:val="en-US" w:eastAsia="zh-CN" w:bidi="ar-SA"/>
    </w:rPr>
  </w:style>
  <w:style w:type="character" w:customStyle="1" w:styleId="414">
    <w:name w:val="style81"/>
    <w:autoRedefine/>
    <w:qFormat/>
    <w:uiPriority w:val="0"/>
    <w:rPr>
      <w:sz w:val="24"/>
      <w:szCs w:val="24"/>
    </w:rPr>
  </w:style>
  <w:style w:type="character" w:customStyle="1" w:styleId="415">
    <w:name w:val="标题 2 Char Char Char"/>
    <w:autoRedefine/>
    <w:qFormat/>
    <w:uiPriority w:val="0"/>
    <w:rPr>
      <w:rFonts w:ascii="黑体" w:hAnsi="Arial" w:eastAsia="黑体"/>
      <w:bCs/>
      <w:sz w:val="28"/>
      <w:lang w:val="en-US" w:eastAsia="zh-CN" w:bidi="ar-SA"/>
    </w:rPr>
  </w:style>
  <w:style w:type="character" w:customStyle="1" w:styleId="416">
    <w:name w:val="标题-3 Char"/>
    <w:link w:val="417"/>
    <w:autoRedefine/>
    <w:qFormat/>
    <w:uiPriority w:val="0"/>
    <w:rPr>
      <w:rFonts w:ascii="FLGPEK+TimesNewRoman,Italic" w:hAnsi="FLGPEK+TimesNewRoman,Italic" w:eastAsia="FLGPEK+TimesNewRoman,Italic" w:cs="ˎ̥"/>
      <w:b/>
      <w:color w:val="000000"/>
      <w:sz w:val="24"/>
      <w:szCs w:val="24"/>
    </w:rPr>
  </w:style>
  <w:style w:type="paragraph" w:customStyle="1" w:styleId="417">
    <w:name w:val="标题-3"/>
    <w:basedOn w:val="4"/>
    <w:link w:val="416"/>
    <w:autoRedefine/>
    <w:qFormat/>
    <w:uiPriority w:val="0"/>
    <w:pPr>
      <w:snapToGrid w:val="0"/>
      <w:spacing w:before="0" w:after="0" w:line="360" w:lineRule="auto"/>
    </w:pPr>
    <w:rPr>
      <w:rFonts w:ascii="FLGPEK+TimesNewRoman,Italic" w:hAnsi="FLGPEK+TimesNewRoman,Italic" w:eastAsia="FLGPEK+TimesNewRoman,Italic" w:cs="ˎ̥"/>
      <w:bCs w:val="0"/>
      <w:color w:val="000000"/>
      <w:kern w:val="0"/>
      <w:sz w:val="24"/>
      <w:szCs w:val="24"/>
    </w:rPr>
  </w:style>
  <w:style w:type="character" w:customStyle="1" w:styleId="418">
    <w:name w:val="content1"/>
    <w:autoRedefine/>
    <w:qFormat/>
    <w:uiPriority w:val="0"/>
    <w:rPr>
      <w:rFonts w:hint="eastAsia" w:ascii="宋体" w:hAnsi="宋体" w:eastAsia="宋体"/>
      <w:color w:val="333333"/>
      <w:sz w:val="21"/>
      <w:szCs w:val="21"/>
    </w:rPr>
  </w:style>
  <w:style w:type="character" w:customStyle="1" w:styleId="419">
    <w:name w:val="纯文本 Char"/>
    <w:autoRedefine/>
    <w:semiHidden/>
    <w:qFormat/>
    <w:uiPriority w:val="99"/>
    <w:rPr>
      <w:rFonts w:ascii="宋体" w:hAnsi="Courier New" w:eastAsia="宋体" w:cs="Courier New"/>
      <w:bCs/>
      <w:color w:val="000000"/>
      <w:kern w:val="24"/>
      <w:sz w:val="21"/>
      <w:szCs w:val="21"/>
    </w:rPr>
  </w:style>
  <w:style w:type="character" w:customStyle="1" w:styleId="420">
    <w:name w:val="Char Char121"/>
    <w:autoRedefine/>
    <w:qFormat/>
    <w:uiPriority w:val="0"/>
    <w:rPr>
      <w:rFonts w:ascii="宋体" w:hAnsi="Times New Roman" w:eastAsia="宋体" w:cs="Times New Roman"/>
      <w:sz w:val="28"/>
      <w:szCs w:val="20"/>
    </w:rPr>
  </w:style>
  <w:style w:type="character" w:customStyle="1" w:styleId="421">
    <w:name w:val="样式 样式 仪征正文 + 黑色 + 红色 Char"/>
    <w:link w:val="422"/>
    <w:autoRedefine/>
    <w:qFormat/>
    <w:uiPriority w:val="0"/>
    <w:rPr>
      <w:rFonts w:ascii="ˎ̥" w:hAnsi="ˎ̥" w:eastAsia="Garamond"/>
      <w:bCs/>
      <w:color w:val="000000"/>
      <w:sz w:val="24"/>
    </w:rPr>
  </w:style>
  <w:style w:type="paragraph" w:customStyle="1" w:styleId="422">
    <w:name w:val="样式 样式 仪征正文 + 黑色 + 红色"/>
    <w:basedOn w:val="423"/>
    <w:link w:val="421"/>
    <w:autoRedefine/>
    <w:qFormat/>
    <w:uiPriority w:val="0"/>
    <w:rPr>
      <w:bCs/>
    </w:rPr>
  </w:style>
  <w:style w:type="paragraph" w:customStyle="1" w:styleId="423">
    <w:name w:val="样式 仪征正文 + 黑色"/>
    <w:basedOn w:val="1"/>
    <w:link w:val="424"/>
    <w:autoRedefine/>
    <w:qFormat/>
    <w:uiPriority w:val="0"/>
    <w:pPr>
      <w:spacing w:before="120" w:after="120" w:line="360" w:lineRule="exact"/>
      <w:ind w:firstLine="480" w:firstLineChars="200"/>
    </w:pPr>
    <w:rPr>
      <w:rFonts w:ascii="ˎ̥" w:hAnsi="ˎ̥" w:eastAsia="Garamond"/>
      <w:color w:val="000000"/>
      <w:kern w:val="0"/>
      <w:sz w:val="24"/>
      <w:szCs w:val="20"/>
    </w:rPr>
  </w:style>
  <w:style w:type="character" w:customStyle="1" w:styleId="424">
    <w:name w:val="样式 仪征正文 + 黑色 Char"/>
    <w:link w:val="423"/>
    <w:autoRedefine/>
    <w:qFormat/>
    <w:uiPriority w:val="0"/>
    <w:rPr>
      <w:rFonts w:ascii="ˎ̥" w:hAnsi="ˎ̥" w:eastAsia="Garamond"/>
      <w:color w:val="000000"/>
      <w:sz w:val="24"/>
    </w:rPr>
  </w:style>
  <w:style w:type="character" w:customStyle="1" w:styleId="425">
    <w:name w:val="Char Char Char1"/>
    <w:autoRedefine/>
    <w:qFormat/>
    <w:uiPriority w:val="0"/>
    <w:rPr>
      <w:rFonts w:ascii="Sim Sun" w:hAnsi="DFKai-SB" w:eastAsia="Sim Sun"/>
      <w:kern w:val="2"/>
      <w:sz w:val="21"/>
      <w:lang w:val="en-US" w:eastAsia="zh-CN" w:bidi="ar-SA"/>
    </w:rPr>
  </w:style>
  <w:style w:type="character" w:customStyle="1" w:styleId="426">
    <w:name w:val="标题 6 Char Char1"/>
    <w:autoRedefine/>
    <w:qFormat/>
    <w:uiPriority w:val="0"/>
    <w:rPr>
      <w:rFonts w:ascii="黑体" w:hAnsi="Arial" w:eastAsia="黑体"/>
      <w:bCs/>
      <w:kern w:val="2"/>
      <w:sz w:val="24"/>
      <w:szCs w:val="24"/>
      <w:lang w:val="en-US" w:eastAsia="zh-CN" w:bidi="ar-SA"/>
    </w:rPr>
  </w:style>
  <w:style w:type="character" w:customStyle="1" w:styleId="427">
    <w:name w:val="尾注文本 Char"/>
    <w:autoRedefine/>
    <w:qFormat/>
    <w:uiPriority w:val="0"/>
    <w:rPr>
      <w:rFonts w:eastAsia="黑体"/>
      <w:b/>
      <w:bCs/>
      <w:snapToGrid w:val="0"/>
      <w:sz w:val="24"/>
      <w:szCs w:val="32"/>
    </w:rPr>
  </w:style>
  <w:style w:type="character" w:customStyle="1" w:styleId="428">
    <w:name w:val="表文 Char"/>
    <w:link w:val="219"/>
    <w:autoRedefine/>
    <w:qFormat/>
    <w:uiPriority w:val="99"/>
    <w:rPr>
      <w:sz w:val="21"/>
    </w:rPr>
  </w:style>
  <w:style w:type="character" w:customStyle="1" w:styleId="429">
    <w:name w:val="表格内容1 Char"/>
    <w:link w:val="430"/>
    <w:autoRedefine/>
    <w:qFormat/>
    <w:uiPriority w:val="0"/>
    <w:rPr>
      <w:rFonts w:ascii="宋体" w:hAnsi="Vladimir Script" w:cs="Vladimir Script"/>
      <w:snapToGrid w:val="0"/>
      <w:sz w:val="21"/>
      <w:szCs w:val="24"/>
    </w:rPr>
  </w:style>
  <w:style w:type="paragraph" w:customStyle="1" w:styleId="430">
    <w:name w:val="表格内容1"/>
    <w:basedOn w:val="1"/>
    <w:link w:val="429"/>
    <w:autoRedefine/>
    <w:qFormat/>
    <w:uiPriority w:val="0"/>
    <w:pPr>
      <w:adjustRightInd w:val="0"/>
      <w:snapToGrid w:val="0"/>
      <w:spacing w:beforeLines="15" w:afterLines="15" w:line="240" w:lineRule="exact"/>
    </w:pPr>
    <w:rPr>
      <w:rFonts w:ascii="宋体" w:hAnsi="Vladimir Script" w:cs="Vladimir Script"/>
      <w:snapToGrid w:val="0"/>
      <w:kern w:val="0"/>
    </w:rPr>
  </w:style>
  <w:style w:type="character" w:customStyle="1" w:styleId="431">
    <w:name w:val="热电厂正文 Char Char"/>
    <w:autoRedefine/>
    <w:qFormat/>
    <w:uiPriority w:val="0"/>
    <w:rPr>
      <w:rFonts w:eastAsia="宋体"/>
      <w:kern w:val="2"/>
      <w:sz w:val="24"/>
      <w:szCs w:val="24"/>
      <w:lang w:val="en-US" w:eastAsia="zh-CN" w:bidi="ar-SA"/>
    </w:rPr>
  </w:style>
  <w:style w:type="character" w:customStyle="1" w:styleId="432">
    <w:name w:val="p131"/>
    <w:autoRedefine/>
    <w:qFormat/>
    <w:uiPriority w:val="0"/>
    <w:rPr>
      <w:b/>
      <w:color w:val="FF6600"/>
      <w:sz w:val="28"/>
    </w:rPr>
  </w:style>
  <w:style w:type="character" w:customStyle="1" w:styleId="433">
    <w:name w:val="show"/>
    <w:basedOn w:val="95"/>
    <w:autoRedefine/>
    <w:qFormat/>
    <w:uiPriority w:val="0"/>
  </w:style>
  <w:style w:type="character" w:customStyle="1" w:styleId="434">
    <w:name w:val="Char Char11"/>
    <w:autoRedefine/>
    <w:qFormat/>
    <w:uiPriority w:val="0"/>
    <w:rPr>
      <w:rFonts w:ascii="宋体" w:hAnsi="Courier New" w:eastAsia="宋体" w:cs="Courier New"/>
      <w:kern w:val="2"/>
      <w:sz w:val="21"/>
      <w:szCs w:val="21"/>
      <w:lang w:val="en-US" w:eastAsia="zh-CN" w:bidi="ar-SA"/>
    </w:rPr>
  </w:style>
  <w:style w:type="character" w:customStyle="1" w:styleId="435">
    <w:name w:val="标题 1 Char1"/>
    <w:autoRedefine/>
    <w:qFormat/>
    <w:uiPriority w:val="0"/>
    <w:rPr>
      <w:rFonts w:ascii="Times New Roman" w:hAnsi="Times New Roman" w:eastAsia="宋体" w:cs="Times New Roman"/>
      <w:b/>
      <w:color w:val="000000"/>
      <w:kern w:val="44"/>
      <w:sz w:val="44"/>
      <w:szCs w:val="44"/>
    </w:rPr>
  </w:style>
  <w:style w:type="character" w:customStyle="1" w:styleId="436">
    <w:name w:val="Char Char132"/>
    <w:autoRedefine/>
    <w:qFormat/>
    <w:locked/>
    <w:uiPriority w:val="0"/>
    <w:rPr>
      <w:rFonts w:ascii="FLGPEK+TimesNewRoman,Italic" w:hAnsi="FLGPEK+TimesNewRoman,Italic" w:eastAsia="FLGPEK+TimesNewRoman,Italic"/>
      <w:sz w:val="24"/>
      <w:lang w:val="en-US" w:eastAsia="zh-CN" w:bidi="ar-SA"/>
    </w:rPr>
  </w:style>
  <w:style w:type="character" w:customStyle="1" w:styleId="437">
    <w:name w:val="图表 Char"/>
    <w:link w:val="438"/>
    <w:autoRedefine/>
    <w:qFormat/>
    <w:uiPriority w:val="0"/>
    <w:rPr>
      <w:bCs/>
      <w:color w:val="000000"/>
      <w:kern w:val="24"/>
      <w:sz w:val="21"/>
      <w:szCs w:val="21"/>
    </w:rPr>
  </w:style>
  <w:style w:type="paragraph" w:customStyle="1" w:styleId="438">
    <w:name w:val="图表"/>
    <w:basedOn w:val="65"/>
    <w:link w:val="437"/>
    <w:autoRedefine/>
    <w:qFormat/>
    <w:uiPriority w:val="0"/>
    <w:pPr>
      <w:ind w:left="0" w:leftChars="0" w:firstLine="0" w:firstLineChars="0"/>
      <w:jc w:val="center"/>
    </w:pPr>
    <w:rPr>
      <w:rFonts w:ascii="Times New Roman" w:hAnsi="Times New Roman" w:eastAsia="宋体" w:cs="Times New Roman"/>
      <w:sz w:val="21"/>
      <w:szCs w:val="21"/>
    </w:rPr>
  </w:style>
  <w:style w:type="character" w:customStyle="1" w:styleId="439">
    <w:name w:val="标题 2 Char Char"/>
    <w:autoRedefine/>
    <w:qFormat/>
    <w:uiPriority w:val="0"/>
    <w:rPr>
      <w:rFonts w:ascii="Arial" w:hAnsi="Arial" w:eastAsia="黑体"/>
      <w:b/>
      <w:sz w:val="32"/>
      <w:lang w:val="en-US" w:eastAsia="zh-CN" w:bidi="ar-SA"/>
    </w:rPr>
  </w:style>
  <w:style w:type="character" w:customStyle="1" w:styleId="440">
    <w:name w:val="text_he1"/>
    <w:autoRedefine/>
    <w:qFormat/>
    <w:uiPriority w:val="0"/>
    <w:rPr>
      <w:sz w:val="24"/>
      <w:szCs w:val="24"/>
    </w:rPr>
  </w:style>
  <w:style w:type="character" w:customStyle="1" w:styleId="441">
    <w:name w:val="hang"/>
    <w:basedOn w:val="95"/>
    <w:autoRedefine/>
    <w:qFormat/>
    <w:uiPriority w:val="0"/>
  </w:style>
  <w:style w:type="character" w:customStyle="1" w:styleId="442">
    <w:name w:val="正文DG Char"/>
    <w:link w:val="443"/>
    <w:autoRedefine/>
    <w:qFormat/>
    <w:uiPriority w:val="0"/>
    <w:rPr>
      <w:rFonts w:ascii="新宋体" w:hAnsi="新宋体" w:eastAsia="新宋体"/>
      <w:kern w:val="2"/>
      <w:sz w:val="24"/>
      <w:szCs w:val="24"/>
    </w:rPr>
  </w:style>
  <w:style w:type="paragraph" w:customStyle="1" w:styleId="443">
    <w:name w:val="正文DG"/>
    <w:basedOn w:val="1"/>
    <w:link w:val="442"/>
    <w:autoRedefine/>
    <w:qFormat/>
    <w:uiPriority w:val="0"/>
    <w:pPr>
      <w:spacing w:line="520" w:lineRule="exact"/>
      <w:ind w:firstLine="480" w:firstLineChars="200"/>
    </w:pPr>
    <w:rPr>
      <w:rFonts w:ascii="新宋体" w:hAnsi="新宋体" w:eastAsia="新宋体"/>
      <w:sz w:val="24"/>
    </w:rPr>
  </w:style>
  <w:style w:type="character" w:customStyle="1" w:styleId="444">
    <w:name w:val="LT正文1 Char"/>
    <w:link w:val="445"/>
    <w:autoRedefine/>
    <w:qFormat/>
    <w:locked/>
    <w:uiPriority w:val="0"/>
    <w:rPr>
      <w:bCs/>
      <w:color w:val="000000"/>
      <w:kern w:val="24"/>
      <w:sz w:val="24"/>
      <w:szCs w:val="24"/>
    </w:rPr>
  </w:style>
  <w:style w:type="paragraph" w:customStyle="1" w:styleId="445">
    <w:name w:val="LT正文1"/>
    <w:basedOn w:val="1"/>
    <w:next w:val="1"/>
    <w:link w:val="444"/>
    <w:autoRedefine/>
    <w:qFormat/>
    <w:uiPriority w:val="0"/>
    <w:pPr>
      <w:widowControl/>
      <w:spacing w:line="360" w:lineRule="auto"/>
      <w:ind w:firstLine="200" w:firstLineChars="200"/>
      <w:jc w:val="left"/>
    </w:pPr>
    <w:rPr>
      <w:bCs/>
      <w:color w:val="000000"/>
      <w:kern w:val="24"/>
      <w:sz w:val="24"/>
    </w:rPr>
  </w:style>
  <w:style w:type="character" w:customStyle="1" w:styleId="446">
    <w:name w:val="标题4 Char1"/>
    <w:autoRedefine/>
    <w:qFormat/>
    <w:uiPriority w:val="0"/>
    <w:rPr>
      <w:rFonts w:ascii="Sim Sun" w:hAnsi="Sim Sun" w:eastAsia="宋体" w:cs="Batang"/>
      <w:kern w:val="2"/>
      <w:sz w:val="24"/>
      <w:szCs w:val="24"/>
      <w:lang w:val="en-US" w:eastAsia="zh-CN" w:bidi="ar-SA"/>
    </w:rPr>
  </w:style>
  <w:style w:type="character" w:customStyle="1" w:styleId="447">
    <w:name w:val="图表注 Char4"/>
    <w:autoRedefine/>
    <w:qFormat/>
    <w:uiPriority w:val="0"/>
    <w:rPr>
      <w:rFonts w:eastAsia="宋体"/>
      <w:kern w:val="2"/>
      <w:sz w:val="24"/>
      <w:lang w:val="en-US" w:eastAsia="zh-CN" w:bidi="ar-SA"/>
    </w:rPr>
  </w:style>
  <w:style w:type="character" w:customStyle="1" w:styleId="448">
    <w:name w:val="tit"/>
    <w:basedOn w:val="95"/>
    <w:autoRedefine/>
    <w:qFormat/>
    <w:uiPriority w:val="0"/>
  </w:style>
  <w:style w:type="character" w:customStyle="1" w:styleId="449">
    <w:name w:val="Char Char71"/>
    <w:autoRedefine/>
    <w:qFormat/>
    <w:uiPriority w:val="0"/>
    <w:rPr>
      <w:rFonts w:eastAsia="仿宋体"/>
      <w:b/>
      <w:kern w:val="44"/>
      <w:sz w:val="44"/>
      <w:lang w:val="en-US" w:eastAsia="zh-CN"/>
    </w:rPr>
  </w:style>
  <w:style w:type="character" w:customStyle="1" w:styleId="450">
    <w:name w:val="正文文字缩进 3 Char Char2"/>
    <w:autoRedefine/>
    <w:qFormat/>
    <w:uiPriority w:val="0"/>
    <w:rPr>
      <w:rFonts w:ascii="Batang" w:hAnsi="Batang" w:eastAsia="宋体-方正超大字符集" w:cs="Batang"/>
      <w:kern w:val="2"/>
      <w:sz w:val="28"/>
      <w:lang w:val="en-US" w:eastAsia="zh-CN" w:bidi="ar-SA"/>
    </w:rPr>
  </w:style>
  <w:style w:type="character" w:customStyle="1" w:styleId="451">
    <w:name w:val="表格标题 Char"/>
    <w:autoRedefine/>
    <w:qFormat/>
    <w:uiPriority w:val="0"/>
    <w:rPr>
      <w:rFonts w:ascii="Arial" w:hAnsi="Arial" w:eastAsia="仿宋_GB2312"/>
      <w:b/>
      <w:sz w:val="24"/>
      <w:lang w:val="en-US" w:eastAsia="zh-CN" w:bidi="ar-SA"/>
    </w:rPr>
  </w:style>
  <w:style w:type="character" w:customStyle="1" w:styleId="452">
    <w:name w:val="Char Char191"/>
    <w:autoRedefine/>
    <w:qFormat/>
    <w:uiPriority w:val="0"/>
    <w:rPr>
      <w:rFonts w:eastAsia="仿宋体"/>
      <w:b/>
      <w:kern w:val="2"/>
      <w:sz w:val="28"/>
      <w:lang w:val="en-US" w:eastAsia="zh-CN"/>
    </w:rPr>
  </w:style>
  <w:style w:type="character" w:customStyle="1" w:styleId="453">
    <w:name w:val="图标题 Char"/>
    <w:link w:val="454"/>
    <w:autoRedefine/>
    <w:qFormat/>
    <w:locked/>
    <w:uiPriority w:val="0"/>
    <w:rPr>
      <w:rFonts w:ascii="黑体" w:eastAsia="黑体"/>
      <w:bCs/>
      <w:color w:val="000000"/>
      <w:kern w:val="24"/>
      <w:sz w:val="24"/>
      <w:szCs w:val="24"/>
    </w:rPr>
  </w:style>
  <w:style w:type="paragraph" w:customStyle="1" w:styleId="454">
    <w:name w:val="图标题"/>
    <w:basedOn w:val="1"/>
    <w:link w:val="453"/>
    <w:autoRedefine/>
    <w:qFormat/>
    <w:uiPriority w:val="0"/>
    <w:pPr>
      <w:spacing w:line="520" w:lineRule="exact"/>
      <w:jc w:val="center"/>
    </w:pPr>
    <w:rPr>
      <w:rFonts w:ascii="黑体" w:eastAsia="黑体"/>
      <w:bCs/>
      <w:color w:val="000000"/>
      <w:kern w:val="24"/>
      <w:sz w:val="24"/>
    </w:rPr>
  </w:style>
  <w:style w:type="character" w:customStyle="1" w:styleId="455">
    <w:name w:val="123YJ Char Char"/>
    <w:autoRedefine/>
    <w:qFormat/>
    <w:uiPriority w:val="0"/>
    <w:rPr>
      <w:kern w:val="2"/>
      <w:sz w:val="18"/>
      <w:szCs w:val="18"/>
    </w:rPr>
  </w:style>
  <w:style w:type="character" w:customStyle="1" w:styleId="456">
    <w:name w:val="main1"/>
    <w:autoRedefine/>
    <w:qFormat/>
    <w:uiPriority w:val="0"/>
    <w:rPr>
      <w:rFonts w:hint="default"/>
      <w:color w:val="0033CC"/>
      <w:spacing w:val="240"/>
      <w:sz w:val="18"/>
      <w:szCs w:val="18"/>
    </w:rPr>
  </w:style>
  <w:style w:type="character" w:customStyle="1" w:styleId="457">
    <w:name w:val="表格正文 Char Char"/>
    <w:autoRedefine/>
    <w:qFormat/>
    <w:uiPriority w:val="0"/>
    <w:rPr>
      <w:sz w:val="21"/>
    </w:rPr>
  </w:style>
  <w:style w:type="character" w:customStyle="1" w:styleId="458">
    <w:name w:val="Char Char4"/>
    <w:autoRedefine/>
    <w:qFormat/>
    <w:uiPriority w:val="0"/>
    <w:rPr>
      <w:rFonts w:eastAsia="仿宋体"/>
      <w:kern w:val="2"/>
      <w:sz w:val="16"/>
      <w:lang w:val="en-US" w:eastAsia="zh-CN"/>
    </w:rPr>
  </w:style>
  <w:style w:type="character" w:customStyle="1" w:styleId="459">
    <w:name w:val="样式 样式1 + (符号) 宋体 Char"/>
    <w:link w:val="460"/>
    <w:autoRedefine/>
    <w:qFormat/>
    <w:uiPriority w:val="0"/>
    <w:rPr>
      <w:rFonts w:ascii="宋体" w:hAnsi="宋体" w:cs="Batang"/>
      <w:snapToGrid w:val="0"/>
      <w:kern w:val="2"/>
      <w:sz w:val="24"/>
      <w:szCs w:val="24"/>
    </w:rPr>
  </w:style>
  <w:style w:type="paragraph" w:customStyle="1" w:styleId="460">
    <w:name w:val="样式 样式1 + (符号) 宋体"/>
    <w:basedOn w:val="461"/>
    <w:link w:val="459"/>
    <w:autoRedefine/>
    <w:qFormat/>
    <w:uiPriority w:val="0"/>
    <w:pPr>
      <w:widowControl/>
      <w:spacing w:line="460" w:lineRule="exact"/>
    </w:pPr>
    <w:rPr>
      <w:rFonts w:ascii="宋体" w:hAnsi="宋体" w:cs="Batang"/>
      <w:bCs w:val="0"/>
      <w:snapToGrid w:val="0"/>
      <w:color w:val="auto"/>
      <w:kern w:val="2"/>
    </w:rPr>
  </w:style>
  <w:style w:type="paragraph" w:customStyle="1" w:styleId="461">
    <w:name w:val="样式1"/>
    <w:basedOn w:val="1"/>
    <w:link w:val="462"/>
    <w:autoRedefine/>
    <w:qFormat/>
    <w:uiPriority w:val="0"/>
    <w:pPr>
      <w:spacing w:line="440" w:lineRule="exact"/>
      <w:ind w:firstLine="200" w:firstLineChars="200"/>
    </w:pPr>
    <w:rPr>
      <w:bCs/>
      <w:color w:val="000000"/>
      <w:kern w:val="24"/>
      <w:sz w:val="24"/>
    </w:rPr>
  </w:style>
  <w:style w:type="character" w:customStyle="1" w:styleId="462">
    <w:name w:val="样式1 Char"/>
    <w:link w:val="461"/>
    <w:autoRedefine/>
    <w:qFormat/>
    <w:uiPriority w:val="0"/>
    <w:rPr>
      <w:bCs/>
      <w:color w:val="000000"/>
      <w:kern w:val="24"/>
      <w:sz w:val="24"/>
      <w:szCs w:val="24"/>
    </w:rPr>
  </w:style>
  <w:style w:type="character" w:customStyle="1" w:styleId="463">
    <w:name w:val="海港表头 Char"/>
    <w:link w:val="464"/>
    <w:autoRedefine/>
    <w:qFormat/>
    <w:uiPriority w:val="0"/>
    <w:rPr>
      <w:rFonts w:ascii="Arial Unicode MS" w:hAnsi="Arial Unicode MS" w:eastAsia="宋体-方正超大字符集" w:cs="Batang"/>
      <w:color w:val="000000"/>
      <w:kern w:val="24"/>
      <w:sz w:val="21"/>
      <w:szCs w:val="21"/>
    </w:rPr>
  </w:style>
  <w:style w:type="paragraph" w:customStyle="1" w:styleId="464">
    <w:name w:val="海港表头"/>
    <w:basedOn w:val="165"/>
    <w:link w:val="463"/>
    <w:autoRedefine/>
    <w:qFormat/>
    <w:uiPriority w:val="0"/>
    <w:pPr>
      <w:tabs>
        <w:tab w:val="left" w:pos="5040"/>
      </w:tabs>
      <w:adjustRightInd w:val="0"/>
      <w:spacing w:line="300" w:lineRule="exact"/>
      <w:ind w:left="-56" w:leftChars="-30" w:right="-63" w:rightChars="-30"/>
      <w:textAlignment w:val="baseline"/>
    </w:pPr>
    <w:rPr>
      <w:rFonts w:ascii="Arial Unicode MS" w:hAnsi="Arial Unicode MS" w:eastAsia="宋体-方正超大字符集" w:cs="Batang"/>
      <w:color w:val="000000"/>
      <w:spacing w:val="0"/>
      <w:kern w:val="24"/>
    </w:rPr>
  </w:style>
  <w:style w:type="character" w:customStyle="1" w:styleId="465">
    <w:name w:val="Char Char131"/>
    <w:autoRedefine/>
    <w:qFormat/>
    <w:uiPriority w:val="0"/>
    <w:rPr>
      <w:rFonts w:ascii="仿宋体" w:hAnsi="仿宋体" w:eastAsia="仿宋体"/>
      <w:sz w:val="24"/>
      <w:lang w:val="en-US" w:eastAsia="zh-CN"/>
    </w:rPr>
  </w:style>
  <w:style w:type="character" w:customStyle="1" w:styleId="466">
    <w:name w:val="表格头 Char Char"/>
    <w:link w:val="467"/>
    <w:autoRedefine/>
    <w:qFormat/>
    <w:uiPriority w:val="0"/>
    <w:rPr>
      <w:rFonts w:eastAsia="华文中宋"/>
      <w:bCs/>
      <w:color w:val="000000"/>
      <w:kern w:val="2"/>
      <w:sz w:val="24"/>
      <w:szCs w:val="24"/>
    </w:rPr>
  </w:style>
  <w:style w:type="paragraph" w:customStyle="1" w:styleId="467">
    <w:name w:val="表格头"/>
    <w:next w:val="1"/>
    <w:link w:val="466"/>
    <w:autoRedefine/>
    <w:qFormat/>
    <w:uiPriority w:val="0"/>
    <w:pPr>
      <w:keepNext/>
      <w:tabs>
        <w:tab w:val="center" w:pos="4620"/>
      </w:tabs>
    </w:pPr>
    <w:rPr>
      <w:rFonts w:ascii="Times New Roman" w:hAnsi="Times New Roman" w:eastAsia="华文中宋" w:cs="Times New Roman"/>
      <w:bCs/>
      <w:color w:val="000000"/>
      <w:kern w:val="2"/>
      <w:sz w:val="24"/>
      <w:szCs w:val="24"/>
      <w:lang w:val="en-US" w:eastAsia="zh-CN" w:bidi="ar-SA"/>
    </w:rPr>
  </w:style>
  <w:style w:type="character" w:customStyle="1" w:styleId="468">
    <w:name w:val="Char Char201"/>
    <w:autoRedefine/>
    <w:qFormat/>
    <w:uiPriority w:val="0"/>
    <w:rPr>
      <w:rFonts w:eastAsia="仿宋体"/>
      <w:b/>
      <w:bCs/>
      <w:sz w:val="28"/>
      <w:szCs w:val="28"/>
      <w:lang w:val="en-US" w:eastAsia="zh-CN"/>
    </w:rPr>
  </w:style>
  <w:style w:type="character" w:customStyle="1" w:styleId="469">
    <w:name w:val="正文文字 2 Char"/>
    <w:autoRedefine/>
    <w:qFormat/>
    <w:uiPriority w:val="0"/>
    <w:rPr>
      <w:rFonts w:eastAsia="宋体"/>
      <w:kern w:val="2"/>
      <w:sz w:val="21"/>
      <w:lang w:val="en-US" w:eastAsia="zh-CN" w:bidi="ar-SA"/>
    </w:rPr>
  </w:style>
  <w:style w:type="character" w:customStyle="1" w:styleId="470">
    <w:name w:val="正文（首行缩进两字） Char Char2 Char"/>
    <w:autoRedefine/>
    <w:qFormat/>
    <w:uiPriority w:val="0"/>
    <w:rPr>
      <w:b/>
      <w:bCs/>
      <w:sz w:val="21"/>
    </w:rPr>
  </w:style>
  <w:style w:type="character" w:customStyle="1" w:styleId="471">
    <w:name w:val="我的正文 Char"/>
    <w:link w:val="472"/>
    <w:autoRedefine/>
    <w:qFormat/>
    <w:uiPriority w:val="0"/>
    <w:rPr>
      <w:rFonts w:cs="宋体"/>
      <w:kern w:val="2"/>
      <w:sz w:val="24"/>
    </w:rPr>
  </w:style>
  <w:style w:type="paragraph" w:customStyle="1" w:styleId="472">
    <w:name w:val="我的正文"/>
    <w:basedOn w:val="1"/>
    <w:link w:val="471"/>
    <w:autoRedefine/>
    <w:qFormat/>
    <w:uiPriority w:val="0"/>
    <w:pPr>
      <w:spacing w:line="360" w:lineRule="auto"/>
      <w:ind w:firstLine="480" w:firstLineChars="200"/>
    </w:pPr>
    <w:rPr>
      <w:rFonts w:cs="宋体"/>
      <w:sz w:val="24"/>
      <w:szCs w:val="20"/>
    </w:rPr>
  </w:style>
  <w:style w:type="character" w:customStyle="1" w:styleId="473">
    <w:name w:val="标题 2 Char2"/>
    <w:autoRedefine/>
    <w:qFormat/>
    <w:uiPriority w:val="0"/>
    <w:rPr>
      <w:rFonts w:ascii="Batang" w:hAnsi="Batang" w:eastAsia="宋体-方正超大字符集"/>
      <w:b/>
      <w:bCs/>
      <w:kern w:val="2"/>
      <w:sz w:val="32"/>
      <w:szCs w:val="32"/>
      <w:lang w:val="en-US" w:eastAsia="zh-CN" w:bidi="ar-SA"/>
    </w:rPr>
  </w:style>
  <w:style w:type="character" w:customStyle="1" w:styleId="474">
    <w:name w:val="正文文本 2 Char"/>
    <w:link w:val="475"/>
    <w:autoRedefine/>
    <w:qFormat/>
    <w:uiPriority w:val="0"/>
    <w:rPr>
      <w:bCs/>
      <w:color w:val="000000"/>
      <w:kern w:val="24"/>
      <w:sz w:val="24"/>
      <w:szCs w:val="24"/>
    </w:rPr>
  </w:style>
  <w:style w:type="paragraph" w:customStyle="1" w:styleId="475">
    <w:name w:val="正文文本 21"/>
    <w:basedOn w:val="1"/>
    <w:link w:val="474"/>
    <w:autoRedefine/>
    <w:qFormat/>
    <w:uiPriority w:val="0"/>
    <w:pPr>
      <w:adjustRightInd w:val="0"/>
      <w:ind w:firstLine="840"/>
      <w:textAlignment w:val="baseline"/>
    </w:pPr>
    <w:rPr>
      <w:bCs/>
      <w:color w:val="000000"/>
      <w:kern w:val="24"/>
      <w:sz w:val="24"/>
    </w:rPr>
  </w:style>
  <w:style w:type="character" w:customStyle="1" w:styleId="476">
    <w:name w:val="Char Char172"/>
    <w:autoRedefine/>
    <w:qFormat/>
    <w:uiPriority w:val="0"/>
    <w:rPr>
      <w:rFonts w:ascii="幼圆" w:hAnsi="幼圆" w:eastAsia="@幼圆"/>
      <w:kern w:val="2"/>
      <w:sz w:val="24"/>
      <w:lang w:val="en-US" w:eastAsia="zh-CN" w:bidi="ar-SA"/>
    </w:rPr>
  </w:style>
  <w:style w:type="character" w:customStyle="1" w:styleId="477">
    <w:name w:val="环评表头 Char"/>
    <w:link w:val="478"/>
    <w:autoRedefine/>
    <w:qFormat/>
    <w:uiPriority w:val="0"/>
    <w:rPr>
      <w:szCs w:val="21"/>
    </w:rPr>
  </w:style>
  <w:style w:type="paragraph" w:customStyle="1" w:styleId="478">
    <w:name w:val="环评表头"/>
    <w:basedOn w:val="33"/>
    <w:next w:val="33"/>
    <w:link w:val="477"/>
    <w:autoRedefine/>
    <w:qFormat/>
    <w:uiPriority w:val="0"/>
    <w:pPr>
      <w:widowControl/>
      <w:tabs>
        <w:tab w:val="center" w:pos="4153"/>
        <w:tab w:val="right" w:pos="8306"/>
      </w:tabs>
      <w:adjustRightInd/>
      <w:spacing w:beforeLines="50" w:line="240" w:lineRule="auto"/>
      <w:ind w:firstLine="0" w:firstLineChars="0"/>
      <w:jc w:val="center"/>
    </w:pPr>
    <w:rPr>
      <w:bCs w:val="0"/>
      <w:color w:val="auto"/>
      <w:kern w:val="0"/>
      <w:sz w:val="20"/>
      <w:szCs w:val="21"/>
    </w:rPr>
  </w:style>
  <w:style w:type="character" w:customStyle="1" w:styleId="479">
    <w:name w:val="zhenwen14"/>
    <w:basedOn w:val="95"/>
    <w:autoRedefine/>
    <w:qFormat/>
    <w:uiPriority w:val="0"/>
  </w:style>
  <w:style w:type="character" w:customStyle="1" w:styleId="480">
    <w:name w:val="样式 居中 段前: 1.55 磅 段后: 1.55 磅 底端: (单实线 自动设置  0.75 磅 行宽)"/>
    <w:autoRedefine/>
    <w:qFormat/>
    <w:uiPriority w:val="0"/>
    <w:rPr>
      <w:sz w:val="18"/>
    </w:rPr>
  </w:style>
  <w:style w:type="character" w:customStyle="1" w:styleId="481">
    <w:name w:val="样式 正文文本 + Char"/>
    <w:link w:val="482"/>
    <w:autoRedefine/>
    <w:qFormat/>
    <w:uiPriority w:val="0"/>
    <w:rPr>
      <w:rFonts w:eastAsia="Garamond"/>
      <w:snapToGrid w:val="0"/>
      <w:spacing w:val="-6"/>
      <w:sz w:val="18"/>
    </w:rPr>
  </w:style>
  <w:style w:type="paragraph" w:customStyle="1" w:styleId="482">
    <w:name w:val="样式 正文文本 +"/>
    <w:basedOn w:val="29"/>
    <w:link w:val="481"/>
    <w:autoRedefine/>
    <w:qFormat/>
    <w:uiPriority w:val="0"/>
    <w:pPr>
      <w:widowControl w:val="0"/>
      <w:adjustRightInd w:val="0"/>
      <w:spacing w:after="60" w:line="264" w:lineRule="auto"/>
      <w:ind w:right="0" w:firstLine="200" w:firstLineChars="200"/>
      <w:textAlignment w:val="baseline"/>
    </w:pPr>
    <w:rPr>
      <w:rFonts w:eastAsia="Garamond"/>
      <w:snapToGrid w:val="0"/>
      <w:spacing w:val="-6"/>
    </w:rPr>
  </w:style>
  <w:style w:type="character" w:customStyle="1" w:styleId="483">
    <w:name w:val="Char Char8"/>
    <w:autoRedefine/>
    <w:qFormat/>
    <w:uiPriority w:val="0"/>
    <w:rPr>
      <w:rFonts w:eastAsia="Sim Sun"/>
      <w:kern w:val="2"/>
      <w:sz w:val="21"/>
      <w:szCs w:val="24"/>
      <w:lang w:val="en-US" w:eastAsia="zh-CN" w:bidi="ar-SA"/>
    </w:rPr>
  </w:style>
  <w:style w:type="character" w:customStyle="1" w:styleId="484">
    <w:name w:val="样式4 Char"/>
    <w:link w:val="485"/>
    <w:autoRedefine/>
    <w:qFormat/>
    <w:uiPriority w:val="0"/>
    <w:rPr>
      <w:b/>
      <w:color w:val="000000"/>
      <w:kern w:val="24"/>
      <w:sz w:val="28"/>
      <w:szCs w:val="28"/>
    </w:rPr>
  </w:style>
  <w:style w:type="paragraph" w:customStyle="1" w:styleId="485">
    <w:name w:val="样式4"/>
    <w:basedOn w:val="5"/>
    <w:link w:val="484"/>
    <w:autoRedefine/>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character" w:customStyle="1" w:styleId="486">
    <w:name w:val="unnamed11"/>
    <w:autoRedefine/>
    <w:qFormat/>
    <w:uiPriority w:val="0"/>
    <w:rPr>
      <w:rFonts w:hint="eastAsia" w:ascii="FLGPEK+TimesNewRoman,Italic" w:hAnsi="FLGPEK+TimesNewRoman,Italic" w:eastAsia="FLGPEK+TimesNewRoman,Italic"/>
      <w:sz w:val="18"/>
      <w:szCs w:val="18"/>
    </w:rPr>
  </w:style>
  <w:style w:type="character" w:customStyle="1" w:styleId="487">
    <w:name w:val="题注 Char2"/>
    <w:autoRedefine/>
    <w:qFormat/>
    <w:uiPriority w:val="0"/>
    <w:rPr>
      <w:sz w:val="24"/>
      <w:lang w:bidi="ar-SA"/>
    </w:rPr>
  </w:style>
  <w:style w:type="character" w:customStyle="1" w:styleId="488">
    <w:name w:val="left2"/>
    <w:basedOn w:val="95"/>
    <w:autoRedefine/>
    <w:qFormat/>
    <w:uiPriority w:val="0"/>
  </w:style>
  <w:style w:type="character" w:customStyle="1" w:styleId="489">
    <w:name w:val="表格文字1 Char"/>
    <w:autoRedefine/>
    <w:qFormat/>
    <w:uiPriority w:val="0"/>
    <w:rPr>
      <w:rFonts w:ascii="Sim Sun" w:hAnsi="DFKai-SB" w:eastAsia="Sim Sun" w:cs="DFKai-SB"/>
      <w:kern w:val="2"/>
      <w:sz w:val="21"/>
      <w:szCs w:val="21"/>
      <w:lang w:val="en-US" w:eastAsia="zh-CN" w:bidi="ar-SA"/>
    </w:rPr>
  </w:style>
  <w:style w:type="character" w:customStyle="1" w:styleId="490">
    <w:name w:val="hang1"/>
    <w:autoRedefine/>
    <w:qFormat/>
    <w:uiPriority w:val="0"/>
    <w:rPr>
      <w:sz w:val="20"/>
      <w:szCs w:val="20"/>
    </w:rPr>
  </w:style>
  <w:style w:type="character" w:customStyle="1" w:styleId="491">
    <w:name w:val="正文文字缩进 3 Char Char Char"/>
    <w:autoRedefine/>
    <w:qFormat/>
    <w:uiPriority w:val="0"/>
    <w:rPr>
      <w:rFonts w:eastAsia="Sim Sun"/>
      <w:kern w:val="2"/>
      <w:sz w:val="28"/>
      <w:lang w:val="en-US" w:eastAsia="zh-CN" w:bidi="ar-SA"/>
    </w:rPr>
  </w:style>
  <w:style w:type="character" w:customStyle="1" w:styleId="492">
    <w:name w:val="标题 2 Char Char Char Char Char Char C"/>
    <w:autoRedefine/>
    <w:qFormat/>
    <w:uiPriority w:val="0"/>
    <w:rPr>
      <w:rFonts w:ascii="宋体" w:hAnsi="Arial"/>
      <w:b/>
      <w:sz w:val="28"/>
    </w:rPr>
  </w:style>
  <w:style w:type="character" w:customStyle="1" w:styleId="493">
    <w:name w:val="Char Char7"/>
    <w:autoRedefine/>
    <w:qFormat/>
    <w:uiPriority w:val="0"/>
    <w:rPr>
      <w:rFonts w:hint="default" w:ascii="ˎ̥" w:hAnsi="ˎ̥" w:eastAsia="FLGPEK+TimesNewRoman,Italic" w:cs="ˎ̥"/>
      <w:sz w:val="16"/>
      <w:szCs w:val="16"/>
    </w:rPr>
  </w:style>
  <w:style w:type="character" w:customStyle="1" w:styleId="494">
    <w:name w:val="样式 标题 1 + 非加宽量 / 紧缩量 Char"/>
    <w:link w:val="495"/>
    <w:autoRedefine/>
    <w:qFormat/>
    <w:uiPriority w:val="0"/>
    <w:rPr>
      <w:rFonts w:ascii="Batang" w:hAnsi="Batang" w:eastAsia="FLGPEK+TimesNewRoman,Italic" w:cs="Batang"/>
      <w:b/>
      <w:color w:val="000000"/>
      <w:kern w:val="44"/>
      <w:sz w:val="28"/>
      <w:szCs w:val="28"/>
    </w:rPr>
  </w:style>
  <w:style w:type="paragraph" w:customStyle="1" w:styleId="495">
    <w:name w:val="样式 标题 1 + 非加宽量 / 紧缩量"/>
    <w:basedOn w:val="2"/>
    <w:link w:val="494"/>
    <w:autoRedefine/>
    <w:qFormat/>
    <w:uiPriority w:val="0"/>
    <w:pPr>
      <w:keepLines/>
      <w:overflowPunct/>
      <w:snapToGrid/>
      <w:spacing w:before="360" w:after="0" w:line="360" w:lineRule="auto"/>
      <w:ind w:left="0" w:firstLine="0"/>
    </w:pPr>
    <w:rPr>
      <w:rFonts w:ascii="Batang" w:hAnsi="Batang" w:eastAsia="FLGPEK+TimesNewRoman,Italic" w:cs="Batang"/>
      <w:bCs w:val="0"/>
      <w:sz w:val="28"/>
      <w:szCs w:val="28"/>
    </w:rPr>
  </w:style>
  <w:style w:type="character" w:customStyle="1" w:styleId="496">
    <w:name w:val="Char Char Char2"/>
    <w:link w:val="497"/>
    <w:autoRedefine/>
    <w:qFormat/>
    <w:uiPriority w:val="0"/>
    <w:rPr>
      <w:rFonts w:ascii="Batang" w:hAnsi="Batang" w:eastAsia="宋体-方正超大字符集" w:cs="Batang"/>
      <w:b/>
      <w:kern w:val="44"/>
      <w:sz w:val="44"/>
    </w:rPr>
  </w:style>
  <w:style w:type="paragraph" w:customStyle="1" w:styleId="497">
    <w:name w:val="11"/>
    <w:basedOn w:val="31"/>
    <w:link w:val="496"/>
    <w:autoRedefine/>
    <w:qFormat/>
    <w:uiPriority w:val="0"/>
    <w:pPr>
      <w:pBdr>
        <w:bottom w:val="none" w:color="auto" w:sz="0" w:space="0"/>
      </w:pBdr>
      <w:tabs>
        <w:tab w:val="clear" w:pos="4153"/>
        <w:tab w:val="clear" w:pos="8306"/>
      </w:tabs>
      <w:autoSpaceDE w:val="0"/>
      <w:autoSpaceDN w:val="0"/>
      <w:adjustRightInd w:val="0"/>
      <w:snapToGrid/>
      <w:spacing w:line="360" w:lineRule="auto"/>
      <w:ind w:firstLine="560" w:firstLineChars="200"/>
      <w:jc w:val="left"/>
      <w:textAlignment w:val="baseline"/>
    </w:pPr>
    <w:rPr>
      <w:rFonts w:ascii="Batang" w:hAnsi="Batang" w:eastAsia="宋体-方正超大字符集" w:cs="Batang"/>
      <w:b/>
      <w:kern w:val="44"/>
      <w:sz w:val="44"/>
    </w:rPr>
  </w:style>
  <w:style w:type="character" w:customStyle="1" w:styleId="498">
    <w:name w:val="3zw1"/>
    <w:autoRedefine/>
    <w:qFormat/>
    <w:uiPriority w:val="0"/>
    <w:rPr>
      <w:color w:val="000000"/>
      <w:spacing w:val="360"/>
      <w:sz w:val="21"/>
      <w:szCs w:val="21"/>
    </w:rPr>
  </w:style>
  <w:style w:type="character" w:customStyle="1" w:styleId="499">
    <w:name w:val="样式 黑色"/>
    <w:autoRedefine/>
    <w:qFormat/>
    <w:uiPriority w:val="0"/>
    <w:rPr>
      <w:color w:val="auto"/>
    </w:rPr>
  </w:style>
  <w:style w:type="character" w:customStyle="1" w:styleId="500">
    <w:name w:val="Char Char15"/>
    <w:autoRedefine/>
    <w:qFormat/>
    <w:uiPriority w:val="0"/>
    <w:rPr>
      <w:rFonts w:ascii="Arial" w:hAnsi="Arial" w:eastAsia="黑体" w:cs="Arial"/>
      <w:sz w:val="20"/>
      <w:szCs w:val="20"/>
    </w:rPr>
  </w:style>
  <w:style w:type="character" w:customStyle="1" w:styleId="501">
    <w:name w:val="Char Char16"/>
    <w:autoRedefine/>
    <w:qFormat/>
    <w:locked/>
    <w:uiPriority w:val="0"/>
    <w:rPr>
      <w:rFonts w:ascii="幼圆" w:hAnsi="幼圆" w:eastAsia="@幼圆"/>
      <w:kern w:val="2"/>
      <w:sz w:val="21"/>
      <w:szCs w:val="21"/>
      <w:lang w:val="en-US" w:eastAsia="zh-CN" w:bidi="ar-SA"/>
    </w:rPr>
  </w:style>
  <w:style w:type="character" w:customStyle="1" w:styleId="502">
    <w:name w:val="style14"/>
    <w:basedOn w:val="95"/>
    <w:autoRedefine/>
    <w:qFormat/>
    <w:uiPriority w:val="0"/>
  </w:style>
  <w:style w:type="character" w:customStyle="1" w:styleId="503">
    <w:name w:val="tit02"/>
    <w:basedOn w:val="95"/>
    <w:autoRedefine/>
    <w:qFormat/>
    <w:uiPriority w:val="0"/>
  </w:style>
  <w:style w:type="character" w:customStyle="1" w:styleId="504">
    <w:name w:val="z-窗体顶端 Char1"/>
    <w:link w:val="505"/>
    <w:autoRedefine/>
    <w:qFormat/>
    <w:uiPriority w:val="0"/>
    <w:rPr>
      <w:rFonts w:ascii="Arial" w:hAnsi="Arial" w:cs="Arial"/>
      <w:bCs/>
      <w:vanish/>
      <w:color w:val="000000"/>
      <w:sz w:val="16"/>
      <w:szCs w:val="16"/>
    </w:rPr>
  </w:style>
  <w:style w:type="paragraph" w:customStyle="1" w:styleId="505">
    <w:name w:val="z-窗体顶端2"/>
    <w:basedOn w:val="1"/>
    <w:next w:val="1"/>
    <w:link w:val="504"/>
    <w:autoRedefine/>
    <w:qFormat/>
    <w:uiPriority w:val="0"/>
    <w:pPr>
      <w:widowControl/>
      <w:pBdr>
        <w:bottom w:val="single" w:color="auto" w:sz="6" w:space="1"/>
      </w:pBdr>
      <w:jc w:val="center"/>
    </w:pPr>
    <w:rPr>
      <w:rFonts w:ascii="Arial" w:hAnsi="Arial" w:cs="Arial"/>
      <w:bCs/>
      <w:vanish/>
      <w:color w:val="000000"/>
      <w:kern w:val="0"/>
      <w:sz w:val="16"/>
      <w:szCs w:val="16"/>
    </w:rPr>
  </w:style>
  <w:style w:type="character" w:customStyle="1" w:styleId="506">
    <w:name w:val="表头文字 Char"/>
    <w:link w:val="507"/>
    <w:autoRedefine/>
    <w:qFormat/>
    <w:uiPriority w:val="0"/>
    <w:rPr>
      <w:rFonts w:eastAsia="黑体"/>
      <w:bCs/>
      <w:color w:val="000000"/>
      <w:kern w:val="24"/>
      <w:sz w:val="24"/>
    </w:rPr>
  </w:style>
  <w:style w:type="paragraph" w:customStyle="1" w:styleId="507">
    <w:name w:val="表头文字"/>
    <w:basedOn w:val="1"/>
    <w:link w:val="506"/>
    <w:autoRedefine/>
    <w:qFormat/>
    <w:uiPriority w:val="0"/>
    <w:pPr>
      <w:jc w:val="center"/>
    </w:pPr>
    <w:rPr>
      <w:rFonts w:eastAsia="黑体"/>
      <w:bCs/>
      <w:color w:val="000000"/>
      <w:kern w:val="24"/>
      <w:sz w:val="24"/>
      <w:szCs w:val="20"/>
    </w:rPr>
  </w:style>
  <w:style w:type="character" w:customStyle="1" w:styleId="508">
    <w:name w:val="dfgdfg Char"/>
    <w:autoRedefine/>
    <w:qFormat/>
    <w:uiPriority w:val="0"/>
    <w:rPr>
      <w:rFonts w:ascii="ˎ̥" w:hAnsi="ˎ̥" w:eastAsia="仿宋体"/>
      <w:kern w:val="2"/>
      <w:sz w:val="24"/>
      <w:lang w:val="en-US" w:eastAsia="zh-CN"/>
    </w:rPr>
  </w:style>
  <w:style w:type="character" w:customStyle="1" w:styleId="509">
    <w:name w:val="标题-4 Char"/>
    <w:link w:val="510"/>
    <w:autoRedefine/>
    <w:qFormat/>
    <w:uiPriority w:val="0"/>
    <w:rPr>
      <w:rFonts w:ascii="幼圆" w:hAnsi="幼圆" w:eastAsia="FLGPEK+TimesNewRoman,Italic" w:cs="ˎ̥"/>
      <w:b/>
      <w:bCs/>
      <w:color w:val="000000"/>
      <w:sz w:val="24"/>
      <w:szCs w:val="24"/>
    </w:rPr>
  </w:style>
  <w:style w:type="paragraph" w:customStyle="1" w:styleId="510">
    <w:name w:val="标题-4"/>
    <w:basedOn w:val="5"/>
    <w:link w:val="509"/>
    <w:autoRedefine/>
    <w:qFormat/>
    <w:uiPriority w:val="0"/>
    <w:pPr>
      <w:adjustRightInd w:val="0"/>
      <w:snapToGrid w:val="0"/>
      <w:spacing w:beforeLines="50" w:line="360" w:lineRule="auto"/>
      <w:textAlignment w:val="baseline"/>
    </w:pPr>
    <w:rPr>
      <w:rFonts w:ascii="幼圆" w:hAnsi="幼圆" w:eastAsia="FLGPEK+TimesNewRoman,Italic" w:cs="ˎ̥"/>
      <w:color w:val="000000"/>
      <w:kern w:val="0"/>
      <w:sz w:val="24"/>
      <w:szCs w:val="24"/>
    </w:rPr>
  </w:style>
  <w:style w:type="character" w:customStyle="1" w:styleId="511">
    <w:name w:val="二 Char Char"/>
    <w:autoRedefine/>
    <w:qFormat/>
    <w:uiPriority w:val="0"/>
    <w:rPr>
      <w:rFonts w:ascii="FLGPEK+TimesNewRoman,Italic" w:eastAsia="FLGPEK+TimesNewRoman,Italic"/>
      <w:b/>
      <w:kern w:val="2"/>
      <w:sz w:val="24"/>
      <w:lang w:val="en-US" w:eastAsia="zh-CN"/>
    </w:rPr>
  </w:style>
  <w:style w:type="character" w:customStyle="1" w:styleId="512">
    <w:name w:val="正文文字 2 Char Char"/>
    <w:autoRedefine/>
    <w:qFormat/>
    <w:uiPriority w:val="0"/>
    <w:rPr>
      <w:rFonts w:ascii="Batang" w:hAnsi="Batang" w:eastAsia="宋体-方正超大字符集" w:cs="Batang"/>
      <w:kern w:val="2"/>
      <w:sz w:val="21"/>
      <w:lang w:val="en-US" w:eastAsia="zh-CN" w:bidi="ar-SA"/>
    </w:rPr>
  </w:style>
  <w:style w:type="character" w:customStyle="1" w:styleId="513">
    <w:name w:val="style191"/>
    <w:autoRedefine/>
    <w:qFormat/>
    <w:uiPriority w:val="0"/>
    <w:rPr>
      <w:b/>
      <w:bCs/>
      <w:color w:val="FF0000"/>
    </w:rPr>
  </w:style>
  <w:style w:type="character" w:customStyle="1" w:styleId="514">
    <w:name w:val="武正文 Char"/>
    <w:link w:val="515"/>
    <w:autoRedefine/>
    <w:qFormat/>
    <w:uiPriority w:val="0"/>
    <w:rPr>
      <w:color w:val="000000"/>
      <w:sz w:val="24"/>
      <w:szCs w:val="24"/>
    </w:rPr>
  </w:style>
  <w:style w:type="paragraph" w:customStyle="1" w:styleId="515">
    <w:name w:val="武正文"/>
    <w:basedOn w:val="1"/>
    <w:link w:val="514"/>
    <w:autoRedefine/>
    <w:qFormat/>
    <w:uiPriority w:val="0"/>
    <w:pPr>
      <w:spacing w:line="440" w:lineRule="exact"/>
      <w:ind w:firstLine="200" w:firstLineChars="200"/>
    </w:pPr>
    <w:rPr>
      <w:color w:val="000000"/>
      <w:kern w:val="0"/>
      <w:sz w:val="24"/>
    </w:rPr>
  </w:style>
  <w:style w:type="character" w:customStyle="1" w:styleId="516">
    <w:name w:val="表格题注 Char"/>
    <w:link w:val="517"/>
    <w:autoRedefine/>
    <w:qFormat/>
    <w:uiPriority w:val="0"/>
    <w:rPr>
      <w:rFonts w:ascii="Sim Sun"/>
      <w:sz w:val="24"/>
      <w:szCs w:val="24"/>
    </w:rPr>
  </w:style>
  <w:style w:type="paragraph" w:customStyle="1" w:styleId="517">
    <w:name w:val="表格题注"/>
    <w:basedOn w:val="1"/>
    <w:link w:val="516"/>
    <w:autoRedefine/>
    <w:qFormat/>
    <w:uiPriority w:val="0"/>
    <w:pPr>
      <w:spacing w:line="440" w:lineRule="exact"/>
      <w:ind w:firstLine="200" w:firstLineChars="200"/>
      <w:jc w:val="center"/>
    </w:pPr>
    <w:rPr>
      <w:rFonts w:ascii="Sim Sun"/>
      <w:kern w:val="0"/>
      <w:sz w:val="24"/>
    </w:rPr>
  </w:style>
  <w:style w:type="character" w:customStyle="1" w:styleId="518">
    <w:name w:val="篇号"/>
    <w:autoRedefine/>
    <w:qFormat/>
    <w:uiPriority w:val="0"/>
    <w:rPr>
      <w:rFonts w:eastAsia="Sim Sun"/>
      <w:sz w:val="28"/>
      <w:szCs w:val="28"/>
    </w:rPr>
  </w:style>
  <w:style w:type="character" w:customStyle="1" w:styleId="519">
    <w:name w:val="一般正文 Char1"/>
    <w:link w:val="520"/>
    <w:autoRedefine/>
    <w:qFormat/>
    <w:locked/>
    <w:uiPriority w:val="0"/>
    <w:rPr>
      <w:rFonts w:ascii="Sim Sun" w:hAnsi="Sim Sun" w:eastAsia="Sim Sun"/>
      <w:kern w:val="2"/>
      <w:sz w:val="28"/>
    </w:rPr>
  </w:style>
  <w:style w:type="paragraph" w:customStyle="1" w:styleId="520">
    <w:name w:val="一般正文"/>
    <w:basedOn w:val="1"/>
    <w:link w:val="519"/>
    <w:autoRedefine/>
    <w:qFormat/>
    <w:uiPriority w:val="0"/>
    <w:pPr>
      <w:spacing w:before="120" w:after="120" w:line="360" w:lineRule="auto"/>
      <w:ind w:right="1" w:rightChars="1" w:firstLine="560" w:firstLineChars="200"/>
    </w:pPr>
    <w:rPr>
      <w:rFonts w:ascii="Sim Sun" w:hAnsi="Sim Sun" w:eastAsia="Sim Sun"/>
      <w:sz w:val="28"/>
      <w:szCs w:val="20"/>
    </w:rPr>
  </w:style>
  <w:style w:type="character" w:customStyle="1" w:styleId="521">
    <w:name w:val="标题 5 Char1"/>
    <w:autoRedefine/>
    <w:qFormat/>
    <w:uiPriority w:val="0"/>
    <w:rPr>
      <w:rFonts w:ascii="Arial Unicode MS" w:hAnsi="Arial Unicode MS" w:eastAsia="Arial Unicode MS"/>
      <w:b/>
      <w:bCs/>
      <w:kern w:val="2"/>
      <w:sz w:val="24"/>
      <w:szCs w:val="28"/>
      <w:lang w:val="en-US" w:eastAsia="zh-CN" w:bidi="ar-SA"/>
    </w:rPr>
  </w:style>
  <w:style w:type="character" w:customStyle="1" w:styleId="522">
    <w:name w:val="font_21"/>
    <w:autoRedefine/>
    <w:qFormat/>
    <w:uiPriority w:val="0"/>
    <w:rPr>
      <w:b/>
      <w:bCs/>
      <w:sz w:val="21"/>
      <w:szCs w:val="21"/>
    </w:rPr>
  </w:style>
  <w:style w:type="character" w:customStyle="1" w:styleId="523">
    <w:name w:val="正文内容 Char"/>
    <w:link w:val="524"/>
    <w:autoRedefine/>
    <w:qFormat/>
    <w:locked/>
    <w:uiPriority w:val="0"/>
    <w:rPr>
      <w:rFonts w:ascii="FLGPEK+TimesNewRoman,Italic" w:hAnsi="ˎ̥" w:eastAsia="FLGPEK+TimesNewRoman,Italic" w:cs="ˎ̥"/>
      <w:bCs/>
      <w:color w:val="000000"/>
      <w:kern w:val="24"/>
      <w:sz w:val="24"/>
    </w:rPr>
  </w:style>
  <w:style w:type="paragraph" w:customStyle="1" w:styleId="524">
    <w:name w:val="正文内容"/>
    <w:basedOn w:val="1"/>
    <w:link w:val="523"/>
    <w:autoRedefine/>
    <w:qFormat/>
    <w:uiPriority w:val="0"/>
    <w:pPr>
      <w:spacing w:line="360" w:lineRule="auto"/>
      <w:ind w:firstLine="200" w:firstLineChars="200"/>
    </w:pPr>
    <w:rPr>
      <w:rFonts w:ascii="FLGPEK+TimesNewRoman,Italic" w:hAnsi="ˎ̥" w:eastAsia="FLGPEK+TimesNewRoman,Italic" w:cs="ˎ̥"/>
      <w:bCs/>
      <w:color w:val="000000"/>
      <w:kern w:val="24"/>
      <w:sz w:val="24"/>
      <w:szCs w:val="20"/>
    </w:rPr>
  </w:style>
  <w:style w:type="character" w:customStyle="1" w:styleId="525">
    <w:name w:val="题注 Char1 Char1"/>
    <w:autoRedefine/>
    <w:qFormat/>
    <w:uiPriority w:val="0"/>
    <w:rPr>
      <w:rFonts w:ascii="Batang" w:hAnsi="Batang" w:eastAsia="宋体-方正超大字符集" w:cs="ˎ̥"/>
      <w:kern w:val="2"/>
      <w:sz w:val="24"/>
      <w:lang w:val="en-US" w:eastAsia="zh-CN" w:bidi="ar-SA"/>
    </w:rPr>
  </w:style>
  <w:style w:type="character" w:customStyle="1" w:styleId="526">
    <w:name w:val="正文1 Char Char Char Char"/>
    <w:link w:val="527"/>
    <w:autoRedefine/>
    <w:qFormat/>
    <w:uiPriority w:val="0"/>
    <w:rPr>
      <w:rFonts w:ascii="ˎ̥" w:hAnsi="ˎ̥" w:eastAsia="FLGPEK+TimesNewRoman,Italic" w:cs="ˎ̥"/>
      <w:bCs/>
      <w:color w:val="000000"/>
      <w:kern w:val="24"/>
      <w:sz w:val="24"/>
      <w:szCs w:val="24"/>
    </w:rPr>
  </w:style>
  <w:style w:type="paragraph" w:customStyle="1" w:styleId="527">
    <w:name w:val="正文1 Char Char Char"/>
    <w:basedOn w:val="1"/>
    <w:next w:val="1"/>
    <w:link w:val="526"/>
    <w:autoRedefine/>
    <w:qFormat/>
    <w:uiPriority w:val="0"/>
    <w:pPr>
      <w:adjustRightInd w:val="0"/>
      <w:snapToGrid w:val="0"/>
      <w:spacing w:line="480" w:lineRule="exact"/>
      <w:ind w:firstLine="200" w:firstLineChars="200"/>
    </w:pPr>
    <w:rPr>
      <w:rFonts w:ascii="ˎ̥" w:hAnsi="ˎ̥" w:eastAsia="FLGPEK+TimesNewRoman,Italic" w:cs="ˎ̥"/>
      <w:bCs/>
      <w:color w:val="000000"/>
      <w:kern w:val="24"/>
      <w:sz w:val="24"/>
    </w:rPr>
  </w:style>
  <w:style w:type="character" w:customStyle="1" w:styleId="528">
    <w:name w:val="blue1"/>
    <w:autoRedefine/>
    <w:qFormat/>
    <w:uiPriority w:val="0"/>
    <w:rPr>
      <w:color w:val="626E83"/>
    </w:rPr>
  </w:style>
  <w:style w:type="character" w:customStyle="1" w:styleId="529">
    <w:name w:val="样式 正文（首行缩进两字） + 行距: 固定值 20 磅 Char"/>
    <w:link w:val="530"/>
    <w:autoRedefine/>
    <w:qFormat/>
    <w:uiPriority w:val="0"/>
    <w:rPr>
      <w:rFonts w:eastAsia="Garamond"/>
      <w:bCs/>
      <w:sz w:val="24"/>
    </w:rPr>
  </w:style>
  <w:style w:type="paragraph" w:customStyle="1" w:styleId="530">
    <w:name w:val="样式 正文（首行缩进两字） + 行距: 固定值 20 磅"/>
    <w:basedOn w:val="187"/>
    <w:link w:val="529"/>
    <w:autoRedefine/>
    <w:qFormat/>
    <w:uiPriority w:val="0"/>
    <w:pPr>
      <w:spacing w:afterLines="20" w:line="400" w:lineRule="exact"/>
      <w:jc w:val="both"/>
    </w:pPr>
    <w:rPr>
      <w:rFonts w:eastAsia="Garamond"/>
      <w:bCs/>
      <w:color w:val="auto"/>
    </w:rPr>
  </w:style>
  <w:style w:type="character" w:customStyle="1" w:styleId="531">
    <w:name w:val="通用正文 Char"/>
    <w:link w:val="532"/>
    <w:autoRedefine/>
    <w:qFormat/>
    <w:uiPriority w:val="0"/>
    <w:rPr>
      <w:rFonts w:ascii="新宋体" w:hAnsi="新宋体" w:eastAsia="新宋体"/>
      <w:kern w:val="2"/>
      <w:sz w:val="24"/>
      <w:szCs w:val="24"/>
    </w:rPr>
  </w:style>
  <w:style w:type="paragraph" w:customStyle="1" w:styleId="532">
    <w:name w:val="通用正文"/>
    <w:basedOn w:val="1"/>
    <w:link w:val="531"/>
    <w:autoRedefine/>
    <w:qFormat/>
    <w:uiPriority w:val="0"/>
    <w:pPr>
      <w:spacing w:line="600" w:lineRule="exact"/>
      <w:ind w:firstLine="200" w:firstLineChars="200"/>
    </w:pPr>
    <w:rPr>
      <w:rFonts w:ascii="新宋体" w:hAnsi="新宋体" w:eastAsia="新宋体"/>
      <w:sz w:val="24"/>
    </w:rPr>
  </w:style>
  <w:style w:type="character" w:customStyle="1" w:styleId="533">
    <w:name w:val="kait"/>
    <w:basedOn w:val="95"/>
    <w:autoRedefine/>
    <w:qFormat/>
    <w:uiPriority w:val="0"/>
  </w:style>
  <w:style w:type="character" w:customStyle="1" w:styleId="534">
    <w:name w:val="表格正文 Char"/>
    <w:link w:val="535"/>
    <w:autoRedefine/>
    <w:qFormat/>
    <w:uiPriority w:val="0"/>
    <w:rPr>
      <w:bCs/>
      <w:color w:val="000000"/>
      <w:kern w:val="24"/>
      <w:sz w:val="24"/>
      <w:szCs w:val="24"/>
    </w:rPr>
  </w:style>
  <w:style w:type="paragraph" w:customStyle="1" w:styleId="535">
    <w:name w:val="表格正文"/>
    <w:basedOn w:val="1"/>
    <w:link w:val="534"/>
    <w:autoRedefine/>
    <w:qFormat/>
    <w:uiPriority w:val="0"/>
    <w:pPr>
      <w:jc w:val="center"/>
    </w:pPr>
    <w:rPr>
      <w:bCs/>
      <w:color w:val="000000"/>
      <w:kern w:val="24"/>
      <w:sz w:val="24"/>
    </w:rPr>
  </w:style>
  <w:style w:type="character" w:customStyle="1" w:styleId="536">
    <w:name w:val="行号1"/>
    <w:basedOn w:val="95"/>
    <w:autoRedefine/>
    <w:qFormat/>
    <w:uiPriority w:val="0"/>
  </w:style>
  <w:style w:type="character" w:customStyle="1" w:styleId="537">
    <w:name w:val="Char Char24"/>
    <w:autoRedefine/>
    <w:qFormat/>
    <w:uiPriority w:val="0"/>
    <w:rPr>
      <w:rFonts w:eastAsia="宋体"/>
      <w:kern w:val="2"/>
      <w:sz w:val="24"/>
      <w:lang w:val="en-US" w:eastAsia="zh-CN" w:bidi="ar-SA"/>
    </w:rPr>
  </w:style>
  <w:style w:type="character" w:customStyle="1" w:styleId="538">
    <w:name w:val="表头 Char"/>
    <w:link w:val="539"/>
    <w:autoRedefine/>
    <w:qFormat/>
    <w:uiPriority w:val="0"/>
    <w:rPr>
      <w:b/>
      <w:bCs/>
      <w:color w:val="000000"/>
      <w:kern w:val="24"/>
      <w:sz w:val="24"/>
      <w:szCs w:val="24"/>
    </w:rPr>
  </w:style>
  <w:style w:type="paragraph" w:customStyle="1" w:styleId="539">
    <w:name w:val="表头"/>
    <w:basedOn w:val="33"/>
    <w:next w:val="33"/>
    <w:link w:val="538"/>
    <w:autoRedefine/>
    <w:qFormat/>
    <w:uiPriority w:val="0"/>
    <w:pPr>
      <w:ind w:firstLine="0" w:firstLineChars="0"/>
      <w:jc w:val="center"/>
    </w:pPr>
    <w:rPr>
      <w:b/>
    </w:rPr>
  </w:style>
  <w:style w:type="character" w:customStyle="1" w:styleId="540">
    <w:name w:val="表1 Char"/>
    <w:link w:val="541"/>
    <w:autoRedefine/>
    <w:qFormat/>
    <w:uiPriority w:val="0"/>
    <w:rPr>
      <w:bCs/>
      <w:color w:val="000000"/>
      <w:sz w:val="21"/>
      <w:szCs w:val="24"/>
    </w:rPr>
  </w:style>
  <w:style w:type="paragraph" w:customStyle="1" w:styleId="541">
    <w:name w:val="表1"/>
    <w:next w:val="1"/>
    <w:link w:val="540"/>
    <w:autoRedefine/>
    <w:qFormat/>
    <w:uiPriority w:val="0"/>
    <w:pPr>
      <w:adjustRightInd w:val="0"/>
      <w:snapToGrid w:val="0"/>
      <w:jc w:val="center"/>
    </w:pPr>
    <w:rPr>
      <w:rFonts w:ascii="Times New Roman" w:hAnsi="Times New Roman" w:eastAsia="宋体" w:cs="Times New Roman"/>
      <w:bCs/>
      <w:color w:val="000000"/>
      <w:sz w:val="21"/>
      <w:szCs w:val="24"/>
      <w:lang w:val="en-US" w:eastAsia="zh-CN" w:bidi="ar-SA"/>
    </w:rPr>
  </w:style>
  <w:style w:type="character" w:customStyle="1" w:styleId="542">
    <w:name w:val="亚行正文 Char"/>
    <w:autoRedefine/>
    <w:qFormat/>
    <w:uiPriority w:val="0"/>
    <w:rPr>
      <w:rFonts w:eastAsia="Sim Sun"/>
      <w:kern w:val="2"/>
      <w:sz w:val="24"/>
      <w:szCs w:val="24"/>
      <w:lang w:val="en-US" w:eastAsia="zh-CN" w:bidi="ar-SA"/>
    </w:rPr>
  </w:style>
  <w:style w:type="character" w:customStyle="1" w:styleId="543">
    <w:name w:val="标题1"/>
    <w:basedOn w:val="95"/>
    <w:autoRedefine/>
    <w:qFormat/>
    <w:uiPriority w:val="0"/>
  </w:style>
  <w:style w:type="character" w:customStyle="1" w:styleId="544">
    <w:name w:val="段落 Char"/>
    <w:link w:val="545"/>
    <w:autoRedefine/>
    <w:qFormat/>
    <w:uiPriority w:val="0"/>
    <w:rPr>
      <w:rFonts w:ascii="宋体"/>
      <w:bCs/>
      <w:color w:val="000000"/>
      <w:sz w:val="21"/>
    </w:rPr>
  </w:style>
  <w:style w:type="paragraph" w:customStyle="1" w:styleId="545">
    <w:name w:val="段落"/>
    <w:basedOn w:val="1"/>
    <w:link w:val="544"/>
    <w:autoRedefine/>
    <w:qFormat/>
    <w:uiPriority w:val="0"/>
    <w:pPr>
      <w:widowControl/>
      <w:spacing w:beforeLines="100" w:line="288" w:lineRule="auto"/>
      <w:ind w:firstLine="420" w:firstLineChars="200"/>
      <w:jc w:val="left"/>
    </w:pPr>
    <w:rPr>
      <w:rFonts w:ascii="宋体"/>
      <w:bCs/>
      <w:color w:val="000000"/>
      <w:kern w:val="0"/>
      <w:szCs w:val="20"/>
    </w:rPr>
  </w:style>
  <w:style w:type="character" w:customStyle="1" w:styleId="546">
    <w:name w:val="一 Char Char"/>
    <w:autoRedefine/>
    <w:qFormat/>
    <w:uiPriority w:val="0"/>
    <w:rPr>
      <w:rFonts w:ascii="@幼圆" w:eastAsia="@幼圆"/>
      <w:b/>
      <w:kern w:val="2"/>
      <w:sz w:val="28"/>
      <w:lang w:val="en-US" w:eastAsia="zh-CN" w:bidi="ar-SA"/>
    </w:rPr>
  </w:style>
  <w:style w:type="character" w:customStyle="1" w:styleId="547">
    <w:name w:val="标题 4＋小四 Char Char"/>
    <w:autoRedefine/>
    <w:qFormat/>
    <w:uiPriority w:val="0"/>
    <w:rPr>
      <w:rFonts w:eastAsia="宋体"/>
      <w:b/>
      <w:bCs/>
      <w:kern w:val="2"/>
      <w:sz w:val="21"/>
      <w:szCs w:val="24"/>
      <w:lang w:val="en-US" w:eastAsia="zh-CN" w:bidi="ar-SA"/>
    </w:rPr>
  </w:style>
  <w:style w:type="character" w:customStyle="1" w:styleId="548">
    <w:name w:val="表头1 Char"/>
    <w:link w:val="549"/>
    <w:autoRedefine/>
    <w:qFormat/>
    <w:uiPriority w:val="0"/>
    <w:rPr>
      <w:rFonts w:eastAsia="黑体"/>
      <w:bCs/>
      <w:color w:val="000000"/>
      <w:sz w:val="21"/>
      <w:szCs w:val="28"/>
    </w:rPr>
  </w:style>
  <w:style w:type="paragraph" w:customStyle="1" w:styleId="549">
    <w:name w:val="表头1"/>
    <w:basedOn w:val="1"/>
    <w:next w:val="1"/>
    <w:link w:val="548"/>
    <w:autoRedefine/>
    <w:qFormat/>
    <w:uiPriority w:val="0"/>
    <w:pPr>
      <w:tabs>
        <w:tab w:val="left" w:pos="605"/>
      </w:tabs>
      <w:adjustRightInd w:val="0"/>
      <w:snapToGrid w:val="0"/>
      <w:jc w:val="center"/>
    </w:pPr>
    <w:rPr>
      <w:rFonts w:eastAsia="黑体"/>
      <w:bCs/>
      <w:color w:val="000000"/>
      <w:kern w:val="0"/>
      <w:szCs w:val="28"/>
    </w:rPr>
  </w:style>
  <w:style w:type="character" w:customStyle="1" w:styleId="550">
    <w:name w:val="正文（首行缩进两字） Char Char1 Char"/>
    <w:link w:val="551"/>
    <w:autoRedefine/>
    <w:qFormat/>
    <w:uiPriority w:val="0"/>
    <w:rPr>
      <w:rFonts w:ascii="Arial" w:hAnsi="Arial" w:cs="Arial"/>
      <w:bCs/>
      <w:color w:val="000000"/>
      <w:kern w:val="24"/>
      <w:sz w:val="24"/>
      <w:szCs w:val="24"/>
    </w:rPr>
  </w:style>
  <w:style w:type="paragraph" w:customStyle="1" w:styleId="551">
    <w:name w:val="正文（首行缩进两字） Char Char Char2"/>
    <w:basedOn w:val="1"/>
    <w:next w:val="6"/>
    <w:link w:val="550"/>
    <w:autoRedefine/>
    <w:qFormat/>
    <w:uiPriority w:val="0"/>
    <w:pPr>
      <w:spacing w:line="440" w:lineRule="exact"/>
      <w:ind w:firstLine="200" w:firstLineChars="200"/>
    </w:pPr>
    <w:rPr>
      <w:rFonts w:ascii="Arial" w:hAnsi="Arial" w:cs="Arial"/>
      <w:bCs/>
      <w:color w:val="000000"/>
      <w:kern w:val="24"/>
      <w:sz w:val="24"/>
    </w:rPr>
  </w:style>
  <w:style w:type="character" w:customStyle="1" w:styleId="552">
    <w:name w:val="duanluo1"/>
    <w:basedOn w:val="95"/>
    <w:autoRedefine/>
    <w:qFormat/>
    <w:uiPriority w:val="0"/>
  </w:style>
  <w:style w:type="character" w:customStyle="1" w:styleId="553">
    <w:name w:val="样式 首行缩进:  2 字符 Char"/>
    <w:link w:val="554"/>
    <w:autoRedefine/>
    <w:qFormat/>
    <w:uiPriority w:val="0"/>
    <w:rPr>
      <w:rFonts w:cs="宋体"/>
      <w:bCs/>
      <w:color w:val="000000"/>
      <w:kern w:val="24"/>
      <w:sz w:val="24"/>
      <w:szCs w:val="24"/>
    </w:rPr>
  </w:style>
  <w:style w:type="paragraph" w:customStyle="1" w:styleId="554">
    <w:name w:val="样式 首行缩进:  2 字符"/>
    <w:basedOn w:val="1"/>
    <w:link w:val="553"/>
    <w:autoRedefine/>
    <w:qFormat/>
    <w:uiPriority w:val="0"/>
    <w:pPr>
      <w:spacing w:line="460" w:lineRule="exact"/>
      <w:ind w:firstLine="471"/>
    </w:pPr>
    <w:rPr>
      <w:rFonts w:cs="宋体"/>
      <w:bCs/>
      <w:color w:val="000000"/>
      <w:kern w:val="24"/>
      <w:sz w:val="24"/>
    </w:rPr>
  </w:style>
  <w:style w:type="character" w:customStyle="1" w:styleId="555">
    <w:name w:val="正文（首行缩进两字） Char Char Char3"/>
    <w:autoRedefine/>
    <w:qFormat/>
    <w:uiPriority w:val="0"/>
    <w:rPr>
      <w:rFonts w:ascii="Arial" w:hAnsi="Arial" w:eastAsia="宋体"/>
      <w:snapToGrid w:val="0"/>
      <w:sz w:val="24"/>
      <w:lang w:val="en-US" w:eastAsia="zh-CN" w:bidi="ar-SA"/>
    </w:rPr>
  </w:style>
  <w:style w:type="character" w:customStyle="1" w:styleId="556">
    <w:name w:val="正文文字 Char1"/>
    <w:autoRedefine/>
    <w:qFormat/>
    <w:uiPriority w:val="0"/>
    <w:rPr>
      <w:rFonts w:ascii="Arial" w:hAnsi="Arial" w:eastAsia="宋体"/>
      <w:kern w:val="2"/>
      <w:sz w:val="24"/>
      <w:lang w:val="en-US" w:eastAsia="zh-CN" w:bidi="ar-SA"/>
    </w:rPr>
  </w:style>
  <w:style w:type="character" w:customStyle="1" w:styleId="557">
    <w:name w:val="表 Char1"/>
    <w:autoRedefine/>
    <w:qFormat/>
    <w:uiPriority w:val="0"/>
    <w:rPr>
      <w:rFonts w:eastAsia="Garamond"/>
      <w:color w:val="FF0000"/>
      <w:kern w:val="2"/>
      <w:sz w:val="21"/>
      <w:lang w:val="en-US" w:eastAsia="zh-CN"/>
    </w:rPr>
  </w:style>
  <w:style w:type="character" w:customStyle="1" w:styleId="558">
    <w:name w:val="超链接1"/>
    <w:autoRedefine/>
    <w:qFormat/>
    <w:uiPriority w:val="0"/>
    <w:rPr>
      <w:color w:val="auto"/>
      <w:sz w:val="18"/>
      <w:u w:val="none"/>
    </w:rPr>
  </w:style>
  <w:style w:type="character" w:customStyle="1" w:styleId="559">
    <w:name w:val="c91"/>
    <w:autoRedefine/>
    <w:qFormat/>
    <w:uiPriority w:val="0"/>
    <w:rPr>
      <w:color w:val="414141"/>
      <w:spacing w:val="432"/>
      <w:sz w:val="18"/>
      <w:szCs w:val="18"/>
    </w:rPr>
  </w:style>
  <w:style w:type="character" w:customStyle="1" w:styleId="560">
    <w:name w:val="标题 41"/>
    <w:autoRedefine/>
    <w:qFormat/>
    <w:uiPriority w:val="0"/>
    <w:rPr>
      <w:rFonts w:ascii="Arial" w:hAnsi="Arial" w:eastAsia="宋体"/>
      <w:b/>
      <w:bCs/>
      <w:kern w:val="2"/>
      <w:sz w:val="28"/>
      <w:szCs w:val="28"/>
      <w:lang w:val="en-US" w:eastAsia="zh-CN" w:bidi="ar-SA"/>
    </w:rPr>
  </w:style>
  <w:style w:type="character" w:customStyle="1" w:styleId="561">
    <w:name w:val="样式 样式 首行缩进:  2 字符 行距: 最小值 24 磅 + 首行缩进:  2 字符 Char Char"/>
    <w:link w:val="562"/>
    <w:autoRedefine/>
    <w:qFormat/>
    <w:uiPriority w:val="0"/>
    <w:rPr>
      <w:rFonts w:cs="宋体"/>
      <w:bCs/>
      <w:color w:val="000000"/>
      <w:kern w:val="24"/>
      <w:sz w:val="24"/>
    </w:rPr>
  </w:style>
  <w:style w:type="paragraph" w:customStyle="1" w:styleId="562">
    <w:name w:val="样式 样式 首行缩进:  2 字符 行距: 最小值 24 磅 + 首行缩进:  2 字符 Char"/>
    <w:basedOn w:val="1"/>
    <w:link w:val="561"/>
    <w:autoRedefine/>
    <w:qFormat/>
    <w:uiPriority w:val="0"/>
    <w:pPr>
      <w:spacing w:line="480" w:lineRule="atLeast"/>
      <w:ind w:firstLine="480" w:firstLineChars="200"/>
    </w:pPr>
    <w:rPr>
      <w:rFonts w:cs="宋体"/>
      <w:bCs/>
      <w:color w:val="000000"/>
      <w:kern w:val="24"/>
      <w:sz w:val="24"/>
      <w:szCs w:val="20"/>
    </w:rPr>
  </w:style>
  <w:style w:type="character" w:customStyle="1" w:styleId="563">
    <w:name w:val="ht091"/>
    <w:autoRedefine/>
    <w:qFormat/>
    <w:uiPriority w:val="0"/>
    <w:rPr>
      <w:rFonts w:hint="eastAsia" w:ascii="Sim Sun" w:hAnsi="Sim Sun" w:eastAsia="Sim Sun"/>
      <w:spacing w:val="360"/>
      <w:sz w:val="18"/>
      <w:szCs w:val="18"/>
    </w:rPr>
  </w:style>
  <w:style w:type="character" w:customStyle="1" w:styleId="564">
    <w:name w:val="1-正文 Char"/>
    <w:link w:val="565"/>
    <w:autoRedefine/>
    <w:qFormat/>
    <w:uiPriority w:val="0"/>
    <w:rPr>
      <w:rFonts w:ascii="Sim Sun" w:hAnsi="Sim Sun" w:cs="Batang"/>
      <w:bCs/>
      <w:color w:val="000000"/>
      <w:kern w:val="24"/>
      <w:sz w:val="24"/>
      <w:szCs w:val="24"/>
    </w:rPr>
  </w:style>
  <w:style w:type="paragraph" w:customStyle="1" w:styleId="565">
    <w:name w:val="1-正文"/>
    <w:basedOn w:val="1"/>
    <w:link w:val="564"/>
    <w:autoRedefine/>
    <w:qFormat/>
    <w:uiPriority w:val="0"/>
    <w:pPr>
      <w:spacing w:line="360" w:lineRule="auto"/>
      <w:ind w:firstLine="480" w:firstLineChars="200"/>
    </w:pPr>
    <w:rPr>
      <w:rFonts w:ascii="Sim Sun" w:hAnsi="Sim Sun" w:cs="Batang"/>
      <w:bCs/>
      <w:color w:val="000000"/>
      <w:kern w:val="24"/>
      <w:sz w:val="24"/>
    </w:rPr>
  </w:style>
  <w:style w:type="character" w:customStyle="1" w:styleId="566">
    <w:name w:val="font201"/>
    <w:basedOn w:val="95"/>
    <w:autoRedefine/>
    <w:qFormat/>
    <w:uiPriority w:val="0"/>
  </w:style>
  <w:style w:type="character" w:customStyle="1" w:styleId="567">
    <w:name w:val="apple-style-span"/>
    <w:basedOn w:val="95"/>
    <w:autoRedefine/>
    <w:qFormat/>
    <w:uiPriority w:val="0"/>
  </w:style>
  <w:style w:type="character" w:customStyle="1" w:styleId="568">
    <w:name w:val="曹文本 Char Char"/>
    <w:link w:val="569"/>
    <w:autoRedefine/>
    <w:qFormat/>
    <w:locked/>
    <w:uiPriority w:val="0"/>
    <w:rPr>
      <w:rFonts w:ascii="宋体" w:hAnsi="宋体"/>
      <w:kern w:val="2"/>
      <w:sz w:val="24"/>
    </w:rPr>
  </w:style>
  <w:style w:type="paragraph" w:customStyle="1" w:styleId="569">
    <w:name w:val="曹文本"/>
    <w:basedOn w:val="1"/>
    <w:link w:val="568"/>
    <w:autoRedefine/>
    <w:qFormat/>
    <w:uiPriority w:val="0"/>
    <w:pPr>
      <w:spacing w:line="360" w:lineRule="auto"/>
      <w:ind w:firstLine="200" w:firstLineChars="200"/>
    </w:pPr>
    <w:rPr>
      <w:rFonts w:ascii="宋体" w:hAnsi="宋体"/>
      <w:sz w:val="24"/>
      <w:szCs w:val="20"/>
    </w:rPr>
  </w:style>
  <w:style w:type="character" w:customStyle="1" w:styleId="570">
    <w:name w:val="0031"/>
    <w:autoRedefine/>
    <w:qFormat/>
    <w:uiPriority w:val="0"/>
    <w:rPr>
      <w:spacing w:val="432"/>
      <w:sz w:val="21"/>
      <w:szCs w:val="21"/>
    </w:rPr>
  </w:style>
  <w:style w:type="character" w:customStyle="1" w:styleId="571">
    <w:name w:val="正文首行缩进 Char2"/>
    <w:link w:val="254"/>
    <w:autoRedefine/>
    <w:qFormat/>
    <w:uiPriority w:val="0"/>
    <w:rPr>
      <w:rFonts w:ascii="Arial Unicode MS" w:hAnsi="Arial Unicode MS"/>
      <w:bCs/>
      <w:color w:val="000000"/>
      <w:kern w:val="24"/>
      <w:sz w:val="24"/>
      <w:szCs w:val="24"/>
    </w:rPr>
  </w:style>
  <w:style w:type="character" w:customStyle="1" w:styleId="572">
    <w:name w:val="文本条款 Char"/>
    <w:autoRedefine/>
    <w:qFormat/>
    <w:uiPriority w:val="0"/>
    <w:rPr>
      <w:rFonts w:ascii="仿宋_GB2312" w:hAnsi="Arial Black" w:eastAsia="仿宋_GB2312"/>
      <w:kern w:val="2"/>
      <w:sz w:val="28"/>
      <w:lang w:val="en-US" w:eastAsia="zh-CN" w:bidi="ar-SA"/>
    </w:rPr>
  </w:style>
  <w:style w:type="character" w:customStyle="1" w:styleId="573">
    <w:name w:val="Char Char20"/>
    <w:autoRedefine/>
    <w:qFormat/>
    <w:uiPriority w:val="0"/>
    <w:rPr>
      <w:rFonts w:ascii="Batang" w:hAnsi="Batang"/>
      <w:smallCaps/>
      <w:kern w:val="2"/>
    </w:rPr>
  </w:style>
  <w:style w:type="character" w:customStyle="1" w:styleId="574">
    <w:name w:val="style11"/>
    <w:autoRedefine/>
    <w:qFormat/>
    <w:uiPriority w:val="0"/>
    <w:rPr>
      <w:color w:val="FF0000"/>
    </w:rPr>
  </w:style>
  <w:style w:type="character" w:customStyle="1" w:styleId="575">
    <w:name w:val="a0021"/>
    <w:autoRedefine/>
    <w:qFormat/>
    <w:uiPriority w:val="0"/>
    <w:rPr>
      <w:color w:val="333333"/>
      <w:sz w:val="20"/>
      <w:szCs w:val="20"/>
    </w:rPr>
  </w:style>
  <w:style w:type="character" w:customStyle="1" w:styleId="576">
    <w:name w:val="search_content1"/>
    <w:autoRedefine/>
    <w:qFormat/>
    <w:uiPriority w:val="0"/>
    <w:rPr>
      <w:sz w:val="24"/>
      <w:szCs w:val="24"/>
    </w:rPr>
  </w:style>
  <w:style w:type="character" w:customStyle="1" w:styleId="577">
    <w:name w:val="h31"/>
    <w:autoRedefine/>
    <w:qFormat/>
    <w:uiPriority w:val="0"/>
    <w:rPr>
      <w:sz w:val="23"/>
      <w:szCs w:val="23"/>
    </w:rPr>
  </w:style>
  <w:style w:type="character" w:customStyle="1" w:styleId="578">
    <w:name w:val="正文qrz Char Char"/>
    <w:link w:val="579"/>
    <w:autoRedefine/>
    <w:qFormat/>
    <w:uiPriority w:val="0"/>
    <w:rPr>
      <w:rFonts w:ascii="宋体" w:hAnsi="宋体" w:cs="宋体"/>
      <w:kern w:val="2"/>
      <w:sz w:val="24"/>
      <w:szCs w:val="21"/>
    </w:rPr>
  </w:style>
  <w:style w:type="paragraph" w:customStyle="1" w:styleId="579">
    <w:name w:val="正文qrz"/>
    <w:basedOn w:val="1"/>
    <w:link w:val="578"/>
    <w:autoRedefine/>
    <w:qFormat/>
    <w:uiPriority w:val="0"/>
    <w:pPr>
      <w:spacing w:beforeLines="50" w:line="360" w:lineRule="auto"/>
      <w:ind w:firstLine="480" w:firstLineChars="200"/>
      <w:jc w:val="left"/>
    </w:pPr>
    <w:rPr>
      <w:rFonts w:ascii="宋体" w:hAnsi="宋体" w:cs="宋体"/>
      <w:sz w:val="24"/>
      <w:szCs w:val="21"/>
    </w:rPr>
  </w:style>
  <w:style w:type="character" w:customStyle="1" w:styleId="580">
    <w:name w:val="style12"/>
    <w:basedOn w:val="95"/>
    <w:autoRedefine/>
    <w:qFormat/>
    <w:uiPriority w:val="0"/>
  </w:style>
  <w:style w:type="character" w:customStyle="1" w:styleId="581">
    <w:name w:val="nota"/>
    <w:autoRedefine/>
    <w:qFormat/>
    <w:uiPriority w:val="0"/>
    <w:rPr>
      <w:i/>
      <w:iCs/>
      <w:sz w:val="20"/>
    </w:rPr>
  </w:style>
  <w:style w:type="character" w:customStyle="1" w:styleId="582">
    <w:name w:val="表格文字 Char1"/>
    <w:autoRedefine/>
    <w:qFormat/>
    <w:uiPriority w:val="0"/>
    <w:rPr>
      <w:rFonts w:ascii="Sim Sun" w:hAnsi="DFKai-SB" w:eastAsia="Sim Sun" w:cs="DFKai-SB"/>
      <w:kern w:val="2"/>
      <w:sz w:val="21"/>
      <w:szCs w:val="21"/>
      <w:lang w:val="en-US" w:eastAsia="zh-CN" w:bidi="ar-SA"/>
    </w:rPr>
  </w:style>
  <w:style w:type="character" w:customStyle="1" w:styleId="583">
    <w:name w:val="jiu"/>
    <w:basedOn w:val="95"/>
    <w:autoRedefine/>
    <w:qFormat/>
    <w:uiPriority w:val="0"/>
  </w:style>
  <w:style w:type="character" w:customStyle="1" w:styleId="584">
    <w:name w:val="样式 正文A + (中文) PMingLiU Char Char"/>
    <w:autoRedefine/>
    <w:qFormat/>
    <w:uiPriority w:val="0"/>
    <w:rPr>
      <w:rFonts w:hint="eastAsia" w:ascii="Sim Sun" w:hAnsi="Sim Sun" w:eastAsia="Sim Sun" w:cs="Sim Sun"/>
      <w:kern w:val="2"/>
      <w:sz w:val="24"/>
      <w:szCs w:val="24"/>
      <w:lang w:val="en-US" w:eastAsia="zh-CN" w:bidi="ar-SA"/>
    </w:rPr>
  </w:style>
  <w:style w:type="character" w:customStyle="1" w:styleId="585">
    <w:name w:val="word221"/>
    <w:basedOn w:val="95"/>
    <w:autoRedefine/>
    <w:qFormat/>
    <w:uiPriority w:val="0"/>
  </w:style>
  <w:style w:type="character" w:customStyle="1" w:styleId="586">
    <w:name w:val="hei141"/>
    <w:autoRedefine/>
    <w:qFormat/>
    <w:uiPriority w:val="0"/>
    <w:rPr>
      <w:rFonts w:hint="default" w:ascii="华文新魏" w:hAnsi="华文新魏"/>
      <w:color w:val="000000"/>
      <w:sz w:val="21"/>
      <w:szCs w:val="21"/>
      <w:u w:val="none"/>
    </w:rPr>
  </w:style>
  <w:style w:type="character" w:customStyle="1" w:styleId="587">
    <w:name w:val="一级条 Char2"/>
    <w:autoRedefine/>
    <w:qFormat/>
    <w:uiPriority w:val="0"/>
    <w:rPr>
      <w:rFonts w:ascii="ˎ̥" w:hAnsi="ˎ̥" w:eastAsia="Sim Sun"/>
      <w:b/>
      <w:bCs/>
      <w:kern w:val="2"/>
      <w:sz w:val="28"/>
      <w:szCs w:val="32"/>
      <w:lang w:val="en-US" w:eastAsia="zh-CN" w:bidi="ar-SA"/>
    </w:rPr>
  </w:style>
  <w:style w:type="character" w:customStyle="1" w:styleId="588">
    <w:name w:val="content"/>
    <w:basedOn w:val="95"/>
    <w:autoRedefine/>
    <w:qFormat/>
    <w:uiPriority w:val="0"/>
  </w:style>
  <w:style w:type="character" w:customStyle="1" w:styleId="589">
    <w:name w:val="标题3 Char Char Char"/>
    <w:link w:val="590"/>
    <w:autoRedefine/>
    <w:qFormat/>
    <w:uiPriority w:val="0"/>
    <w:rPr>
      <w:rFonts w:ascii="Sim Sun" w:hAnsi="Sim Sun" w:eastAsia="Sim Sun" w:cs="Batang"/>
      <w:b/>
      <w:bCs/>
      <w:color w:val="000000"/>
      <w:sz w:val="24"/>
      <w:szCs w:val="24"/>
    </w:rPr>
  </w:style>
  <w:style w:type="paragraph" w:customStyle="1" w:styleId="590">
    <w:name w:val="标题3 Char Char"/>
    <w:basedOn w:val="4"/>
    <w:next w:val="1"/>
    <w:link w:val="589"/>
    <w:autoRedefine/>
    <w:qFormat/>
    <w:uiPriority w:val="0"/>
    <w:pPr>
      <w:widowControl/>
      <w:spacing w:before="80" w:after="80" w:line="440" w:lineRule="atLeast"/>
    </w:pPr>
    <w:rPr>
      <w:rFonts w:ascii="Sim Sun" w:hAnsi="Sim Sun" w:eastAsia="Sim Sun" w:cs="Batang"/>
      <w:color w:val="000000"/>
      <w:kern w:val="0"/>
      <w:sz w:val="24"/>
      <w:szCs w:val="24"/>
    </w:rPr>
  </w:style>
  <w:style w:type="character" w:customStyle="1" w:styleId="591">
    <w:name w:val="报告书正文 Char"/>
    <w:link w:val="592"/>
    <w:autoRedefine/>
    <w:semiHidden/>
    <w:qFormat/>
    <w:uiPriority w:val="0"/>
    <w:rPr>
      <w:rFonts w:ascii="Batang" w:hAnsi="Batang" w:cs="Batang"/>
      <w:bCs/>
      <w:color w:val="000000"/>
      <w:kern w:val="24"/>
      <w:sz w:val="24"/>
      <w:szCs w:val="24"/>
    </w:rPr>
  </w:style>
  <w:style w:type="paragraph" w:customStyle="1" w:styleId="592">
    <w:name w:val="报告书正文"/>
    <w:basedOn w:val="1"/>
    <w:link w:val="591"/>
    <w:autoRedefine/>
    <w:semiHidden/>
    <w:qFormat/>
    <w:uiPriority w:val="0"/>
    <w:pPr>
      <w:spacing w:line="360" w:lineRule="auto"/>
      <w:ind w:firstLine="480" w:firstLineChars="200"/>
    </w:pPr>
    <w:rPr>
      <w:rFonts w:ascii="Batang" w:hAnsi="Batang" w:cs="Batang"/>
      <w:bCs/>
      <w:color w:val="000000"/>
      <w:kern w:val="24"/>
      <w:sz w:val="24"/>
    </w:rPr>
  </w:style>
  <w:style w:type="character" w:customStyle="1" w:styleId="593">
    <w:name w:val="四号 正文 Char1"/>
    <w:link w:val="594"/>
    <w:autoRedefine/>
    <w:qFormat/>
    <w:uiPriority w:val="0"/>
    <w:rPr>
      <w:rFonts w:ascii="Batang" w:hAnsi="Batang" w:cs="Sim Sun"/>
      <w:bCs/>
      <w:color w:val="000000"/>
      <w:spacing w:val="6"/>
      <w:kern w:val="24"/>
      <w:sz w:val="28"/>
    </w:rPr>
  </w:style>
  <w:style w:type="paragraph" w:customStyle="1" w:styleId="594">
    <w:name w:val="四号 正文"/>
    <w:basedOn w:val="1"/>
    <w:link w:val="593"/>
    <w:autoRedefine/>
    <w:qFormat/>
    <w:uiPriority w:val="0"/>
    <w:pPr>
      <w:ind w:firstLine="584" w:firstLineChars="200"/>
    </w:pPr>
    <w:rPr>
      <w:rFonts w:ascii="Batang" w:hAnsi="Batang" w:cs="Sim Sun"/>
      <w:bCs/>
      <w:color w:val="000000"/>
      <w:spacing w:val="6"/>
      <w:kern w:val="24"/>
      <w:sz w:val="28"/>
      <w:szCs w:val="20"/>
    </w:rPr>
  </w:style>
  <w:style w:type="character" w:customStyle="1" w:styleId="595">
    <w:name w:val="Char Char9"/>
    <w:autoRedefine/>
    <w:qFormat/>
    <w:uiPriority w:val="0"/>
    <w:rPr>
      <w:rFonts w:ascii="FLGPEK+TimesNewRoman,Italic" w:hAnsi="ˎ̥" w:eastAsia="FLGPEK+TimesNewRoman,Italic"/>
      <w:sz w:val="18"/>
    </w:rPr>
  </w:style>
  <w:style w:type="character" w:customStyle="1" w:styleId="596">
    <w:name w:val="example2"/>
    <w:basedOn w:val="95"/>
    <w:autoRedefine/>
    <w:qFormat/>
    <w:uiPriority w:val="0"/>
  </w:style>
  <w:style w:type="character" w:customStyle="1" w:styleId="597">
    <w:name w:val="新正文样式 Char"/>
    <w:link w:val="598"/>
    <w:autoRedefine/>
    <w:qFormat/>
    <w:uiPriority w:val="0"/>
    <w:rPr>
      <w:rFonts w:ascii="Batang" w:hAnsi="Batang" w:cs="Batang"/>
      <w:bCs/>
      <w:color w:val="000000"/>
      <w:spacing w:val="20"/>
      <w:kern w:val="24"/>
      <w:sz w:val="24"/>
    </w:rPr>
  </w:style>
  <w:style w:type="paragraph" w:customStyle="1" w:styleId="598">
    <w:name w:val="新正文样式"/>
    <w:basedOn w:val="1"/>
    <w:link w:val="597"/>
    <w:autoRedefine/>
    <w:qFormat/>
    <w:uiPriority w:val="0"/>
    <w:pPr>
      <w:tabs>
        <w:tab w:val="left" w:pos="567"/>
      </w:tabs>
      <w:spacing w:line="360" w:lineRule="auto"/>
      <w:ind w:firstLine="567"/>
    </w:pPr>
    <w:rPr>
      <w:rFonts w:ascii="Batang" w:hAnsi="Batang" w:cs="Batang"/>
      <w:bCs/>
      <w:color w:val="000000"/>
      <w:spacing w:val="20"/>
      <w:kern w:val="24"/>
      <w:sz w:val="24"/>
      <w:szCs w:val="20"/>
    </w:rPr>
  </w:style>
  <w:style w:type="character" w:customStyle="1" w:styleId="599">
    <w:name w:val="heading1"/>
    <w:autoRedefine/>
    <w:qFormat/>
    <w:uiPriority w:val="0"/>
    <w:rPr>
      <w:rFonts w:hint="default" w:ascii="Sim Sun" w:hAnsi="Sim Sun"/>
      <w:b/>
      <w:i/>
      <w:color w:val="000000"/>
      <w:sz w:val="32"/>
    </w:rPr>
  </w:style>
  <w:style w:type="character" w:customStyle="1" w:styleId="600">
    <w:name w:val="char"/>
    <w:basedOn w:val="95"/>
    <w:autoRedefine/>
    <w:qFormat/>
    <w:uiPriority w:val="0"/>
  </w:style>
  <w:style w:type="character" w:customStyle="1" w:styleId="601">
    <w:name w:val="正文文本缩进 3 Char Char Char"/>
    <w:autoRedefine/>
    <w:qFormat/>
    <w:uiPriority w:val="0"/>
    <w:rPr>
      <w:rFonts w:eastAsia="FLGPEK+TimesNewRoman,Italic"/>
      <w:kern w:val="2"/>
      <w:sz w:val="16"/>
      <w:lang w:val="en-US" w:eastAsia="zh-CN"/>
    </w:rPr>
  </w:style>
  <w:style w:type="character" w:customStyle="1" w:styleId="602">
    <w:name w:val="题注 Char1 Char2"/>
    <w:autoRedefine/>
    <w:qFormat/>
    <w:uiPriority w:val="0"/>
    <w:rPr>
      <w:rFonts w:ascii="宋体" w:hAnsi="Arial" w:eastAsia="宋体" w:cs="Arial"/>
      <w:kern w:val="2"/>
      <w:sz w:val="21"/>
      <w:lang w:val="en-US" w:eastAsia="zh-CN" w:bidi="ar-SA"/>
    </w:rPr>
  </w:style>
  <w:style w:type="character" w:customStyle="1" w:styleId="603">
    <w:name w:val="Char Char14"/>
    <w:autoRedefine/>
    <w:qFormat/>
    <w:locked/>
    <w:uiPriority w:val="0"/>
    <w:rPr>
      <w:rFonts w:ascii="ˎ̥" w:hAnsi="ˎ̥" w:eastAsia="FLGPEK+TimesNewRoman,Italic" w:cs="ˎ̥"/>
      <w:kern w:val="2"/>
      <w:sz w:val="21"/>
      <w:lang w:val="en-US" w:eastAsia="zh-CN" w:bidi="ar-SA"/>
    </w:rPr>
  </w:style>
  <w:style w:type="character" w:customStyle="1" w:styleId="604">
    <w:name w:val="Char Char12"/>
    <w:autoRedefine/>
    <w:qFormat/>
    <w:locked/>
    <w:uiPriority w:val="0"/>
    <w:rPr>
      <w:rFonts w:eastAsia="FLGPEK+TimesNewRoman,Italic"/>
      <w:kern w:val="2"/>
      <w:sz w:val="21"/>
      <w:szCs w:val="24"/>
      <w:lang w:val="en-US" w:eastAsia="zh-CN" w:bidi="ar-SA"/>
    </w:rPr>
  </w:style>
  <w:style w:type="character" w:customStyle="1" w:styleId="605">
    <w:name w:val="Char Char5"/>
    <w:autoRedefine/>
    <w:qFormat/>
    <w:locked/>
    <w:uiPriority w:val="0"/>
    <w:rPr>
      <w:rFonts w:eastAsia="FLGPEK+TimesNewRoman,Italic"/>
      <w:kern w:val="2"/>
      <w:sz w:val="21"/>
      <w:szCs w:val="24"/>
      <w:lang w:val="en-US" w:eastAsia="zh-CN" w:bidi="ar-SA"/>
    </w:rPr>
  </w:style>
  <w:style w:type="character" w:customStyle="1" w:styleId="606">
    <w:name w:val="f241"/>
    <w:autoRedefine/>
    <w:qFormat/>
    <w:uiPriority w:val="0"/>
    <w:rPr>
      <w:sz w:val="24"/>
      <w:szCs w:val="24"/>
    </w:rPr>
  </w:style>
  <w:style w:type="character" w:customStyle="1" w:styleId="607">
    <w:name w:val="Char Char92"/>
    <w:autoRedefine/>
    <w:qFormat/>
    <w:uiPriority w:val="0"/>
    <w:rPr>
      <w:rFonts w:hint="eastAsia" w:ascii="FLGPEK+TimesNewRoman,Italic" w:hAnsi="ˎ̥" w:eastAsia="FLGPEK+TimesNewRoman,Italic" w:cs="ˎ̥"/>
      <w:sz w:val="18"/>
      <w:szCs w:val="18"/>
    </w:rPr>
  </w:style>
  <w:style w:type="character" w:customStyle="1" w:styleId="608">
    <w:name w:val="content3"/>
    <w:basedOn w:val="95"/>
    <w:autoRedefine/>
    <w:qFormat/>
    <w:uiPriority w:val="0"/>
  </w:style>
  <w:style w:type="character" w:customStyle="1" w:styleId="609">
    <w:name w:val="Char Char192"/>
    <w:autoRedefine/>
    <w:qFormat/>
    <w:uiPriority w:val="0"/>
    <w:rPr>
      <w:rFonts w:eastAsia="FLGPEK+TimesNewRoman,Italic"/>
      <w:b/>
      <w:kern w:val="2"/>
      <w:sz w:val="28"/>
      <w:lang w:val="en-US" w:eastAsia="zh-CN" w:bidi="ar-SA"/>
    </w:rPr>
  </w:style>
  <w:style w:type="character" w:customStyle="1" w:styleId="610">
    <w:name w:val="Char Char182"/>
    <w:autoRedefine/>
    <w:qFormat/>
    <w:uiPriority w:val="0"/>
    <w:rPr>
      <w:rFonts w:eastAsia="FLGPEK+TimesNewRoman,Italic"/>
      <w:b/>
      <w:kern w:val="2"/>
      <w:sz w:val="24"/>
      <w:lang w:val="en-US" w:eastAsia="zh-CN" w:bidi="ar-SA"/>
    </w:rPr>
  </w:style>
  <w:style w:type="character" w:customStyle="1" w:styleId="611">
    <w:name w:val="纯文本1 Char"/>
    <w:autoRedefine/>
    <w:qFormat/>
    <w:uiPriority w:val="0"/>
    <w:rPr>
      <w:rFonts w:ascii="宋体" w:hAnsi="Courier New" w:eastAsia="宋体"/>
      <w:kern w:val="2"/>
      <w:sz w:val="21"/>
      <w:lang w:val="en-US" w:eastAsia="zh-CN"/>
    </w:rPr>
  </w:style>
  <w:style w:type="character" w:customStyle="1" w:styleId="612">
    <w:name w:val="Char Char162"/>
    <w:autoRedefine/>
    <w:qFormat/>
    <w:uiPriority w:val="0"/>
    <w:rPr>
      <w:rFonts w:ascii="幼圆" w:hAnsi="幼圆" w:eastAsia="@幼圆"/>
      <w:kern w:val="2"/>
      <w:sz w:val="21"/>
      <w:lang w:val="en-US" w:eastAsia="zh-CN" w:bidi="ar-SA"/>
    </w:rPr>
  </w:style>
  <w:style w:type="character" w:customStyle="1" w:styleId="613">
    <w:name w:val="正文文字缩进 Char Char Char Char"/>
    <w:autoRedefine/>
    <w:qFormat/>
    <w:uiPriority w:val="0"/>
    <w:rPr>
      <w:rFonts w:ascii="FLGPEK+TimesNewRoman,Italic" w:eastAsia="FLGPEK+TimesNewRoman,Italic"/>
      <w:spacing w:val="5"/>
      <w:kern w:val="2"/>
      <w:sz w:val="25"/>
      <w:szCs w:val="25"/>
      <w:lang w:val="en-US" w:eastAsia="zh-CN" w:bidi="ar-SA"/>
    </w:rPr>
  </w:style>
  <w:style w:type="character" w:customStyle="1" w:styleId="614">
    <w:name w:val="visited style1"/>
    <w:basedOn w:val="95"/>
    <w:autoRedefine/>
    <w:qFormat/>
    <w:uiPriority w:val="0"/>
  </w:style>
  <w:style w:type="character" w:customStyle="1" w:styleId="615">
    <w:name w:val="表格文字居中 Char"/>
    <w:link w:val="616"/>
    <w:autoRedefine/>
    <w:qFormat/>
    <w:uiPriority w:val="0"/>
    <w:rPr>
      <w:rFonts w:ascii="Arial Unicode MS" w:hAnsi="Arial Unicode MS"/>
      <w:sz w:val="21"/>
      <w:szCs w:val="24"/>
    </w:rPr>
  </w:style>
  <w:style w:type="paragraph" w:customStyle="1" w:styleId="616">
    <w:name w:val="表格文字居中"/>
    <w:basedOn w:val="1"/>
    <w:link w:val="615"/>
    <w:autoRedefine/>
    <w:qFormat/>
    <w:uiPriority w:val="0"/>
    <w:pPr>
      <w:widowControl/>
      <w:tabs>
        <w:tab w:val="left" w:pos="-1843"/>
        <w:tab w:val="left" w:pos="1458"/>
        <w:tab w:val="left" w:pos="1727"/>
        <w:tab w:val="left" w:pos="1884"/>
      </w:tabs>
      <w:spacing w:line="360" w:lineRule="exact"/>
      <w:ind w:firstLine="200" w:firstLineChars="200"/>
      <w:jc w:val="center"/>
      <w:textAlignment w:val="bottom"/>
      <w:outlineLvl w:val="0"/>
    </w:pPr>
    <w:rPr>
      <w:rFonts w:ascii="Arial Unicode MS" w:hAnsi="Arial Unicode MS"/>
      <w:kern w:val="0"/>
    </w:rPr>
  </w:style>
  <w:style w:type="character" w:customStyle="1" w:styleId="617">
    <w:name w:val="样式 正文文字 + Char1"/>
    <w:autoRedefine/>
    <w:qFormat/>
    <w:uiPriority w:val="0"/>
    <w:rPr>
      <w:rFonts w:eastAsia="Garamond"/>
      <w:sz w:val="24"/>
      <w:lang w:val="en-US" w:eastAsia="zh-CN"/>
    </w:rPr>
  </w:style>
  <w:style w:type="character" w:customStyle="1" w:styleId="618">
    <w:name w:val="正文首行缩进 Char1"/>
    <w:autoRedefine/>
    <w:qFormat/>
    <w:uiPriority w:val="0"/>
    <w:rPr>
      <w:rFonts w:eastAsia="仿宋体"/>
      <w:kern w:val="2"/>
      <w:sz w:val="24"/>
      <w:lang w:val="en-US" w:eastAsia="zh-CN"/>
    </w:rPr>
  </w:style>
  <w:style w:type="character" w:customStyle="1" w:styleId="619">
    <w:name w:val="tpc_content1"/>
    <w:autoRedefine/>
    <w:qFormat/>
    <w:uiPriority w:val="0"/>
    <w:rPr>
      <w:sz w:val="18"/>
      <w:szCs w:val="18"/>
    </w:rPr>
  </w:style>
  <w:style w:type="character" w:customStyle="1" w:styleId="620">
    <w:name w:val="Job"/>
    <w:basedOn w:val="95"/>
    <w:autoRedefine/>
    <w:qFormat/>
    <w:uiPriority w:val="0"/>
  </w:style>
  <w:style w:type="character" w:customStyle="1" w:styleId="621">
    <w:name w:val="Char Char151"/>
    <w:autoRedefine/>
    <w:qFormat/>
    <w:uiPriority w:val="0"/>
    <w:rPr>
      <w:rFonts w:ascii="Century Schoolbook" w:hAnsi="Century Schoolbook" w:eastAsia="Garamond" w:cs="Century Schoolbook"/>
      <w:kern w:val="2"/>
      <w:lang w:val="en-US" w:eastAsia="zh-CN"/>
    </w:rPr>
  </w:style>
  <w:style w:type="character" w:customStyle="1" w:styleId="622">
    <w:name w:val="Font Style18"/>
    <w:autoRedefine/>
    <w:qFormat/>
    <w:uiPriority w:val="0"/>
    <w:rPr>
      <w:rFonts w:ascii="黑体" w:eastAsia="黑体" w:cs="黑体"/>
      <w:sz w:val="22"/>
      <w:szCs w:val="22"/>
    </w:rPr>
  </w:style>
  <w:style w:type="character" w:customStyle="1" w:styleId="623">
    <w:name w:val="样式 标题 11.标题 1一、标题 1 Char Char Char Char1 南陵标题 1标题 1 Char标题...1 Char"/>
    <w:link w:val="624"/>
    <w:autoRedefine/>
    <w:qFormat/>
    <w:uiPriority w:val="0"/>
    <w:rPr>
      <w:rFonts w:eastAsia="Garamond"/>
      <w:b/>
      <w:sz w:val="28"/>
    </w:rPr>
  </w:style>
  <w:style w:type="paragraph" w:customStyle="1" w:styleId="624">
    <w:name w:val="样式 标题 11.标题 1一、标题 1 Char Char Char Char1 南陵标题 1标题 1 Char标题...1"/>
    <w:basedOn w:val="2"/>
    <w:link w:val="623"/>
    <w:autoRedefine/>
    <w:qFormat/>
    <w:uiPriority w:val="0"/>
    <w:pPr>
      <w:overflowPunct/>
      <w:adjustRightInd w:val="0"/>
      <w:snapToGrid/>
      <w:spacing w:after="62" w:line="440" w:lineRule="exact"/>
      <w:ind w:left="0" w:firstLine="200" w:firstLineChars="200"/>
      <w:textAlignment w:val="baseline"/>
    </w:pPr>
    <w:rPr>
      <w:rFonts w:eastAsia="Garamond"/>
      <w:bCs w:val="0"/>
      <w:color w:val="auto"/>
      <w:kern w:val="0"/>
      <w:sz w:val="28"/>
      <w:szCs w:val="20"/>
    </w:rPr>
  </w:style>
  <w:style w:type="character" w:customStyle="1" w:styleId="625">
    <w:name w:val="标题6 Char"/>
    <w:link w:val="626"/>
    <w:autoRedefine/>
    <w:qFormat/>
    <w:uiPriority w:val="0"/>
    <w:rPr>
      <w:rFonts w:ascii="Arial Unicode MS" w:hAnsi="Arial Unicode MS"/>
      <w:kern w:val="2"/>
      <w:sz w:val="28"/>
      <w:szCs w:val="21"/>
    </w:rPr>
  </w:style>
  <w:style w:type="paragraph" w:customStyle="1" w:styleId="626">
    <w:name w:val="标题6"/>
    <w:basedOn w:val="1"/>
    <w:next w:val="254"/>
    <w:link w:val="625"/>
    <w:autoRedefine/>
    <w:qFormat/>
    <w:uiPriority w:val="0"/>
    <w:pPr>
      <w:keepNext/>
      <w:spacing w:line="360" w:lineRule="auto"/>
      <w:ind w:firstLine="567" w:firstLineChars="200"/>
      <w:jc w:val="left"/>
      <w:outlineLvl w:val="5"/>
    </w:pPr>
    <w:rPr>
      <w:rFonts w:ascii="Arial Unicode MS" w:hAnsi="Arial Unicode MS"/>
      <w:sz w:val="28"/>
      <w:szCs w:val="21"/>
    </w:rPr>
  </w:style>
  <w:style w:type="character" w:customStyle="1" w:styleId="627">
    <w:name w:val="正文文本 Char Char"/>
    <w:autoRedefine/>
    <w:qFormat/>
    <w:uiPriority w:val="0"/>
    <w:rPr>
      <w:rFonts w:eastAsia="Garamond"/>
      <w:snapToGrid w:val="0"/>
      <w:kern w:val="2"/>
      <w:sz w:val="24"/>
      <w:lang w:val="en-US" w:eastAsia="zh-CN"/>
    </w:rPr>
  </w:style>
  <w:style w:type="character" w:customStyle="1" w:styleId="628">
    <w:name w:val="title011"/>
    <w:autoRedefine/>
    <w:qFormat/>
    <w:uiPriority w:val="0"/>
    <w:rPr>
      <w:rFonts w:eastAsia="Sim Sun"/>
      <w:kern w:val="2"/>
      <w:sz w:val="38"/>
      <w:u w:val="none"/>
      <w:lang w:val="en-US" w:eastAsia="zh-CN"/>
    </w:rPr>
  </w:style>
  <w:style w:type="character" w:customStyle="1" w:styleId="629">
    <w:name w:val="表粗 Char Char"/>
    <w:autoRedefine/>
    <w:qFormat/>
    <w:uiPriority w:val="0"/>
    <w:rPr>
      <w:rFonts w:ascii="ˎ̥" w:hAnsi="ˎ̥" w:eastAsia="Garamond"/>
      <w:b/>
      <w:kern w:val="2"/>
      <w:sz w:val="21"/>
      <w:lang w:val="en-US" w:eastAsia="zh-CN"/>
    </w:rPr>
  </w:style>
  <w:style w:type="character" w:customStyle="1" w:styleId="630">
    <w:name w:val="Lead-in Emphasis"/>
    <w:autoRedefine/>
    <w:qFormat/>
    <w:uiPriority w:val="0"/>
    <w:rPr>
      <w:rFonts w:ascii="ˎ̥" w:hAnsi="ˎ̥"/>
      <w:b/>
      <w:spacing w:val="-8"/>
      <w:sz w:val="18"/>
    </w:rPr>
  </w:style>
  <w:style w:type="character" w:customStyle="1" w:styleId="631">
    <w:name w:val="样式 正文文字缩进 + 左侧:  -0.05 字符 悬挂缩进: 0.05 字符"/>
    <w:autoRedefine/>
    <w:qFormat/>
    <w:uiPriority w:val="0"/>
    <w:rPr>
      <w:rFonts w:hint="eastAsia" w:ascii="Sim Sun" w:hAnsi="Sim Sun" w:eastAsia="Sim Sun"/>
      <w:b/>
      <w:sz w:val="24"/>
    </w:rPr>
  </w:style>
  <w:style w:type="character" w:customStyle="1" w:styleId="632">
    <w:name w:val="正文缩进2 Char"/>
    <w:autoRedefine/>
    <w:qFormat/>
    <w:uiPriority w:val="0"/>
    <w:rPr>
      <w:rFonts w:ascii="Sim Sun" w:hAnsi="Sim Sun" w:eastAsia="Sim Sun"/>
      <w:kern w:val="2"/>
      <w:sz w:val="24"/>
      <w:lang w:val="en-US" w:eastAsia="zh-CN"/>
    </w:rPr>
  </w:style>
  <w:style w:type="character" w:customStyle="1" w:styleId="633">
    <w:name w:val="mn_school"/>
    <w:basedOn w:val="95"/>
    <w:autoRedefine/>
    <w:qFormat/>
    <w:uiPriority w:val="0"/>
  </w:style>
  <w:style w:type="character" w:customStyle="1" w:styleId="634">
    <w:name w:val="题注+ Char Char"/>
    <w:autoRedefine/>
    <w:qFormat/>
    <w:uiPriority w:val="0"/>
    <w:rPr>
      <w:rFonts w:ascii="仿宋体" w:hAnsi="ˎ̥" w:eastAsia="仿宋体"/>
      <w:sz w:val="24"/>
      <w:szCs w:val="24"/>
      <w:lang w:val="en-US" w:eastAsia="zh-CN"/>
    </w:rPr>
  </w:style>
  <w:style w:type="character" w:customStyle="1" w:styleId="635">
    <w:name w:val="Char Char81"/>
    <w:autoRedefine/>
    <w:qFormat/>
    <w:uiPriority w:val="0"/>
    <w:rPr>
      <w:rFonts w:eastAsia="仿宋体"/>
      <w:kern w:val="2"/>
      <w:sz w:val="21"/>
      <w:szCs w:val="24"/>
      <w:lang w:val="en-US" w:eastAsia="zh-CN"/>
    </w:rPr>
  </w:style>
  <w:style w:type="character" w:customStyle="1" w:styleId="636">
    <w:name w:val="正文文字 Char Char Char Char Char"/>
    <w:autoRedefine/>
    <w:qFormat/>
    <w:uiPriority w:val="0"/>
    <w:rPr>
      <w:rFonts w:eastAsia="Sim Sun"/>
      <w:kern w:val="2"/>
      <w:sz w:val="24"/>
      <w:lang w:val="en-US" w:eastAsia="zh-CN"/>
    </w:rPr>
  </w:style>
  <w:style w:type="character" w:customStyle="1" w:styleId="637">
    <w:name w:val="Char Char91"/>
    <w:autoRedefine/>
    <w:qFormat/>
    <w:uiPriority w:val="0"/>
    <w:rPr>
      <w:rFonts w:hint="eastAsia" w:ascii="仿宋体" w:hAnsi="ˎ̥" w:eastAsia="仿宋体" w:cs="ˎ̥"/>
      <w:sz w:val="18"/>
      <w:szCs w:val="18"/>
    </w:rPr>
  </w:style>
  <w:style w:type="character" w:customStyle="1" w:styleId="638">
    <w:name w:val="content_normal_bold_title1"/>
    <w:autoRedefine/>
    <w:qFormat/>
    <w:uiPriority w:val="0"/>
    <w:rPr>
      <w:rFonts w:hint="default" w:ascii="ˎ̥" w:hAnsi="ˎ̥" w:eastAsia="Sim Sun" w:cs="ˎ̥"/>
      <w:b/>
      <w:bCs/>
      <w:color w:val="000000"/>
      <w:sz w:val="36"/>
      <w:szCs w:val="36"/>
      <w:u w:val="none"/>
    </w:rPr>
  </w:style>
  <w:style w:type="character" w:customStyle="1" w:styleId="639">
    <w:name w:val="样式 题注 + 首行缩进:  2 字符2 Char"/>
    <w:link w:val="640"/>
    <w:autoRedefine/>
    <w:qFormat/>
    <w:uiPriority w:val="0"/>
    <w:rPr>
      <w:rFonts w:ascii="Arial Unicode MS" w:hAnsi="Arial Unicode MS"/>
      <w:kern w:val="2"/>
      <w:sz w:val="24"/>
    </w:rPr>
  </w:style>
  <w:style w:type="paragraph" w:customStyle="1" w:styleId="640">
    <w:name w:val="样式 题注 + 首行缩进:  2 字符2"/>
    <w:basedOn w:val="20"/>
    <w:link w:val="639"/>
    <w:autoRedefine/>
    <w:qFormat/>
    <w:uiPriority w:val="0"/>
    <w:pPr>
      <w:tabs>
        <w:tab w:val="clear" w:pos="2445"/>
        <w:tab w:val="clear" w:pos="4156"/>
      </w:tabs>
      <w:adjustRightInd w:val="0"/>
      <w:snapToGrid w:val="0"/>
      <w:spacing w:beforeLines="0"/>
      <w:ind w:firstLine="480" w:firstLineChars="200"/>
      <w:jc w:val="both"/>
    </w:pPr>
    <w:rPr>
      <w:rFonts w:ascii="Arial Unicode MS" w:hAnsi="Arial Unicode MS" w:cs="Times New Roman"/>
      <w:b w:val="0"/>
      <w:snapToGrid/>
      <w:kern w:val="2"/>
      <w:szCs w:val="20"/>
    </w:rPr>
  </w:style>
  <w:style w:type="character" w:customStyle="1" w:styleId="641">
    <w:name w:val="style21 style24"/>
    <w:basedOn w:val="95"/>
    <w:autoRedefine/>
    <w:qFormat/>
    <w:uiPriority w:val="0"/>
  </w:style>
  <w:style w:type="character" w:customStyle="1" w:styleId="642">
    <w:name w:val="f12 fgy"/>
    <w:basedOn w:val="95"/>
    <w:autoRedefine/>
    <w:qFormat/>
    <w:uiPriority w:val="0"/>
  </w:style>
  <w:style w:type="character" w:customStyle="1" w:styleId="643">
    <w:name w:val="td71"/>
    <w:autoRedefine/>
    <w:qFormat/>
    <w:uiPriority w:val="0"/>
    <w:rPr>
      <w:color w:val="3B3B3B"/>
      <w:sz w:val="21"/>
      <w:szCs w:val="21"/>
    </w:rPr>
  </w:style>
  <w:style w:type="character" w:customStyle="1" w:styleId="644">
    <w:name w:val="Char Char211"/>
    <w:autoRedefine/>
    <w:semiHidden/>
    <w:qFormat/>
    <w:locked/>
    <w:uiPriority w:val="0"/>
    <w:rPr>
      <w:rFonts w:ascii="Batang" w:hAnsi="Batang" w:eastAsia="宋体-方正超大字符集" w:cs="Batang"/>
      <w:kern w:val="2"/>
      <w:sz w:val="21"/>
      <w:lang w:val="en-US" w:eastAsia="zh-CN" w:bidi="ar-SA"/>
    </w:rPr>
  </w:style>
  <w:style w:type="character" w:customStyle="1" w:styleId="645">
    <w:name w:val="z-窗体底端 Char1"/>
    <w:link w:val="646"/>
    <w:autoRedefine/>
    <w:qFormat/>
    <w:uiPriority w:val="0"/>
    <w:rPr>
      <w:rFonts w:ascii="Arial" w:hAnsi="Arial" w:cs="Arial"/>
      <w:bCs/>
      <w:vanish/>
      <w:color w:val="000000"/>
      <w:sz w:val="16"/>
      <w:szCs w:val="16"/>
    </w:rPr>
  </w:style>
  <w:style w:type="paragraph" w:customStyle="1" w:styleId="646">
    <w:name w:val="z-窗体底端2"/>
    <w:basedOn w:val="1"/>
    <w:next w:val="1"/>
    <w:link w:val="645"/>
    <w:autoRedefine/>
    <w:qFormat/>
    <w:uiPriority w:val="0"/>
    <w:pPr>
      <w:widowControl/>
      <w:pBdr>
        <w:top w:val="single" w:color="auto" w:sz="6" w:space="1"/>
      </w:pBdr>
      <w:jc w:val="center"/>
    </w:pPr>
    <w:rPr>
      <w:rFonts w:ascii="Arial" w:hAnsi="Arial" w:cs="Arial"/>
      <w:bCs/>
      <w:vanish/>
      <w:color w:val="000000"/>
      <w:kern w:val="0"/>
      <w:sz w:val="16"/>
      <w:szCs w:val="16"/>
    </w:rPr>
  </w:style>
  <w:style w:type="character" w:customStyle="1" w:styleId="647">
    <w:name w:val="line11"/>
    <w:autoRedefine/>
    <w:qFormat/>
    <w:uiPriority w:val="0"/>
    <w:rPr>
      <w:color w:val="993333"/>
    </w:rPr>
  </w:style>
  <w:style w:type="character" w:customStyle="1" w:styleId="648">
    <w:name w:val="even Char1"/>
    <w:autoRedefine/>
    <w:qFormat/>
    <w:uiPriority w:val="0"/>
    <w:rPr>
      <w:rFonts w:eastAsia="宋体"/>
      <w:kern w:val="2"/>
      <w:sz w:val="18"/>
      <w:lang w:val="en-US" w:eastAsia="zh-CN" w:bidi="ar-SA"/>
    </w:rPr>
  </w:style>
  <w:style w:type="character" w:customStyle="1" w:styleId="649">
    <w:name w:val="正文文字 2 Char Char1"/>
    <w:autoRedefine/>
    <w:qFormat/>
    <w:uiPriority w:val="0"/>
    <w:rPr>
      <w:rFonts w:ascii="Batang" w:hAnsi="Batang" w:eastAsia="宋体-方正超大字符集" w:cs="Batang"/>
      <w:kern w:val="2"/>
      <w:sz w:val="21"/>
      <w:lang w:val="en-US" w:eastAsia="zh-CN" w:bidi="ar-SA"/>
    </w:rPr>
  </w:style>
  <w:style w:type="character" w:customStyle="1" w:styleId="650">
    <w:name w:val="标题 5 Char Char"/>
    <w:autoRedefine/>
    <w:qFormat/>
    <w:uiPriority w:val="0"/>
    <w:rPr>
      <w:rFonts w:eastAsia="宋体"/>
      <w:b/>
      <w:bCs/>
      <w:kern w:val="2"/>
      <w:sz w:val="21"/>
      <w:szCs w:val="24"/>
      <w:lang w:val="en-US" w:eastAsia="zh-CN" w:bidi="ar-SA"/>
    </w:rPr>
  </w:style>
  <w:style w:type="character" w:customStyle="1" w:styleId="651">
    <w:name w:val="标题33 Char"/>
    <w:link w:val="652"/>
    <w:autoRedefine/>
    <w:qFormat/>
    <w:uiPriority w:val="0"/>
    <w:rPr>
      <w:rFonts w:ascii="Arial" w:hAnsi="Arial" w:eastAsia="楷体_GB2312" w:cs="宋体"/>
      <w:b/>
      <w:bCs/>
      <w:kern w:val="2"/>
      <w:sz w:val="24"/>
      <w:szCs w:val="24"/>
    </w:rPr>
  </w:style>
  <w:style w:type="paragraph" w:customStyle="1" w:styleId="652">
    <w:name w:val="标题33"/>
    <w:basedOn w:val="1"/>
    <w:link w:val="651"/>
    <w:autoRedefine/>
    <w:qFormat/>
    <w:uiPriority w:val="0"/>
    <w:pPr>
      <w:tabs>
        <w:tab w:val="left" w:pos="1247"/>
        <w:tab w:val="left" w:pos="1808"/>
      </w:tabs>
      <w:spacing w:beforeLines="50" w:line="360" w:lineRule="auto"/>
      <w:ind w:left="1808" w:hanging="420"/>
    </w:pPr>
    <w:rPr>
      <w:rFonts w:ascii="Arial" w:hAnsi="Arial" w:eastAsia="楷体_GB2312" w:cs="宋体"/>
      <w:b/>
      <w:bCs/>
      <w:sz w:val="24"/>
    </w:rPr>
  </w:style>
  <w:style w:type="character" w:customStyle="1" w:styleId="653">
    <w:name w:val="样式11 Char"/>
    <w:autoRedefine/>
    <w:qFormat/>
    <w:uiPriority w:val="0"/>
    <w:rPr>
      <w:rFonts w:ascii="宋体" w:hAnsi="宋体" w:eastAsia="宋体"/>
      <w:kern w:val="2"/>
      <w:sz w:val="28"/>
      <w:szCs w:val="28"/>
      <w:lang w:val="en-US" w:eastAsia="zh-CN" w:bidi="ar-SA"/>
    </w:rPr>
  </w:style>
  <w:style w:type="character" w:customStyle="1" w:styleId="654">
    <w:name w:val="正文文字缩进 2 Char Char1"/>
    <w:autoRedefine/>
    <w:qFormat/>
    <w:uiPriority w:val="0"/>
    <w:rPr>
      <w:rFonts w:eastAsia="宋体"/>
      <w:kern w:val="2"/>
      <w:sz w:val="28"/>
      <w:lang w:val="en-US" w:eastAsia="zh-CN" w:bidi="ar-SA"/>
    </w:rPr>
  </w:style>
  <w:style w:type="character" w:customStyle="1" w:styleId="655">
    <w:name w:val="样式 标题 1 + 宋体 小四 加粗 Char"/>
    <w:link w:val="656"/>
    <w:autoRedefine/>
    <w:qFormat/>
    <w:uiPriority w:val="0"/>
    <w:rPr>
      <w:rFonts w:ascii="黑体" w:eastAsia="黑体"/>
      <w:b/>
      <w:bCs/>
      <w:kern w:val="2"/>
      <w:sz w:val="28"/>
      <w:szCs w:val="28"/>
    </w:rPr>
  </w:style>
  <w:style w:type="paragraph" w:customStyle="1" w:styleId="656">
    <w:name w:val="样式 标题 1 + 宋体 小四 加粗"/>
    <w:basedOn w:val="2"/>
    <w:link w:val="655"/>
    <w:autoRedefine/>
    <w:qFormat/>
    <w:uiPriority w:val="0"/>
    <w:pPr>
      <w:overflowPunct/>
      <w:snapToGrid/>
      <w:spacing w:before="180" w:after="180" w:line="440" w:lineRule="exact"/>
      <w:ind w:left="0" w:firstLine="0"/>
    </w:pPr>
    <w:rPr>
      <w:rFonts w:ascii="黑体"/>
      <w:color w:val="auto"/>
      <w:kern w:val="2"/>
      <w:sz w:val="28"/>
      <w:szCs w:val="28"/>
    </w:rPr>
  </w:style>
  <w:style w:type="character" w:customStyle="1" w:styleId="657">
    <w:name w:val="p4"/>
    <w:basedOn w:val="95"/>
    <w:autoRedefine/>
    <w:qFormat/>
    <w:uiPriority w:val="0"/>
  </w:style>
  <w:style w:type="character" w:customStyle="1" w:styleId="658">
    <w:name w:val="1正文 Char"/>
    <w:link w:val="659"/>
    <w:autoRedefine/>
    <w:qFormat/>
    <w:locked/>
    <w:uiPriority w:val="0"/>
    <w:rPr>
      <w:rFonts w:ascii="宋体" w:hAnsi="宋体" w:cs="Vladimir Script"/>
      <w:kern w:val="2"/>
      <w:sz w:val="28"/>
      <w:szCs w:val="28"/>
    </w:rPr>
  </w:style>
  <w:style w:type="paragraph" w:customStyle="1" w:styleId="659">
    <w:name w:val="1正文"/>
    <w:basedOn w:val="1"/>
    <w:link w:val="658"/>
    <w:autoRedefine/>
    <w:qFormat/>
    <w:uiPriority w:val="0"/>
    <w:pPr>
      <w:spacing w:line="520" w:lineRule="exact"/>
      <w:ind w:firstLine="200" w:firstLineChars="200"/>
    </w:pPr>
    <w:rPr>
      <w:rFonts w:ascii="宋体" w:hAnsi="宋体" w:cs="Vladimir Script"/>
      <w:sz w:val="28"/>
      <w:szCs w:val="28"/>
    </w:rPr>
  </w:style>
  <w:style w:type="character" w:customStyle="1" w:styleId="660">
    <w:name w:val="表头 Char Char"/>
    <w:autoRedefine/>
    <w:qFormat/>
    <w:uiPriority w:val="0"/>
    <w:rPr>
      <w:rFonts w:eastAsia="宋体"/>
      <w:b/>
      <w:spacing w:val="9"/>
      <w:kern w:val="2"/>
      <w:sz w:val="24"/>
      <w:lang w:val="en-US" w:eastAsia="zh-CN"/>
    </w:rPr>
  </w:style>
  <w:style w:type="character" w:customStyle="1" w:styleId="661">
    <w:name w:val="split-word"/>
    <w:basedOn w:val="95"/>
    <w:autoRedefine/>
    <w:qFormat/>
    <w:uiPriority w:val="0"/>
  </w:style>
  <w:style w:type="character" w:customStyle="1" w:styleId="662">
    <w:name w:val="words-outer-wrap"/>
    <w:basedOn w:val="95"/>
    <w:autoRedefine/>
    <w:qFormat/>
    <w:uiPriority w:val="0"/>
  </w:style>
  <w:style w:type="character" w:customStyle="1" w:styleId="663">
    <w:name w:val="流程图 Char"/>
    <w:link w:val="664"/>
    <w:autoRedefine/>
    <w:qFormat/>
    <w:locked/>
    <w:uiPriority w:val="0"/>
    <w:rPr>
      <w:kern w:val="2"/>
      <w:sz w:val="18"/>
      <w:szCs w:val="24"/>
    </w:rPr>
  </w:style>
  <w:style w:type="paragraph" w:customStyle="1" w:styleId="664">
    <w:name w:val="流程图"/>
    <w:basedOn w:val="29"/>
    <w:link w:val="663"/>
    <w:autoRedefine/>
    <w:qFormat/>
    <w:uiPriority w:val="0"/>
    <w:pPr>
      <w:widowControl w:val="0"/>
      <w:snapToGrid/>
      <w:spacing w:before="0" w:after="120" w:line="360" w:lineRule="auto"/>
      <w:ind w:right="0" w:firstLine="480" w:firstLineChars="200"/>
    </w:pPr>
    <w:rPr>
      <w:kern w:val="2"/>
      <w:szCs w:val="24"/>
    </w:rPr>
  </w:style>
  <w:style w:type="character" w:customStyle="1" w:styleId="665">
    <w:name w:val="Char Char Char11"/>
    <w:autoRedefine/>
    <w:qFormat/>
    <w:uiPriority w:val="0"/>
    <w:rPr>
      <w:rFonts w:hint="eastAsia" w:ascii="Sim Sun" w:hAnsi="DFKai-SB" w:eastAsia="Sim Sun"/>
      <w:kern w:val="2"/>
      <w:sz w:val="21"/>
      <w:lang w:val="en-US" w:eastAsia="zh-CN" w:bidi="ar-SA"/>
    </w:rPr>
  </w:style>
  <w:style w:type="character" w:customStyle="1" w:styleId="666">
    <w:name w:val="Char Char241"/>
    <w:autoRedefine/>
    <w:qFormat/>
    <w:uiPriority w:val="0"/>
    <w:rPr>
      <w:rFonts w:hint="eastAsia" w:ascii="宋体" w:hAnsi="宋体" w:eastAsia="宋体"/>
      <w:kern w:val="2"/>
      <w:sz w:val="24"/>
      <w:lang w:val="en-US" w:eastAsia="zh-CN" w:bidi="ar-SA"/>
    </w:rPr>
  </w:style>
  <w:style w:type="character" w:customStyle="1" w:styleId="667">
    <w:name w:val="样式 宋体"/>
    <w:autoRedefine/>
    <w:qFormat/>
    <w:uiPriority w:val="0"/>
    <w:rPr>
      <w:rFonts w:hint="default" w:ascii="Times New Roman" w:hAnsi="Times New Roman" w:eastAsia="宋体" w:cs="Times New Roman"/>
    </w:rPr>
  </w:style>
  <w:style w:type="character" w:customStyle="1" w:styleId="668">
    <w:name w:val="2级标题 Char1"/>
    <w:link w:val="669"/>
    <w:autoRedefine/>
    <w:qFormat/>
    <w:uiPriority w:val="0"/>
    <w:rPr>
      <w:rFonts w:ascii="宋体"/>
      <w:b/>
      <w:bCs/>
      <w:color w:val="000000"/>
      <w:sz w:val="30"/>
      <w:szCs w:val="30"/>
    </w:rPr>
  </w:style>
  <w:style w:type="paragraph" w:customStyle="1" w:styleId="669">
    <w:name w:val="2级标题"/>
    <w:basedOn w:val="112"/>
    <w:link w:val="668"/>
    <w:autoRedefine/>
    <w:qFormat/>
    <w:uiPriority w:val="0"/>
    <w:pPr>
      <w:spacing w:line="360" w:lineRule="auto"/>
    </w:pPr>
    <w:rPr>
      <w:b/>
      <w:sz w:val="30"/>
      <w:szCs w:val="30"/>
    </w:rPr>
  </w:style>
  <w:style w:type="character" w:customStyle="1" w:styleId="670">
    <w:name w:val="oblog_text1"/>
    <w:autoRedefine/>
    <w:qFormat/>
    <w:uiPriority w:val="0"/>
    <w:rPr>
      <w:rFonts w:ascii="Verdana" w:hAnsi="Verdana"/>
      <w:sz w:val="18"/>
      <w:szCs w:val="18"/>
      <w:lang w:val="en-US" w:eastAsia="en-US" w:bidi="ar-SA"/>
    </w:rPr>
  </w:style>
  <w:style w:type="character" w:customStyle="1" w:styleId="671">
    <w:name w:val="3级标题 Char"/>
    <w:link w:val="672"/>
    <w:autoRedefine/>
    <w:qFormat/>
    <w:uiPriority w:val="0"/>
    <w:rPr>
      <w:rFonts w:ascii="宋体"/>
      <w:b/>
      <w:bCs/>
      <w:color w:val="000000"/>
      <w:sz w:val="28"/>
      <w:szCs w:val="28"/>
    </w:rPr>
  </w:style>
  <w:style w:type="paragraph" w:customStyle="1" w:styleId="672">
    <w:name w:val="3级标题"/>
    <w:basedOn w:val="112"/>
    <w:link w:val="671"/>
    <w:autoRedefine/>
    <w:qFormat/>
    <w:uiPriority w:val="0"/>
    <w:pPr>
      <w:spacing w:line="360" w:lineRule="auto"/>
    </w:pPr>
    <w:rPr>
      <w:b/>
      <w:sz w:val="28"/>
      <w:szCs w:val="28"/>
    </w:rPr>
  </w:style>
  <w:style w:type="character" w:customStyle="1" w:styleId="673">
    <w:name w:val="环评表格 Char"/>
    <w:link w:val="674"/>
    <w:autoRedefine/>
    <w:qFormat/>
    <w:uiPriority w:val="0"/>
    <w:rPr>
      <w:sz w:val="22"/>
      <w:szCs w:val="21"/>
    </w:rPr>
  </w:style>
  <w:style w:type="paragraph" w:customStyle="1" w:styleId="674">
    <w:name w:val="环评表格"/>
    <w:next w:val="1"/>
    <w:link w:val="673"/>
    <w:autoRedefine/>
    <w:qFormat/>
    <w:uiPriority w:val="0"/>
    <w:pPr>
      <w:jc w:val="center"/>
    </w:pPr>
    <w:rPr>
      <w:rFonts w:ascii="Times New Roman" w:hAnsi="Times New Roman" w:eastAsia="宋体" w:cs="Times New Roman"/>
      <w:sz w:val="22"/>
      <w:szCs w:val="21"/>
      <w:lang w:val="en-US" w:eastAsia="zh-CN" w:bidi="ar-SA"/>
    </w:rPr>
  </w:style>
  <w:style w:type="character" w:customStyle="1" w:styleId="675">
    <w:name w:val="正文小四首缩1.3行距 Char"/>
    <w:link w:val="676"/>
    <w:autoRedefine/>
    <w:qFormat/>
    <w:uiPriority w:val="0"/>
    <w:rPr>
      <w:bCs/>
      <w:sz w:val="24"/>
      <w:szCs w:val="24"/>
    </w:rPr>
  </w:style>
  <w:style w:type="paragraph" w:customStyle="1" w:styleId="676">
    <w:name w:val="正文小四首缩1.3行距"/>
    <w:basedOn w:val="1"/>
    <w:link w:val="675"/>
    <w:autoRedefine/>
    <w:qFormat/>
    <w:uiPriority w:val="0"/>
    <w:pPr>
      <w:spacing w:line="360" w:lineRule="auto"/>
      <w:ind w:firstLine="480" w:firstLineChars="200"/>
    </w:pPr>
    <w:rPr>
      <w:bCs/>
      <w:kern w:val="0"/>
      <w:sz w:val="24"/>
    </w:rPr>
  </w:style>
  <w:style w:type="character" w:customStyle="1" w:styleId="677">
    <w:name w:val="Body text_"/>
    <w:link w:val="678"/>
    <w:autoRedefine/>
    <w:qFormat/>
    <w:uiPriority w:val="99"/>
    <w:rPr>
      <w:rFonts w:ascii="MingLiU" w:eastAsia="MingLiU" w:cs="MingLiU"/>
      <w:shd w:val="clear" w:color="auto" w:fill="FFFFFF"/>
    </w:rPr>
  </w:style>
  <w:style w:type="paragraph" w:customStyle="1" w:styleId="678">
    <w:name w:val="Body text1"/>
    <w:basedOn w:val="1"/>
    <w:link w:val="677"/>
    <w:autoRedefine/>
    <w:qFormat/>
    <w:uiPriority w:val="99"/>
    <w:pPr>
      <w:shd w:val="clear" w:color="auto" w:fill="FFFFFF"/>
      <w:spacing w:before="420" w:after="900" w:line="475" w:lineRule="exact"/>
      <w:jc w:val="left"/>
    </w:pPr>
    <w:rPr>
      <w:rFonts w:ascii="MingLiU" w:eastAsia="MingLiU" w:cs="MingLiU"/>
      <w:kern w:val="0"/>
      <w:sz w:val="20"/>
      <w:szCs w:val="20"/>
    </w:rPr>
  </w:style>
  <w:style w:type="character" w:customStyle="1" w:styleId="679">
    <w:name w:val="Body text + Spacing 0 pt Exact1"/>
    <w:autoRedefine/>
    <w:qFormat/>
    <w:uiPriority w:val="99"/>
    <w:rPr>
      <w:rFonts w:ascii="MingLiU" w:eastAsia="MingLiU" w:cs="MingLiU"/>
      <w:spacing w:val="-10"/>
      <w:sz w:val="22"/>
      <w:szCs w:val="22"/>
      <w:u w:val="none"/>
      <w:shd w:val="clear" w:color="auto" w:fill="FFFFFF"/>
    </w:rPr>
  </w:style>
  <w:style w:type="character" w:customStyle="1" w:styleId="680">
    <w:name w:val="Table caption Exact"/>
    <w:autoRedefine/>
    <w:qFormat/>
    <w:uiPriority w:val="99"/>
    <w:rPr>
      <w:rFonts w:ascii="MingLiU" w:eastAsia="MingLiU" w:cs="MingLiU"/>
      <w:spacing w:val="6"/>
      <w:sz w:val="22"/>
      <w:szCs w:val="22"/>
      <w:u w:val="none"/>
    </w:rPr>
  </w:style>
  <w:style w:type="character" w:customStyle="1" w:styleId="681">
    <w:name w:val="Table caption + Spacing 0 pt Exact"/>
    <w:autoRedefine/>
    <w:qFormat/>
    <w:uiPriority w:val="99"/>
    <w:rPr>
      <w:rFonts w:ascii="MingLiU" w:eastAsia="MingLiU" w:cs="MingLiU"/>
      <w:spacing w:val="-10"/>
      <w:sz w:val="22"/>
      <w:szCs w:val="22"/>
      <w:u w:val="none"/>
      <w:shd w:val="clear" w:color="auto" w:fill="FFFFFF"/>
      <w:lang w:val="en-US" w:eastAsia="en-US"/>
    </w:rPr>
  </w:style>
  <w:style w:type="character" w:customStyle="1" w:styleId="682">
    <w:name w:val="font01"/>
    <w:autoRedefine/>
    <w:qFormat/>
    <w:uiPriority w:val="0"/>
    <w:rPr>
      <w:rFonts w:hint="default" w:ascii="Times New Roman" w:hAnsi="Times New Roman" w:cs="Times New Roman"/>
      <w:color w:val="000000"/>
      <w:sz w:val="18"/>
      <w:szCs w:val="18"/>
      <w:u w:val="none"/>
    </w:rPr>
  </w:style>
  <w:style w:type="character" w:customStyle="1" w:styleId="683">
    <w:name w:val="正文文本 3 Char2"/>
    <w:basedOn w:val="95"/>
    <w:autoRedefine/>
    <w:semiHidden/>
    <w:qFormat/>
    <w:uiPriority w:val="0"/>
    <w:rPr>
      <w:kern w:val="2"/>
      <w:sz w:val="16"/>
      <w:szCs w:val="16"/>
    </w:rPr>
  </w:style>
  <w:style w:type="character" w:customStyle="1" w:styleId="684">
    <w:name w:val="称呼 Char1"/>
    <w:basedOn w:val="95"/>
    <w:autoRedefine/>
    <w:semiHidden/>
    <w:qFormat/>
    <w:uiPriority w:val="0"/>
    <w:rPr>
      <w:kern w:val="2"/>
      <w:sz w:val="21"/>
      <w:szCs w:val="24"/>
    </w:rPr>
  </w:style>
  <w:style w:type="character" w:customStyle="1" w:styleId="685">
    <w:name w:val="注释标题 Char1"/>
    <w:basedOn w:val="95"/>
    <w:autoRedefine/>
    <w:semiHidden/>
    <w:qFormat/>
    <w:uiPriority w:val="0"/>
    <w:rPr>
      <w:kern w:val="2"/>
      <w:sz w:val="21"/>
      <w:szCs w:val="24"/>
    </w:rPr>
  </w:style>
  <w:style w:type="paragraph" w:customStyle="1" w:styleId="686">
    <w:name w:val="Char Char Char Char Char Char Char Char Char Char Char Char Char Char Char"/>
    <w:basedOn w:val="1"/>
    <w:autoRedefine/>
    <w:qFormat/>
    <w:uiPriority w:val="0"/>
    <w:rPr>
      <w:rFonts w:ascii="Batang" w:hAnsi="Batang" w:cs="Batang"/>
      <w:bCs/>
      <w:color w:val="000000"/>
      <w:kern w:val="24"/>
    </w:rPr>
  </w:style>
  <w:style w:type="paragraph" w:customStyle="1" w:styleId="687">
    <w:name w:val="Char Char Char Char Char Char Char Char Char Char Char Char Char Char Char Char Char Char Char Char Char Char Char Char1"/>
    <w:basedOn w:val="1"/>
    <w:autoRedefine/>
    <w:qFormat/>
    <w:uiPriority w:val="0"/>
    <w:rPr>
      <w:rFonts w:ascii="Batang" w:hAnsi="Batang" w:cs="Batang"/>
      <w:bCs/>
      <w:color w:val="000000"/>
      <w:kern w:val="24"/>
    </w:rPr>
  </w:style>
  <w:style w:type="paragraph" w:customStyle="1" w:styleId="688">
    <w:name w:val="2 Char Char Char"/>
    <w:basedOn w:val="1"/>
    <w:autoRedefine/>
    <w:qFormat/>
    <w:uiPriority w:val="0"/>
    <w:rPr>
      <w:rFonts w:ascii="Batang" w:hAnsi="Batang" w:cs="Batang"/>
      <w:bCs/>
      <w:color w:val="000000"/>
      <w:kern w:val="24"/>
    </w:rPr>
  </w:style>
  <w:style w:type="character" w:customStyle="1" w:styleId="689">
    <w:name w:val="纯文本 Char2"/>
    <w:basedOn w:val="95"/>
    <w:autoRedefine/>
    <w:semiHidden/>
    <w:qFormat/>
    <w:uiPriority w:val="0"/>
    <w:rPr>
      <w:rFonts w:ascii="宋体" w:hAnsi="Courier New" w:cs="Courier New"/>
      <w:kern w:val="2"/>
      <w:sz w:val="21"/>
      <w:szCs w:val="21"/>
    </w:rPr>
  </w:style>
  <w:style w:type="character" w:customStyle="1" w:styleId="690">
    <w:name w:val="正文文本缩进 2 Char2"/>
    <w:basedOn w:val="95"/>
    <w:autoRedefine/>
    <w:semiHidden/>
    <w:qFormat/>
    <w:uiPriority w:val="0"/>
    <w:rPr>
      <w:kern w:val="2"/>
      <w:sz w:val="21"/>
      <w:szCs w:val="24"/>
    </w:rPr>
  </w:style>
  <w:style w:type="character" w:customStyle="1" w:styleId="691">
    <w:name w:val="正文文本缩进 3 Char2"/>
    <w:basedOn w:val="95"/>
    <w:autoRedefine/>
    <w:semiHidden/>
    <w:qFormat/>
    <w:uiPriority w:val="0"/>
    <w:rPr>
      <w:kern w:val="2"/>
      <w:sz w:val="16"/>
      <w:szCs w:val="16"/>
    </w:rPr>
  </w:style>
  <w:style w:type="character" w:customStyle="1" w:styleId="692">
    <w:name w:val="尾注文本 Char2"/>
    <w:basedOn w:val="95"/>
    <w:autoRedefine/>
    <w:semiHidden/>
    <w:qFormat/>
    <w:uiPriority w:val="0"/>
    <w:rPr>
      <w:kern w:val="2"/>
      <w:sz w:val="21"/>
      <w:szCs w:val="24"/>
    </w:rPr>
  </w:style>
  <w:style w:type="paragraph" w:customStyle="1" w:styleId="693">
    <w:name w:val="表内宋5"/>
    <w:basedOn w:val="133"/>
    <w:autoRedefine/>
    <w:qFormat/>
    <w:uiPriority w:val="0"/>
    <w:pPr>
      <w:adjustRightInd w:val="0"/>
      <w:snapToGrid w:val="0"/>
      <w:spacing w:line="440" w:lineRule="exact"/>
      <w:ind w:firstLine="200" w:firstLineChars="200"/>
      <w:jc w:val="both"/>
    </w:pPr>
    <w:rPr>
      <w:rFonts w:ascii="Sim Sun" w:hAnsi="Sim Sun" w:eastAsia="Sim Sun"/>
      <w:kern w:val="0"/>
      <w:sz w:val="21"/>
      <w:szCs w:val="24"/>
    </w:rPr>
  </w:style>
  <w:style w:type="character" w:customStyle="1" w:styleId="694">
    <w:name w:val="签名 Char1"/>
    <w:basedOn w:val="95"/>
    <w:autoRedefine/>
    <w:semiHidden/>
    <w:qFormat/>
    <w:uiPriority w:val="0"/>
    <w:rPr>
      <w:kern w:val="2"/>
      <w:sz w:val="21"/>
      <w:szCs w:val="24"/>
    </w:rPr>
  </w:style>
  <w:style w:type="paragraph" w:customStyle="1" w:styleId="695">
    <w:name w:val="xl76"/>
    <w:basedOn w:val="1"/>
    <w:autoRedefine/>
    <w:qFormat/>
    <w:uiPriority w:val="0"/>
    <w:pPr>
      <w:widowControl/>
      <w:spacing w:before="100" w:after="100"/>
      <w:jc w:val="center"/>
      <w:textAlignment w:val="center"/>
    </w:pPr>
    <w:rPr>
      <w:rFonts w:ascii="Batang" w:hAnsi="Batang" w:cs="Batang"/>
      <w:bCs/>
      <w:color w:val="000000"/>
      <w:kern w:val="0"/>
      <w:sz w:val="24"/>
    </w:rPr>
  </w:style>
  <w:style w:type="paragraph" w:customStyle="1" w:styleId="696">
    <w:name w:val="Char Char Char Char Char Char Char Char Char3"/>
    <w:basedOn w:val="1"/>
    <w:autoRedefine/>
    <w:qFormat/>
    <w:uiPriority w:val="0"/>
    <w:rPr>
      <w:rFonts w:ascii="Batang" w:hAnsi="Batang" w:cs="Batang"/>
      <w:bCs/>
      <w:color w:val="000000"/>
      <w:kern w:val="24"/>
    </w:rPr>
  </w:style>
  <w:style w:type="character" w:customStyle="1" w:styleId="697">
    <w:name w:val="脚注文本 Char1"/>
    <w:basedOn w:val="95"/>
    <w:autoRedefine/>
    <w:semiHidden/>
    <w:qFormat/>
    <w:uiPriority w:val="0"/>
    <w:rPr>
      <w:kern w:val="2"/>
      <w:sz w:val="18"/>
      <w:szCs w:val="18"/>
    </w:rPr>
  </w:style>
  <w:style w:type="paragraph" w:customStyle="1" w:styleId="698">
    <w:name w:val="正文样式一"/>
    <w:basedOn w:val="1"/>
    <w:autoRedefine/>
    <w:qFormat/>
    <w:uiPriority w:val="0"/>
    <w:pPr>
      <w:adjustRightInd w:val="0"/>
      <w:spacing w:line="400" w:lineRule="atLeast"/>
      <w:ind w:firstLine="510"/>
      <w:textAlignment w:val="baseline"/>
    </w:pPr>
    <w:rPr>
      <w:bCs/>
      <w:color w:val="000000"/>
      <w:kern w:val="0"/>
      <w:sz w:val="24"/>
    </w:rPr>
  </w:style>
  <w:style w:type="character" w:customStyle="1" w:styleId="699">
    <w:name w:val="副标题 Char1"/>
    <w:basedOn w:val="95"/>
    <w:autoRedefine/>
    <w:qFormat/>
    <w:uiPriority w:val="0"/>
    <w:rPr>
      <w:rFonts w:asciiTheme="majorHAnsi" w:hAnsiTheme="majorHAnsi" w:cstheme="majorBidi"/>
      <w:b/>
      <w:bCs/>
      <w:kern w:val="28"/>
      <w:sz w:val="32"/>
      <w:szCs w:val="32"/>
    </w:rPr>
  </w:style>
  <w:style w:type="character" w:customStyle="1" w:styleId="700">
    <w:name w:val="正文文本 2 Char2"/>
    <w:basedOn w:val="95"/>
    <w:autoRedefine/>
    <w:semiHidden/>
    <w:qFormat/>
    <w:uiPriority w:val="0"/>
    <w:rPr>
      <w:kern w:val="2"/>
      <w:sz w:val="21"/>
      <w:szCs w:val="24"/>
    </w:rPr>
  </w:style>
  <w:style w:type="character" w:customStyle="1" w:styleId="701">
    <w:name w:val="正文首行缩进 Char4"/>
    <w:basedOn w:val="117"/>
    <w:autoRedefine/>
    <w:semiHidden/>
    <w:qFormat/>
    <w:uiPriority w:val="0"/>
    <w:rPr>
      <w:kern w:val="2"/>
      <w:sz w:val="21"/>
      <w:szCs w:val="24"/>
    </w:rPr>
  </w:style>
  <w:style w:type="paragraph" w:customStyle="1" w:styleId="702">
    <w:name w:val="表头4"/>
    <w:basedOn w:val="703"/>
    <w:autoRedefine/>
    <w:qFormat/>
    <w:uiPriority w:val="0"/>
    <w:pPr>
      <w:tabs>
        <w:tab w:val="left" w:pos="360"/>
        <w:tab w:val="left" w:pos="625"/>
      </w:tabs>
      <w:ind w:left="0" w:firstLine="0"/>
    </w:pPr>
  </w:style>
  <w:style w:type="paragraph" w:customStyle="1" w:styleId="703">
    <w:name w:val="表头5"/>
    <w:basedOn w:val="1"/>
    <w:autoRedefine/>
    <w:qFormat/>
    <w:uiPriority w:val="0"/>
    <w:pPr>
      <w:tabs>
        <w:tab w:val="left" w:pos="625"/>
      </w:tabs>
      <w:adjustRightInd w:val="0"/>
      <w:snapToGrid w:val="0"/>
      <w:spacing w:beforeLines="100" w:afterLines="50" w:line="240" w:lineRule="atLeast"/>
      <w:ind w:left="950" w:leftChars="250" w:hanging="425"/>
    </w:pPr>
    <w:rPr>
      <w:b/>
      <w:bCs/>
      <w:color w:val="000000"/>
      <w:kern w:val="24"/>
      <w:sz w:val="24"/>
    </w:rPr>
  </w:style>
  <w:style w:type="paragraph" w:customStyle="1" w:styleId="704">
    <w:name w:val="Char1 Char Char Char3"/>
    <w:basedOn w:val="1"/>
    <w:autoRedefine/>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705">
    <w:name w:val="副标题3"/>
    <w:basedOn w:val="1"/>
    <w:autoRedefine/>
    <w:qFormat/>
    <w:uiPriority w:val="0"/>
    <w:pPr>
      <w:keepLines/>
      <w:tabs>
        <w:tab w:val="left" w:pos="672"/>
        <w:tab w:val="left" w:pos="720"/>
        <w:tab w:val="left" w:pos="2160"/>
      </w:tabs>
      <w:adjustRightInd w:val="0"/>
      <w:snapToGrid w:val="0"/>
      <w:spacing w:line="400" w:lineRule="atLeast"/>
      <w:ind w:left="672" w:hanging="348"/>
      <w:outlineLvl w:val="3"/>
    </w:pPr>
    <w:rPr>
      <w:rFonts w:ascii="Sim Sun" w:hAnsi="Batang" w:cs="Batang"/>
      <w:bCs/>
      <w:snapToGrid w:val="0"/>
      <w:color w:val="000000"/>
      <w:kern w:val="0"/>
      <w:sz w:val="24"/>
    </w:rPr>
  </w:style>
  <w:style w:type="paragraph" w:customStyle="1" w:styleId="706">
    <w:name w:val="xl47"/>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pPr>
    <w:rPr>
      <w:rFonts w:ascii="黑体" w:hAnsi="黑体" w:eastAsia="黑体" w:cs="黑体"/>
      <w:bCs/>
      <w:color w:val="000000"/>
      <w:kern w:val="0"/>
      <w:sz w:val="18"/>
      <w:szCs w:val="18"/>
    </w:rPr>
  </w:style>
  <w:style w:type="paragraph" w:customStyle="1" w:styleId="707">
    <w:name w:val="样式 样式 标题 4 + 首行缩进:  2 字符1 + 首行缩进:  2 字符"/>
    <w:basedOn w:val="708"/>
    <w:autoRedefine/>
    <w:qFormat/>
    <w:uiPriority w:val="0"/>
    <w:pPr>
      <w:tabs>
        <w:tab w:val="left" w:pos="720"/>
      </w:tabs>
      <w:ind w:firstLine="482"/>
    </w:pPr>
    <w:rPr>
      <w:rFonts w:ascii="Times New Roman" w:hAnsi="Times New Roman"/>
      <w:bCs w:val="0"/>
    </w:rPr>
  </w:style>
  <w:style w:type="paragraph" w:customStyle="1" w:styleId="708">
    <w:name w:val="样式 标题 4 + 首行缩进:  2 字符1"/>
    <w:basedOn w:val="5"/>
    <w:autoRedefine/>
    <w:qFormat/>
    <w:uiPriority w:val="0"/>
    <w:pPr>
      <w:tabs>
        <w:tab w:val="left" w:pos="720"/>
      </w:tabs>
      <w:adjustRightInd w:val="0"/>
      <w:snapToGrid w:val="0"/>
      <w:spacing w:line="480" w:lineRule="atLeast"/>
      <w:ind w:firstLine="480" w:firstLineChars="200"/>
    </w:pPr>
    <w:rPr>
      <w:rFonts w:eastAsia="宋体"/>
      <w:color w:val="000000"/>
      <w:kern w:val="24"/>
      <w:sz w:val="24"/>
      <w:szCs w:val="24"/>
    </w:rPr>
  </w:style>
  <w:style w:type="paragraph" w:customStyle="1" w:styleId="709">
    <w:name w:val="Char22"/>
    <w:basedOn w:val="1"/>
    <w:autoRedefine/>
    <w:qFormat/>
    <w:uiPriority w:val="0"/>
    <w:pPr>
      <w:widowControl/>
      <w:spacing w:after="160" w:line="240" w:lineRule="exact"/>
      <w:ind w:left="100" w:leftChars="-100" w:hanging="200" w:hangingChars="200"/>
      <w:jc w:val="left"/>
    </w:pPr>
    <w:rPr>
      <w:rFonts w:ascii="Chicago" w:hAnsi="Chicago" w:cs="Vladimir Script"/>
      <w:bCs/>
      <w:color w:val="000000"/>
      <w:spacing w:val="8"/>
      <w:kern w:val="0"/>
      <w:sz w:val="20"/>
      <w:szCs w:val="20"/>
      <w:lang w:eastAsia="en-US"/>
    </w:rPr>
  </w:style>
  <w:style w:type="paragraph" w:customStyle="1" w:styleId="710">
    <w:name w:val="zxl正文首行缩进  2 字符 行距: Char Char"/>
    <w:basedOn w:val="1"/>
    <w:autoRedefine/>
    <w:qFormat/>
    <w:uiPriority w:val="0"/>
    <w:pPr>
      <w:widowControl/>
      <w:tabs>
        <w:tab w:val="left" w:pos="-1843"/>
        <w:tab w:val="left" w:pos="0"/>
        <w:tab w:val="left" w:pos="1727"/>
        <w:tab w:val="left" w:pos="1884"/>
      </w:tabs>
      <w:spacing w:line="360" w:lineRule="auto"/>
      <w:ind w:firstLine="482" w:firstLineChars="200"/>
      <w:jc w:val="left"/>
      <w:textAlignment w:val="bottom"/>
      <w:outlineLvl w:val="0"/>
    </w:pPr>
    <w:rPr>
      <w:rFonts w:ascii="Sim Sun" w:hAnsi="Sim Sun" w:cs="Vladimir Script"/>
      <w:bCs/>
      <w:color w:val="000000"/>
      <w:kern w:val="24"/>
      <w:sz w:val="24"/>
      <w:szCs w:val="20"/>
    </w:rPr>
  </w:style>
  <w:style w:type="paragraph" w:customStyle="1" w:styleId="711">
    <w:name w:val="xl51"/>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712">
    <w:name w:val="Char Char Char Char"/>
    <w:basedOn w:val="1"/>
    <w:autoRedefine/>
    <w:qFormat/>
    <w:uiPriority w:val="0"/>
    <w:pPr>
      <w:widowControl/>
      <w:spacing w:after="160" w:line="240" w:lineRule="exact"/>
      <w:jc w:val="left"/>
    </w:pPr>
    <w:rPr>
      <w:rFonts w:ascii="Verdana" w:hAnsi="Verdana"/>
      <w:bCs/>
      <w:color w:val="000000"/>
      <w:kern w:val="0"/>
      <w:sz w:val="20"/>
      <w:szCs w:val="20"/>
      <w:lang w:eastAsia="en-US"/>
    </w:rPr>
  </w:style>
  <w:style w:type="paragraph" w:customStyle="1" w:styleId="713">
    <w:name w:val="签名1"/>
    <w:basedOn w:val="1"/>
    <w:autoRedefine/>
    <w:qFormat/>
    <w:uiPriority w:val="0"/>
    <w:pPr>
      <w:spacing w:line="440" w:lineRule="exact"/>
      <w:ind w:left="100" w:leftChars="2100" w:firstLine="200" w:firstLineChars="200"/>
    </w:pPr>
    <w:rPr>
      <w:rFonts w:ascii="Sim Sun" w:hAnsi="Arial Unicode MS" w:eastAsia="Times New Roman"/>
      <w:bCs/>
      <w:color w:val="000000"/>
      <w:spacing w:val="5"/>
      <w:kern w:val="0"/>
      <w:sz w:val="25"/>
      <w:szCs w:val="25"/>
    </w:rPr>
  </w:style>
  <w:style w:type="paragraph" w:customStyle="1" w:styleId="714">
    <w:name w:val="xl28"/>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eastAsia="Arial Unicode MS"/>
      <w:bCs/>
      <w:color w:val="000000"/>
      <w:kern w:val="0"/>
      <w:sz w:val="20"/>
      <w:szCs w:val="20"/>
    </w:rPr>
  </w:style>
  <w:style w:type="paragraph" w:customStyle="1" w:styleId="715">
    <w:name w:val="xl25"/>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s="Arial Unicode MS"/>
      <w:bCs/>
      <w:color w:val="000000"/>
      <w:kern w:val="0"/>
      <w:sz w:val="20"/>
      <w:szCs w:val="20"/>
    </w:rPr>
  </w:style>
  <w:style w:type="paragraph" w:customStyle="1" w:styleId="716">
    <w:name w:val="目录标题"/>
    <w:basedOn w:val="1"/>
    <w:next w:val="1"/>
    <w:autoRedefine/>
    <w:qFormat/>
    <w:uiPriority w:val="0"/>
    <w:pPr>
      <w:spacing w:before="104" w:after="209" w:line="0" w:lineRule="atLeast"/>
      <w:ind w:left="1" w:firstLine="200" w:firstLineChars="200"/>
      <w:jc w:val="center"/>
      <w:textAlignment w:val="bottom"/>
    </w:pPr>
    <w:rPr>
      <w:rFonts w:ascii="ˎ̥" w:hAnsi="ˎ̥" w:eastAsia="仿宋体" w:cs="Vladimir Script"/>
      <w:bCs/>
      <w:color w:val="000000"/>
      <w:spacing w:val="104"/>
      <w:kern w:val="0"/>
      <w:sz w:val="44"/>
      <w:szCs w:val="20"/>
    </w:rPr>
  </w:style>
  <w:style w:type="paragraph" w:customStyle="1" w:styleId="717">
    <w:name w:val="文档结构图1"/>
    <w:basedOn w:val="1"/>
    <w:autoRedefine/>
    <w:qFormat/>
    <w:uiPriority w:val="99"/>
    <w:pPr>
      <w:spacing w:line="440" w:lineRule="exact"/>
      <w:ind w:firstLine="200" w:firstLineChars="200"/>
    </w:pPr>
    <w:rPr>
      <w:rFonts w:ascii="宋体"/>
      <w:bCs/>
      <w:color w:val="000000"/>
      <w:kern w:val="24"/>
      <w:sz w:val="18"/>
      <w:szCs w:val="18"/>
    </w:rPr>
  </w:style>
  <w:style w:type="paragraph" w:customStyle="1" w:styleId="718">
    <w:name w:val="正文缩进快"/>
    <w:basedOn w:val="1"/>
    <w:autoRedefine/>
    <w:qFormat/>
    <w:uiPriority w:val="0"/>
    <w:pPr>
      <w:ind w:firstLine="539"/>
    </w:pPr>
    <w:rPr>
      <w:rFonts w:ascii="Batang" w:hAnsi="Batang" w:cs="Batang"/>
      <w:bCs/>
      <w:color w:val="000000"/>
      <w:kern w:val="24"/>
      <w:sz w:val="28"/>
      <w:szCs w:val="20"/>
    </w:rPr>
  </w:style>
  <w:style w:type="paragraph" w:customStyle="1" w:styleId="719">
    <w:name w:val="1文章"/>
    <w:basedOn w:val="1"/>
    <w:autoRedefine/>
    <w:qFormat/>
    <w:uiPriority w:val="0"/>
    <w:pPr>
      <w:snapToGrid w:val="0"/>
      <w:spacing w:line="360" w:lineRule="auto"/>
      <w:ind w:firstLine="496" w:firstLineChars="200"/>
      <w:outlineLvl w:val="4"/>
    </w:pPr>
    <w:rPr>
      <w:snapToGrid w:val="0"/>
      <w:color w:val="000000"/>
      <w:spacing w:val="4"/>
      <w:kern w:val="0"/>
      <w:sz w:val="24"/>
    </w:rPr>
  </w:style>
  <w:style w:type="paragraph" w:customStyle="1" w:styleId="720">
    <w:name w:val="编号括号数字"/>
    <w:basedOn w:val="1"/>
    <w:autoRedefine/>
    <w:qFormat/>
    <w:uiPriority w:val="0"/>
    <w:pPr>
      <w:tabs>
        <w:tab w:val="left" w:pos="939"/>
      </w:tabs>
      <w:spacing w:line="360" w:lineRule="auto"/>
      <w:ind w:left="342" w:firstLine="198"/>
      <w:outlineLvl w:val="4"/>
    </w:pPr>
    <w:rPr>
      <w:bCs/>
      <w:color w:val="000000"/>
      <w:kern w:val="24"/>
      <w:sz w:val="24"/>
    </w:rPr>
  </w:style>
  <w:style w:type="paragraph" w:customStyle="1" w:styleId="721">
    <w:name w:val="表头6"/>
    <w:basedOn w:val="703"/>
    <w:autoRedefine/>
    <w:qFormat/>
    <w:uiPriority w:val="0"/>
    <w:pPr>
      <w:tabs>
        <w:tab w:val="left" w:pos="843"/>
        <w:tab w:val="left" w:pos="1774"/>
      </w:tabs>
      <w:ind w:left="992" w:leftChars="0" w:hanging="363"/>
    </w:pPr>
  </w:style>
  <w:style w:type="paragraph" w:customStyle="1" w:styleId="722">
    <w:name w:val="样式 正文文本缩进 + 小四 非加粗 非倾斜 行距: 固定值 20 磅"/>
    <w:basedOn w:val="30"/>
    <w:autoRedefine/>
    <w:qFormat/>
    <w:uiPriority w:val="0"/>
    <w:pPr>
      <w:spacing w:after="0" w:line="440" w:lineRule="exact"/>
      <w:ind w:left="0" w:leftChars="0" w:firstLine="454"/>
    </w:pPr>
    <w:rPr>
      <w:bCs/>
      <w:color w:val="000000"/>
      <w:kern w:val="24"/>
    </w:rPr>
  </w:style>
  <w:style w:type="paragraph" w:customStyle="1" w:styleId="723">
    <w:name w:val="编号汉字数字"/>
    <w:basedOn w:val="720"/>
    <w:next w:val="1"/>
    <w:autoRedefine/>
    <w:qFormat/>
    <w:uiPriority w:val="0"/>
    <w:pPr>
      <w:tabs>
        <w:tab w:val="left" w:pos="0"/>
      </w:tabs>
      <w:ind w:left="0" w:firstLine="822"/>
      <w:outlineLvl w:val="9"/>
    </w:pPr>
  </w:style>
  <w:style w:type="paragraph" w:customStyle="1" w:styleId="724">
    <w:name w:val="样式 标题 3标题 3 Char标题 3 Char Char Char Char Char标题 3 Char Char C..."/>
    <w:basedOn w:val="4"/>
    <w:autoRedefine/>
    <w:qFormat/>
    <w:uiPriority w:val="0"/>
    <w:pPr>
      <w:tabs>
        <w:tab w:val="left" w:pos="636"/>
      </w:tabs>
      <w:adjustRightInd w:val="0"/>
      <w:spacing w:before="120" w:after="0" w:line="480" w:lineRule="atLeast"/>
      <w:textAlignment w:val="baseline"/>
    </w:pPr>
    <w:rPr>
      <w:rFonts w:eastAsia="黑体"/>
      <w:b w:val="0"/>
      <w:color w:val="000000"/>
      <w:kern w:val="0"/>
      <w:sz w:val="24"/>
      <w:szCs w:val="20"/>
    </w:rPr>
  </w:style>
  <w:style w:type="paragraph" w:customStyle="1" w:styleId="725">
    <w:name w:val="样式 首行缩进:  2 字符10"/>
    <w:basedOn w:val="1"/>
    <w:autoRedefine/>
    <w:qFormat/>
    <w:uiPriority w:val="0"/>
    <w:pPr>
      <w:spacing w:line="520" w:lineRule="exact"/>
      <w:ind w:firstLine="560" w:firstLineChars="200"/>
    </w:pPr>
    <w:rPr>
      <w:rFonts w:cs="宋体"/>
      <w:bCs/>
      <w:color w:val="000000"/>
      <w:kern w:val="24"/>
      <w:sz w:val="24"/>
      <w:szCs w:val="20"/>
    </w:rPr>
  </w:style>
  <w:style w:type="paragraph" w:customStyle="1" w:styleId="726">
    <w:name w:val="样式 首行缩进:  2 字符17"/>
    <w:basedOn w:val="1"/>
    <w:autoRedefine/>
    <w:qFormat/>
    <w:uiPriority w:val="0"/>
    <w:pPr>
      <w:spacing w:line="520" w:lineRule="exact"/>
      <w:ind w:firstLine="560" w:firstLineChars="200"/>
    </w:pPr>
    <w:rPr>
      <w:rFonts w:ascii="ˎ̥" w:hAnsi="ˎ̥" w:eastAsia="FLGPEK+TimesNewRoman,Italic" w:cs="ˎ̥"/>
      <w:bCs/>
      <w:color w:val="000000"/>
      <w:kern w:val="24"/>
      <w:sz w:val="24"/>
      <w:szCs w:val="20"/>
    </w:rPr>
  </w:style>
  <w:style w:type="paragraph" w:customStyle="1" w:styleId="727">
    <w:name w:val="xl68"/>
    <w:basedOn w:val="1"/>
    <w:autoRedefine/>
    <w:qFormat/>
    <w:uiPriority w:val="0"/>
    <w:pPr>
      <w:widowControl/>
      <w:pBdr>
        <w:left w:val="single" w:color="auto" w:sz="4" w:space="0"/>
        <w:bottom w:val="single" w:color="auto" w:sz="8" w:space="0"/>
      </w:pBdr>
      <w:spacing w:before="100" w:after="100"/>
      <w:jc w:val="center"/>
      <w:textAlignment w:val="top"/>
    </w:pPr>
    <w:rPr>
      <w:rFonts w:ascii="Batang" w:hAnsi="Batang" w:cs="Batang"/>
      <w:bCs/>
      <w:color w:val="000000"/>
      <w:kern w:val="0"/>
      <w:sz w:val="24"/>
    </w:rPr>
  </w:style>
  <w:style w:type="paragraph" w:customStyle="1" w:styleId="728">
    <w:name w:val="1表格头"/>
    <w:basedOn w:val="1"/>
    <w:autoRedefine/>
    <w:qFormat/>
    <w:uiPriority w:val="0"/>
    <w:pPr>
      <w:snapToGrid w:val="0"/>
      <w:spacing w:line="300" w:lineRule="auto"/>
      <w:jc w:val="center"/>
      <w:outlineLvl w:val="3"/>
    </w:pPr>
    <w:rPr>
      <w:rFonts w:eastAsia="黑体"/>
      <w:b/>
      <w:bCs/>
      <w:color w:val="000000"/>
      <w:spacing w:val="4"/>
      <w:kern w:val="24"/>
      <w:sz w:val="24"/>
    </w:rPr>
  </w:style>
  <w:style w:type="paragraph" w:customStyle="1" w:styleId="729">
    <w:name w:val="正文5"/>
    <w:autoRedefine/>
    <w:qFormat/>
    <w:uiPriority w:val="0"/>
    <w:pPr>
      <w:widowControl w:val="0"/>
      <w:adjustRightInd w:val="0"/>
      <w:spacing w:line="312" w:lineRule="atLeast"/>
      <w:jc w:val="both"/>
      <w:textAlignment w:val="baseline"/>
    </w:pPr>
    <w:rPr>
      <w:rFonts w:ascii="Arial" w:hAnsi="Times New Roman" w:eastAsia="楷体_GB2312" w:cs="Times New Roman"/>
      <w:bCs/>
      <w:color w:val="000000"/>
      <w:spacing w:val="-6"/>
      <w:sz w:val="28"/>
      <w:szCs w:val="24"/>
      <w:lang w:val="en-US" w:eastAsia="zh-CN" w:bidi="ar-SA"/>
    </w:rPr>
  </w:style>
  <w:style w:type="paragraph" w:customStyle="1" w:styleId="730">
    <w:name w:val="xl54"/>
    <w:basedOn w:val="1"/>
    <w:autoRedefine/>
    <w:qFormat/>
    <w:uiPriority w:val="0"/>
    <w:pPr>
      <w:widowControl/>
      <w:pBdr>
        <w:bottom w:val="single" w:color="auto" w:sz="4" w:space="0"/>
        <w:right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731">
    <w:name w:val="HTML 预设格式1"/>
    <w:basedOn w:val="1"/>
    <w:autoRedefine/>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200" w:firstLineChars="200"/>
      <w:jc w:val="left"/>
    </w:pPr>
    <w:rPr>
      <w:rFonts w:ascii="Courier New" w:hAnsi="Courier New"/>
      <w:bCs/>
      <w:color w:val="000000"/>
      <w:kern w:val="24"/>
      <w:sz w:val="20"/>
      <w:szCs w:val="20"/>
    </w:rPr>
  </w:style>
  <w:style w:type="paragraph" w:customStyle="1" w:styleId="732">
    <w:name w:val="附录一级条标题"/>
    <w:basedOn w:val="733"/>
    <w:next w:val="1"/>
    <w:autoRedefine/>
    <w:qFormat/>
    <w:uiPriority w:val="0"/>
    <w:pPr>
      <w:autoSpaceDN w:val="0"/>
      <w:spacing w:beforeLines="0" w:afterLines="0"/>
      <w:outlineLvl w:val="2"/>
    </w:pPr>
  </w:style>
  <w:style w:type="paragraph" w:customStyle="1" w:styleId="733">
    <w:name w:val="附录章标题"/>
    <w:next w:val="1"/>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bCs/>
      <w:color w:val="000000"/>
      <w:kern w:val="21"/>
      <w:sz w:val="21"/>
      <w:szCs w:val="24"/>
      <w:lang w:val="en-US" w:eastAsia="zh-CN" w:bidi="ar-SA"/>
    </w:rPr>
  </w:style>
  <w:style w:type="paragraph" w:customStyle="1" w:styleId="734">
    <w:name w:val="Char11"/>
    <w:basedOn w:val="1"/>
    <w:autoRedefine/>
    <w:qFormat/>
    <w:uiPriority w:val="0"/>
    <w:pPr>
      <w:spacing w:beforeLines="50" w:line="360" w:lineRule="auto"/>
      <w:ind w:firstLine="560" w:firstLineChars="200"/>
    </w:pPr>
    <w:rPr>
      <w:rFonts w:ascii="Arial Unicode MS" w:hAnsi="Arial Unicode MS" w:eastAsia="Garamond" w:cs="Vladimir Script"/>
      <w:bCs/>
      <w:color w:val="000000"/>
      <w:kern w:val="24"/>
      <w:sz w:val="28"/>
      <w:szCs w:val="20"/>
    </w:rPr>
  </w:style>
  <w:style w:type="paragraph" w:customStyle="1" w:styleId="735">
    <w:name w:val="font9"/>
    <w:basedOn w:val="1"/>
    <w:autoRedefine/>
    <w:qFormat/>
    <w:uiPriority w:val="0"/>
    <w:pPr>
      <w:widowControl/>
      <w:spacing w:before="100" w:beforeAutospacing="1" w:after="100" w:afterAutospacing="1"/>
      <w:jc w:val="left"/>
    </w:pPr>
    <w:rPr>
      <w:rFonts w:hint="eastAsia" w:ascii="宋体" w:hAnsi="宋体" w:cs="Arial Unicode MS"/>
      <w:b/>
      <w:color w:val="000000"/>
      <w:kern w:val="0"/>
      <w:sz w:val="18"/>
      <w:szCs w:val="18"/>
    </w:rPr>
  </w:style>
  <w:style w:type="paragraph" w:customStyle="1" w:styleId="736">
    <w:name w:val="Paratitre"/>
    <w:basedOn w:val="1"/>
    <w:autoRedefine/>
    <w:qFormat/>
    <w:uiPriority w:val="0"/>
    <w:pPr>
      <w:widowControl/>
      <w:overflowPunct w:val="0"/>
      <w:autoSpaceDE w:val="0"/>
      <w:autoSpaceDN w:val="0"/>
      <w:adjustRightInd w:val="0"/>
      <w:spacing w:before="240"/>
      <w:ind w:left="700"/>
      <w:textAlignment w:val="baseline"/>
    </w:pPr>
    <w:rPr>
      <w:rFonts w:ascii="ˎ̥" w:hAnsi="ˎ̥" w:cs="Batang"/>
      <w:bCs/>
      <w:color w:val="000000"/>
      <w:kern w:val="0"/>
      <w:sz w:val="20"/>
      <w:szCs w:val="20"/>
      <w:lang w:val="fr-FR"/>
    </w:rPr>
  </w:style>
  <w:style w:type="paragraph" w:customStyle="1" w:styleId="737">
    <w:name w:val="一级条标题"/>
    <w:basedOn w:val="2"/>
    <w:next w:val="1"/>
    <w:autoRedefine/>
    <w:qFormat/>
    <w:uiPriority w:val="0"/>
    <w:pPr>
      <w:keepNext w:val="0"/>
      <w:widowControl/>
      <w:tabs>
        <w:tab w:val="left" w:pos="360"/>
        <w:tab w:val="left" w:pos="1740"/>
      </w:tabs>
      <w:overflowPunct/>
      <w:snapToGrid/>
      <w:spacing w:before="0" w:after="0" w:line="240" w:lineRule="auto"/>
      <w:ind w:left="1740" w:hanging="420"/>
      <w:outlineLvl w:val="2"/>
    </w:pPr>
    <w:rPr>
      <w:rFonts w:ascii="FLGPEK+TimesNewRoman,Italic" w:hAnsi="Batang" w:eastAsia="FLGPEK+TimesNewRoman,Italic" w:cs="Batang"/>
      <w:b w:val="0"/>
      <w:kern w:val="0"/>
      <w:sz w:val="21"/>
      <w:szCs w:val="20"/>
    </w:rPr>
  </w:style>
  <w:style w:type="paragraph" w:customStyle="1" w:styleId="738">
    <w:name w:val="xl36"/>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left"/>
      <w:textAlignment w:val="center"/>
    </w:pPr>
    <w:rPr>
      <w:rFonts w:ascii="Arial Unicode MS" w:hAnsi="Arial Unicode MS" w:eastAsia="Arial Unicode MS" w:cs="Arial Unicode MS"/>
      <w:bCs/>
      <w:color w:val="000000"/>
      <w:kern w:val="0"/>
      <w:sz w:val="20"/>
      <w:szCs w:val="20"/>
    </w:rPr>
  </w:style>
  <w:style w:type="paragraph" w:customStyle="1" w:styleId="739">
    <w:name w:val="Char Char Char Char Char Char Char3"/>
    <w:basedOn w:val="1"/>
    <w:autoRedefine/>
    <w:qFormat/>
    <w:uiPriority w:val="0"/>
    <w:rPr>
      <w:bCs/>
      <w:color w:val="000000"/>
      <w:kern w:val="24"/>
      <w:szCs w:val="21"/>
    </w:rPr>
  </w:style>
  <w:style w:type="paragraph" w:customStyle="1" w:styleId="740">
    <w:name w:val="Char Char19 Char Char2"/>
    <w:basedOn w:val="1"/>
    <w:next w:val="1"/>
    <w:autoRedefine/>
    <w:semiHidden/>
    <w:qFormat/>
    <w:uiPriority w:val="0"/>
    <w:pPr>
      <w:spacing w:line="360" w:lineRule="auto"/>
      <w:ind w:firstLine="200" w:firstLineChars="200"/>
    </w:pPr>
    <w:rPr>
      <w:rFonts w:ascii="宋体" w:hAnsi="宋体" w:cs="宋体"/>
      <w:sz w:val="24"/>
    </w:rPr>
  </w:style>
  <w:style w:type="paragraph" w:customStyle="1" w:styleId="741">
    <w:name w:val="T正文"/>
    <w:autoRedefine/>
    <w:qFormat/>
    <w:uiPriority w:val="0"/>
    <w:pPr>
      <w:widowControl w:val="0"/>
      <w:adjustRightInd w:val="0"/>
      <w:snapToGrid w:val="0"/>
      <w:spacing w:line="360" w:lineRule="auto"/>
      <w:ind w:firstLine="200" w:firstLineChars="200"/>
      <w:jc w:val="both"/>
    </w:pPr>
    <w:rPr>
      <w:rFonts w:ascii="Times New Roman" w:hAnsi="Times New Roman" w:eastAsia="楷体_GB2312" w:cs="Times New Roman"/>
      <w:bCs/>
      <w:color w:val="000000"/>
      <w:sz w:val="28"/>
      <w:szCs w:val="24"/>
      <w:lang w:val="en-US" w:eastAsia="zh-CN" w:bidi="ar-SA"/>
    </w:rPr>
  </w:style>
  <w:style w:type="paragraph" w:customStyle="1" w:styleId="742">
    <w:name w:val="样式 标题 1 + (符号) Times New Roman"/>
    <w:basedOn w:val="2"/>
    <w:autoRedefine/>
    <w:qFormat/>
    <w:uiPriority w:val="0"/>
    <w:pPr>
      <w:keepNext w:val="0"/>
      <w:keepLines/>
      <w:overflowPunct/>
      <w:adjustRightInd w:val="0"/>
      <w:spacing w:before="180" w:after="180" w:line="480" w:lineRule="exact"/>
      <w:ind w:left="0" w:firstLine="0"/>
      <w:jc w:val="left"/>
    </w:pPr>
    <w:rPr>
      <w:rFonts w:eastAsia="宋体"/>
      <w:snapToGrid w:val="0"/>
      <w:color w:val="auto"/>
      <w:kern w:val="0"/>
      <w:sz w:val="32"/>
      <w:szCs w:val="20"/>
    </w:rPr>
  </w:style>
  <w:style w:type="paragraph" w:customStyle="1" w:styleId="743">
    <w:name w:val="Char Char5 Char Char Char Char Char Char Char Char Char2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744">
    <w:name w:val="样式 首行缩进:  2 字符 行距: 固定值 26 磅"/>
    <w:basedOn w:val="1"/>
    <w:autoRedefine/>
    <w:qFormat/>
    <w:uiPriority w:val="0"/>
    <w:pPr>
      <w:spacing w:line="480" w:lineRule="exact"/>
      <w:ind w:firstLine="200" w:firstLineChars="200"/>
    </w:pPr>
    <w:rPr>
      <w:rFonts w:cs="宋体"/>
      <w:bCs/>
      <w:color w:val="000000"/>
      <w:kern w:val="24"/>
      <w:sz w:val="24"/>
      <w:szCs w:val="20"/>
    </w:rPr>
  </w:style>
  <w:style w:type="paragraph" w:customStyle="1" w:styleId="745">
    <w:name w:val="样式 正文文字 + 两端对齐 首行缩进:  0.92 厘米 行距: 单倍行距"/>
    <w:basedOn w:val="29"/>
    <w:autoRedefine/>
    <w:qFormat/>
    <w:uiPriority w:val="0"/>
    <w:pPr>
      <w:widowControl w:val="0"/>
      <w:snapToGrid/>
      <w:spacing w:before="0" w:after="0" w:line="240" w:lineRule="auto"/>
      <w:ind w:right="0" w:firstLine="522"/>
    </w:pPr>
    <w:rPr>
      <w:rFonts w:ascii="FLGPEK+TimesNewRoman,Italic" w:hAnsi="FLGPEK+TimesNewRoman,Italic" w:eastAsia="FLGPEK+TimesNewRoman,Italic" w:cs="Batang"/>
      <w:bCs/>
      <w:color w:val="000000"/>
      <w:kern w:val="24"/>
      <w:sz w:val="28"/>
    </w:rPr>
  </w:style>
  <w:style w:type="paragraph" w:customStyle="1" w:styleId="746">
    <w:name w:val="样式10"/>
    <w:basedOn w:val="239"/>
    <w:autoRedefine/>
    <w:qFormat/>
    <w:uiPriority w:val="0"/>
    <w:pPr>
      <w:keepNext w:val="0"/>
      <w:keepLines w:val="0"/>
      <w:spacing w:before="0" w:after="0" w:line="240" w:lineRule="auto"/>
      <w:ind w:firstLine="200" w:firstLineChars="200"/>
      <w:jc w:val="left"/>
    </w:pPr>
    <w:rPr>
      <w:rFonts w:ascii="宋体" w:hAnsi="宋体"/>
      <w:smallCaps/>
      <w:snapToGrid w:val="0"/>
      <w:color w:val="000000"/>
      <w:kern w:val="0"/>
      <w:sz w:val="28"/>
      <w:szCs w:val="28"/>
    </w:rPr>
  </w:style>
  <w:style w:type="paragraph" w:customStyle="1" w:styleId="747">
    <w:name w:val="Char Char19 Char Char"/>
    <w:basedOn w:val="1"/>
    <w:next w:val="1"/>
    <w:autoRedefine/>
    <w:semiHidden/>
    <w:qFormat/>
    <w:uiPriority w:val="0"/>
    <w:pPr>
      <w:spacing w:line="360" w:lineRule="auto"/>
      <w:ind w:firstLine="200" w:firstLineChars="200"/>
    </w:pPr>
    <w:rPr>
      <w:rFonts w:ascii="宋体" w:hAnsi="宋体" w:cs="宋体"/>
      <w:sz w:val="24"/>
    </w:rPr>
  </w:style>
  <w:style w:type="paragraph" w:customStyle="1" w:styleId="748">
    <w:name w:val="Char Char Char Char Char Char Char Char Char Char Char Char Char Char Char Char Char Char Char Char Char Char1"/>
    <w:basedOn w:val="1"/>
    <w:autoRedefine/>
    <w:qFormat/>
    <w:uiPriority w:val="0"/>
    <w:pPr>
      <w:widowControl/>
      <w:spacing w:after="160" w:line="240" w:lineRule="exact"/>
      <w:ind w:firstLine="560" w:firstLineChars="200"/>
      <w:jc w:val="left"/>
    </w:pPr>
    <w:rPr>
      <w:rFonts w:ascii="Verdana" w:hAnsi="Verdana" w:eastAsia="MS Mincho" w:cs="Verdana"/>
      <w:bCs/>
      <w:color w:val="000000"/>
      <w:kern w:val="0"/>
      <w:sz w:val="20"/>
      <w:szCs w:val="20"/>
      <w:lang w:eastAsia="en-US"/>
    </w:rPr>
  </w:style>
  <w:style w:type="paragraph" w:customStyle="1" w:styleId="749">
    <w:name w:val="标题  1"/>
    <w:basedOn w:val="1"/>
    <w:autoRedefine/>
    <w:qFormat/>
    <w:uiPriority w:val="0"/>
    <w:pPr>
      <w:tabs>
        <w:tab w:val="left" w:pos="425"/>
      </w:tabs>
      <w:spacing w:line="360" w:lineRule="auto"/>
      <w:ind w:left="425"/>
    </w:pPr>
    <w:rPr>
      <w:rFonts w:ascii="Tahoma" w:hAnsi="Tahoma"/>
      <w:bCs/>
      <w:color w:val="000000"/>
      <w:kern w:val="24"/>
      <w:sz w:val="24"/>
      <w:szCs w:val="20"/>
    </w:rPr>
  </w:style>
  <w:style w:type="paragraph" w:customStyle="1" w:styleId="750">
    <w:name w:val="段"/>
    <w:autoRedefine/>
    <w:qFormat/>
    <w:uiPriority w:val="0"/>
    <w:pPr>
      <w:autoSpaceDE w:val="0"/>
      <w:autoSpaceDN w:val="0"/>
      <w:ind w:firstLine="200" w:firstLineChars="200"/>
      <w:jc w:val="both"/>
    </w:pPr>
    <w:rPr>
      <w:rFonts w:ascii="宋体" w:hAnsi="Times New Roman" w:eastAsia="宋体" w:cs="Times New Roman"/>
      <w:bCs/>
      <w:color w:val="000000"/>
      <w:sz w:val="21"/>
      <w:szCs w:val="24"/>
      <w:lang w:val="en-US" w:eastAsia="zh-CN" w:bidi="ar-SA"/>
    </w:rPr>
  </w:style>
  <w:style w:type="paragraph" w:customStyle="1" w:styleId="751">
    <w:name w:val="样式 粉红 首行缩进:  2 字符"/>
    <w:basedOn w:val="1"/>
    <w:autoRedefine/>
    <w:semiHidden/>
    <w:qFormat/>
    <w:uiPriority w:val="0"/>
    <w:pPr>
      <w:spacing w:line="480" w:lineRule="exact"/>
      <w:ind w:firstLine="480" w:firstLineChars="200"/>
    </w:pPr>
    <w:rPr>
      <w:rFonts w:cs="宋体"/>
      <w:bCs/>
      <w:color w:val="FF0000"/>
      <w:kern w:val="24"/>
      <w:sz w:val="24"/>
      <w:szCs w:val="20"/>
    </w:rPr>
  </w:style>
  <w:style w:type="paragraph" w:customStyle="1" w:styleId="752">
    <w:name w:val="五号表格"/>
    <w:basedOn w:val="1"/>
    <w:autoRedefine/>
    <w:qFormat/>
    <w:uiPriority w:val="0"/>
    <w:pPr>
      <w:spacing w:line="240" w:lineRule="atLeast"/>
      <w:ind w:firstLine="200" w:firstLineChars="200"/>
      <w:jc w:val="center"/>
    </w:pPr>
    <w:rPr>
      <w:rFonts w:ascii="Arial Unicode MS" w:hAnsi="Arial Unicode MS" w:cs="Vladimir Script"/>
      <w:bCs/>
      <w:color w:val="000000"/>
      <w:kern w:val="24"/>
      <w:szCs w:val="20"/>
    </w:rPr>
  </w:style>
  <w:style w:type="paragraph" w:customStyle="1" w:styleId="753">
    <w:name w:val="表格用字 Char1"/>
    <w:basedOn w:val="68"/>
    <w:autoRedefine/>
    <w:qFormat/>
    <w:uiPriority w:val="0"/>
    <w:pPr>
      <w:spacing w:after="0" w:line="0" w:lineRule="atLeast"/>
    </w:pPr>
    <w:rPr>
      <w:rFonts w:hint="eastAsia" w:eastAsia="仿宋_GB2312"/>
      <w:szCs w:val="20"/>
    </w:rPr>
  </w:style>
  <w:style w:type="paragraph" w:customStyle="1" w:styleId="754">
    <w:name w:val="二级无标题条"/>
    <w:basedOn w:val="1"/>
    <w:autoRedefine/>
    <w:qFormat/>
    <w:uiPriority w:val="0"/>
    <w:rPr>
      <w:bCs/>
      <w:color w:val="000000"/>
      <w:kern w:val="24"/>
    </w:rPr>
  </w:style>
  <w:style w:type="paragraph" w:customStyle="1" w:styleId="755">
    <w:name w:val="生物拉丁文"/>
    <w:basedOn w:val="1"/>
    <w:autoRedefine/>
    <w:qFormat/>
    <w:uiPriority w:val="0"/>
    <w:pPr>
      <w:tabs>
        <w:tab w:val="left" w:pos="-120"/>
        <w:tab w:val="left" w:pos="625"/>
      </w:tabs>
      <w:overflowPunct w:val="0"/>
      <w:topLinePunct/>
      <w:autoSpaceDE w:val="0"/>
      <w:adjustRightInd w:val="0"/>
      <w:snapToGrid w:val="0"/>
      <w:spacing w:before="60" w:afterLines="50" w:line="0" w:lineRule="atLeast"/>
      <w:ind w:firstLine="454"/>
    </w:pPr>
    <w:rPr>
      <w:bCs/>
      <w:i/>
      <w:color w:val="000000"/>
      <w:spacing w:val="20"/>
      <w:kern w:val="24"/>
      <w:sz w:val="24"/>
      <w:szCs w:val="20"/>
    </w:rPr>
  </w:style>
  <w:style w:type="paragraph" w:customStyle="1" w:styleId="756">
    <w:name w:val="样式 居中 首行缩进:  0.01 厘米 段后: 6 磅"/>
    <w:basedOn w:val="1"/>
    <w:autoRedefine/>
    <w:qFormat/>
    <w:uiPriority w:val="0"/>
    <w:pPr>
      <w:spacing w:after="120" w:line="440" w:lineRule="exact"/>
      <w:ind w:firstLine="4" w:firstLineChars="200"/>
      <w:jc w:val="center"/>
    </w:pPr>
    <w:rPr>
      <w:rFonts w:ascii="Arial Unicode MS" w:hAnsi="Arial Unicode MS" w:eastAsia="DFKai-SB" w:cs="Vladimir Script"/>
      <w:bCs/>
      <w:color w:val="000000"/>
      <w:kern w:val="24"/>
      <w:szCs w:val="20"/>
    </w:rPr>
  </w:style>
  <w:style w:type="paragraph" w:customStyle="1" w:styleId="757">
    <w:name w:val="样式 生物附录 + 小四 段前: 6 磅 段后: 6 磅 非加宽量 / 紧缩量  行距: 1.5 倍行距"/>
    <w:basedOn w:val="1"/>
    <w:autoRedefine/>
    <w:qFormat/>
    <w:uiPriority w:val="0"/>
    <w:pPr>
      <w:widowControl/>
      <w:spacing w:before="100" w:beforeAutospacing="1" w:after="100" w:afterAutospacing="1" w:line="360" w:lineRule="auto"/>
    </w:pPr>
    <w:rPr>
      <w:b/>
      <w:color w:val="000000"/>
      <w:kern w:val="24"/>
      <w:sz w:val="24"/>
      <w:szCs w:val="20"/>
    </w:rPr>
  </w:style>
  <w:style w:type="paragraph" w:customStyle="1" w:styleId="758">
    <w:name w:val="新标题3"/>
    <w:basedOn w:val="1"/>
    <w:autoRedefine/>
    <w:qFormat/>
    <w:uiPriority w:val="0"/>
    <w:pPr>
      <w:keepNext/>
      <w:autoSpaceDE w:val="0"/>
      <w:autoSpaceDN w:val="0"/>
      <w:adjustRightInd w:val="0"/>
      <w:spacing w:before="120" w:after="120" w:line="460" w:lineRule="exact"/>
      <w:outlineLvl w:val="2"/>
    </w:pPr>
    <w:rPr>
      <w:rFonts w:ascii="FLGPEK+TimesNewRoman,Italic" w:hAnsi="Batang" w:eastAsia="FLGPEK+TimesNewRoman,Italic" w:cs="Sim Sun"/>
      <w:b/>
      <w:color w:val="000000"/>
      <w:kern w:val="24"/>
      <w:sz w:val="24"/>
      <w:lang w:val="zh-CN"/>
    </w:rPr>
  </w:style>
  <w:style w:type="paragraph" w:customStyle="1" w:styleId="759">
    <w:name w:val="xl32"/>
    <w:basedOn w:val="1"/>
    <w:autoRedefine/>
    <w:qFormat/>
    <w:uiPriority w:val="0"/>
    <w:pPr>
      <w:widowControl/>
      <w:spacing w:before="100" w:beforeAutospacing="1" w:after="100" w:afterAutospacing="1"/>
      <w:jc w:val="center"/>
      <w:textAlignment w:val="top"/>
    </w:pPr>
    <w:rPr>
      <w:rFonts w:ascii="Arial Unicode MS" w:hAnsi="Arial Unicode MS" w:eastAsia="Arial Unicode MS" w:cs="Arial Unicode MS"/>
      <w:b/>
      <w:color w:val="000000"/>
      <w:kern w:val="0"/>
      <w:sz w:val="32"/>
      <w:szCs w:val="32"/>
    </w:rPr>
  </w:style>
  <w:style w:type="paragraph" w:customStyle="1" w:styleId="760">
    <w:name w:val="小五表格"/>
    <w:basedOn w:val="1"/>
    <w:autoRedefine/>
    <w:qFormat/>
    <w:uiPriority w:val="0"/>
    <w:pPr>
      <w:spacing w:line="440" w:lineRule="exact"/>
      <w:ind w:firstLine="200" w:firstLineChars="200"/>
      <w:jc w:val="left"/>
    </w:pPr>
    <w:rPr>
      <w:rFonts w:ascii="Arial Unicode MS" w:hAnsi="Arial Unicode MS" w:cs="Vladimir Script"/>
      <w:bCs/>
      <w:color w:val="000000"/>
      <w:kern w:val="24"/>
      <w:sz w:val="18"/>
      <w:szCs w:val="20"/>
    </w:rPr>
  </w:style>
  <w:style w:type="paragraph" w:customStyle="1" w:styleId="761">
    <w:name w:val="样式 小四 首行缩进:  2 字符"/>
    <w:basedOn w:val="1"/>
    <w:next w:val="1"/>
    <w:autoRedefine/>
    <w:qFormat/>
    <w:uiPriority w:val="0"/>
    <w:pPr>
      <w:adjustRightInd w:val="0"/>
      <w:spacing w:line="480" w:lineRule="atLeast"/>
      <w:ind w:firstLine="180" w:firstLineChars="180"/>
      <w:textAlignment w:val="baseline"/>
    </w:pPr>
    <w:rPr>
      <w:rFonts w:cs="宋体"/>
      <w:bCs/>
      <w:color w:val="000000"/>
      <w:kern w:val="0"/>
      <w:sz w:val="24"/>
      <w:szCs w:val="20"/>
    </w:rPr>
  </w:style>
  <w:style w:type="paragraph" w:customStyle="1" w:styleId="762">
    <w:name w:val="xl41"/>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8000"/>
      <w:kern w:val="0"/>
      <w:sz w:val="20"/>
      <w:szCs w:val="20"/>
    </w:rPr>
  </w:style>
  <w:style w:type="paragraph" w:customStyle="1" w:styleId="763">
    <w:name w:val="Char1 Char Char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764">
    <w:name w:val="页眉中"/>
    <w:basedOn w:val="6"/>
    <w:autoRedefine/>
    <w:qFormat/>
    <w:uiPriority w:val="0"/>
    <w:pPr>
      <w:adjustRightInd w:val="0"/>
      <w:snapToGrid w:val="0"/>
      <w:spacing w:line="300" w:lineRule="auto"/>
      <w:ind w:firstLine="200" w:firstLineChars="200"/>
      <w:jc w:val="left"/>
    </w:pPr>
    <w:rPr>
      <w:rFonts w:ascii="仿宋体" w:hAnsi="Vladimir Script" w:eastAsia="仿宋体" w:cs="Arial Unicode MS"/>
      <w:color w:val="000000"/>
      <w:kern w:val="24"/>
      <w:sz w:val="24"/>
    </w:rPr>
  </w:style>
  <w:style w:type="paragraph" w:customStyle="1" w:styleId="765">
    <w:name w:val="样式 题目 + 左侧:  1 字符 右侧:  1 字符"/>
    <w:basedOn w:val="2"/>
    <w:autoRedefine/>
    <w:qFormat/>
    <w:uiPriority w:val="0"/>
    <w:pPr>
      <w:keepLines/>
      <w:overflowPunct/>
      <w:adjustRightInd w:val="0"/>
      <w:spacing w:before="100" w:beforeAutospacing="1" w:after="100" w:afterAutospacing="1" w:line="360" w:lineRule="auto"/>
      <w:ind w:left="0" w:right="238" w:firstLine="0"/>
      <w:jc w:val="center"/>
    </w:pPr>
    <w:rPr>
      <w:rFonts w:cs="宋体"/>
      <w:snapToGrid w:val="0"/>
      <w:kern w:val="0"/>
      <w:sz w:val="24"/>
      <w:szCs w:val="20"/>
    </w:rPr>
  </w:style>
  <w:style w:type="paragraph" w:customStyle="1" w:styleId="766">
    <w:name w:val="8说明(治)"/>
    <w:basedOn w:val="1"/>
    <w:next w:val="209"/>
    <w:autoRedefine/>
    <w:qFormat/>
    <w:uiPriority w:val="0"/>
    <w:pPr>
      <w:ind w:firstLine="480" w:firstLineChars="200"/>
    </w:pPr>
    <w:rPr>
      <w:rFonts w:ascii="宋体" w:hAnsi="宋体"/>
      <w:bCs/>
      <w:color w:val="000000"/>
      <w:kern w:val="24"/>
      <w:sz w:val="24"/>
      <w:szCs w:val="20"/>
    </w:rPr>
  </w:style>
  <w:style w:type="paragraph" w:customStyle="1" w:styleId="767">
    <w:name w:val="简单回函地址"/>
    <w:basedOn w:val="1"/>
    <w:autoRedefine/>
    <w:qFormat/>
    <w:uiPriority w:val="0"/>
    <w:rPr>
      <w:bCs/>
      <w:color w:val="000000"/>
      <w:kern w:val="24"/>
    </w:rPr>
  </w:style>
  <w:style w:type="paragraph" w:customStyle="1" w:styleId="768">
    <w:name w:val="注释标题1"/>
    <w:basedOn w:val="1"/>
    <w:next w:val="1"/>
    <w:autoRedefine/>
    <w:qFormat/>
    <w:uiPriority w:val="0"/>
    <w:pPr>
      <w:spacing w:line="440" w:lineRule="exact"/>
      <w:ind w:firstLine="200" w:firstLineChars="200"/>
      <w:jc w:val="center"/>
    </w:pPr>
    <w:rPr>
      <w:rFonts w:ascii="Sim Sun" w:hAnsi="Arial Unicode MS" w:eastAsia="Times New Roman"/>
      <w:bCs/>
      <w:color w:val="000000"/>
      <w:kern w:val="0"/>
      <w:szCs w:val="20"/>
    </w:rPr>
  </w:style>
  <w:style w:type="paragraph" w:customStyle="1" w:styleId="769">
    <w:name w:val="s0"/>
    <w:autoRedefine/>
    <w:qFormat/>
    <w:uiPriority w:val="0"/>
    <w:pPr>
      <w:widowControl w:val="0"/>
      <w:autoSpaceDE w:val="0"/>
      <w:autoSpaceDN w:val="0"/>
      <w:adjustRightInd w:val="0"/>
    </w:pPr>
    <w:rPr>
      <w:rFonts w:ascii="????" w:hAnsi="Times New Roman" w:eastAsia="????" w:cs="Times New Roman"/>
      <w:bCs/>
      <w:color w:val="000000"/>
      <w:sz w:val="24"/>
      <w:szCs w:val="24"/>
      <w:lang w:val="en-US" w:eastAsia="zh-CN" w:bidi="ar-SA"/>
    </w:rPr>
  </w:style>
  <w:style w:type="paragraph" w:customStyle="1" w:styleId="770">
    <w:name w:val="海港标题2"/>
    <w:basedOn w:val="3"/>
    <w:autoRedefine/>
    <w:qFormat/>
    <w:uiPriority w:val="0"/>
    <w:pPr>
      <w:keepNext w:val="0"/>
      <w:keepLines w:val="0"/>
      <w:tabs>
        <w:tab w:val="left" w:pos="576"/>
      </w:tabs>
      <w:adjustRightInd w:val="0"/>
      <w:spacing w:before="240" w:after="240" w:line="360" w:lineRule="exact"/>
      <w:ind w:left="576" w:hanging="576" w:firstLineChars="200"/>
      <w:textAlignment w:val="baseline"/>
    </w:pPr>
    <w:rPr>
      <w:rFonts w:ascii="Arial Unicode MS" w:hAnsi="Arial Unicode MS" w:eastAsia="Garamond" w:cs="Vladimir Script"/>
      <w:color w:val="000000"/>
      <w:kern w:val="0"/>
      <w:sz w:val="24"/>
      <w:szCs w:val="20"/>
    </w:rPr>
  </w:style>
  <w:style w:type="paragraph" w:customStyle="1" w:styleId="771">
    <w:name w:val="xl66"/>
    <w:basedOn w:val="1"/>
    <w:autoRedefine/>
    <w:qFormat/>
    <w:uiPriority w:val="0"/>
    <w:pPr>
      <w:widowControl/>
      <w:spacing w:before="100" w:after="100"/>
      <w:jc w:val="center"/>
    </w:pPr>
    <w:rPr>
      <w:rFonts w:ascii="Batang" w:hAnsi="Batang" w:cs="Batang"/>
      <w:bCs/>
      <w:color w:val="000000"/>
      <w:kern w:val="0"/>
      <w:sz w:val="24"/>
      <w:szCs w:val="20"/>
    </w:rPr>
  </w:style>
  <w:style w:type="paragraph" w:customStyle="1" w:styleId="772">
    <w:name w:val="正文首缩快"/>
    <w:basedOn w:val="1"/>
    <w:autoRedefine/>
    <w:qFormat/>
    <w:uiPriority w:val="0"/>
    <w:pPr>
      <w:ind w:firstLine="539"/>
    </w:pPr>
    <w:rPr>
      <w:rFonts w:ascii="Batang" w:hAnsi="Batang" w:cs="Batang"/>
      <w:bCs/>
      <w:color w:val="000000"/>
      <w:kern w:val="24"/>
      <w:sz w:val="28"/>
      <w:szCs w:val="20"/>
    </w:rPr>
  </w:style>
  <w:style w:type="paragraph" w:customStyle="1" w:styleId="773">
    <w:name w:val="样式 首行缩进:  2 字符16"/>
    <w:basedOn w:val="1"/>
    <w:autoRedefine/>
    <w:qFormat/>
    <w:uiPriority w:val="0"/>
    <w:pPr>
      <w:spacing w:line="520" w:lineRule="exact"/>
      <w:ind w:firstLine="560" w:firstLineChars="200"/>
    </w:pPr>
    <w:rPr>
      <w:rFonts w:ascii="ˎ̥" w:hAnsi="ˎ̥" w:eastAsia="FLGPEK+TimesNewRoman,Italic" w:cs="ˎ̥"/>
      <w:bCs/>
      <w:color w:val="000000"/>
      <w:kern w:val="24"/>
      <w:sz w:val="24"/>
      <w:szCs w:val="20"/>
    </w:rPr>
  </w:style>
  <w:style w:type="paragraph" w:customStyle="1" w:styleId="774">
    <w:name w:val="Char Char Char Char Char Char Char1"/>
    <w:basedOn w:val="1"/>
    <w:autoRedefine/>
    <w:qFormat/>
    <w:uiPriority w:val="0"/>
    <w:rPr>
      <w:rFonts w:ascii="ˎ̥" w:hAnsi="ˎ̥" w:eastAsia="FLGPEK+TimesNewRoman,Italic" w:cs="ˎ̥"/>
      <w:bCs/>
      <w:color w:val="000000"/>
      <w:kern w:val="24"/>
      <w:szCs w:val="20"/>
    </w:rPr>
  </w:style>
  <w:style w:type="paragraph" w:customStyle="1" w:styleId="775">
    <w:name w:val="表格内正文"/>
    <w:autoRedefine/>
    <w:qFormat/>
    <w:uiPriority w:val="0"/>
    <w:pPr>
      <w:widowControl w:val="0"/>
      <w:spacing w:line="360" w:lineRule="exact"/>
      <w:ind w:firstLine="420" w:firstLineChars="200"/>
      <w:jc w:val="both"/>
    </w:pPr>
    <w:rPr>
      <w:rFonts w:ascii="Times New Roman" w:hAnsi="Times New Roman" w:eastAsia="宋体" w:cs="Times New Roman"/>
      <w:bCs/>
      <w:color w:val="000000"/>
      <w:kern w:val="2"/>
      <w:sz w:val="21"/>
      <w:szCs w:val="24"/>
      <w:lang w:val="en-US" w:eastAsia="zh-CN" w:bidi="ar-SA"/>
    </w:rPr>
  </w:style>
  <w:style w:type="paragraph" w:customStyle="1" w:styleId="776">
    <w:name w:val="BIG BOLD"/>
    <w:basedOn w:val="1"/>
    <w:autoRedefine/>
    <w:semiHidden/>
    <w:qFormat/>
    <w:uiPriority w:val="0"/>
    <w:pPr>
      <w:tabs>
        <w:tab w:val="left" w:leader="underscore" w:pos="1134"/>
      </w:tabs>
    </w:pPr>
    <w:rPr>
      <w:bCs/>
      <w:color w:val="000000"/>
      <w:kern w:val="24"/>
      <w:szCs w:val="20"/>
    </w:rPr>
  </w:style>
  <w:style w:type="paragraph" w:customStyle="1" w:styleId="777">
    <w:name w:val="样式 标题 1 + 三号"/>
    <w:basedOn w:val="2"/>
    <w:autoRedefine/>
    <w:qFormat/>
    <w:uiPriority w:val="0"/>
    <w:pPr>
      <w:keepNext w:val="0"/>
      <w:pageBreakBefore/>
      <w:overflowPunct/>
      <w:snapToGrid/>
      <w:spacing w:before="180" w:after="180" w:line="440" w:lineRule="exact"/>
      <w:ind w:left="0" w:firstLine="0"/>
      <w:jc w:val="left"/>
    </w:pPr>
    <w:rPr>
      <w:rFonts w:eastAsia="宋体-方正超大字符集"/>
      <w:kern w:val="2"/>
      <w:sz w:val="24"/>
      <w:szCs w:val="24"/>
    </w:rPr>
  </w:style>
  <w:style w:type="paragraph" w:customStyle="1" w:styleId="778">
    <w:name w:val="4"/>
    <w:basedOn w:val="1"/>
    <w:next w:val="27"/>
    <w:autoRedefine/>
    <w:qFormat/>
    <w:uiPriority w:val="0"/>
    <w:pPr>
      <w:spacing w:line="240" w:lineRule="atLeast"/>
    </w:pPr>
    <w:rPr>
      <w:bCs/>
      <w:color w:val="000000"/>
      <w:kern w:val="24"/>
      <w:sz w:val="28"/>
      <w:szCs w:val="20"/>
    </w:rPr>
  </w:style>
  <w:style w:type="paragraph" w:customStyle="1" w:styleId="779">
    <w:name w:val="正文文本缩进1"/>
    <w:basedOn w:val="1"/>
    <w:autoRedefine/>
    <w:qFormat/>
    <w:uiPriority w:val="0"/>
    <w:pPr>
      <w:spacing w:line="360" w:lineRule="exact"/>
      <w:ind w:firstLine="480" w:firstLineChars="200"/>
    </w:pPr>
    <w:rPr>
      <w:bCs/>
      <w:color w:val="000000"/>
      <w:kern w:val="24"/>
      <w:sz w:val="24"/>
      <w:szCs w:val="20"/>
    </w:rPr>
  </w:style>
  <w:style w:type="paragraph" w:customStyle="1" w:styleId="780">
    <w:name w:val="样式 标题 2 + 宋体 行距: 固定值 30 磅"/>
    <w:basedOn w:val="3"/>
    <w:autoRedefine/>
    <w:semiHidden/>
    <w:qFormat/>
    <w:uiPriority w:val="0"/>
    <w:pPr>
      <w:snapToGrid w:val="0"/>
      <w:spacing w:before="140" w:after="140" w:line="600" w:lineRule="exact"/>
    </w:pPr>
    <w:rPr>
      <w:rFonts w:ascii="Times New Roman" w:hAnsi="Times New Roman" w:cs="宋体"/>
      <w:smallCaps/>
      <w:color w:val="000000"/>
      <w:kern w:val="24"/>
      <w:sz w:val="24"/>
      <w:szCs w:val="21"/>
    </w:rPr>
  </w:style>
  <w:style w:type="paragraph" w:customStyle="1" w:styleId="781">
    <w:name w:val="正文表标题"/>
    <w:next w:val="750"/>
    <w:autoRedefine/>
    <w:qFormat/>
    <w:uiPriority w:val="0"/>
    <w:pPr>
      <w:jc w:val="center"/>
    </w:pPr>
    <w:rPr>
      <w:rFonts w:ascii="黑体" w:hAnsi="Times New Roman" w:eastAsia="黑体" w:cs="Times New Roman"/>
      <w:bCs/>
      <w:color w:val="000000"/>
      <w:sz w:val="21"/>
      <w:szCs w:val="24"/>
      <w:lang w:val="en-US" w:eastAsia="zh-CN" w:bidi="ar-SA"/>
    </w:rPr>
  </w:style>
  <w:style w:type="paragraph" w:customStyle="1" w:styleId="782">
    <w:name w:val="zhang正文"/>
    <w:basedOn w:val="30"/>
    <w:autoRedefine/>
    <w:qFormat/>
    <w:uiPriority w:val="0"/>
    <w:pPr>
      <w:autoSpaceDE w:val="0"/>
      <w:autoSpaceDN w:val="0"/>
      <w:adjustRightInd w:val="0"/>
      <w:snapToGrid w:val="0"/>
      <w:spacing w:after="0" w:line="360" w:lineRule="auto"/>
      <w:ind w:left="0" w:leftChars="0" w:firstLine="539"/>
      <w:textAlignment w:val="baseline"/>
    </w:pPr>
    <w:rPr>
      <w:rFonts w:eastAsia="楷体_GB2312"/>
      <w:bCs/>
      <w:color w:val="000000"/>
    </w:rPr>
  </w:style>
  <w:style w:type="paragraph" w:customStyle="1" w:styleId="783">
    <w:name w:val="In Table"/>
    <w:basedOn w:val="1"/>
    <w:autoRedefine/>
    <w:semiHidden/>
    <w:qFormat/>
    <w:uiPriority w:val="0"/>
    <w:pPr>
      <w:tabs>
        <w:tab w:val="left" w:pos="2200"/>
        <w:tab w:val="left" w:pos="3960"/>
        <w:tab w:val="left" w:pos="5280"/>
      </w:tabs>
      <w:spacing w:before="96" w:after="96" w:line="0" w:lineRule="atLeast"/>
      <w:jc w:val="center"/>
    </w:pPr>
    <w:rPr>
      <w:rFonts w:ascii="Tahoma" w:hAnsi="Tahoma" w:eastAsia="华文中宋"/>
      <w:bCs/>
      <w:color w:val="000000"/>
      <w:kern w:val="24"/>
      <w:szCs w:val="20"/>
    </w:rPr>
  </w:style>
  <w:style w:type="paragraph" w:customStyle="1" w:styleId="784">
    <w:name w:val="封皮字体1"/>
    <w:basedOn w:val="1"/>
    <w:autoRedefine/>
    <w:qFormat/>
    <w:uiPriority w:val="0"/>
    <w:pPr>
      <w:spacing w:line="360" w:lineRule="auto"/>
      <w:jc w:val="center"/>
    </w:pPr>
    <w:rPr>
      <w:rFonts w:ascii="黑体" w:eastAsia="黑体"/>
      <w:color w:val="000000"/>
      <w:kern w:val="24"/>
      <w:sz w:val="44"/>
    </w:rPr>
  </w:style>
  <w:style w:type="paragraph" w:customStyle="1" w:styleId="785">
    <w:name w:val="样式 标题 1标题 1 1 + 黑体 小二 非加粗 蓝色 段前: 0 磅 段后: 7.8 磅 行距: 单倍行距"/>
    <w:basedOn w:val="2"/>
    <w:autoRedefine/>
    <w:qFormat/>
    <w:uiPriority w:val="0"/>
    <w:pPr>
      <w:keepLines/>
      <w:tabs>
        <w:tab w:val="left" w:pos="432"/>
      </w:tabs>
      <w:overflowPunct/>
      <w:snapToGrid/>
      <w:spacing w:beforeLines="50" w:afterLines="50" w:line="440" w:lineRule="exact"/>
      <w:ind w:firstLine="200" w:firstLineChars="200"/>
      <w:textAlignment w:val="baseline"/>
    </w:pPr>
    <w:rPr>
      <w:rFonts w:ascii="仿宋体" w:hAnsi="Arial Unicode MS" w:eastAsia="仿宋体" w:cs="Vladimir Script"/>
      <w:b w:val="0"/>
      <w:color w:val="0000FF"/>
      <w:szCs w:val="20"/>
    </w:rPr>
  </w:style>
  <w:style w:type="paragraph" w:customStyle="1" w:styleId="786">
    <w:name w:val="样式6"/>
    <w:basedOn w:val="5"/>
    <w:autoRedefine/>
    <w:qFormat/>
    <w:uiPriority w:val="0"/>
    <w:pPr>
      <w:tabs>
        <w:tab w:val="left" w:pos="720"/>
      </w:tabs>
      <w:spacing w:line="480" w:lineRule="exact"/>
      <w:ind w:firstLine="567"/>
    </w:pPr>
    <w:rPr>
      <w:rFonts w:ascii="Times New Roman" w:hAnsi="Times New Roman" w:eastAsia="宋体"/>
      <w:bCs w:val="0"/>
      <w:color w:val="000000"/>
      <w:kern w:val="24"/>
    </w:rPr>
  </w:style>
  <w:style w:type="paragraph" w:customStyle="1" w:styleId="787">
    <w:name w:val="附录二级条标题"/>
    <w:basedOn w:val="732"/>
    <w:next w:val="1"/>
    <w:autoRedefine/>
    <w:qFormat/>
    <w:uiPriority w:val="0"/>
    <w:pPr>
      <w:outlineLvl w:val="3"/>
    </w:pPr>
  </w:style>
  <w:style w:type="paragraph" w:customStyle="1" w:styleId="788">
    <w:name w:val="无间隔2"/>
    <w:autoRedefine/>
    <w:qFormat/>
    <w:uiPriority w:val="0"/>
    <w:rPr>
      <w:rFonts w:ascii="Vladimir Script" w:hAnsi="Vladimir Script" w:eastAsia="Vladimir Script" w:cs="Vladimir Script"/>
      <w:bCs/>
      <w:color w:val="000000"/>
      <w:kern w:val="2"/>
      <w:sz w:val="22"/>
      <w:szCs w:val="22"/>
      <w:lang w:val="en-US" w:eastAsia="zh-CN" w:bidi="ar-SA"/>
    </w:rPr>
  </w:style>
  <w:style w:type="paragraph" w:customStyle="1" w:styleId="789">
    <w:name w:val="样式 首行缩进:  2 字符19"/>
    <w:basedOn w:val="1"/>
    <w:autoRedefine/>
    <w:qFormat/>
    <w:uiPriority w:val="0"/>
    <w:pPr>
      <w:spacing w:line="520" w:lineRule="exact"/>
      <w:ind w:firstLine="560" w:firstLineChars="200"/>
    </w:pPr>
    <w:rPr>
      <w:bCs/>
      <w:color w:val="000000"/>
      <w:kern w:val="24"/>
      <w:sz w:val="24"/>
    </w:rPr>
  </w:style>
  <w:style w:type="paragraph" w:customStyle="1" w:styleId="790">
    <w:name w:val="正文样式100"/>
    <w:basedOn w:val="1"/>
    <w:autoRedefine/>
    <w:qFormat/>
    <w:uiPriority w:val="0"/>
    <w:pPr>
      <w:spacing w:before="50" w:after="50"/>
      <w:ind w:firstLine="480" w:firstLineChars="200"/>
    </w:pPr>
    <w:rPr>
      <w:rFonts w:ascii="宋体" w:hAnsi="宋体"/>
      <w:bCs/>
      <w:color w:val="000000"/>
      <w:kern w:val="24"/>
      <w:sz w:val="24"/>
      <w:lang w:val="zh-CN"/>
    </w:rPr>
  </w:style>
  <w:style w:type="paragraph" w:customStyle="1" w:styleId="791">
    <w:name w:val="正文宋体四号字"/>
    <w:basedOn w:val="1"/>
    <w:autoRedefine/>
    <w:qFormat/>
    <w:uiPriority w:val="0"/>
    <w:pPr>
      <w:adjustRightInd w:val="0"/>
      <w:spacing w:line="560" w:lineRule="exact"/>
      <w:ind w:firstLine="567"/>
      <w:textAlignment w:val="baseline"/>
    </w:pPr>
    <w:rPr>
      <w:rFonts w:ascii="Arial" w:hAnsi="Arial"/>
      <w:bCs/>
      <w:color w:val="000000"/>
      <w:spacing w:val="2"/>
      <w:kern w:val="0"/>
      <w:sz w:val="28"/>
      <w:szCs w:val="20"/>
    </w:rPr>
  </w:style>
  <w:style w:type="paragraph" w:customStyle="1" w:styleId="792">
    <w:name w:val="附录标识"/>
    <w:basedOn w:val="1"/>
    <w:autoRedefine/>
    <w:qFormat/>
    <w:uiPriority w:val="0"/>
    <w:pPr>
      <w:widowControl/>
      <w:shd w:val="clear" w:color="FFFFFF" w:fill="FFFFFF"/>
      <w:tabs>
        <w:tab w:val="left" w:pos="6405"/>
      </w:tabs>
      <w:spacing w:before="640" w:after="200"/>
      <w:jc w:val="center"/>
      <w:outlineLvl w:val="0"/>
    </w:pPr>
    <w:rPr>
      <w:rFonts w:ascii="黑体" w:eastAsia="黑体"/>
      <w:bCs/>
      <w:color w:val="000000"/>
      <w:kern w:val="0"/>
      <w:szCs w:val="20"/>
    </w:rPr>
  </w:style>
  <w:style w:type="paragraph" w:customStyle="1" w:styleId="793">
    <w:name w:val="农业部一"/>
    <w:next w:val="29"/>
    <w:autoRedefine/>
    <w:qFormat/>
    <w:uiPriority w:val="0"/>
    <w:pPr>
      <w:widowControl w:val="0"/>
      <w:topLinePunct/>
      <w:spacing w:line="360" w:lineRule="atLeast"/>
      <w:jc w:val="center"/>
    </w:pPr>
    <w:rPr>
      <w:rFonts w:ascii="Times New Roman" w:hAnsi="Times New Roman" w:eastAsia="宋体" w:cs="Times New Roman"/>
      <w:bCs/>
      <w:color w:val="000000"/>
      <w:kern w:val="2"/>
      <w:sz w:val="24"/>
      <w:szCs w:val="24"/>
      <w:lang w:val="en-US" w:eastAsia="zh-CN" w:bidi="ar-SA"/>
    </w:rPr>
  </w:style>
  <w:style w:type="paragraph" w:customStyle="1" w:styleId="794">
    <w:name w:val="样式 小四 黑色 首行缩进:  0.74 厘米 行距: 固定值 20 磅"/>
    <w:basedOn w:val="1"/>
    <w:autoRedefine/>
    <w:qFormat/>
    <w:uiPriority w:val="0"/>
    <w:pPr>
      <w:spacing w:line="440" w:lineRule="exact"/>
      <w:ind w:firstLine="454"/>
    </w:pPr>
    <w:rPr>
      <w:rFonts w:cs="宋体"/>
      <w:bCs/>
      <w:color w:val="000000"/>
      <w:kern w:val="24"/>
      <w:sz w:val="24"/>
      <w:szCs w:val="20"/>
    </w:rPr>
  </w:style>
  <w:style w:type="paragraph" w:customStyle="1" w:styleId="795">
    <w:name w:val="样式 标题 3标题 3 Char + 段前: 0 磅 段后: 0 磅 行距: 最小值 24 磅"/>
    <w:basedOn w:val="4"/>
    <w:autoRedefine/>
    <w:qFormat/>
    <w:uiPriority w:val="0"/>
    <w:pPr>
      <w:tabs>
        <w:tab w:val="left" w:pos="720"/>
        <w:tab w:val="left" w:pos="900"/>
        <w:tab w:val="left" w:pos="1260"/>
        <w:tab w:val="left" w:pos="1800"/>
      </w:tabs>
      <w:adjustRightInd w:val="0"/>
      <w:spacing w:beforeLines="50" w:afterLines="50" w:line="240" w:lineRule="auto"/>
      <w:ind w:left="-567" w:firstLine="567" w:firstLineChars="200"/>
      <w:textAlignment w:val="baseline"/>
    </w:pPr>
    <w:rPr>
      <w:rFonts w:ascii="宋体" w:hAnsi="宋体" w:cs="宋体"/>
      <w:b w:val="0"/>
      <w:bCs w:val="0"/>
      <w:color w:val="000000"/>
      <w:kern w:val="24"/>
      <w:sz w:val="30"/>
      <w:szCs w:val="20"/>
    </w:rPr>
  </w:style>
  <w:style w:type="paragraph" w:customStyle="1" w:styleId="796">
    <w:name w:val="Job Title"/>
    <w:next w:val="797"/>
    <w:autoRedefine/>
    <w:qFormat/>
    <w:uiPriority w:val="0"/>
    <w:pPr>
      <w:spacing w:after="40" w:line="220" w:lineRule="atLeast"/>
    </w:pPr>
    <w:rPr>
      <w:rFonts w:ascii="ˎ̥" w:hAnsi="ˎ̥" w:eastAsia="宋体" w:cs="Vladimir Script"/>
      <w:b/>
      <w:bCs/>
      <w:color w:val="000000"/>
      <w:spacing w:val="-10"/>
      <w:sz w:val="24"/>
      <w:szCs w:val="24"/>
      <w:lang w:val="en-US" w:eastAsia="zh-CN" w:bidi="ar-SA"/>
    </w:rPr>
  </w:style>
  <w:style w:type="paragraph" w:customStyle="1" w:styleId="797">
    <w:name w:val="Achievement"/>
    <w:basedOn w:val="29"/>
    <w:autoRedefine/>
    <w:qFormat/>
    <w:uiPriority w:val="0"/>
    <w:pPr>
      <w:tabs>
        <w:tab w:val="left" w:pos="960"/>
      </w:tabs>
      <w:snapToGrid/>
      <w:spacing w:before="0" w:after="60" w:line="220" w:lineRule="atLeast"/>
      <w:ind w:left="960" w:right="-360" w:hanging="960" w:firstLineChars="200"/>
      <w:jc w:val="left"/>
    </w:pPr>
    <w:rPr>
      <w:rFonts w:ascii="Arial Unicode MS" w:hAnsi="Arial Unicode MS" w:eastAsia="Vladimir Script" w:cs="Vladimir Script"/>
      <w:bCs/>
      <w:color w:val="000000"/>
      <w:sz w:val="20"/>
      <w:szCs w:val="24"/>
    </w:rPr>
  </w:style>
  <w:style w:type="paragraph" w:customStyle="1" w:styleId="798">
    <w:name w:val="reader-word-layer reader-word-s1-35"/>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799">
    <w:name w:val="Char1 Char Char Char4"/>
    <w:basedOn w:val="1"/>
    <w:autoRedefine/>
    <w:qFormat/>
    <w:uiPriority w:val="0"/>
    <w:pPr>
      <w:snapToGrid w:val="0"/>
      <w:spacing w:line="360" w:lineRule="auto"/>
      <w:ind w:firstLine="529" w:firstLineChars="200"/>
    </w:pPr>
    <w:rPr>
      <w:rFonts w:ascii="FLGPEK+TimesNewRoman,Italic" w:hAnsi="FLGPEK+TimesNewRoman,Italic" w:eastAsia="FLGPEK+TimesNewRoman,Italic" w:cs="ˎ̥"/>
      <w:b/>
      <w:bCs/>
      <w:color w:val="000000"/>
      <w:kern w:val="24"/>
      <w:szCs w:val="20"/>
    </w:rPr>
  </w:style>
  <w:style w:type="paragraph" w:customStyle="1" w:styleId="800">
    <w:name w:val="font10"/>
    <w:basedOn w:val="1"/>
    <w:autoRedefine/>
    <w:qFormat/>
    <w:uiPriority w:val="0"/>
    <w:pPr>
      <w:widowControl/>
      <w:spacing w:before="100" w:beforeAutospacing="1" w:after="100" w:afterAutospacing="1"/>
      <w:jc w:val="left"/>
    </w:pPr>
    <w:rPr>
      <w:rFonts w:eastAsia="Arial Unicode MS"/>
      <w:b/>
      <w:color w:val="000000"/>
      <w:kern w:val="0"/>
      <w:sz w:val="18"/>
      <w:szCs w:val="18"/>
    </w:rPr>
  </w:style>
  <w:style w:type="paragraph" w:customStyle="1" w:styleId="801">
    <w:name w:val="文本块1"/>
    <w:basedOn w:val="1"/>
    <w:autoRedefine/>
    <w:qFormat/>
    <w:uiPriority w:val="0"/>
    <w:pPr>
      <w:spacing w:line="360" w:lineRule="auto"/>
      <w:ind w:left="471" w:leftChars="200" w:firstLine="706" w:firstLineChars="300"/>
    </w:pPr>
    <w:rPr>
      <w:rFonts w:ascii="Arial Unicode MS" w:hAnsi="Arial Unicode MS" w:cs="Vladimir Script"/>
      <w:bCs/>
      <w:color w:val="000000"/>
      <w:kern w:val="24"/>
      <w:sz w:val="24"/>
    </w:rPr>
  </w:style>
  <w:style w:type="paragraph" w:customStyle="1" w:styleId="802">
    <w:name w:val="表格2"/>
    <w:basedOn w:val="1"/>
    <w:autoRedefine/>
    <w:qFormat/>
    <w:uiPriority w:val="0"/>
    <w:pPr>
      <w:adjustRightInd w:val="0"/>
      <w:spacing w:line="320" w:lineRule="exact"/>
      <w:jc w:val="center"/>
      <w:textAlignment w:val="baseline"/>
    </w:pPr>
    <w:rPr>
      <w:bCs/>
      <w:color w:val="000000"/>
      <w:kern w:val="24"/>
      <w:sz w:val="24"/>
    </w:rPr>
  </w:style>
  <w:style w:type="paragraph" w:customStyle="1" w:styleId="803">
    <w:name w:val="表格下注"/>
    <w:autoRedefine/>
    <w:qFormat/>
    <w:uiPriority w:val="0"/>
    <w:pPr>
      <w:autoSpaceDE w:val="0"/>
      <w:autoSpaceDN w:val="0"/>
      <w:ind w:firstLine="200" w:firstLineChars="200"/>
      <w:jc w:val="both"/>
    </w:pPr>
    <w:rPr>
      <w:rFonts w:ascii="Times New Roman" w:hAnsi="Times New Roman" w:eastAsia="黑体" w:cs="Times New Roman"/>
      <w:bCs/>
      <w:color w:val="000000"/>
      <w:sz w:val="21"/>
      <w:szCs w:val="24"/>
      <w:lang w:val="en-US" w:eastAsia="zh-CN" w:bidi="ar-SA"/>
    </w:rPr>
  </w:style>
  <w:style w:type="paragraph" w:customStyle="1" w:styleId="804">
    <w:name w:val="xl71"/>
    <w:basedOn w:val="1"/>
    <w:autoRedefine/>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sz w:val="24"/>
    </w:rPr>
  </w:style>
  <w:style w:type="paragraph" w:customStyle="1" w:styleId="805">
    <w:name w:val="块项目"/>
    <w:next w:val="1"/>
    <w:autoRedefine/>
    <w:qFormat/>
    <w:uiPriority w:val="0"/>
    <w:pPr>
      <w:tabs>
        <w:tab w:val="left" w:pos="840"/>
      </w:tabs>
      <w:spacing w:before="120" w:after="120"/>
      <w:ind w:firstLine="420"/>
    </w:pPr>
    <w:rPr>
      <w:rFonts w:ascii="Times New Roman" w:hAnsi="Times New Roman" w:eastAsia="宋体" w:cs="Times New Roman"/>
      <w:b/>
      <w:bCs/>
      <w:color w:val="000000"/>
      <w:spacing w:val="20"/>
      <w:sz w:val="24"/>
      <w:szCs w:val="24"/>
      <w:lang w:val="en-US" w:eastAsia="zh-CN" w:bidi="ar-SA"/>
    </w:rPr>
  </w:style>
  <w:style w:type="paragraph" w:customStyle="1" w:styleId="806">
    <w:name w:val="Char1"/>
    <w:basedOn w:val="1"/>
    <w:autoRedefine/>
    <w:qFormat/>
    <w:uiPriority w:val="0"/>
    <w:pPr>
      <w:spacing w:beforeLines="50" w:line="360" w:lineRule="auto"/>
      <w:ind w:firstLine="560" w:firstLineChars="200"/>
    </w:pPr>
    <w:rPr>
      <w:rFonts w:eastAsia="仿宋_GB2312"/>
      <w:bCs/>
      <w:color w:val="000000"/>
      <w:kern w:val="24"/>
      <w:sz w:val="28"/>
      <w:szCs w:val="20"/>
    </w:rPr>
  </w:style>
  <w:style w:type="paragraph" w:customStyle="1" w:styleId="807">
    <w:name w:val="默认段落字体 Para Char Char Char Char"/>
    <w:basedOn w:val="1"/>
    <w:autoRedefine/>
    <w:qFormat/>
    <w:uiPriority w:val="0"/>
    <w:pPr>
      <w:spacing w:line="360" w:lineRule="auto"/>
      <w:ind w:firstLine="200" w:firstLineChars="200"/>
    </w:pPr>
    <w:rPr>
      <w:rFonts w:ascii="宋体" w:hAnsi="宋体" w:cs="宋体"/>
      <w:bCs/>
      <w:color w:val="000000"/>
      <w:kern w:val="24"/>
      <w:sz w:val="24"/>
    </w:rPr>
  </w:style>
  <w:style w:type="paragraph" w:customStyle="1" w:styleId="808">
    <w:name w:val="Char Char19 Char Char1"/>
    <w:basedOn w:val="1"/>
    <w:next w:val="1"/>
    <w:autoRedefine/>
    <w:semiHidden/>
    <w:qFormat/>
    <w:uiPriority w:val="0"/>
    <w:pPr>
      <w:spacing w:line="360" w:lineRule="auto"/>
      <w:ind w:firstLine="200" w:firstLineChars="200"/>
    </w:pPr>
    <w:rPr>
      <w:rFonts w:ascii="宋体" w:hAnsi="宋体" w:cs="宋体"/>
      <w:sz w:val="24"/>
    </w:rPr>
  </w:style>
  <w:style w:type="paragraph" w:customStyle="1" w:styleId="809">
    <w:name w:val="Char6 Char Char Char Char Char Char Char Char Char"/>
    <w:basedOn w:val="1"/>
    <w:autoRedefine/>
    <w:qFormat/>
    <w:uiPriority w:val="0"/>
    <w:pPr>
      <w:spacing w:line="440" w:lineRule="exact"/>
      <w:ind w:firstLine="200" w:firstLineChars="200"/>
    </w:pPr>
    <w:rPr>
      <w:rFonts w:ascii="Sim Sun" w:hAnsi="Sim Sun" w:cs="Vladimir Script"/>
      <w:bCs/>
      <w:color w:val="000000"/>
      <w:kern w:val="24"/>
      <w:sz w:val="28"/>
      <w:szCs w:val="20"/>
    </w:rPr>
  </w:style>
  <w:style w:type="paragraph" w:customStyle="1" w:styleId="810">
    <w:name w:val="WW-普通文字"/>
    <w:basedOn w:val="1"/>
    <w:autoRedefine/>
    <w:qFormat/>
    <w:uiPriority w:val="0"/>
    <w:pPr>
      <w:suppressAutoHyphens/>
    </w:pPr>
    <w:rPr>
      <w:rFonts w:ascii="宋体" w:hAnsi="宋体"/>
      <w:bCs/>
      <w:color w:val="000000"/>
      <w:kern w:val="1"/>
      <w:szCs w:val="20"/>
      <w:lang w:eastAsia="ar-SA"/>
    </w:rPr>
  </w:style>
  <w:style w:type="paragraph" w:customStyle="1" w:styleId="811">
    <w:name w:val="Char Char1 Char Char Char Char Char Char Char1"/>
    <w:basedOn w:val="1"/>
    <w:autoRedefine/>
    <w:qFormat/>
    <w:uiPriority w:val="0"/>
    <w:rPr>
      <w:rFonts w:ascii="Batang" w:hAnsi="Batang" w:cs="Batang"/>
      <w:bCs/>
      <w:color w:val="000000"/>
      <w:kern w:val="24"/>
    </w:rPr>
  </w:style>
  <w:style w:type="paragraph" w:customStyle="1" w:styleId="812">
    <w:name w:val="gb1"/>
    <w:basedOn w:val="1"/>
    <w:autoRedefine/>
    <w:semiHidden/>
    <w:qFormat/>
    <w:uiPriority w:val="0"/>
    <w:pPr>
      <w:widowControl/>
      <w:tabs>
        <w:tab w:val="left" w:pos="227"/>
      </w:tabs>
      <w:overflowPunct w:val="0"/>
      <w:autoSpaceDE w:val="0"/>
      <w:autoSpaceDN w:val="0"/>
      <w:adjustRightInd w:val="0"/>
      <w:spacing w:before="120" w:after="120"/>
      <w:textAlignment w:val="baseline"/>
    </w:pPr>
    <w:rPr>
      <w:rFonts w:ascii="Arial" w:hAnsi="Arial" w:eastAsia="仿宋体"/>
      <w:bCs/>
      <w:color w:val="000000"/>
      <w:kern w:val="0"/>
      <w:szCs w:val="20"/>
    </w:rPr>
  </w:style>
  <w:style w:type="paragraph" w:customStyle="1" w:styleId="813">
    <w:name w:val="xl39"/>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814">
    <w:name w:val="xl38"/>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left"/>
      <w:textAlignment w:val="center"/>
    </w:pPr>
    <w:rPr>
      <w:rFonts w:eastAsia="Arial Unicode MS"/>
      <w:bCs/>
      <w:color w:val="000000"/>
      <w:kern w:val="0"/>
      <w:sz w:val="20"/>
      <w:szCs w:val="20"/>
    </w:rPr>
  </w:style>
  <w:style w:type="paragraph" w:customStyle="1" w:styleId="815">
    <w:name w:val="样式 样式 表格文字统一样式 + Arial 小五 非加粗 自动设置 行距: 单倍行距1 + 段后: 0.5 行1"/>
    <w:basedOn w:val="816"/>
    <w:autoRedefine/>
    <w:qFormat/>
    <w:uiPriority w:val="0"/>
  </w:style>
  <w:style w:type="paragraph" w:customStyle="1" w:styleId="816">
    <w:name w:val="样式 表格文字统一样式 + Arial 小五 非加粗 自动设置 行距: 单倍行距1"/>
    <w:basedOn w:val="265"/>
    <w:autoRedefine/>
    <w:qFormat/>
    <w:uiPriority w:val="0"/>
    <w:rPr>
      <w:rFonts w:ascii="ˎ̥" w:hAnsi="ˎ̥"/>
    </w:rPr>
  </w:style>
  <w:style w:type="paragraph" w:customStyle="1" w:styleId="817">
    <w:name w:val="样式 四号 行距: 1.0 倍行距"/>
    <w:basedOn w:val="1"/>
    <w:autoRedefine/>
    <w:qFormat/>
    <w:uiPriority w:val="0"/>
    <w:pPr>
      <w:spacing w:line="360" w:lineRule="auto"/>
    </w:pPr>
    <w:rPr>
      <w:bCs/>
      <w:color w:val="000000"/>
      <w:kern w:val="24"/>
      <w:sz w:val="28"/>
      <w:szCs w:val="20"/>
    </w:rPr>
  </w:style>
  <w:style w:type="paragraph" w:customStyle="1" w:styleId="818">
    <w:name w:val="项目符号1"/>
    <w:basedOn w:val="1"/>
    <w:autoRedefine/>
    <w:qFormat/>
    <w:uiPriority w:val="0"/>
    <w:pPr>
      <w:tabs>
        <w:tab w:val="left" w:pos="1280"/>
      </w:tabs>
      <w:overflowPunct w:val="0"/>
      <w:snapToGrid w:val="0"/>
      <w:spacing w:line="480" w:lineRule="exact"/>
      <w:ind w:left="1280" w:firstLine="567"/>
    </w:pPr>
    <w:rPr>
      <w:rFonts w:ascii="Arial" w:hAnsi="Arial" w:eastAsia="仿宋_GB2312"/>
      <w:bCs/>
      <w:color w:val="000000"/>
      <w:kern w:val="24"/>
      <w:sz w:val="28"/>
      <w:szCs w:val="20"/>
    </w:rPr>
  </w:style>
  <w:style w:type="paragraph" w:customStyle="1" w:styleId="819">
    <w:name w:val="样式 标题 2标题2二级 标题 2H2h2第一层条标题 2 Char节标题节11 Char标题 2 Cha...1"/>
    <w:basedOn w:val="3"/>
    <w:autoRedefine/>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color w:val="000000"/>
      <w:kern w:val="24"/>
      <w:sz w:val="24"/>
      <w:szCs w:val="20"/>
    </w:rPr>
  </w:style>
  <w:style w:type="paragraph" w:customStyle="1" w:styleId="820">
    <w:name w:val="表格后样式"/>
    <w:basedOn w:val="790"/>
    <w:autoRedefine/>
    <w:qFormat/>
    <w:uiPriority w:val="0"/>
    <w:pPr>
      <w:spacing w:before="0" w:after="0"/>
    </w:pPr>
    <w:rPr>
      <w:lang w:val="en-US"/>
    </w:rPr>
  </w:style>
  <w:style w:type="paragraph" w:customStyle="1" w:styleId="821">
    <w:name w:val="navitext"/>
    <w:basedOn w:val="1"/>
    <w:autoRedefine/>
    <w:qFormat/>
    <w:uiPriority w:val="0"/>
    <w:pPr>
      <w:widowControl/>
      <w:spacing w:before="100" w:beforeAutospacing="1" w:after="100" w:afterAutospacing="1"/>
      <w:jc w:val="left"/>
    </w:pPr>
    <w:rPr>
      <w:rFonts w:ascii="宋体" w:hAnsi="宋体" w:cs="宋体"/>
      <w:bCs/>
      <w:color w:val="000000"/>
      <w:kern w:val="0"/>
      <w:sz w:val="18"/>
      <w:szCs w:val="18"/>
    </w:rPr>
  </w:style>
  <w:style w:type="paragraph" w:customStyle="1" w:styleId="822">
    <w:name w:val="样式 四号 首行缩进:  2 字符"/>
    <w:basedOn w:val="1"/>
    <w:autoRedefine/>
    <w:qFormat/>
    <w:uiPriority w:val="0"/>
    <w:pPr>
      <w:spacing w:line="480" w:lineRule="atLeast"/>
      <w:ind w:firstLine="480" w:firstLineChars="200"/>
    </w:pPr>
    <w:rPr>
      <w:bCs/>
      <w:color w:val="000000"/>
      <w:kern w:val="24"/>
      <w:sz w:val="24"/>
    </w:rPr>
  </w:style>
  <w:style w:type="paragraph" w:customStyle="1" w:styleId="823">
    <w:name w:val="样式 正文文本缩进 2正文文字缩进 2 + 四号 蓝色"/>
    <w:basedOn w:val="49"/>
    <w:autoRedefine/>
    <w:qFormat/>
    <w:uiPriority w:val="0"/>
    <w:pPr>
      <w:ind w:firstLine="709"/>
    </w:pPr>
    <w:rPr>
      <w:rFonts w:ascii="Times New Roman" w:hAnsi="Times New Roman"/>
      <w:color w:val="0000FF"/>
      <w:sz w:val="24"/>
      <w:szCs w:val="24"/>
    </w:rPr>
  </w:style>
  <w:style w:type="paragraph" w:customStyle="1" w:styleId="824">
    <w:name w:val="Char Char Char Char Char Char Char Char Char Char Char1"/>
    <w:basedOn w:val="1"/>
    <w:autoRedefine/>
    <w:qFormat/>
    <w:uiPriority w:val="0"/>
    <w:rPr>
      <w:rFonts w:ascii="Batang" w:hAnsi="Batang" w:cs="Batang"/>
      <w:bCs/>
      <w:color w:val="000000"/>
      <w:kern w:val="24"/>
    </w:rPr>
  </w:style>
  <w:style w:type="paragraph" w:customStyle="1" w:styleId="825">
    <w:name w:val="font5"/>
    <w:basedOn w:val="1"/>
    <w:autoRedefine/>
    <w:qFormat/>
    <w:uiPriority w:val="0"/>
    <w:pPr>
      <w:widowControl/>
      <w:spacing w:before="100" w:beforeAutospacing="1" w:after="100" w:afterAutospacing="1"/>
      <w:jc w:val="left"/>
    </w:pPr>
    <w:rPr>
      <w:rFonts w:hint="eastAsia" w:ascii="宋体" w:hAnsi="宋体" w:cs="Arial Unicode MS"/>
      <w:bCs/>
      <w:color w:val="000000"/>
      <w:kern w:val="0"/>
      <w:sz w:val="18"/>
      <w:szCs w:val="18"/>
    </w:rPr>
  </w:style>
  <w:style w:type="paragraph" w:customStyle="1" w:styleId="826">
    <w:name w:val="样式 标题 1 + 加粗"/>
    <w:basedOn w:val="2"/>
    <w:autoRedefine/>
    <w:qFormat/>
    <w:uiPriority w:val="0"/>
    <w:pPr>
      <w:keepLines/>
      <w:widowControl/>
      <w:overflowPunct/>
      <w:adjustRightInd w:val="0"/>
      <w:spacing w:before="360" w:after="360" w:line="480" w:lineRule="atLeast"/>
      <w:ind w:left="0" w:firstLine="0"/>
    </w:pPr>
    <w:rPr>
      <w:sz w:val="36"/>
      <w:szCs w:val="36"/>
    </w:rPr>
  </w:style>
  <w:style w:type="paragraph" w:customStyle="1" w:styleId="827">
    <w:name w:val="样式 标题 1 + 加粗 首行缩进:  0 厘米"/>
    <w:basedOn w:val="2"/>
    <w:autoRedefine/>
    <w:qFormat/>
    <w:uiPriority w:val="0"/>
    <w:pPr>
      <w:keepLines/>
      <w:widowControl/>
      <w:overflowPunct/>
      <w:adjustRightInd w:val="0"/>
      <w:spacing w:before="360" w:after="360" w:line="480" w:lineRule="atLeast"/>
      <w:ind w:left="0" w:firstLine="0"/>
    </w:pPr>
    <w:rPr>
      <w:rFonts w:eastAsia="宋体" w:cs="宋体"/>
      <w:sz w:val="36"/>
      <w:szCs w:val="36"/>
    </w:rPr>
  </w:style>
  <w:style w:type="paragraph" w:customStyle="1" w:styleId="828">
    <w:name w:val="三级标题"/>
    <w:basedOn w:val="4"/>
    <w:next w:val="782"/>
    <w:autoRedefine/>
    <w:qFormat/>
    <w:uiPriority w:val="0"/>
    <w:pPr>
      <w:tabs>
        <w:tab w:val="left" w:pos="1260"/>
        <w:tab w:val="left" w:pos="1800"/>
      </w:tabs>
      <w:adjustRightInd w:val="0"/>
      <w:spacing w:before="0" w:after="0" w:line="240" w:lineRule="auto"/>
      <w:textAlignment w:val="baseline"/>
    </w:pPr>
    <w:rPr>
      <w:rFonts w:eastAsia="黑体"/>
      <w:b w:val="0"/>
      <w:color w:val="000000"/>
      <w:kern w:val="0"/>
      <w:sz w:val="28"/>
      <w:szCs w:val="20"/>
    </w:rPr>
  </w:style>
  <w:style w:type="paragraph" w:customStyle="1" w:styleId="829">
    <w:name w:val="5#表格"/>
    <w:basedOn w:val="1"/>
    <w:autoRedefine/>
    <w:qFormat/>
    <w:uiPriority w:val="0"/>
    <w:pPr>
      <w:tabs>
        <w:tab w:val="left" w:pos="600"/>
      </w:tabs>
      <w:adjustRightInd w:val="0"/>
      <w:spacing w:line="360" w:lineRule="exact"/>
      <w:ind w:firstLine="200" w:firstLineChars="200"/>
      <w:jc w:val="center"/>
    </w:pPr>
    <w:rPr>
      <w:rFonts w:ascii="Arial Unicode MS" w:hAnsi="Arial Unicode MS" w:cs="Vladimir Script"/>
      <w:bCs/>
      <w:color w:val="000000"/>
      <w:kern w:val="0"/>
      <w:szCs w:val="21"/>
    </w:rPr>
  </w:style>
  <w:style w:type="paragraph" w:customStyle="1" w:styleId="830">
    <w:name w:val="Char Char Char Char Char Char Char Char Char Char Char Char Char Char Char Char Char Char Char Char Char Char"/>
    <w:basedOn w:val="1"/>
    <w:autoRedefine/>
    <w:qFormat/>
    <w:uiPriority w:val="0"/>
    <w:pPr>
      <w:widowControl/>
      <w:spacing w:after="160" w:line="240" w:lineRule="exact"/>
      <w:ind w:firstLine="560" w:firstLineChars="200"/>
      <w:jc w:val="left"/>
    </w:pPr>
    <w:rPr>
      <w:rFonts w:ascii="Verdana" w:hAnsi="Verdana" w:eastAsia="MS Mincho" w:cs="Verdana"/>
      <w:bCs/>
      <w:color w:val="000000"/>
      <w:kern w:val="0"/>
      <w:sz w:val="20"/>
      <w:szCs w:val="20"/>
      <w:lang w:eastAsia="en-US"/>
    </w:rPr>
  </w:style>
  <w:style w:type="paragraph" w:customStyle="1" w:styleId="831">
    <w:name w:val="样式 正文宋体小四 + 首行缩进:  2 字符"/>
    <w:basedOn w:val="1"/>
    <w:autoRedefine/>
    <w:qFormat/>
    <w:uiPriority w:val="0"/>
    <w:pPr>
      <w:spacing w:line="440" w:lineRule="exact"/>
      <w:ind w:firstLine="480" w:firstLineChars="200"/>
    </w:pPr>
    <w:rPr>
      <w:rFonts w:ascii="Arial Unicode MS" w:hAnsi="Arial Unicode MS" w:cs="Sim Sun"/>
      <w:bCs/>
      <w:color w:val="000000"/>
      <w:kern w:val="24"/>
    </w:rPr>
  </w:style>
  <w:style w:type="paragraph" w:customStyle="1" w:styleId="832">
    <w:name w:val="Char Char1 Char"/>
    <w:basedOn w:val="1"/>
    <w:autoRedefine/>
    <w:qFormat/>
    <w:uiPriority w:val="0"/>
    <w:rPr>
      <w:rFonts w:ascii="Batang" w:hAnsi="Batang" w:cs="Batang"/>
      <w:bCs/>
      <w:color w:val="000000"/>
      <w:kern w:val="24"/>
    </w:rPr>
  </w:style>
  <w:style w:type="paragraph" w:customStyle="1" w:styleId="833">
    <w:name w:val="Char Char7 Char Char Char Char Char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ˎ̥" w:hAnsi="ˎ̥" w:eastAsia="@幼圆" w:cs="ˎ̥"/>
      <w:b w:val="0"/>
      <w:snapToGrid w:val="0"/>
      <w:color w:val="000000"/>
      <w:kern w:val="24"/>
      <w:sz w:val="24"/>
      <w:szCs w:val="24"/>
    </w:rPr>
  </w:style>
  <w:style w:type="paragraph" w:customStyle="1" w:styleId="834">
    <w:name w:val="样式 正文（首行缩进两字） Char1标题4 + (符号) 宋体 小四 首行缩进:  0.85 厘米"/>
    <w:basedOn w:val="1"/>
    <w:autoRedefine/>
    <w:qFormat/>
    <w:uiPriority w:val="0"/>
    <w:pPr>
      <w:adjustRightInd w:val="0"/>
      <w:spacing w:line="440" w:lineRule="atLeast"/>
      <w:ind w:firstLine="482" w:firstLineChars="200"/>
    </w:pPr>
    <w:rPr>
      <w:rFonts w:ascii="Arial Unicode MS" w:hAnsi="Sim Sun" w:cs="Sim Sun"/>
      <w:bCs/>
      <w:color w:val="000000"/>
      <w:kern w:val="0"/>
      <w:sz w:val="24"/>
      <w:szCs w:val="20"/>
    </w:rPr>
  </w:style>
  <w:style w:type="paragraph" w:customStyle="1" w:styleId="835">
    <w:name w:val="Char Char Char Char Char Char Char Char Char Char Char1 Char Char Char Char"/>
    <w:basedOn w:val="1"/>
    <w:autoRedefine/>
    <w:qFormat/>
    <w:uiPriority w:val="0"/>
    <w:rPr>
      <w:rFonts w:ascii="Batang" w:hAnsi="Batang" w:cs="Batang"/>
      <w:bCs/>
      <w:color w:val="000000"/>
      <w:kern w:val="24"/>
    </w:rPr>
  </w:style>
  <w:style w:type="paragraph" w:customStyle="1" w:styleId="836">
    <w:name w:val="Identation 2"/>
    <w:autoRedefine/>
    <w:qFormat/>
    <w:uiPriority w:val="0"/>
    <w:pPr>
      <w:overflowPunct w:val="0"/>
      <w:autoSpaceDE w:val="0"/>
      <w:autoSpaceDN w:val="0"/>
      <w:adjustRightInd w:val="0"/>
      <w:spacing w:before="120" w:after="60" w:line="288" w:lineRule="auto"/>
      <w:ind w:left="432"/>
      <w:jc w:val="both"/>
      <w:textAlignment w:val="baseline"/>
    </w:pPr>
    <w:rPr>
      <w:rFonts w:ascii="Batang" w:hAnsi="Batang" w:eastAsia="ӗԲ" w:cs="Batang"/>
      <w:bCs/>
      <w:color w:val="000000"/>
      <w:sz w:val="24"/>
      <w:szCs w:val="24"/>
      <w:lang w:val="en-US" w:eastAsia="zh-CN" w:bidi="ar-SA"/>
    </w:rPr>
  </w:style>
  <w:style w:type="paragraph" w:customStyle="1" w:styleId="837">
    <w:name w:val="新标题2"/>
    <w:basedOn w:val="1"/>
    <w:autoRedefine/>
    <w:qFormat/>
    <w:uiPriority w:val="0"/>
    <w:pPr>
      <w:keepNext/>
      <w:autoSpaceDE w:val="0"/>
      <w:autoSpaceDN w:val="0"/>
      <w:adjustRightInd w:val="0"/>
      <w:spacing w:before="120" w:after="120" w:line="460" w:lineRule="exact"/>
      <w:outlineLvl w:val="1"/>
    </w:pPr>
    <w:rPr>
      <w:rFonts w:ascii="FLGPEK+TimesNewRoman,Italic" w:hAnsi="Batang" w:eastAsia="FLGPEK+TimesNewRoman,Italic" w:cs="Sim Sun"/>
      <w:b/>
      <w:color w:val="000000"/>
      <w:kern w:val="24"/>
      <w:sz w:val="24"/>
      <w:lang w:val="zh-CN"/>
    </w:rPr>
  </w:style>
  <w:style w:type="paragraph" w:customStyle="1" w:styleId="838">
    <w:name w:val="Char2 Char Char Char"/>
    <w:basedOn w:val="1"/>
    <w:autoRedefine/>
    <w:semiHidden/>
    <w:qFormat/>
    <w:uiPriority w:val="0"/>
    <w:pPr>
      <w:adjustRightInd w:val="0"/>
      <w:snapToGrid w:val="0"/>
    </w:pPr>
    <w:rPr>
      <w:rFonts w:eastAsia="黑体"/>
      <w:bCs/>
      <w:snapToGrid w:val="0"/>
      <w:color w:val="000000"/>
      <w:kern w:val="24"/>
      <w:sz w:val="24"/>
    </w:rPr>
  </w:style>
  <w:style w:type="paragraph" w:customStyle="1" w:styleId="839">
    <w:name w:val="标题 2级"/>
    <w:basedOn w:val="1"/>
    <w:next w:val="1"/>
    <w:autoRedefine/>
    <w:qFormat/>
    <w:uiPriority w:val="0"/>
    <w:pPr>
      <w:snapToGrid w:val="0"/>
      <w:spacing w:beforeLines="50" w:afterLines="50"/>
      <w:outlineLvl w:val="1"/>
    </w:pPr>
    <w:rPr>
      <w:rFonts w:ascii="ˎ̥" w:hAnsi="ˎ̥" w:eastAsia="FLGPEK+TimesNewRoman,Italic" w:cs="ˎ̥"/>
      <w:b/>
      <w:bCs/>
      <w:color w:val="000000"/>
      <w:kern w:val="24"/>
      <w:sz w:val="28"/>
    </w:rPr>
  </w:style>
  <w:style w:type="paragraph" w:customStyle="1" w:styleId="840">
    <w:name w:val="WW-表格1"/>
    <w:basedOn w:val="1"/>
    <w:autoRedefine/>
    <w:qFormat/>
    <w:uiPriority w:val="0"/>
    <w:pPr>
      <w:suppressAutoHyphens/>
      <w:snapToGrid w:val="0"/>
      <w:spacing w:before="20" w:after="20"/>
      <w:jc w:val="center"/>
    </w:pPr>
    <w:rPr>
      <w:bCs/>
      <w:color w:val="000000"/>
      <w:kern w:val="1"/>
      <w:szCs w:val="20"/>
      <w:lang w:eastAsia="ar-SA"/>
    </w:rPr>
  </w:style>
  <w:style w:type="paragraph" w:customStyle="1" w:styleId="841">
    <w:name w:val="编号圆圈数字"/>
    <w:basedOn w:val="1"/>
    <w:autoRedefine/>
    <w:qFormat/>
    <w:uiPriority w:val="0"/>
    <w:pPr>
      <w:tabs>
        <w:tab w:val="left" w:pos="597"/>
      </w:tabs>
      <w:spacing w:line="360" w:lineRule="auto"/>
      <w:ind w:left="140" w:firstLine="480"/>
    </w:pPr>
    <w:rPr>
      <w:bCs/>
      <w:color w:val="000000"/>
      <w:kern w:val="24"/>
      <w:sz w:val="24"/>
    </w:rPr>
  </w:style>
  <w:style w:type="paragraph" w:customStyle="1" w:styleId="842">
    <w:name w:val="4标题(治)"/>
    <w:basedOn w:val="1"/>
    <w:next w:val="1"/>
    <w:autoRedefine/>
    <w:qFormat/>
    <w:uiPriority w:val="0"/>
    <w:pPr>
      <w:adjustRightInd w:val="0"/>
      <w:snapToGrid w:val="0"/>
      <w:spacing w:line="360" w:lineRule="auto"/>
      <w:textAlignment w:val="baseline"/>
      <w:outlineLvl w:val="3"/>
    </w:pPr>
    <w:rPr>
      <w:rFonts w:eastAsia="黑体"/>
      <w:b/>
      <w:color w:val="000000"/>
      <w:kern w:val="0"/>
      <w:sz w:val="28"/>
      <w:szCs w:val="20"/>
    </w:rPr>
  </w:style>
  <w:style w:type="paragraph" w:customStyle="1" w:styleId="843">
    <w:name w:val="条(二级)"/>
    <w:basedOn w:val="3"/>
    <w:next w:val="844"/>
    <w:autoRedefine/>
    <w:qFormat/>
    <w:uiPriority w:val="0"/>
    <w:pPr>
      <w:adjustRightInd w:val="0"/>
      <w:spacing w:before="0" w:after="0" w:line="460" w:lineRule="exact"/>
      <w:ind w:firstLine="200" w:firstLineChars="200"/>
      <w:jc w:val="left"/>
      <w:textAlignment w:val="baseline"/>
      <w:outlineLvl w:val="9"/>
    </w:pPr>
    <w:rPr>
      <w:rFonts w:ascii="Sim Sun" w:hAnsi="ˎ̥" w:eastAsia="宋体-方正超大字符集" w:cs="Vladimir Script"/>
      <w:color w:val="000000"/>
      <w:spacing w:val="3"/>
      <w:kern w:val="24"/>
      <w:sz w:val="24"/>
      <w:szCs w:val="20"/>
    </w:rPr>
  </w:style>
  <w:style w:type="paragraph" w:customStyle="1" w:styleId="844">
    <w:name w:val="条(三级)"/>
    <w:basedOn w:val="843"/>
    <w:next w:val="1"/>
    <w:autoRedefine/>
    <w:qFormat/>
    <w:uiPriority w:val="0"/>
    <w:rPr>
      <w:b w:val="0"/>
    </w:rPr>
  </w:style>
  <w:style w:type="paragraph" w:customStyle="1" w:styleId="845">
    <w:name w:val="样式 正文首行缩进 + 首行缩进:  2 字符1"/>
    <w:basedOn w:val="254"/>
    <w:autoRedefine/>
    <w:qFormat/>
    <w:uiPriority w:val="0"/>
    <w:pPr>
      <w:spacing w:after="0" w:line="360" w:lineRule="auto"/>
      <w:ind w:firstLine="480" w:firstLineChars="200"/>
    </w:pPr>
    <w:rPr>
      <w:lang w:val="zh-CN"/>
    </w:rPr>
  </w:style>
  <w:style w:type="paragraph" w:customStyle="1" w:styleId="846">
    <w:name w:val="样式 生物附录 + 小四 段前: 6 磅 段后: 6 磅 非加宽量 / 紧缩量  行距: 1.5 倍行距1"/>
    <w:basedOn w:val="1"/>
    <w:autoRedefine/>
    <w:qFormat/>
    <w:uiPriority w:val="0"/>
    <w:pPr>
      <w:widowControl/>
      <w:spacing w:before="120" w:after="120" w:line="360" w:lineRule="auto"/>
    </w:pPr>
    <w:rPr>
      <w:b/>
      <w:color w:val="000000"/>
      <w:kern w:val="24"/>
      <w:sz w:val="24"/>
      <w:szCs w:val="20"/>
    </w:rPr>
  </w:style>
  <w:style w:type="paragraph" w:customStyle="1" w:styleId="847">
    <w:name w:val="样式 标题 2标题2二级 标题 2H2h2第一层条标题 2 Char节标题节11 Char标题 2 Cha...2"/>
    <w:basedOn w:val="3"/>
    <w:autoRedefine/>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color w:val="000000"/>
      <w:kern w:val="0"/>
      <w:sz w:val="24"/>
      <w:szCs w:val="20"/>
    </w:rPr>
  </w:style>
  <w:style w:type="paragraph" w:customStyle="1" w:styleId="848">
    <w:name w:val="样式 标题 1 + 首行缩进:  2 字符 段前: 12 磅 段后: 12 磅 行距: 最小值 24 磅"/>
    <w:basedOn w:val="2"/>
    <w:autoRedefine/>
    <w:qFormat/>
    <w:uiPriority w:val="0"/>
    <w:pPr>
      <w:keepLines/>
      <w:overflowPunct/>
      <w:adjustRightInd w:val="0"/>
      <w:spacing w:before="240" w:after="240" w:line="480" w:lineRule="atLeast"/>
      <w:ind w:left="0" w:firstLine="0"/>
    </w:pPr>
    <w:rPr>
      <w:rFonts w:eastAsia="宋体"/>
      <w:sz w:val="36"/>
      <w:szCs w:val="20"/>
    </w:rPr>
  </w:style>
  <w:style w:type="paragraph" w:customStyle="1" w:styleId="849">
    <w:name w:val="纯文本11"/>
    <w:basedOn w:val="1"/>
    <w:autoRedefine/>
    <w:qFormat/>
    <w:uiPriority w:val="0"/>
    <w:pPr>
      <w:adjustRightInd w:val="0"/>
      <w:spacing w:line="440" w:lineRule="exact"/>
      <w:ind w:firstLine="200" w:firstLineChars="200"/>
      <w:textAlignment w:val="baseline"/>
    </w:pPr>
    <w:rPr>
      <w:rFonts w:ascii="Sim Sun" w:hAnsi="DFKai-SB" w:cs="Vladimir Script"/>
      <w:bCs/>
      <w:color w:val="000000"/>
      <w:kern w:val="24"/>
      <w:szCs w:val="20"/>
    </w:rPr>
  </w:style>
  <w:style w:type="paragraph" w:customStyle="1" w:styleId="850">
    <w:name w:val="Char6 Char Char Char Char Char Char Char Char Char1"/>
    <w:basedOn w:val="1"/>
    <w:autoRedefine/>
    <w:qFormat/>
    <w:uiPriority w:val="0"/>
    <w:pPr>
      <w:spacing w:line="440" w:lineRule="exact"/>
      <w:ind w:firstLine="200" w:firstLineChars="200"/>
    </w:pPr>
    <w:rPr>
      <w:rFonts w:ascii="Sim Sun" w:hAnsi="Sim Sun" w:cs="Vladimir Script"/>
      <w:bCs/>
      <w:color w:val="000000"/>
      <w:kern w:val="24"/>
      <w:sz w:val="28"/>
      <w:szCs w:val="20"/>
    </w:rPr>
  </w:style>
  <w:style w:type="paragraph" w:customStyle="1" w:styleId="851">
    <w:name w:val="我的样式（正文）"/>
    <w:basedOn w:val="1"/>
    <w:autoRedefine/>
    <w:qFormat/>
    <w:uiPriority w:val="0"/>
    <w:pPr>
      <w:spacing w:line="440" w:lineRule="exact"/>
    </w:pPr>
    <w:rPr>
      <w:rFonts w:ascii="宋体"/>
      <w:bCs/>
      <w:color w:val="000000"/>
      <w:kern w:val="24"/>
      <w:sz w:val="28"/>
      <w:szCs w:val="20"/>
    </w:rPr>
  </w:style>
  <w:style w:type="paragraph" w:customStyle="1" w:styleId="852">
    <w:name w:val="基准页眉样式"/>
    <w:basedOn w:val="29"/>
    <w:autoRedefine/>
    <w:qFormat/>
    <w:uiPriority w:val="0"/>
    <w:pPr>
      <w:keepLines/>
      <w:tabs>
        <w:tab w:val="center" w:pos="-18551"/>
        <w:tab w:val="right" w:pos="4320"/>
      </w:tabs>
      <w:snapToGrid/>
      <w:spacing w:before="0" w:after="0" w:line="240" w:lineRule="atLeast"/>
      <w:ind w:right="0"/>
      <w:jc w:val="center"/>
    </w:pPr>
    <w:rPr>
      <w:rFonts w:ascii="Garamond" w:hAnsi="Garamond"/>
      <w:bCs/>
      <w:smallCaps/>
      <w:color w:val="000000"/>
      <w:spacing w:val="15"/>
      <w:sz w:val="21"/>
    </w:rPr>
  </w:style>
  <w:style w:type="paragraph" w:customStyle="1" w:styleId="853">
    <w:name w:val="表格式样新"/>
    <w:basedOn w:val="1"/>
    <w:autoRedefine/>
    <w:qFormat/>
    <w:uiPriority w:val="0"/>
    <w:pPr>
      <w:autoSpaceDE w:val="0"/>
      <w:autoSpaceDN w:val="0"/>
      <w:spacing w:line="360" w:lineRule="exact"/>
      <w:ind w:left="-15" w:leftChars="-51" w:hanging="107" w:hangingChars="51"/>
      <w:jc w:val="center"/>
    </w:pPr>
    <w:rPr>
      <w:rFonts w:ascii="Garamond" w:hAnsi="Arial Unicode MS" w:eastAsia="Garamond" w:cs="Vladimir Script"/>
      <w:bCs/>
      <w:color w:val="000000"/>
      <w:kern w:val="24"/>
      <w:szCs w:val="20"/>
    </w:rPr>
  </w:style>
  <w:style w:type="paragraph" w:customStyle="1" w:styleId="854">
    <w:name w:val="方框"/>
    <w:basedOn w:val="1"/>
    <w:autoRedefine/>
    <w:qFormat/>
    <w:uiPriority w:val="0"/>
    <w:pPr>
      <w:widowControl/>
      <w:spacing w:line="240" w:lineRule="atLeast"/>
    </w:pPr>
    <w:rPr>
      <w:rFonts w:ascii="Sim Sun" w:hAnsi="Batang" w:cs="Batang"/>
      <w:bCs/>
      <w:color w:val="000000"/>
      <w:kern w:val="0"/>
      <w:sz w:val="24"/>
      <w:szCs w:val="20"/>
    </w:rPr>
  </w:style>
  <w:style w:type="paragraph" w:customStyle="1" w:styleId="855">
    <w:name w:val="lou"/>
    <w:basedOn w:val="1"/>
    <w:autoRedefine/>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 w:val="24"/>
    </w:rPr>
  </w:style>
  <w:style w:type="paragraph" w:customStyle="1" w:styleId="856">
    <w:name w:val="main"/>
    <w:basedOn w:val="1"/>
    <w:autoRedefine/>
    <w:qFormat/>
    <w:uiPriority w:val="0"/>
    <w:pPr>
      <w:widowControl/>
      <w:spacing w:before="100" w:beforeAutospacing="1" w:after="100" w:afterAutospacing="1"/>
      <w:ind w:firstLine="400"/>
      <w:jc w:val="left"/>
    </w:pPr>
    <w:rPr>
      <w:rFonts w:eastAsia="Arial Unicode MS" w:cs="Arial Unicode MS"/>
      <w:bCs/>
      <w:color w:val="0033CC"/>
      <w:kern w:val="0"/>
      <w:sz w:val="18"/>
      <w:szCs w:val="18"/>
    </w:rPr>
  </w:style>
  <w:style w:type="paragraph" w:customStyle="1" w:styleId="857">
    <w:name w:val="xl55"/>
    <w:basedOn w:val="1"/>
    <w:autoRedefine/>
    <w:qFormat/>
    <w:uiPriority w:val="0"/>
    <w:pPr>
      <w:widowControl/>
      <w:pBdr>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858">
    <w:name w:val="列表接续 41"/>
    <w:basedOn w:val="1"/>
    <w:autoRedefine/>
    <w:qFormat/>
    <w:uiPriority w:val="0"/>
    <w:pPr>
      <w:spacing w:after="120"/>
      <w:ind w:left="1680" w:leftChars="800"/>
    </w:pPr>
    <w:rPr>
      <w:rFonts w:ascii="Arial Unicode MS" w:hAnsi="Arial Unicode MS" w:cs="Vladimir Script"/>
      <w:bCs/>
      <w:color w:val="000000"/>
      <w:kern w:val="24"/>
    </w:rPr>
  </w:style>
  <w:style w:type="paragraph" w:customStyle="1" w:styleId="859">
    <w:name w:val="样式 首行缩进:  2 字符18"/>
    <w:basedOn w:val="1"/>
    <w:autoRedefine/>
    <w:qFormat/>
    <w:uiPriority w:val="0"/>
    <w:pPr>
      <w:spacing w:line="520" w:lineRule="exact"/>
      <w:ind w:firstLine="560" w:firstLineChars="200"/>
    </w:pPr>
    <w:rPr>
      <w:bCs/>
      <w:color w:val="000000"/>
      <w:kern w:val="24"/>
      <w:sz w:val="24"/>
    </w:rPr>
  </w:style>
  <w:style w:type="paragraph" w:customStyle="1" w:styleId="860">
    <w:name w:val="Char Char Char Char Char Char Char Char Char"/>
    <w:basedOn w:val="1"/>
    <w:autoRedefine/>
    <w:qFormat/>
    <w:uiPriority w:val="0"/>
    <w:rPr>
      <w:bCs/>
      <w:color w:val="000000"/>
      <w:kern w:val="24"/>
      <w:sz w:val="24"/>
      <w:szCs w:val="20"/>
    </w:rPr>
  </w:style>
  <w:style w:type="paragraph" w:customStyle="1" w:styleId="861">
    <w:name w:val="样式 Arial 行距: 多倍行距 1.45 字行"/>
    <w:basedOn w:val="1"/>
    <w:autoRedefine/>
    <w:qFormat/>
    <w:uiPriority w:val="0"/>
    <w:pPr>
      <w:spacing w:line="440" w:lineRule="exact"/>
      <w:ind w:firstLine="480" w:firstLineChars="200"/>
    </w:pPr>
    <w:rPr>
      <w:rFonts w:ascii="宋体" w:hAnsi="宋体" w:cs="宋体"/>
      <w:bCs/>
      <w:color w:val="000000"/>
      <w:kern w:val="0"/>
      <w:sz w:val="24"/>
    </w:rPr>
  </w:style>
  <w:style w:type="paragraph" w:customStyle="1" w:styleId="862">
    <w:name w:val="默认段落字体 Para Char Char Char Char Char Char Char Char Char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863">
    <w:name w:val="xl78"/>
    <w:basedOn w:val="1"/>
    <w:autoRedefine/>
    <w:qFormat/>
    <w:uiPriority w:val="0"/>
    <w:pPr>
      <w:widowControl/>
      <w:pBdr>
        <w:left w:val="single" w:color="auto" w:sz="4" w:space="0"/>
        <w:bottom w:val="single" w:color="auto" w:sz="8" w:space="0"/>
      </w:pBdr>
      <w:spacing w:before="100" w:after="100"/>
      <w:jc w:val="center"/>
      <w:textAlignment w:val="center"/>
    </w:pPr>
    <w:rPr>
      <w:rFonts w:ascii="Batang" w:hAnsi="Batang" w:cs="Batang"/>
      <w:bCs/>
      <w:color w:val="000000"/>
      <w:kern w:val="0"/>
      <w:sz w:val="24"/>
    </w:rPr>
  </w:style>
  <w:style w:type="paragraph" w:customStyle="1" w:styleId="864">
    <w:name w:val="样式001"/>
    <w:basedOn w:val="2"/>
    <w:autoRedefine/>
    <w:qFormat/>
    <w:uiPriority w:val="0"/>
    <w:pPr>
      <w:keepLines/>
      <w:overflowPunct/>
      <w:snapToGrid/>
      <w:spacing w:after="0" w:line="360" w:lineRule="auto"/>
      <w:ind w:left="0" w:firstLine="0"/>
    </w:pPr>
    <w:rPr>
      <w:rFonts w:ascii="Batang" w:hAnsi="Batang" w:eastAsia="FLGPEK+TimesNewRoman,Italic" w:cs="Batang"/>
      <w:spacing w:val="16"/>
      <w:sz w:val="28"/>
      <w:szCs w:val="28"/>
    </w:rPr>
  </w:style>
  <w:style w:type="paragraph" w:customStyle="1" w:styleId="865">
    <w:name w:val="3标题(治)"/>
    <w:basedOn w:val="4"/>
    <w:autoRedefine/>
    <w:qFormat/>
    <w:uiPriority w:val="0"/>
    <w:pPr>
      <w:tabs>
        <w:tab w:val="left" w:pos="1260"/>
        <w:tab w:val="left" w:pos="1800"/>
      </w:tabs>
      <w:adjustRightInd w:val="0"/>
      <w:spacing w:before="0" w:after="0" w:line="360" w:lineRule="auto"/>
      <w:textAlignment w:val="baseline"/>
    </w:pPr>
    <w:rPr>
      <w:rFonts w:eastAsia="黑体"/>
      <w:color w:val="000000"/>
      <w:kern w:val="0"/>
      <w:sz w:val="28"/>
      <w:szCs w:val="20"/>
    </w:rPr>
  </w:style>
  <w:style w:type="paragraph" w:customStyle="1" w:styleId="866">
    <w:name w:val="图"/>
    <w:basedOn w:val="454"/>
    <w:autoRedefine/>
    <w:qFormat/>
    <w:uiPriority w:val="0"/>
    <w:pPr>
      <w:spacing w:line="240" w:lineRule="auto"/>
    </w:pPr>
  </w:style>
  <w:style w:type="paragraph" w:customStyle="1" w:styleId="867">
    <w:name w:val="样式"/>
    <w:basedOn w:val="1"/>
    <w:next w:val="30"/>
    <w:autoRedefine/>
    <w:qFormat/>
    <w:uiPriority w:val="0"/>
    <w:pPr>
      <w:adjustRightInd w:val="0"/>
      <w:spacing w:line="360" w:lineRule="auto"/>
      <w:ind w:firstLine="480"/>
      <w:textAlignment w:val="baseline"/>
    </w:pPr>
    <w:rPr>
      <w:rFonts w:ascii="宋体"/>
      <w:bCs/>
      <w:color w:val="000000"/>
      <w:kern w:val="0"/>
      <w:sz w:val="24"/>
    </w:rPr>
  </w:style>
  <w:style w:type="paragraph" w:customStyle="1" w:styleId="868">
    <w:name w:val="4级样式"/>
    <w:basedOn w:val="5"/>
    <w:autoRedefine/>
    <w:qFormat/>
    <w:uiPriority w:val="0"/>
    <w:pPr>
      <w:tabs>
        <w:tab w:val="left" w:pos="425"/>
      </w:tabs>
      <w:spacing w:before="120" w:after="120" w:line="360" w:lineRule="auto"/>
      <w:ind w:left="425" w:hanging="425" w:firstLineChars="200"/>
      <w:jc w:val="left"/>
    </w:pPr>
    <w:rPr>
      <w:rFonts w:ascii="Arial Unicode MS" w:hAnsi="Arial Unicode MS" w:eastAsia="仿宋体" w:cs="Sim Sun"/>
      <w:b w:val="0"/>
      <w:bCs w:val="0"/>
      <w:color w:val="000000"/>
      <w:kern w:val="24"/>
      <w:sz w:val="24"/>
      <w:szCs w:val="24"/>
    </w:rPr>
  </w:style>
  <w:style w:type="paragraph" w:customStyle="1" w:styleId="869">
    <w:name w:val="条题"/>
    <w:basedOn w:val="1"/>
    <w:autoRedefine/>
    <w:qFormat/>
    <w:uiPriority w:val="0"/>
    <w:pPr>
      <w:tabs>
        <w:tab w:val="left" w:pos="1640"/>
      </w:tabs>
      <w:spacing w:beforeLines="50" w:line="480" w:lineRule="exact"/>
    </w:pPr>
    <w:rPr>
      <w:bCs/>
      <w:color w:val="000000"/>
      <w:kern w:val="24"/>
      <w:sz w:val="24"/>
    </w:rPr>
  </w:style>
  <w:style w:type="paragraph" w:customStyle="1" w:styleId="870">
    <w:name w:val="xl49"/>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871">
    <w:name w:val="xl389"/>
    <w:basedOn w:val="1"/>
    <w:autoRedefine/>
    <w:qFormat/>
    <w:uiPriority w:val="0"/>
    <w:pPr>
      <w:widowControl/>
      <w:pBdr>
        <w:left w:val="single" w:color="auto" w:sz="4" w:space="0"/>
        <w:bottom w:val="single" w:color="auto" w:sz="4" w:space="0"/>
      </w:pBdr>
      <w:spacing w:before="100" w:after="100" w:line="440" w:lineRule="exact"/>
      <w:ind w:firstLine="200" w:firstLineChars="200"/>
      <w:jc w:val="center"/>
      <w:textAlignment w:val="center"/>
    </w:pPr>
    <w:rPr>
      <w:rFonts w:hint="eastAsia" w:ascii="Sim Sun" w:hAnsi="Sim Sun" w:cs="Vladimir Script"/>
      <w:bCs/>
      <w:color w:val="000000"/>
      <w:kern w:val="0"/>
      <w:sz w:val="24"/>
      <w:szCs w:val="20"/>
    </w:rPr>
  </w:style>
  <w:style w:type="paragraph" w:customStyle="1" w:styleId="872">
    <w:name w:val="生物中文类名"/>
    <w:basedOn w:val="1"/>
    <w:autoRedefine/>
    <w:qFormat/>
    <w:uiPriority w:val="0"/>
    <w:pPr>
      <w:tabs>
        <w:tab w:val="left" w:pos="-120"/>
      </w:tabs>
      <w:overflowPunct w:val="0"/>
      <w:topLinePunct/>
      <w:autoSpaceDE w:val="0"/>
      <w:adjustRightInd w:val="0"/>
      <w:snapToGrid w:val="0"/>
      <w:spacing w:before="60" w:afterLines="50" w:line="310" w:lineRule="atLeast"/>
      <w:ind w:firstLine="454"/>
    </w:pPr>
    <w:rPr>
      <w:b/>
      <w:bCs/>
      <w:color w:val="000000"/>
      <w:spacing w:val="20"/>
      <w:kern w:val="24"/>
      <w:sz w:val="24"/>
      <w:szCs w:val="20"/>
    </w:rPr>
  </w:style>
  <w:style w:type="paragraph" w:customStyle="1" w:styleId="873">
    <w:name w:val="样式 红色 首行缩进:  2 字符"/>
    <w:basedOn w:val="1"/>
    <w:autoRedefine/>
    <w:qFormat/>
    <w:uiPriority w:val="0"/>
    <w:pPr>
      <w:spacing w:line="480" w:lineRule="exact"/>
      <w:ind w:firstLine="480" w:firstLineChars="200"/>
    </w:pPr>
    <w:rPr>
      <w:rFonts w:cs="宋体"/>
      <w:bCs/>
      <w:color w:val="FF0000"/>
      <w:kern w:val="24"/>
      <w:sz w:val="24"/>
      <w:szCs w:val="20"/>
    </w:rPr>
  </w:style>
  <w:style w:type="paragraph" w:customStyle="1" w:styleId="874">
    <w:name w:val="样2"/>
    <w:basedOn w:val="1"/>
    <w:next w:val="1"/>
    <w:autoRedefine/>
    <w:qFormat/>
    <w:uiPriority w:val="0"/>
    <w:pPr>
      <w:adjustRightInd w:val="0"/>
      <w:jc w:val="center"/>
      <w:textAlignment w:val="baseline"/>
    </w:pPr>
    <w:rPr>
      <w:rFonts w:ascii="Batang" w:hAnsi="Batang" w:cs="Batang"/>
      <w:bCs/>
      <w:color w:val="000000"/>
      <w:kern w:val="0"/>
      <w:sz w:val="24"/>
      <w:szCs w:val="20"/>
    </w:rPr>
  </w:style>
  <w:style w:type="paragraph" w:customStyle="1" w:styleId="875">
    <w:name w:val="王正文"/>
    <w:basedOn w:val="1"/>
    <w:autoRedefine/>
    <w:qFormat/>
    <w:uiPriority w:val="0"/>
    <w:pPr>
      <w:spacing w:line="560" w:lineRule="exact"/>
      <w:ind w:firstLine="200" w:firstLineChars="200"/>
    </w:pPr>
    <w:rPr>
      <w:rFonts w:ascii="Batang" w:hAnsi="Batang" w:cs="Batang"/>
      <w:bCs/>
      <w:color w:val="000000"/>
      <w:kern w:val="24"/>
      <w:sz w:val="24"/>
    </w:rPr>
  </w:style>
  <w:style w:type="paragraph" w:customStyle="1" w:styleId="876">
    <w:name w:val="xl23"/>
    <w:basedOn w:val="1"/>
    <w:autoRedefine/>
    <w:qFormat/>
    <w:uiPriority w:val="0"/>
    <w:pPr>
      <w:widowControl/>
      <w:pBdr>
        <w:left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877">
    <w:name w:val="reader-word-layer reader-word-s5-33"/>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878">
    <w:name w:val="样式 样式 标题 3 + 首行缩进:  2 字符 段前: 6 磅 段后: 6 磅 行距: 最小值 24 磅 + 首行缩进:  1..."/>
    <w:basedOn w:val="879"/>
    <w:autoRedefine/>
    <w:qFormat/>
    <w:uiPriority w:val="0"/>
    <w:pPr>
      <w:tabs>
        <w:tab w:val="left" w:pos="1260"/>
        <w:tab w:val="left" w:pos="1800"/>
      </w:tabs>
      <w:ind w:firstLine="280"/>
    </w:pPr>
    <w:rPr>
      <w:rFonts w:cs="宋体"/>
      <w:b/>
    </w:rPr>
  </w:style>
  <w:style w:type="paragraph" w:customStyle="1" w:styleId="879">
    <w:name w:val="样式 标题 3 + 首行缩进:  2 字符 段前: 6 磅 段后: 6 磅 行距: 最小值 24 磅"/>
    <w:basedOn w:val="4"/>
    <w:autoRedefine/>
    <w:qFormat/>
    <w:uiPriority w:val="0"/>
    <w:pPr>
      <w:tabs>
        <w:tab w:val="left" w:pos="1260"/>
        <w:tab w:val="left" w:pos="1800"/>
      </w:tabs>
      <w:adjustRightInd w:val="0"/>
      <w:snapToGrid w:val="0"/>
      <w:spacing w:beforeLines="50" w:afterLines="50" w:line="240" w:lineRule="auto"/>
      <w:ind w:firstLine="100" w:firstLineChars="100"/>
      <w:textAlignment w:val="baseline"/>
    </w:pPr>
    <w:rPr>
      <w:rFonts w:ascii="宋体" w:hAnsi="宋体"/>
      <w:b w:val="0"/>
      <w:bCs w:val="0"/>
      <w:color w:val="000000"/>
      <w:kern w:val="24"/>
      <w:sz w:val="28"/>
      <w:szCs w:val="28"/>
    </w:rPr>
  </w:style>
  <w:style w:type="paragraph" w:customStyle="1" w:styleId="880">
    <w:name w:val="WW-正文缩进"/>
    <w:basedOn w:val="1"/>
    <w:autoRedefine/>
    <w:qFormat/>
    <w:uiPriority w:val="0"/>
    <w:pPr>
      <w:suppressAutoHyphens/>
      <w:spacing w:line="480" w:lineRule="exact"/>
      <w:ind w:firstLine="595"/>
      <w:textAlignment w:val="baseline"/>
    </w:pPr>
    <w:rPr>
      <w:bCs/>
      <w:color w:val="000000"/>
      <w:kern w:val="1"/>
      <w:sz w:val="24"/>
      <w:szCs w:val="20"/>
      <w:lang w:eastAsia="ar-SA"/>
    </w:rPr>
  </w:style>
  <w:style w:type="paragraph" w:customStyle="1" w:styleId="881">
    <w:name w:val="节"/>
    <w:basedOn w:val="1"/>
    <w:autoRedefine/>
    <w:qFormat/>
    <w:uiPriority w:val="0"/>
    <w:pPr>
      <w:tabs>
        <w:tab w:val="left" w:pos="2736"/>
      </w:tabs>
      <w:spacing w:before="50" w:after="50"/>
      <w:ind w:left="2736" w:hanging="732"/>
      <w:jc w:val="center"/>
    </w:pPr>
    <w:rPr>
      <w:rFonts w:ascii="Batang" w:hAnsi="Batang" w:cs="Batang"/>
      <w:b/>
      <w:bCs/>
      <w:color w:val="000000"/>
      <w:kern w:val="24"/>
      <w:sz w:val="30"/>
      <w:szCs w:val="20"/>
    </w:rPr>
  </w:style>
  <w:style w:type="paragraph" w:customStyle="1" w:styleId="882">
    <w:name w:val="表名称"/>
    <w:basedOn w:val="1"/>
    <w:autoRedefine/>
    <w:qFormat/>
    <w:uiPriority w:val="0"/>
    <w:pPr>
      <w:tabs>
        <w:tab w:val="left" w:pos="-120"/>
      </w:tabs>
      <w:overflowPunct w:val="0"/>
      <w:topLinePunct/>
      <w:autoSpaceDE w:val="0"/>
      <w:adjustRightInd w:val="0"/>
      <w:snapToGrid w:val="0"/>
      <w:spacing w:after="240"/>
      <w:jc w:val="center"/>
      <w:textAlignment w:val="baseline"/>
    </w:pPr>
    <w:rPr>
      <w:color w:val="000000"/>
      <w:spacing w:val="16"/>
      <w:kern w:val="0"/>
      <w:sz w:val="24"/>
      <w:szCs w:val="20"/>
    </w:rPr>
  </w:style>
  <w:style w:type="paragraph" w:customStyle="1" w:styleId="883">
    <w:name w:val="Char Char Char1 Char2"/>
    <w:basedOn w:val="1"/>
    <w:autoRedefine/>
    <w:qFormat/>
    <w:uiPriority w:val="0"/>
    <w:rPr>
      <w:bCs/>
      <w:color w:val="000000"/>
      <w:kern w:val="24"/>
      <w:szCs w:val="20"/>
    </w:rPr>
  </w:style>
  <w:style w:type="paragraph" w:customStyle="1" w:styleId="884">
    <w:name w:val="样式 标题 2 +"/>
    <w:basedOn w:val="3"/>
    <w:autoRedefine/>
    <w:qFormat/>
    <w:uiPriority w:val="0"/>
    <w:pPr>
      <w:tabs>
        <w:tab w:val="left" w:pos="360"/>
      </w:tabs>
      <w:spacing w:before="60" w:after="60" w:line="480" w:lineRule="exact"/>
      <w:ind w:left="-567" w:firstLine="567" w:firstLineChars="200"/>
    </w:pPr>
    <w:rPr>
      <w:rFonts w:ascii="Times New Roman" w:hAnsi="Times New Roman"/>
      <w:b w:val="0"/>
      <w:bCs w:val="0"/>
      <w:color w:val="000000"/>
      <w:kern w:val="0"/>
    </w:rPr>
  </w:style>
  <w:style w:type="paragraph" w:customStyle="1" w:styleId="885">
    <w:name w:val="二 Char"/>
    <w:basedOn w:val="1"/>
    <w:autoRedefine/>
    <w:qFormat/>
    <w:uiPriority w:val="0"/>
    <w:rPr>
      <w:rFonts w:ascii="FLGPEK+TimesNewRoman,Italic" w:hAnsi="Batang" w:eastAsia="FLGPEK+TimesNewRoman,Italic" w:cs="Batang"/>
      <w:b/>
      <w:bCs/>
      <w:color w:val="000000"/>
      <w:kern w:val="24"/>
      <w:sz w:val="24"/>
      <w:szCs w:val="20"/>
    </w:rPr>
  </w:style>
  <w:style w:type="paragraph" w:customStyle="1" w:styleId="886">
    <w:name w:val="样式 行距: 1.5 倍行距"/>
    <w:basedOn w:val="1"/>
    <w:autoRedefine/>
    <w:qFormat/>
    <w:uiPriority w:val="0"/>
    <w:pPr>
      <w:spacing w:line="480" w:lineRule="exact"/>
      <w:ind w:firstLine="200" w:firstLineChars="200"/>
    </w:pPr>
    <w:rPr>
      <w:bCs/>
      <w:color w:val="000000"/>
      <w:kern w:val="24"/>
      <w:sz w:val="24"/>
      <w:szCs w:val="20"/>
    </w:rPr>
  </w:style>
  <w:style w:type="paragraph" w:customStyle="1" w:styleId="887">
    <w:name w:val="Personal Info"/>
    <w:basedOn w:val="797"/>
    <w:autoRedefine/>
    <w:qFormat/>
    <w:uiPriority w:val="0"/>
    <w:pPr>
      <w:tabs>
        <w:tab w:val="left" w:pos="425"/>
        <w:tab w:val="clear" w:pos="960"/>
      </w:tabs>
      <w:spacing w:before="220"/>
      <w:ind w:left="425" w:hanging="425"/>
    </w:pPr>
    <w:rPr>
      <w:szCs w:val="20"/>
    </w:rPr>
  </w:style>
  <w:style w:type="paragraph" w:customStyle="1" w:styleId="888">
    <w:name w:val="1标题2级"/>
    <w:basedOn w:val="1"/>
    <w:autoRedefine/>
    <w:qFormat/>
    <w:uiPriority w:val="0"/>
    <w:pPr>
      <w:keepNext/>
      <w:snapToGrid w:val="0"/>
      <w:spacing w:beforeLines="50" w:afterLines="50"/>
      <w:outlineLvl w:val="1"/>
    </w:pPr>
    <w:rPr>
      <w:rFonts w:eastAsia="黑体"/>
      <w:b/>
      <w:bCs/>
      <w:color w:val="000000"/>
      <w:kern w:val="24"/>
      <w:sz w:val="28"/>
      <w:szCs w:val="20"/>
    </w:rPr>
  </w:style>
  <w:style w:type="paragraph" w:customStyle="1" w:styleId="889">
    <w:name w:val="标题3"/>
    <w:basedOn w:val="4"/>
    <w:autoRedefine/>
    <w:qFormat/>
    <w:uiPriority w:val="0"/>
    <w:pPr>
      <w:tabs>
        <w:tab w:val="left" w:pos="1260"/>
        <w:tab w:val="left" w:pos="1800"/>
      </w:tabs>
      <w:adjustRightInd w:val="0"/>
      <w:spacing w:before="0" w:after="0" w:line="360" w:lineRule="auto"/>
      <w:jc w:val="left"/>
      <w:textAlignment w:val="baseline"/>
    </w:pPr>
    <w:rPr>
      <w:rFonts w:ascii="黑体" w:eastAsia="黑体"/>
      <w:b w:val="0"/>
      <w:bCs w:val="0"/>
      <w:color w:val="000000"/>
      <w:kern w:val="0"/>
      <w:sz w:val="24"/>
      <w:szCs w:val="20"/>
    </w:rPr>
  </w:style>
  <w:style w:type="paragraph" w:customStyle="1" w:styleId="890">
    <w:name w:val="样式 标题 3标题 3 Char + 黑色 行距: 固定值 26 磅"/>
    <w:basedOn w:val="4"/>
    <w:autoRedefine/>
    <w:qFormat/>
    <w:uiPriority w:val="0"/>
    <w:pPr>
      <w:tabs>
        <w:tab w:val="left" w:pos="720"/>
        <w:tab w:val="left" w:pos="900"/>
        <w:tab w:val="left" w:pos="1260"/>
        <w:tab w:val="left" w:pos="1800"/>
      </w:tabs>
      <w:adjustRightInd w:val="0"/>
      <w:spacing w:beforeLines="100" w:afterLines="100" w:line="520" w:lineRule="exact"/>
      <w:ind w:left="1042" w:hanging="1042" w:firstLineChars="200"/>
      <w:textAlignment w:val="baseline"/>
    </w:pPr>
    <w:rPr>
      <w:rFonts w:ascii="宋体" w:hAnsi="宋体" w:cs="宋体"/>
      <w:b w:val="0"/>
      <w:bCs w:val="0"/>
      <w:color w:val="000000"/>
      <w:kern w:val="24"/>
      <w:sz w:val="30"/>
      <w:szCs w:val="20"/>
    </w:rPr>
  </w:style>
  <w:style w:type="paragraph" w:customStyle="1" w:styleId="891">
    <w:name w:val="样式 标题 1标题 1 Char Char + Times New Roman 段后: 0.5 行"/>
    <w:basedOn w:val="2"/>
    <w:autoRedefine/>
    <w:qFormat/>
    <w:uiPriority w:val="0"/>
    <w:pPr>
      <w:keepLines/>
      <w:tabs>
        <w:tab w:val="left" w:pos="4500"/>
      </w:tabs>
      <w:overflowPunct/>
      <w:adjustRightInd w:val="0"/>
      <w:spacing w:before="240" w:afterLines="50" w:line="460" w:lineRule="exact"/>
      <w:ind w:left="0" w:firstLine="200" w:firstLineChars="200"/>
      <w:textAlignment w:val="baseline"/>
    </w:pPr>
    <w:rPr>
      <w:rFonts w:ascii="Arial Unicode MS" w:hAnsi="Arial Unicode MS" w:eastAsia="Sim Sun" w:cs="Vladimir Script"/>
      <w:szCs w:val="20"/>
    </w:rPr>
  </w:style>
  <w:style w:type="paragraph" w:customStyle="1" w:styleId="892">
    <w:name w:val="索引 41"/>
    <w:basedOn w:val="1"/>
    <w:next w:val="1"/>
    <w:autoRedefine/>
    <w:qFormat/>
    <w:uiPriority w:val="0"/>
    <w:pPr>
      <w:spacing w:line="440" w:lineRule="exact"/>
      <w:ind w:left="1000" w:hanging="250" w:firstLineChars="200"/>
      <w:jc w:val="left"/>
    </w:pPr>
    <w:rPr>
      <w:rFonts w:ascii="ˎ̥" w:hAnsi="ˎ̥" w:eastAsia="仿宋体" w:cs="ˎ̥"/>
      <w:bCs/>
      <w:color w:val="000000"/>
      <w:spacing w:val="5"/>
      <w:kern w:val="24"/>
      <w:sz w:val="20"/>
      <w:szCs w:val="20"/>
    </w:rPr>
  </w:style>
  <w:style w:type="paragraph" w:customStyle="1" w:styleId="893">
    <w:name w:val="Char Char5 Char Char Char Char Char Char Char Char Char Char Char Char Char Char Char1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894">
    <w:name w:val="图例"/>
    <w:autoRedefine/>
    <w:qFormat/>
    <w:uiPriority w:val="0"/>
    <w:pPr>
      <w:autoSpaceDE w:val="0"/>
      <w:autoSpaceDN w:val="0"/>
      <w:adjustRightInd w:val="0"/>
      <w:jc w:val="center"/>
    </w:pPr>
    <w:rPr>
      <w:rFonts w:ascii="黑体" w:hAnsi="Arial" w:eastAsia="黑体" w:cs="Arial"/>
      <w:b/>
      <w:bCs/>
      <w:color w:val="000000"/>
      <w:spacing w:val="12"/>
      <w:sz w:val="24"/>
      <w:szCs w:val="24"/>
      <w:lang w:val="en-US" w:eastAsia="zh-CN" w:bidi="ar-SA"/>
    </w:rPr>
  </w:style>
  <w:style w:type="paragraph" w:customStyle="1" w:styleId="895">
    <w:name w:val="样式 样式 标题 3标题 3 Char + 黑色 行距: 固定值 26 磅 + 段前: 1 行 段后: 1 行"/>
    <w:basedOn w:val="890"/>
    <w:autoRedefine/>
    <w:qFormat/>
    <w:uiPriority w:val="0"/>
    <w:pPr>
      <w:spacing w:beforeLines="50" w:afterLines="50"/>
    </w:pPr>
  </w:style>
  <w:style w:type="paragraph" w:customStyle="1" w:styleId="896">
    <w:name w:val="正文表格"/>
    <w:basedOn w:val="1"/>
    <w:autoRedefine/>
    <w:semiHidden/>
    <w:qFormat/>
    <w:uiPriority w:val="0"/>
    <w:pPr>
      <w:keepNext/>
      <w:keepLines/>
      <w:tabs>
        <w:tab w:val="center" w:pos="6804"/>
      </w:tabs>
      <w:overflowPunct w:val="0"/>
      <w:adjustRightInd w:val="0"/>
      <w:spacing w:before="80"/>
      <w:jc w:val="center"/>
      <w:textAlignment w:val="bottom"/>
    </w:pPr>
    <w:rPr>
      <w:bCs/>
      <w:color w:val="000000"/>
      <w:kern w:val="0"/>
      <w:sz w:val="28"/>
      <w:szCs w:val="20"/>
    </w:rPr>
  </w:style>
  <w:style w:type="paragraph" w:customStyle="1" w:styleId="897">
    <w:name w:val="Char3"/>
    <w:basedOn w:val="1"/>
    <w:autoRedefine/>
    <w:qFormat/>
    <w:uiPriority w:val="0"/>
    <w:pPr>
      <w:widowControl/>
      <w:spacing w:line="560" w:lineRule="exact"/>
      <w:ind w:firstLine="200" w:firstLineChars="200"/>
      <w:jc w:val="left"/>
    </w:pPr>
    <w:rPr>
      <w:rFonts w:ascii="Verdana" w:hAnsi="Verdana"/>
      <w:bCs/>
      <w:color w:val="000000"/>
      <w:kern w:val="0"/>
      <w:sz w:val="20"/>
      <w:szCs w:val="20"/>
      <w:lang w:eastAsia="en-US"/>
    </w:rPr>
  </w:style>
  <w:style w:type="paragraph" w:customStyle="1" w:styleId="898">
    <w:name w:val="WW-列表 2"/>
    <w:basedOn w:val="1"/>
    <w:autoRedefine/>
    <w:qFormat/>
    <w:uiPriority w:val="0"/>
    <w:pPr>
      <w:suppressAutoHyphens/>
      <w:ind w:left="840" w:hanging="420"/>
    </w:pPr>
    <w:rPr>
      <w:rFonts w:ascii="宋体" w:hAnsi="宋体"/>
      <w:bCs/>
      <w:color w:val="000000"/>
      <w:kern w:val="1"/>
      <w:szCs w:val="20"/>
      <w:lang w:eastAsia="ar-SA"/>
    </w:rPr>
  </w:style>
  <w:style w:type="paragraph" w:customStyle="1" w:styleId="899">
    <w:name w:val="样式 行距: 固定值 24 磅"/>
    <w:basedOn w:val="1"/>
    <w:autoRedefine/>
    <w:qFormat/>
    <w:uiPriority w:val="0"/>
    <w:pPr>
      <w:spacing w:line="480" w:lineRule="exact"/>
      <w:ind w:firstLine="200" w:firstLineChars="200"/>
    </w:pPr>
    <w:rPr>
      <w:bCs/>
      <w:color w:val="000000"/>
      <w:kern w:val="24"/>
      <w:sz w:val="24"/>
      <w:szCs w:val="20"/>
    </w:rPr>
  </w:style>
  <w:style w:type="paragraph" w:customStyle="1" w:styleId="900">
    <w:name w:val="图名"/>
    <w:basedOn w:val="1"/>
    <w:next w:val="1"/>
    <w:autoRedefine/>
    <w:qFormat/>
    <w:uiPriority w:val="0"/>
    <w:pPr>
      <w:tabs>
        <w:tab w:val="left" w:pos="360"/>
        <w:tab w:val="left" w:pos="3780"/>
        <w:tab w:val="left" w:pos="4680"/>
      </w:tabs>
      <w:jc w:val="center"/>
    </w:pPr>
    <w:rPr>
      <w:b/>
      <w:bCs/>
      <w:color w:val="000000"/>
      <w:kern w:val="24"/>
      <w:sz w:val="24"/>
    </w:rPr>
  </w:style>
  <w:style w:type="paragraph" w:customStyle="1" w:styleId="901">
    <w:name w:val="样式 标题 3标题 3 Char Char标题 3 Char Char Char Char Char标题 3 Char C...3"/>
    <w:basedOn w:val="4"/>
    <w:autoRedefine/>
    <w:qFormat/>
    <w:uiPriority w:val="0"/>
    <w:pPr>
      <w:keepNext w:val="0"/>
      <w:keepLines w:val="0"/>
      <w:tabs>
        <w:tab w:val="left" w:pos="4500"/>
      </w:tabs>
      <w:adjustRightInd w:val="0"/>
      <w:snapToGrid w:val="0"/>
      <w:spacing w:before="62" w:after="62" w:line="400" w:lineRule="exact"/>
      <w:ind w:firstLine="200" w:firstLineChars="200"/>
      <w:jc w:val="left"/>
      <w:textAlignment w:val="baseline"/>
    </w:pPr>
    <w:rPr>
      <w:rFonts w:ascii="Sim Sun" w:hAnsi="Sim Sun" w:eastAsia="宋体-方正超大字符集" w:cs="Vladimir Script"/>
      <w:bCs w:val="0"/>
      <w:color w:val="000000"/>
      <w:kern w:val="0"/>
      <w:sz w:val="30"/>
    </w:rPr>
  </w:style>
  <w:style w:type="paragraph" w:customStyle="1" w:styleId="902">
    <w:name w:val="热电厂正文"/>
    <w:basedOn w:val="1"/>
    <w:autoRedefine/>
    <w:qFormat/>
    <w:uiPriority w:val="0"/>
    <w:pPr>
      <w:spacing w:line="440" w:lineRule="exact"/>
      <w:ind w:firstLine="480" w:firstLineChars="200"/>
    </w:pPr>
    <w:rPr>
      <w:bCs/>
      <w:color w:val="000000"/>
      <w:kern w:val="24"/>
      <w:sz w:val="24"/>
    </w:rPr>
  </w:style>
  <w:style w:type="paragraph" w:customStyle="1" w:styleId="903">
    <w:name w:val="表格右"/>
    <w:basedOn w:val="129"/>
    <w:autoRedefine/>
    <w:qFormat/>
    <w:uiPriority w:val="0"/>
    <w:pPr>
      <w:suppressAutoHyphens/>
      <w:adjustRightInd/>
      <w:spacing w:beforeLines="0" w:afterLines="0" w:line="240" w:lineRule="auto"/>
      <w:ind w:firstLine="351" w:firstLineChars="167"/>
      <w:jc w:val="both"/>
    </w:pPr>
    <w:rPr>
      <w:rFonts w:hAnsi="宋体"/>
      <w:bCs/>
      <w:color w:val="000000"/>
      <w:kern w:val="1"/>
      <w:lang w:val="zh-CN"/>
    </w:rPr>
  </w:style>
  <w:style w:type="paragraph" w:customStyle="1" w:styleId="904">
    <w:name w:val="题目"/>
    <w:basedOn w:val="2"/>
    <w:next w:val="1"/>
    <w:autoRedefine/>
    <w:qFormat/>
    <w:uiPriority w:val="0"/>
    <w:pPr>
      <w:keepLines/>
      <w:overflowPunct/>
      <w:snapToGrid/>
      <w:spacing w:before="100" w:beforeAutospacing="1" w:after="100" w:afterAutospacing="1" w:line="240" w:lineRule="auto"/>
      <w:ind w:left="100" w:leftChars="100" w:right="100" w:rightChars="100" w:firstLine="0"/>
      <w:jc w:val="center"/>
    </w:pPr>
  </w:style>
  <w:style w:type="paragraph" w:customStyle="1" w:styleId="905">
    <w:name w:val="样式 (中文) 黑体"/>
    <w:basedOn w:val="1"/>
    <w:autoRedefine/>
    <w:qFormat/>
    <w:uiPriority w:val="0"/>
    <w:pPr>
      <w:spacing w:line="480" w:lineRule="exact"/>
      <w:ind w:firstLine="567"/>
    </w:pPr>
    <w:rPr>
      <w:rFonts w:eastAsia="黑体" w:cs="宋体"/>
      <w:bCs/>
      <w:color w:val="000000"/>
      <w:kern w:val="0"/>
      <w:sz w:val="24"/>
      <w:szCs w:val="20"/>
    </w:rPr>
  </w:style>
  <w:style w:type="paragraph" w:customStyle="1" w:styleId="906">
    <w:name w:val="CM111"/>
    <w:basedOn w:val="112"/>
    <w:next w:val="112"/>
    <w:autoRedefine/>
    <w:qFormat/>
    <w:uiPriority w:val="0"/>
    <w:pPr>
      <w:spacing w:after="430"/>
    </w:pPr>
    <w:rPr>
      <w:rFonts w:hAnsi="Batang" w:cs="Batang"/>
      <w:color w:val="auto"/>
    </w:rPr>
  </w:style>
  <w:style w:type="paragraph" w:customStyle="1" w:styleId="907">
    <w:name w:val="正文正"/>
    <w:basedOn w:val="1"/>
    <w:autoRedefine/>
    <w:qFormat/>
    <w:uiPriority w:val="0"/>
    <w:pPr>
      <w:ind w:firstLine="567"/>
    </w:pPr>
    <w:rPr>
      <w:rFonts w:ascii="Sim Sun" w:hAnsi="Batang" w:cs="Batang"/>
      <w:color w:val="000000"/>
      <w:kern w:val="24"/>
      <w:sz w:val="24"/>
      <w:szCs w:val="20"/>
    </w:rPr>
  </w:style>
  <w:style w:type="paragraph" w:customStyle="1" w:styleId="908">
    <w:name w:val="环评报告书"/>
    <w:basedOn w:val="5"/>
    <w:autoRedefine/>
    <w:qFormat/>
    <w:uiPriority w:val="0"/>
    <w:pPr>
      <w:tabs>
        <w:tab w:val="left" w:pos="840"/>
      </w:tabs>
      <w:autoSpaceDE w:val="0"/>
      <w:autoSpaceDN w:val="0"/>
      <w:adjustRightInd w:val="0"/>
      <w:spacing w:line="360" w:lineRule="auto"/>
      <w:textAlignment w:val="baseline"/>
      <w:outlineLvl w:val="9"/>
    </w:pPr>
    <w:rPr>
      <w:rFonts w:ascii="Times New Roman" w:hAnsi="Times New Roman" w:eastAsia="长城楷体"/>
      <w:b w:val="0"/>
      <w:color w:val="000000"/>
      <w:kern w:val="0"/>
      <w:szCs w:val="20"/>
    </w:rPr>
  </w:style>
  <w:style w:type="paragraph" w:customStyle="1" w:styleId="909">
    <w:name w:val="图名称"/>
    <w:basedOn w:val="1"/>
    <w:autoRedefine/>
    <w:qFormat/>
    <w:uiPriority w:val="0"/>
    <w:pPr>
      <w:tabs>
        <w:tab w:val="left" w:pos="2600"/>
        <w:tab w:val="center" w:pos="6622"/>
      </w:tabs>
      <w:adjustRightInd w:val="0"/>
      <w:snapToGrid w:val="0"/>
      <w:spacing w:before="50" w:line="312" w:lineRule="auto"/>
      <w:ind w:firstLine="178" w:firstLineChars="74"/>
      <w:jc w:val="center"/>
    </w:pPr>
    <w:rPr>
      <w:b/>
      <w:color w:val="000000"/>
      <w:kern w:val="24"/>
      <w:sz w:val="24"/>
    </w:rPr>
  </w:style>
  <w:style w:type="paragraph" w:customStyle="1" w:styleId="910">
    <w:name w:val="Char Char5 Char Char Char Char Char Char Char Char Char21"/>
    <w:basedOn w:val="4"/>
    <w:autoRedefine/>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911">
    <w:name w:val="Char"/>
    <w:basedOn w:val="1"/>
    <w:autoRedefine/>
    <w:semiHidden/>
    <w:qFormat/>
    <w:uiPriority w:val="0"/>
    <w:pPr>
      <w:widowControl/>
      <w:spacing w:after="160" w:line="240" w:lineRule="exact"/>
      <w:jc w:val="left"/>
    </w:pPr>
    <w:rPr>
      <w:rFonts w:ascii="Verdana" w:hAnsi="Verdana"/>
      <w:bCs/>
      <w:color w:val="000000"/>
      <w:kern w:val="0"/>
      <w:sz w:val="20"/>
      <w:szCs w:val="20"/>
      <w:lang w:eastAsia="en-US"/>
    </w:rPr>
  </w:style>
  <w:style w:type="paragraph" w:customStyle="1" w:styleId="912">
    <w:name w:val="xl29"/>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8000"/>
      <w:kern w:val="0"/>
      <w:sz w:val="20"/>
      <w:szCs w:val="20"/>
    </w:rPr>
  </w:style>
  <w:style w:type="paragraph" w:customStyle="1" w:styleId="913">
    <w:name w:val="样式 标题 2 + 段前: 6 磅 段后: 6 磅 行距: 最小值 24 磅"/>
    <w:basedOn w:val="3"/>
    <w:autoRedefine/>
    <w:qFormat/>
    <w:uiPriority w:val="0"/>
    <w:pPr>
      <w:adjustRightInd w:val="0"/>
      <w:snapToGrid w:val="0"/>
      <w:spacing w:before="120" w:after="120" w:line="480" w:lineRule="atLeast"/>
    </w:pPr>
    <w:rPr>
      <w:rFonts w:ascii="Times New Roman" w:hAnsi="Times New Roman"/>
      <w:bCs w:val="0"/>
      <w:color w:val="000000"/>
      <w:kern w:val="24"/>
      <w:sz w:val="28"/>
      <w:szCs w:val="30"/>
    </w:rPr>
  </w:style>
  <w:style w:type="paragraph" w:customStyle="1" w:styleId="914">
    <w:name w:val="Char Char Char Char Char Char Char Char Char Char Char Char Char Char Char Char Char Char1"/>
    <w:basedOn w:val="1"/>
    <w:autoRedefine/>
    <w:semiHidden/>
    <w:qFormat/>
    <w:uiPriority w:val="0"/>
    <w:rPr>
      <w:bCs/>
      <w:color w:val="000000"/>
      <w:kern w:val="24"/>
      <w:szCs w:val="21"/>
    </w:rPr>
  </w:style>
  <w:style w:type="paragraph" w:customStyle="1" w:styleId="915">
    <w:name w:val="小标题2"/>
    <w:basedOn w:val="1"/>
    <w:autoRedefine/>
    <w:qFormat/>
    <w:uiPriority w:val="0"/>
    <w:pPr>
      <w:tabs>
        <w:tab w:val="left" w:pos="5400"/>
      </w:tabs>
      <w:overflowPunct w:val="0"/>
      <w:spacing w:line="336" w:lineRule="auto"/>
      <w:ind w:firstLine="480" w:firstLineChars="200"/>
    </w:pPr>
    <w:rPr>
      <w:rFonts w:ascii="Batang" w:hAnsi="Batang" w:cs="Batang"/>
      <w:bCs/>
      <w:color w:val="000000"/>
      <w:kern w:val="24"/>
      <w:sz w:val="24"/>
    </w:rPr>
  </w:style>
  <w:style w:type="paragraph" w:customStyle="1" w:styleId="916">
    <w:name w:val="样式 样式 标题 2标题2二级 标题 2H2h2第一层条标题 2 Char节标题节11 Char标题 2 Cha...1 +"/>
    <w:basedOn w:val="819"/>
    <w:autoRedefine/>
    <w:qFormat/>
    <w:uiPriority w:val="0"/>
  </w:style>
  <w:style w:type="paragraph" w:customStyle="1" w:styleId="917">
    <w:name w:val="前言、引言标题"/>
    <w:next w:val="1"/>
    <w:autoRedefine/>
    <w:qFormat/>
    <w:uiPriority w:val="0"/>
    <w:pPr>
      <w:shd w:val="clear" w:color="FFFFFF" w:fill="FFFFFF"/>
      <w:tabs>
        <w:tab w:val="left" w:pos="903"/>
      </w:tabs>
      <w:spacing w:before="640" w:after="560"/>
      <w:ind w:left="903" w:hanging="315"/>
      <w:jc w:val="center"/>
      <w:outlineLvl w:val="0"/>
    </w:pPr>
    <w:rPr>
      <w:rFonts w:ascii="FLGPEK+TimesNewRoman,Italic" w:hAnsi="Batang" w:eastAsia="FLGPEK+TimesNewRoman,Italic" w:cs="Batang"/>
      <w:bCs/>
      <w:color w:val="000000"/>
      <w:sz w:val="32"/>
      <w:szCs w:val="24"/>
      <w:lang w:val="en-US" w:eastAsia="zh-CN" w:bidi="ar-SA"/>
    </w:rPr>
  </w:style>
  <w:style w:type="paragraph" w:customStyle="1" w:styleId="918">
    <w:name w:val="xl40"/>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left"/>
      <w:textAlignment w:val="center"/>
    </w:pPr>
    <w:rPr>
      <w:rFonts w:ascii="Arial Unicode MS" w:hAnsi="Arial Unicode MS" w:eastAsia="Arial Unicode MS" w:cs="Arial Unicode MS"/>
      <w:bCs/>
      <w:color w:val="008000"/>
      <w:kern w:val="0"/>
      <w:sz w:val="20"/>
      <w:szCs w:val="20"/>
    </w:rPr>
  </w:style>
  <w:style w:type="paragraph" w:customStyle="1" w:styleId="919">
    <w:name w:val="表中文字"/>
    <w:basedOn w:val="1"/>
    <w:autoRedefine/>
    <w:qFormat/>
    <w:uiPriority w:val="0"/>
    <w:pPr>
      <w:spacing w:line="240" w:lineRule="exact"/>
      <w:jc w:val="center"/>
    </w:pPr>
    <w:rPr>
      <w:rFonts w:ascii="宋体" w:hAnsi="宋体"/>
      <w:bCs/>
      <w:color w:val="000000"/>
      <w:kern w:val="24"/>
      <w:szCs w:val="20"/>
    </w:rPr>
  </w:style>
  <w:style w:type="paragraph" w:customStyle="1" w:styleId="920">
    <w:name w:val="项目符号2"/>
    <w:basedOn w:val="1"/>
    <w:autoRedefine/>
    <w:qFormat/>
    <w:uiPriority w:val="0"/>
    <w:pPr>
      <w:tabs>
        <w:tab w:val="left" w:pos="1502"/>
      </w:tabs>
      <w:overflowPunct w:val="0"/>
      <w:snapToGrid w:val="0"/>
      <w:spacing w:line="480" w:lineRule="exact"/>
      <w:ind w:left="1502"/>
    </w:pPr>
    <w:rPr>
      <w:rFonts w:ascii="Arial" w:hAnsi="Arial" w:eastAsia="仿宋_GB2312"/>
      <w:bCs/>
      <w:color w:val="000000"/>
      <w:kern w:val="24"/>
      <w:sz w:val="28"/>
      <w:szCs w:val="20"/>
    </w:rPr>
  </w:style>
  <w:style w:type="paragraph" w:customStyle="1" w:styleId="921">
    <w:name w:val="样式 标题 4 + 宋体 Char"/>
    <w:basedOn w:val="5"/>
    <w:autoRedefine/>
    <w:qFormat/>
    <w:uiPriority w:val="0"/>
    <w:pPr>
      <w:tabs>
        <w:tab w:val="left" w:pos="720"/>
      </w:tabs>
      <w:spacing w:line="240" w:lineRule="auto"/>
    </w:pPr>
    <w:rPr>
      <w:rFonts w:ascii="宋体" w:hAnsi="宋体" w:eastAsia="宋体"/>
      <w:b w:val="0"/>
      <w:bCs w:val="0"/>
      <w:color w:val="000000"/>
      <w:kern w:val="24"/>
    </w:rPr>
  </w:style>
  <w:style w:type="paragraph" w:customStyle="1" w:styleId="922">
    <w:name w:val="正文-中宋 小4"/>
    <w:autoRedefine/>
    <w:qFormat/>
    <w:uiPriority w:val="0"/>
    <w:pPr>
      <w:overflowPunct w:val="0"/>
      <w:autoSpaceDE w:val="0"/>
      <w:autoSpaceDN w:val="0"/>
      <w:adjustRightInd w:val="0"/>
      <w:snapToGrid w:val="0"/>
      <w:spacing w:line="500" w:lineRule="exact"/>
      <w:ind w:firstLine="480" w:firstLineChars="200"/>
      <w:textAlignment w:val="center"/>
    </w:pPr>
    <w:rPr>
      <w:rFonts w:ascii="Times New Roman" w:hAnsi="Times New Roman" w:eastAsia="华文中宋" w:cs="Times New Roman"/>
      <w:bCs/>
      <w:color w:val="000000"/>
      <w:sz w:val="24"/>
      <w:szCs w:val="24"/>
      <w:lang w:val="en-US" w:eastAsia="zh-CN" w:bidi="ar-SA"/>
    </w:rPr>
  </w:style>
  <w:style w:type="paragraph" w:customStyle="1" w:styleId="923">
    <w:name w:val="附录五级条标题"/>
    <w:basedOn w:val="924"/>
    <w:next w:val="1"/>
    <w:autoRedefine/>
    <w:qFormat/>
    <w:uiPriority w:val="0"/>
    <w:pPr>
      <w:outlineLvl w:val="6"/>
    </w:pPr>
  </w:style>
  <w:style w:type="paragraph" w:customStyle="1" w:styleId="924">
    <w:name w:val="附录四级条标题"/>
    <w:basedOn w:val="925"/>
    <w:next w:val="1"/>
    <w:autoRedefine/>
    <w:qFormat/>
    <w:uiPriority w:val="0"/>
    <w:pPr>
      <w:outlineLvl w:val="5"/>
    </w:pPr>
  </w:style>
  <w:style w:type="paragraph" w:customStyle="1" w:styleId="925">
    <w:name w:val="附录三级条标题"/>
    <w:basedOn w:val="787"/>
    <w:next w:val="1"/>
    <w:autoRedefine/>
    <w:qFormat/>
    <w:uiPriority w:val="0"/>
    <w:pPr>
      <w:outlineLvl w:val="4"/>
    </w:pPr>
  </w:style>
  <w:style w:type="paragraph" w:customStyle="1" w:styleId="926">
    <w:name w:val="样式 标题 2标题2二级 标题 2H2h2第一层条标题 2 Char节标题节11 Char标题 2 Cha..."/>
    <w:basedOn w:val="3"/>
    <w:autoRedefine/>
    <w:qFormat/>
    <w:uiPriority w:val="0"/>
    <w:pPr>
      <w:keepNext w:val="0"/>
      <w:keepLines w:val="0"/>
      <w:tabs>
        <w:tab w:val="left" w:pos="900"/>
      </w:tabs>
      <w:adjustRightInd w:val="0"/>
      <w:snapToGrid w:val="0"/>
      <w:spacing w:before="0" w:after="0" w:line="440" w:lineRule="exact"/>
      <w:ind w:firstLine="200" w:firstLineChars="200"/>
      <w:textAlignment w:val="baseline"/>
      <w:outlineLvl w:val="9"/>
    </w:pPr>
    <w:rPr>
      <w:rFonts w:ascii="Sim Sun" w:hAnsi="Sim Sun" w:eastAsia="宋体-方正超大字符集" w:cs="Vladimir Script"/>
      <w:b w:val="0"/>
      <w:color w:val="000000"/>
      <w:kern w:val="24"/>
      <w:sz w:val="24"/>
      <w:szCs w:val="20"/>
    </w:rPr>
  </w:style>
  <w:style w:type="paragraph" w:customStyle="1" w:styleId="927">
    <w:name w:val="标题11"/>
    <w:basedOn w:val="1"/>
    <w:autoRedefine/>
    <w:qFormat/>
    <w:uiPriority w:val="0"/>
    <w:pPr>
      <w:adjustRightInd w:val="0"/>
      <w:spacing w:before="180" w:after="180" w:line="480" w:lineRule="exact"/>
      <w:outlineLvl w:val="0"/>
    </w:pPr>
    <w:rPr>
      <w:b/>
      <w:bCs/>
      <w:color w:val="000000"/>
      <w:kern w:val="24"/>
      <w:sz w:val="30"/>
      <w:szCs w:val="20"/>
    </w:rPr>
  </w:style>
  <w:style w:type="paragraph" w:customStyle="1" w:styleId="928">
    <w:name w:val="正文文本缩进2"/>
    <w:basedOn w:val="1"/>
    <w:autoRedefine/>
    <w:qFormat/>
    <w:uiPriority w:val="0"/>
    <w:pPr>
      <w:spacing w:line="360" w:lineRule="exact"/>
      <w:ind w:firstLine="480" w:firstLineChars="200"/>
    </w:pPr>
    <w:rPr>
      <w:rFonts w:ascii="Arial Unicode MS" w:hAnsi="Arial Unicode MS" w:cs="Vladimir Script"/>
      <w:bCs/>
      <w:color w:val="000000"/>
      <w:kern w:val="24"/>
      <w:sz w:val="24"/>
      <w:szCs w:val="20"/>
    </w:rPr>
  </w:style>
  <w:style w:type="paragraph" w:customStyle="1" w:styleId="929">
    <w:name w:val="样式 样式 标题 4 + 四号 + 首行缩进:  2 字符"/>
    <w:basedOn w:val="930"/>
    <w:autoRedefine/>
    <w:qFormat/>
    <w:uiPriority w:val="0"/>
    <w:pPr>
      <w:tabs>
        <w:tab w:val="left" w:pos="720"/>
      </w:tabs>
    </w:pPr>
    <w:rPr>
      <w:rFonts w:cs="宋体"/>
      <w:szCs w:val="20"/>
    </w:rPr>
  </w:style>
  <w:style w:type="paragraph" w:customStyle="1" w:styleId="930">
    <w:name w:val="样式 标题 4 + 四号"/>
    <w:basedOn w:val="5"/>
    <w:autoRedefine/>
    <w:qFormat/>
    <w:uiPriority w:val="0"/>
    <w:pPr>
      <w:widowControl/>
      <w:tabs>
        <w:tab w:val="left" w:pos="720"/>
      </w:tabs>
      <w:snapToGrid w:val="0"/>
      <w:spacing w:before="60" w:after="60" w:line="480" w:lineRule="atLeast"/>
      <w:ind w:firstLine="200" w:firstLineChars="200"/>
    </w:pPr>
    <w:rPr>
      <w:rFonts w:ascii="Times New Roman" w:hAnsi="Times New Roman" w:eastAsia="宋体"/>
      <w:b w:val="0"/>
      <w:color w:val="000000"/>
      <w:kern w:val="0"/>
      <w:sz w:val="24"/>
      <w:szCs w:val="24"/>
    </w:rPr>
  </w:style>
  <w:style w:type="paragraph" w:customStyle="1" w:styleId="931">
    <w:name w:val="大妹正文 Char"/>
    <w:basedOn w:val="2"/>
    <w:autoRedefine/>
    <w:qFormat/>
    <w:uiPriority w:val="0"/>
    <w:pPr>
      <w:keepNext w:val="0"/>
      <w:overflowPunct/>
      <w:snapToGrid/>
      <w:spacing w:before="0" w:afterLines="100" w:line="240" w:lineRule="exact"/>
      <w:ind w:left="-126" w:leftChars="-60" w:right="-113" w:rightChars="-54" w:firstLine="0"/>
      <w:jc w:val="left"/>
      <w:outlineLvl w:val="9"/>
    </w:pPr>
    <w:rPr>
      <w:rFonts w:ascii="宋体" w:eastAsia="宋体"/>
      <w:b w:val="0"/>
      <w:sz w:val="24"/>
      <w:szCs w:val="24"/>
    </w:rPr>
  </w:style>
  <w:style w:type="paragraph" w:customStyle="1" w:styleId="932">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bCs/>
      <w:color w:val="000000"/>
      <w:kern w:val="0"/>
      <w:szCs w:val="21"/>
    </w:rPr>
  </w:style>
  <w:style w:type="paragraph" w:customStyle="1" w:styleId="933">
    <w:name w:val="Char Char22"/>
    <w:basedOn w:val="1"/>
    <w:autoRedefine/>
    <w:qFormat/>
    <w:uiPriority w:val="0"/>
    <w:pPr>
      <w:widowControl/>
      <w:spacing w:after="160" w:line="240" w:lineRule="exact"/>
      <w:ind w:firstLine="200" w:firstLineChars="200"/>
      <w:jc w:val="left"/>
    </w:pPr>
    <w:rPr>
      <w:rFonts w:ascii="ˎ̥" w:hAnsi="ˎ̥" w:cs="Vladimir Script"/>
      <w:bCs/>
      <w:color w:val="000000"/>
      <w:kern w:val="0"/>
      <w:sz w:val="20"/>
      <w:szCs w:val="20"/>
      <w:lang w:eastAsia="en-US"/>
    </w:rPr>
  </w:style>
  <w:style w:type="paragraph" w:customStyle="1" w:styleId="934">
    <w:name w:val="样式 标题 3标题 3 Char + 小四 黑色"/>
    <w:basedOn w:val="4"/>
    <w:autoRedefine/>
    <w:qFormat/>
    <w:uiPriority w:val="0"/>
    <w:pPr>
      <w:tabs>
        <w:tab w:val="left" w:pos="720"/>
        <w:tab w:val="left" w:pos="900"/>
        <w:tab w:val="left" w:pos="1260"/>
        <w:tab w:val="left" w:pos="1800"/>
      </w:tabs>
      <w:adjustRightInd w:val="0"/>
      <w:spacing w:beforeLines="50" w:afterLines="50" w:line="240" w:lineRule="auto"/>
      <w:ind w:left="-567" w:firstLine="567" w:firstLineChars="200"/>
      <w:textAlignment w:val="baseline"/>
    </w:pPr>
    <w:rPr>
      <w:rFonts w:ascii="宋体" w:hAnsi="宋体"/>
      <w:b w:val="0"/>
      <w:bCs w:val="0"/>
      <w:color w:val="000000"/>
      <w:kern w:val="24"/>
      <w:sz w:val="28"/>
      <w:szCs w:val="24"/>
    </w:rPr>
  </w:style>
  <w:style w:type="paragraph" w:customStyle="1" w:styleId="935">
    <w:name w:val="封面标准号1"/>
    <w:autoRedefine/>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bCs/>
      <w:color w:val="000000"/>
      <w:sz w:val="28"/>
      <w:szCs w:val="24"/>
      <w:lang w:val="en-US" w:eastAsia="zh-CN" w:bidi="ar-SA"/>
    </w:rPr>
  </w:style>
  <w:style w:type="paragraph" w:customStyle="1" w:styleId="936">
    <w:name w:val="报告书表格"/>
    <w:basedOn w:val="1"/>
    <w:autoRedefine/>
    <w:qFormat/>
    <w:uiPriority w:val="0"/>
    <w:pPr>
      <w:adjustRightInd w:val="0"/>
      <w:spacing w:before="60" w:after="60" w:line="240" w:lineRule="atLeast"/>
      <w:jc w:val="center"/>
      <w:textAlignment w:val="baseline"/>
    </w:pPr>
    <w:rPr>
      <w:bCs/>
      <w:color w:val="000000"/>
      <w:kern w:val="0"/>
      <w:szCs w:val="20"/>
    </w:rPr>
  </w:style>
  <w:style w:type="paragraph" w:customStyle="1" w:styleId="937">
    <w:name w:val="默认段落字体 Para Char Char Char Char Char Char Char Char Char Char Char"/>
    <w:autoRedefine/>
    <w:qFormat/>
    <w:uiPriority w:val="0"/>
    <w:pPr>
      <w:tabs>
        <w:tab w:val="left" w:pos="360"/>
        <w:tab w:val="left" w:pos="900"/>
      </w:tabs>
      <w:snapToGrid w:val="0"/>
      <w:spacing w:before="120" w:after="120" w:line="360" w:lineRule="auto"/>
      <w:ind w:left="542" w:leftChars="-12" w:firstLine="200" w:firstLineChars="200"/>
    </w:pPr>
    <w:rPr>
      <w:rFonts w:ascii="Times New Roman" w:hAnsi="Times New Roman" w:eastAsia="黑体" w:cs="Times New Roman"/>
      <w:kern w:val="2"/>
      <w:sz w:val="24"/>
      <w:szCs w:val="24"/>
      <w:lang w:val="en-US" w:eastAsia="zh-CN" w:bidi="ar-SA"/>
    </w:rPr>
  </w:style>
  <w:style w:type="paragraph" w:customStyle="1" w:styleId="938">
    <w:name w:val="a表格"/>
    <w:basedOn w:val="1"/>
    <w:autoRedefine/>
    <w:qFormat/>
    <w:uiPriority w:val="0"/>
    <w:pPr>
      <w:snapToGrid w:val="0"/>
      <w:jc w:val="center"/>
    </w:pPr>
    <w:rPr>
      <w:bCs/>
      <w:color w:val="000000"/>
      <w:kern w:val="24"/>
    </w:rPr>
  </w:style>
  <w:style w:type="paragraph" w:customStyle="1" w:styleId="939">
    <w:name w:val="默认段落字体 Para Char Char Char Char Char Char Char"/>
    <w:basedOn w:val="1"/>
    <w:autoRedefine/>
    <w:qFormat/>
    <w:uiPriority w:val="0"/>
    <w:pPr>
      <w:adjustRightInd w:val="0"/>
      <w:spacing w:line="360" w:lineRule="auto"/>
      <w:textAlignment w:val="baseline"/>
    </w:pPr>
    <w:rPr>
      <w:bCs/>
      <w:color w:val="000000"/>
      <w:kern w:val="0"/>
      <w:sz w:val="24"/>
      <w:szCs w:val="20"/>
    </w:rPr>
  </w:style>
  <w:style w:type="paragraph" w:customStyle="1" w:styleId="940">
    <w:name w:val="样式 标题 1新标题1 + 段前: 0.5 行 段后: 0.5 行"/>
    <w:basedOn w:val="2"/>
    <w:autoRedefine/>
    <w:qFormat/>
    <w:uiPriority w:val="0"/>
    <w:pPr>
      <w:keepLines/>
      <w:overflowPunct/>
      <w:snapToGrid/>
      <w:spacing w:beforeLines="50" w:afterLines="50" w:line="460" w:lineRule="exact"/>
      <w:ind w:left="0" w:firstLine="0"/>
    </w:pPr>
    <w:rPr>
      <w:rFonts w:ascii="黑体" w:cs="宋体"/>
      <w:sz w:val="28"/>
      <w:szCs w:val="20"/>
    </w:rPr>
  </w:style>
  <w:style w:type="paragraph" w:customStyle="1" w:styleId="941">
    <w:name w:val="Char Char1 Char Char Char Char Char Char Char"/>
    <w:basedOn w:val="1"/>
    <w:autoRedefine/>
    <w:qFormat/>
    <w:uiPriority w:val="0"/>
    <w:rPr>
      <w:rFonts w:ascii="Batang" w:hAnsi="Batang" w:cs="Batang"/>
      <w:bCs/>
      <w:color w:val="000000"/>
      <w:kern w:val="24"/>
    </w:rPr>
  </w:style>
  <w:style w:type="paragraph" w:customStyle="1" w:styleId="942">
    <w:name w:val="大题注"/>
    <w:basedOn w:val="1"/>
    <w:autoRedefine/>
    <w:qFormat/>
    <w:uiPriority w:val="0"/>
    <w:pPr>
      <w:spacing w:before="100" w:beforeAutospacing="1" w:after="100" w:afterAutospacing="1"/>
      <w:ind w:firstLine="480" w:firstLineChars="200"/>
    </w:pPr>
    <w:rPr>
      <w:rFonts w:ascii="Arial" w:hAnsi="Arial" w:eastAsia="黑体"/>
      <w:bCs/>
      <w:color w:val="000000"/>
      <w:kern w:val="24"/>
      <w:sz w:val="24"/>
      <w:szCs w:val="20"/>
    </w:rPr>
  </w:style>
  <w:style w:type="paragraph" w:customStyle="1" w:styleId="943">
    <w:name w:val="标题一"/>
    <w:basedOn w:val="1"/>
    <w:next w:val="2"/>
    <w:autoRedefine/>
    <w:qFormat/>
    <w:uiPriority w:val="0"/>
    <w:pPr>
      <w:tabs>
        <w:tab w:val="left" w:pos="720"/>
      </w:tabs>
      <w:ind w:left="720"/>
    </w:pPr>
    <w:rPr>
      <w:bCs/>
      <w:color w:val="000000"/>
      <w:kern w:val="24"/>
      <w:sz w:val="28"/>
      <w:szCs w:val="20"/>
    </w:rPr>
  </w:style>
  <w:style w:type="paragraph" w:customStyle="1" w:styleId="944">
    <w:name w:val="Char Char Char1 Char Char Char Char Char Char Char Char Char"/>
    <w:basedOn w:val="1"/>
    <w:autoRedefine/>
    <w:qFormat/>
    <w:uiPriority w:val="0"/>
    <w:rPr>
      <w:rFonts w:ascii="Batang" w:hAnsi="Batang" w:eastAsia="ӗԲ" w:cs="Batang"/>
      <w:b/>
      <w:bCs/>
      <w:color w:val="000000"/>
      <w:kern w:val="24"/>
      <w:sz w:val="28"/>
      <w:szCs w:val="28"/>
    </w:rPr>
  </w:style>
  <w:style w:type="paragraph" w:customStyle="1" w:styleId="945">
    <w:name w:val="样式 样式 样式 样式 标题 3 + 宋体 小四 段前: 7.8 磅 段后: 7.8 磅 行距: 多倍行距 0.5 字行 + 行...1"/>
    <w:basedOn w:val="4"/>
    <w:next w:val="1"/>
    <w:autoRedefine/>
    <w:qFormat/>
    <w:uiPriority w:val="0"/>
    <w:pPr>
      <w:spacing w:beforeLines="50" w:afterLines="50" w:line="360" w:lineRule="exact"/>
    </w:pPr>
    <w:rPr>
      <w:bCs w:val="0"/>
      <w:color w:val="000000"/>
      <w:kern w:val="24"/>
      <w:sz w:val="24"/>
    </w:rPr>
  </w:style>
  <w:style w:type="paragraph" w:customStyle="1" w:styleId="946">
    <w:name w:val="Char Char Char Char Char Char Char Char Char Char Char Char Char1"/>
    <w:basedOn w:val="1"/>
    <w:autoRedefine/>
    <w:qFormat/>
    <w:uiPriority w:val="0"/>
    <w:pPr>
      <w:spacing w:line="440" w:lineRule="exact"/>
      <w:ind w:firstLine="200" w:firstLineChars="200"/>
    </w:pPr>
    <w:rPr>
      <w:rFonts w:ascii="Arial Unicode MS" w:hAnsi="Arial Unicode MS" w:cs="Vladimir Script"/>
      <w:bCs/>
      <w:color w:val="000000"/>
      <w:kern w:val="24"/>
    </w:rPr>
  </w:style>
  <w:style w:type="paragraph" w:customStyle="1" w:styleId="947">
    <w:name w:val="样式 正文文本正文文字 + 仿宋_GB2312 四号 红色 首行缩进:  2 字符"/>
    <w:basedOn w:val="29"/>
    <w:autoRedefine/>
    <w:qFormat/>
    <w:uiPriority w:val="0"/>
    <w:pPr>
      <w:widowControl w:val="0"/>
      <w:adjustRightInd w:val="0"/>
      <w:spacing w:after="60" w:line="264" w:lineRule="auto"/>
      <w:ind w:right="0" w:firstLine="560" w:firstLineChars="200"/>
      <w:textAlignment w:val="baseline"/>
    </w:pPr>
    <w:rPr>
      <w:rFonts w:ascii="Garamond" w:hAnsi="Arial Unicode MS" w:eastAsia="Garamond" w:cs="Vladimir Script"/>
      <w:bCs/>
      <w:snapToGrid w:val="0"/>
      <w:color w:val="FF0000"/>
      <w:sz w:val="24"/>
    </w:rPr>
  </w:style>
  <w:style w:type="paragraph" w:customStyle="1" w:styleId="948">
    <w:name w:val="xl26"/>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s="Arial Unicode MS"/>
      <w:bCs/>
      <w:color w:val="000000"/>
      <w:kern w:val="0"/>
      <w:sz w:val="20"/>
      <w:szCs w:val="20"/>
    </w:rPr>
  </w:style>
  <w:style w:type="paragraph" w:customStyle="1" w:styleId="949">
    <w:name w:val="表头右"/>
    <w:basedOn w:val="1"/>
    <w:autoRedefine/>
    <w:qFormat/>
    <w:uiPriority w:val="0"/>
    <w:pPr>
      <w:spacing w:line="360" w:lineRule="auto"/>
      <w:ind w:firstLine="448" w:firstLineChars="200"/>
      <w:jc w:val="right"/>
    </w:pPr>
    <w:rPr>
      <w:bCs/>
      <w:color w:val="000000"/>
      <w:kern w:val="24"/>
    </w:rPr>
  </w:style>
  <w:style w:type="paragraph" w:customStyle="1" w:styleId="950">
    <w:name w:val="CM113"/>
    <w:basedOn w:val="112"/>
    <w:next w:val="112"/>
    <w:autoRedefine/>
    <w:qFormat/>
    <w:uiPriority w:val="0"/>
    <w:pPr>
      <w:spacing w:after="62"/>
    </w:pPr>
    <w:rPr>
      <w:rFonts w:hAnsi="Batang" w:cs="Batang"/>
      <w:color w:val="auto"/>
    </w:rPr>
  </w:style>
  <w:style w:type="paragraph" w:customStyle="1" w:styleId="951">
    <w:name w:val="样式 目录 2 + 左侧:  2 字符"/>
    <w:basedOn w:val="66"/>
    <w:autoRedefine/>
    <w:qFormat/>
    <w:uiPriority w:val="0"/>
    <w:pPr>
      <w:tabs>
        <w:tab w:val="left" w:pos="1050"/>
        <w:tab w:val="right" w:leader="middleDot" w:pos="8296"/>
      </w:tabs>
      <w:spacing w:line="276" w:lineRule="auto"/>
      <w:ind w:left="0" w:leftChars="0"/>
    </w:pPr>
    <w:rPr>
      <w:rFonts w:ascii="Vladimir Script" w:hAnsi="Vladimir Script" w:eastAsia="楷体_GB2312" w:cs="宋体"/>
      <w:bCs/>
      <w:color w:val="000000"/>
      <w:kern w:val="24"/>
      <w:sz w:val="24"/>
    </w:rPr>
  </w:style>
  <w:style w:type="paragraph" w:customStyle="1" w:styleId="952">
    <w:name w:val="热电厂正文 Char"/>
    <w:basedOn w:val="1"/>
    <w:autoRedefine/>
    <w:qFormat/>
    <w:uiPriority w:val="0"/>
    <w:pPr>
      <w:spacing w:line="440" w:lineRule="exact"/>
      <w:ind w:firstLine="480" w:firstLineChars="200"/>
    </w:pPr>
    <w:rPr>
      <w:bCs/>
      <w:color w:val="000000"/>
      <w:kern w:val="24"/>
      <w:sz w:val="24"/>
    </w:rPr>
  </w:style>
  <w:style w:type="paragraph" w:customStyle="1" w:styleId="953">
    <w:name w:val="正文样式1"/>
    <w:basedOn w:val="1"/>
    <w:autoRedefine/>
    <w:qFormat/>
    <w:uiPriority w:val="0"/>
    <w:pPr>
      <w:adjustRightInd w:val="0"/>
      <w:snapToGrid w:val="0"/>
      <w:spacing w:line="360" w:lineRule="auto"/>
      <w:ind w:firstLine="510"/>
      <w:textAlignment w:val="baseline"/>
    </w:pPr>
    <w:rPr>
      <w:bCs/>
      <w:color w:val="000000"/>
      <w:kern w:val="24"/>
      <w:sz w:val="24"/>
      <w:szCs w:val="20"/>
    </w:rPr>
  </w:style>
  <w:style w:type="paragraph" w:customStyle="1" w:styleId="954">
    <w:name w:val="xl22"/>
    <w:basedOn w:val="1"/>
    <w:autoRedefine/>
    <w:qFormat/>
    <w:uiPriority w:val="0"/>
    <w:pPr>
      <w:widowControl/>
      <w:spacing w:before="100" w:after="100"/>
      <w:jc w:val="center"/>
    </w:pPr>
    <w:rPr>
      <w:rFonts w:ascii="Batang" w:hAnsi="Batang" w:cs="Batang"/>
      <w:bCs/>
      <w:color w:val="000000"/>
      <w:kern w:val="0"/>
      <w:sz w:val="24"/>
    </w:rPr>
  </w:style>
  <w:style w:type="paragraph" w:customStyle="1" w:styleId="955">
    <w:name w:val="正文11"/>
    <w:basedOn w:val="1"/>
    <w:next w:val="1"/>
    <w:autoRedefine/>
    <w:qFormat/>
    <w:uiPriority w:val="0"/>
    <w:rPr>
      <w:bCs/>
      <w:color w:val="000000"/>
      <w:kern w:val="24"/>
    </w:rPr>
  </w:style>
  <w:style w:type="paragraph" w:customStyle="1" w:styleId="956">
    <w:name w:val="样式 正文文字缩进 2 + 首行缩进:  2 字符"/>
    <w:basedOn w:val="49"/>
    <w:autoRedefine/>
    <w:qFormat/>
    <w:uiPriority w:val="0"/>
    <w:pPr>
      <w:adjustRightInd/>
      <w:spacing w:line="480" w:lineRule="atLeast"/>
      <w:ind w:firstLine="200" w:firstLineChars="200"/>
      <w:textAlignment w:val="auto"/>
    </w:pPr>
    <w:rPr>
      <w:rFonts w:ascii="Batang" w:hAnsi="Batang" w:cs="Batang"/>
      <w:kern w:val="2"/>
      <w:sz w:val="24"/>
      <w:szCs w:val="24"/>
    </w:rPr>
  </w:style>
  <w:style w:type="paragraph" w:customStyle="1" w:styleId="957">
    <w:name w:val="nv nslog-area"/>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958">
    <w:name w:val="表名"/>
    <w:basedOn w:val="1"/>
    <w:autoRedefine/>
    <w:qFormat/>
    <w:uiPriority w:val="0"/>
    <w:pPr>
      <w:spacing w:line="360" w:lineRule="exact"/>
      <w:jc w:val="center"/>
    </w:pPr>
    <w:rPr>
      <w:rFonts w:ascii="宋体" w:hAnsi="宋体"/>
      <w:b/>
      <w:bCs/>
      <w:color w:val="000000"/>
      <w:kern w:val="24"/>
      <w:sz w:val="24"/>
      <w:szCs w:val="20"/>
    </w:rPr>
  </w:style>
  <w:style w:type="paragraph" w:customStyle="1" w:styleId="959">
    <w:name w:val="样式 五号 居中 行距: 最小值 18 磅"/>
    <w:basedOn w:val="1"/>
    <w:autoRedefine/>
    <w:qFormat/>
    <w:uiPriority w:val="0"/>
    <w:pPr>
      <w:spacing w:line="360" w:lineRule="atLeast"/>
      <w:jc w:val="center"/>
    </w:pPr>
    <w:rPr>
      <w:rFonts w:cs="宋体"/>
      <w:bCs/>
      <w:color w:val="000000"/>
      <w:kern w:val="24"/>
      <w:szCs w:val="20"/>
    </w:rPr>
  </w:style>
  <w:style w:type="paragraph" w:customStyle="1" w:styleId="960">
    <w:name w:val="样式 题注 + 首行缩进:  2 字符"/>
    <w:basedOn w:val="1"/>
    <w:autoRedefine/>
    <w:qFormat/>
    <w:uiPriority w:val="0"/>
    <w:pPr>
      <w:spacing w:before="100" w:beforeAutospacing="1" w:after="100" w:afterAutospacing="1" w:line="360" w:lineRule="auto"/>
      <w:ind w:firstLine="200" w:firstLineChars="200"/>
    </w:pPr>
    <w:rPr>
      <w:rFonts w:ascii="Arial" w:hAnsi="Arial" w:eastAsia="黑体" w:cs="宋体"/>
      <w:bCs/>
      <w:color w:val="000000"/>
      <w:kern w:val="24"/>
      <w:sz w:val="24"/>
      <w:szCs w:val="20"/>
    </w:rPr>
  </w:style>
  <w:style w:type="paragraph" w:customStyle="1" w:styleId="961">
    <w:name w:val="样式 样式 首行缩进:  2 字符 + 首行缩进:  2 字符 段前: 0.5 行 段后: 0.5 行"/>
    <w:basedOn w:val="1"/>
    <w:autoRedefine/>
    <w:qFormat/>
    <w:uiPriority w:val="0"/>
    <w:pPr>
      <w:spacing w:beforeLines="50" w:afterLines="50" w:line="400" w:lineRule="atLeast"/>
      <w:ind w:firstLine="200" w:firstLineChars="200"/>
    </w:pPr>
    <w:rPr>
      <w:rFonts w:cs="宋体"/>
      <w:bCs/>
      <w:color w:val="000000"/>
      <w:kern w:val="24"/>
      <w:sz w:val="24"/>
      <w:szCs w:val="20"/>
    </w:rPr>
  </w:style>
  <w:style w:type="paragraph" w:customStyle="1" w:styleId="962">
    <w:name w:val="样式 题注 + (西文) Times New Roman (中文) 宋体 小四 加粗 黑色 Char"/>
    <w:basedOn w:val="20"/>
    <w:autoRedefine/>
    <w:qFormat/>
    <w:uiPriority w:val="0"/>
    <w:pPr>
      <w:keepNext w:val="0"/>
      <w:tabs>
        <w:tab w:val="clear" w:pos="2445"/>
        <w:tab w:val="clear" w:pos="4156"/>
      </w:tabs>
      <w:adjustRightInd w:val="0"/>
      <w:spacing w:beforeLines="100" w:line="360" w:lineRule="auto"/>
      <w:ind w:firstLine="200" w:firstLineChars="200"/>
    </w:pPr>
    <w:rPr>
      <w:rFonts w:ascii="Vladimir Script" w:hAnsi="Vladimir Script" w:eastAsia="Vladimir Script" w:cs="ˎ̥"/>
      <w:snapToGrid/>
      <w:color w:val="000000"/>
    </w:rPr>
  </w:style>
  <w:style w:type="paragraph" w:customStyle="1" w:styleId="963">
    <w:name w:val="正文正1"/>
    <w:basedOn w:val="1"/>
    <w:autoRedefine/>
    <w:qFormat/>
    <w:uiPriority w:val="0"/>
    <w:pPr>
      <w:spacing w:line="360" w:lineRule="exact"/>
      <w:jc w:val="center"/>
    </w:pPr>
    <w:rPr>
      <w:rFonts w:ascii="Batang" w:hAnsi="Batang" w:cs="Batang"/>
      <w:bCs/>
      <w:color w:val="000000"/>
      <w:spacing w:val="-6"/>
      <w:kern w:val="0"/>
      <w:szCs w:val="21"/>
    </w:rPr>
  </w:style>
  <w:style w:type="paragraph" w:customStyle="1" w:styleId="964">
    <w:name w:val="样式 宋体 黑色 居中"/>
    <w:basedOn w:val="1"/>
    <w:autoRedefine/>
    <w:qFormat/>
    <w:uiPriority w:val="0"/>
    <w:pPr>
      <w:spacing w:line="440" w:lineRule="exact"/>
      <w:ind w:firstLine="405" w:firstLineChars="193"/>
      <w:jc w:val="center"/>
    </w:pPr>
    <w:rPr>
      <w:rFonts w:ascii="Sim Sun" w:hAnsi="Arial Unicode MS" w:eastAsia="Garamond" w:cs="Vladimir Script"/>
      <w:bCs/>
      <w:color w:val="000000"/>
      <w:kern w:val="0"/>
      <w:szCs w:val="20"/>
    </w:rPr>
  </w:style>
  <w:style w:type="paragraph" w:customStyle="1" w:styleId="965">
    <w:name w:val="reader-word-layer reader-word-s2-8"/>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966">
    <w:name w:val="三"/>
    <w:basedOn w:val="1"/>
    <w:autoRedefine/>
    <w:qFormat/>
    <w:uiPriority w:val="0"/>
    <w:rPr>
      <w:rFonts w:ascii="Sim Sun" w:hAnsi="Batang" w:cs="Batang"/>
      <w:bCs/>
      <w:color w:val="000000"/>
      <w:kern w:val="24"/>
      <w:sz w:val="24"/>
      <w:szCs w:val="20"/>
    </w:rPr>
  </w:style>
  <w:style w:type="paragraph" w:customStyle="1" w:styleId="967">
    <w:name w:val="Char Char Char Char Char Char1"/>
    <w:basedOn w:val="1"/>
    <w:autoRedefine/>
    <w:semiHidden/>
    <w:qFormat/>
    <w:uiPriority w:val="0"/>
    <w:pPr>
      <w:widowControl/>
      <w:spacing w:after="160" w:line="240" w:lineRule="exact"/>
      <w:jc w:val="left"/>
    </w:pPr>
    <w:rPr>
      <w:rFonts w:ascii="Verdana" w:hAnsi="Verdana"/>
      <w:bCs/>
      <w:color w:val="000000"/>
      <w:kern w:val="0"/>
      <w:sz w:val="20"/>
      <w:szCs w:val="20"/>
      <w:lang w:eastAsia="en-US"/>
    </w:rPr>
  </w:style>
  <w:style w:type="paragraph" w:customStyle="1" w:styleId="968">
    <w:name w:val="TOC 标题1"/>
    <w:basedOn w:val="2"/>
    <w:next w:val="1"/>
    <w:autoRedefine/>
    <w:qFormat/>
    <w:uiPriority w:val="0"/>
    <w:pPr>
      <w:keepLines/>
      <w:widowControl/>
      <w:overflowPunct/>
      <w:snapToGrid/>
      <w:spacing w:before="480" w:after="0" w:line="276" w:lineRule="auto"/>
      <w:ind w:left="0" w:firstLine="200" w:firstLineChars="200"/>
      <w:jc w:val="left"/>
      <w:textAlignment w:val="baseline"/>
      <w:outlineLvl w:val="9"/>
    </w:pPr>
    <w:rPr>
      <w:rFonts w:ascii="Calibri" w:hAnsi="Calibri" w:eastAsia="仿宋体" w:cs="ˎ̥"/>
      <w:color w:val="365F91"/>
      <w:kern w:val="2"/>
      <w:sz w:val="28"/>
      <w:szCs w:val="20"/>
    </w:rPr>
  </w:style>
  <w:style w:type="paragraph" w:customStyle="1" w:styleId="969">
    <w:name w:val="样式 样式 首行缩进:  2 字符19 + 首行缩进:  2 字符"/>
    <w:basedOn w:val="1"/>
    <w:autoRedefine/>
    <w:qFormat/>
    <w:uiPriority w:val="0"/>
    <w:pPr>
      <w:spacing w:line="520" w:lineRule="exact"/>
      <w:ind w:firstLine="480" w:firstLineChars="200"/>
    </w:pPr>
    <w:rPr>
      <w:rFonts w:cs="宋体"/>
      <w:bCs/>
      <w:color w:val="000000"/>
      <w:kern w:val="24"/>
      <w:sz w:val="24"/>
      <w:szCs w:val="20"/>
    </w:rPr>
  </w:style>
  <w:style w:type="paragraph" w:customStyle="1" w:styleId="970">
    <w:name w:val="表头样式1"/>
    <w:basedOn w:val="1"/>
    <w:autoRedefine/>
    <w:qFormat/>
    <w:uiPriority w:val="0"/>
    <w:pPr>
      <w:autoSpaceDE w:val="0"/>
      <w:autoSpaceDN w:val="0"/>
      <w:adjustRightInd w:val="0"/>
      <w:spacing w:beforeLines="30"/>
      <w:jc w:val="center"/>
    </w:pPr>
    <w:rPr>
      <w:rFonts w:ascii="黑体" w:hAnsi="宋体" w:eastAsia="黑体"/>
      <w:bCs/>
      <w:color w:val="000000"/>
      <w:kern w:val="0"/>
      <w:sz w:val="24"/>
    </w:rPr>
  </w:style>
  <w:style w:type="paragraph" w:customStyle="1" w:styleId="971">
    <w:name w:val="Char Char Char Char Char2 Char Char Char Char"/>
    <w:basedOn w:val="1"/>
    <w:autoRedefine/>
    <w:semiHidden/>
    <w:qFormat/>
    <w:uiPriority w:val="0"/>
    <w:pPr>
      <w:adjustRightInd w:val="0"/>
      <w:snapToGrid w:val="0"/>
      <w:spacing w:line="360" w:lineRule="auto"/>
      <w:ind w:firstLine="200" w:firstLineChars="200"/>
    </w:pPr>
    <w:rPr>
      <w:rFonts w:ascii="宋体" w:hAnsi="宋体" w:cs="宋体"/>
      <w:bCs/>
      <w:color w:val="000000"/>
      <w:kern w:val="24"/>
      <w:sz w:val="24"/>
      <w:szCs w:val="26"/>
    </w:rPr>
  </w:style>
  <w:style w:type="paragraph" w:customStyle="1" w:styleId="972">
    <w:name w:val="Char Char Char12"/>
    <w:basedOn w:val="1"/>
    <w:autoRedefine/>
    <w:semiHidden/>
    <w:qFormat/>
    <w:uiPriority w:val="0"/>
    <w:pPr>
      <w:spacing w:beforeLines="100"/>
    </w:pPr>
    <w:rPr>
      <w:rFonts w:ascii="Sim Sun" w:hAnsi="Sim Sun" w:cs="Sim Sun"/>
      <w:b/>
      <w:bCs/>
      <w:color w:val="000000"/>
      <w:kern w:val="24"/>
      <w:sz w:val="24"/>
    </w:rPr>
  </w:style>
  <w:style w:type="paragraph" w:customStyle="1" w:styleId="973">
    <w:name w:val="样式8"/>
    <w:basedOn w:val="4"/>
    <w:autoRedefine/>
    <w:qFormat/>
    <w:uiPriority w:val="0"/>
    <w:pPr>
      <w:tabs>
        <w:tab w:val="left" w:pos="720"/>
        <w:tab w:val="left" w:pos="900"/>
        <w:tab w:val="left" w:pos="1260"/>
        <w:tab w:val="left" w:pos="1800"/>
      </w:tabs>
      <w:spacing w:before="0" w:after="0" w:line="240" w:lineRule="auto"/>
      <w:ind w:left="720" w:hanging="720" w:firstLineChars="200"/>
    </w:pPr>
    <w:rPr>
      <w:rFonts w:ascii="Arial" w:hAnsi="Arial"/>
      <w:b w:val="0"/>
      <w:bCs w:val="0"/>
      <w:color w:val="000000"/>
      <w:kern w:val="24"/>
      <w:sz w:val="28"/>
      <w:szCs w:val="28"/>
    </w:rPr>
  </w:style>
  <w:style w:type="paragraph" w:customStyle="1" w:styleId="974">
    <w:name w:val="样式 样式 样式 样式 样式 样式 样式 正文缩进 + 首行缩进:  2 字符1 + 首行缩进:  2 字符1 + 四号 + 首..."/>
    <w:basedOn w:val="1"/>
    <w:autoRedefine/>
    <w:qFormat/>
    <w:uiPriority w:val="0"/>
    <w:pPr>
      <w:spacing w:line="520" w:lineRule="exact"/>
      <w:ind w:firstLine="592" w:firstLineChars="200"/>
    </w:pPr>
    <w:rPr>
      <w:rFonts w:ascii="@幼圆" w:hAnsi="Batang" w:eastAsia="@幼圆" w:cs="Batang"/>
      <w:bCs/>
      <w:color w:val="000000"/>
      <w:kern w:val="0"/>
      <w:sz w:val="28"/>
      <w:szCs w:val="20"/>
    </w:rPr>
  </w:style>
  <w:style w:type="paragraph" w:customStyle="1" w:styleId="975">
    <w:name w:val="xl37"/>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FFCC00"/>
      <w:spacing w:before="100" w:beforeAutospacing="1" w:after="100" w:afterAutospacing="1"/>
      <w:jc w:val="center"/>
      <w:textAlignment w:val="center"/>
    </w:pPr>
    <w:rPr>
      <w:rFonts w:eastAsia="Arial Unicode MS"/>
      <w:bCs/>
      <w:color w:val="000000"/>
      <w:kern w:val="0"/>
      <w:sz w:val="20"/>
      <w:szCs w:val="20"/>
    </w:rPr>
  </w:style>
  <w:style w:type="paragraph" w:customStyle="1" w:styleId="976">
    <w:name w:val="样式 正文文字 + 首行缩进:  2 字符 行距: 最小值 24 磅"/>
    <w:basedOn w:val="1"/>
    <w:autoRedefine/>
    <w:qFormat/>
    <w:uiPriority w:val="0"/>
    <w:pPr>
      <w:adjustRightInd w:val="0"/>
      <w:snapToGrid w:val="0"/>
      <w:spacing w:line="480" w:lineRule="atLeast"/>
      <w:ind w:firstLine="480" w:firstLineChars="200"/>
    </w:pPr>
    <w:rPr>
      <w:rFonts w:cs="宋体"/>
      <w:bCs/>
      <w:color w:val="000000"/>
      <w:kern w:val="24"/>
      <w:sz w:val="24"/>
      <w:szCs w:val="20"/>
    </w:rPr>
  </w:style>
  <w:style w:type="paragraph" w:customStyle="1" w:styleId="977">
    <w:name w:val="样式 标题 1 + 首行缩进:  2 字符"/>
    <w:basedOn w:val="2"/>
    <w:autoRedefine/>
    <w:qFormat/>
    <w:uiPriority w:val="0"/>
    <w:pPr>
      <w:keepLines/>
      <w:overflowPunct/>
      <w:snapToGrid/>
      <w:spacing w:before="240" w:after="240" w:line="440" w:lineRule="atLeast"/>
      <w:ind w:left="0" w:firstLine="0"/>
    </w:pPr>
    <w:rPr>
      <w:rFonts w:eastAsia="宋体"/>
    </w:rPr>
  </w:style>
  <w:style w:type="paragraph" w:customStyle="1" w:styleId="978">
    <w:name w:val="样式 样式 样式 标题 2标题2二级 标题 2H2h2第一层条标题 2 Char节标题节11 Char标题 2 Cha...1 ..."/>
    <w:basedOn w:val="916"/>
    <w:autoRedefine/>
    <w:qFormat/>
    <w:uiPriority w:val="0"/>
  </w:style>
  <w:style w:type="paragraph" w:customStyle="1" w:styleId="979">
    <w:name w:val="font7"/>
    <w:basedOn w:val="1"/>
    <w:autoRedefine/>
    <w:qFormat/>
    <w:uiPriority w:val="0"/>
    <w:pPr>
      <w:widowControl/>
      <w:spacing w:before="100" w:beforeAutospacing="1" w:after="100" w:afterAutospacing="1"/>
      <w:jc w:val="left"/>
    </w:pPr>
    <w:rPr>
      <w:rFonts w:eastAsia="Arial Unicode MS"/>
      <w:bCs/>
      <w:color w:val="000000"/>
      <w:kern w:val="0"/>
      <w:sz w:val="20"/>
      <w:szCs w:val="20"/>
    </w:rPr>
  </w:style>
  <w:style w:type="paragraph" w:customStyle="1" w:styleId="980">
    <w:name w:val="Char Char Char Char Char Char1 Char1"/>
    <w:basedOn w:val="1"/>
    <w:autoRedefine/>
    <w:semiHidden/>
    <w:qFormat/>
    <w:uiPriority w:val="0"/>
    <w:pPr>
      <w:tabs>
        <w:tab w:val="left" w:pos="360"/>
      </w:tabs>
      <w:spacing w:line="360" w:lineRule="auto"/>
      <w:ind w:firstLine="200" w:firstLineChars="200"/>
    </w:pPr>
    <w:rPr>
      <w:bCs/>
      <w:color w:val="000000"/>
      <w:kern w:val="0"/>
      <w:sz w:val="24"/>
    </w:rPr>
  </w:style>
  <w:style w:type="paragraph" w:customStyle="1" w:styleId="981">
    <w:name w:val="样式 标题 2 + 首行缩进:  2 字符"/>
    <w:basedOn w:val="3"/>
    <w:autoRedefine/>
    <w:qFormat/>
    <w:uiPriority w:val="0"/>
    <w:pPr>
      <w:spacing w:before="120" w:after="120" w:line="440" w:lineRule="atLeast"/>
    </w:pPr>
    <w:rPr>
      <w:rFonts w:ascii="Arial" w:hAnsi="Arial" w:cs="宋体"/>
      <w:bCs w:val="0"/>
      <w:color w:val="000000"/>
      <w:kern w:val="24"/>
      <w:sz w:val="28"/>
      <w:szCs w:val="20"/>
    </w:rPr>
  </w:style>
  <w:style w:type="paragraph" w:customStyle="1" w:styleId="982">
    <w:name w:val="样式 标题 3 + 首行缩进:  2 字符"/>
    <w:basedOn w:val="4"/>
    <w:autoRedefine/>
    <w:qFormat/>
    <w:uiPriority w:val="0"/>
    <w:pPr>
      <w:spacing w:before="60" w:after="60" w:line="440" w:lineRule="atLeast"/>
    </w:pPr>
    <w:rPr>
      <w:rFonts w:cs="宋体"/>
      <w:bCs w:val="0"/>
      <w:color w:val="000000"/>
      <w:kern w:val="24"/>
      <w:sz w:val="24"/>
      <w:szCs w:val="20"/>
    </w:rPr>
  </w:style>
  <w:style w:type="paragraph" w:customStyle="1" w:styleId="983">
    <w:name w:val="Char Char Char Char Char Char Char"/>
    <w:basedOn w:val="1"/>
    <w:autoRedefine/>
    <w:qFormat/>
    <w:uiPriority w:val="0"/>
    <w:rPr>
      <w:bCs/>
      <w:color w:val="000000"/>
      <w:kern w:val="24"/>
    </w:rPr>
  </w:style>
  <w:style w:type="paragraph" w:customStyle="1" w:styleId="984">
    <w:name w:val="编号标题"/>
    <w:basedOn w:val="4"/>
    <w:autoRedefine/>
    <w:qFormat/>
    <w:uiPriority w:val="0"/>
    <w:pPr>
      <w:spacing w:before="160" w:after="0" w:line="460" w:lineRule="exact"/>
      <w:ind w:firstLine="420" w:firstLineChars="200"/>
      <w:outlineLvl w:val="9"/>
    </w:pPr>
    <w:rPr>
      <w:rFonts w:ascii="宋体" w:hAnsi="宋体"/>
      <w:b w:val="0"/>
      <w:color w:val="000000"/>
      <w:kern w:val="24"/>
      <w:sz w:val="21"/>
      <w:szCs w:val="24"/>
    </w:rPr>
  </w:style>
  <w:style w:type="paragraph" w:customStyle="1" w:styleId="985">
    <w:name w:val="Char Char Char Char Char Char Char Char Char Char"/>
    <w:basedOn w:val="1"/>
    <w:autoRedefine/>
    <w:qFormat/>
    <w:uiPriority w:val="0"/>
    <w:pPr>
      <w:spacing w:line="240" w:lineRule="exact"/>
      <w:ind w:firstLine="200" w:firstLineChars="200"/>
    </w:pPr>
    <w:rPr>
      <w:rFonts w:ascii="宋体" w:hAnsi="宋体" w:cs="宋体"/>
      <w:bCs/>
      <w:color w:val="000000"/>
      <w:kern w:val="24"/>
      <w:sz w:val="24"/>
    </w:rPr>
  </w:style>
  <w:style w:type="paragraph" w:customStyle="1" w:styleId="986">
    <w:name w:val="文1"/>
    <w:basedOn w:val="1"/>
    <w:autoRedefine/>
    <w:qFormat/>
    <w:uiPriority w:val="0"/>
    <w:pPr>
      <w:spacing w:line="360" w:lineRule="auto"/>
      <w:ind w:firstLine="480" w:firstLineChars="200"/>
    </w:pPr>
    <w:rPr>
      <w:bCs/>
      <w:color w:val="000000"/>
      <w:kern w:val="24"/>
      <w:sz w:val="24"/>
      <w:szCs w:val="20"/>
    </w:rPr>
  </w:style>
  <w:style w:type="paragraph" w:customStyle="1" w:styleId="987">
    <w:name w:val="样式9"/>
    <w:basedOn w:val="4"/>
    <w:autoRedefine/>
    <w:qFormat/>
    <w:uiPriority w:val="0"/>
    <w:pPr>
      <w:tabs>
        <w:tab w:val="left" w:pos="720"/>
        <w:tab w:val="left" w:pos="900"/>
        <w:tab w:val="left" w:pos="1260"/>
        <w:tab w:val="left" w:pos="1800"/>
      </w:tabs>
      <w:spacing w:before="0" w:after="0" w:line="240" w:lineRule="auto"/>
      <w:ind w:left="720" w:hanging="720" w:firstLineChars="200"/>
    </w:pPr>
    <w:rPr>
      <w:rFonts w:ascii="Arial" w:hAnsi="Arial"/>
      <w:b w:val="0"/>
      <w:bCs w:val="0"/>
      <w:color w:val="000000"/>
      <w:kern w:val="24"/>
      <w:sz w:val="28"/>
      <w:szCs w:val="28"/>
    </w:rPr>
  </w:style>
  <w:style w:type="paragraph" w:customStyle="1" w:styleId="988">
    <w:name w:val="标题 3+"/>
    <w:basedOn w:val="4"/>
    <w:autoRedefine/>
    <w:semiHidden/>
    <w:qFormat/>
    <w:uiPriority w:val="0"/>
    <w:pPr>
      <w:keepNext w:val="0"/>
      <w:keepLines w:val="0"/>
      <w:spacing w:before="0" w:after="0" w:line="360" w:lineRule="auto"/>
    </w:pPr>
    <w:rPr>
      <w:rFonts w:ascii="Arial" w:hAnsi="Arial"/>
      <w:b w:val="0"/>
      <w:bCs w:val="0"/>
      <w:snapToGrid w:val="0"/>
      <w:color w:val="000000"/>
      <w:kern w:val="0"/>
      <w:sz w:val="24"/>
      <w:szCs w:val="24"/>
    </w:rPr>
  </w:style>
  <w:style w:type="paragraph" w:customStyle="1" w:styleId="989">
    <w:name w:val="表格文字样式"/>
    <w:basedOn w:val="1"/>
    <w:autoRedefine/>
    <w:qFormat/>
    <w:uiPriority w:val="0"/>
    <w:pPr>
      <w:tabs>
        <w:tab w:val="left" w:pos="567"/>
      </w:tabs>
      <w:jc w:val="center"/>
    </w:pPr>
    <w:rPr>
      <w:rFonts w:ascii="ˎ̥" w:hAnsi="ˎ̥" w:eastAsia="FLGPEK+TimesNewRoman,Italic" w:cs="ˎ̥"/>
      <w:bCs/>
      <w:color w:val="000000"/>
      <w:spacing w:val="20"/>
      <w:kern w:val="24"/>
      <w:sz w:val="24"/>
      <w:szCs w:val="20"/>
    </w:rPr>
  </w:style>
  <w:style w:type="paragraph" w:customStyle="1" w:styleId="990">
    <w:name w:val="brdrw15brsp20 tqctx4153t"/>
    <w:autoRedefine/>
    <w:qFormat/>
    <w:uiPriority w:val="0"/>
    <w:pPr>
      <w:widowControl w:val="0"/>
      <w:pBdr>
        <w:bottom w:val="single" w:color="auto" w:sz="6" w:space="0"/>
      </w:pBdr>
      <w:adjustRightInd w:val="0"/>
      <w:spacing w:line="312" w:lineRule="atLeast"/>
      <w:jc w:val="center"/>
      <w:textAlignment w:val="baseline"/>
    </w:pPr>
    <w:rPr>
      <w:rFonts w:ascii="Batang" w:hAnsi="Batang" w:eastAsia="宋体" w:cs="Batang"/>
      <w:bCs/>
      <w:color w:val="000000"/>
      <w:sz w:val="21"/>
      <w:szCs w:val="24"/>
      <w:lang w:val="en-US" w:eastAsia="zh-CN" w:bidi="ar-SA"/>
    </w:rPr>
  </w:style>
  <w:style w:type="paragraph" w:customStyle="1" w:styleId="991">
    <w:name w:val="图题注"/>
    <w:basedOn w:val="20"/>
    <w:autoRedefine/>
    <w:qFormat/>
    <w:uiPriority w:val="0"/>
    <w:pPr>
      <w:keepNext w:val="0"/>
      <w:tabs>
        <w:tab w:val="clear" w:pos="2445"/>
        <w:tab w:val="clear" w:pos="4156"/>
      </w:tabs>
      <w:snapToGrid w:val="0"/>
      <w:spacing w:beforeLines="0" w:after="240"/>
    </w:pPr>
    <w:rPr>
      <w:rFonts w:ascii="黑体" w:hAnsi="Arial" w:eastAsia="黑体" w:cs="Times New Roman"/>
      <w:b w:val="0"/>
      <w:bCs/>
      <w:snapToGrid/>
      <w:color w:val="000000"/>
      <w:sz w:val="21"/>
      <w:szCs w:val="21"/>
    </w:rPr>
  </w:style>
  <w:style w:type="paragraph" w:customStyle="1" w:styleId="992">
    <w:name w:val="正文（首行缩进两字） Char Char Char Char1 Char11"/>
    <w:basedOn w:val="1"/>
    <w:next w:val="6"/>
    <w:autoRedefine/>
    <w:semiHidden/>
    <w:qFormat/>
    <w:uiPriority w:val="0"/>
    <w:pPr>
      <w:spacing w:line="440" w:lineRule="exact"/>
      <w:ind w:firstLine="200" w:firstLineChars="200"/>
    </w:pPr>
    <w:rPr>
      <w:rFonts w:ascii="Arial" w:hAnsi="Arial"/>
      <w:bCs/>
      <w:color w:val="000000"/>
      <w:kern w:val="24"/>
      <w:sz w:val="24"/>
    </w:rPr>
  </w:style>
  <w:style w:type="paragraph" w:customStyle="1" w:styleId="993">
    <w:name w:val="5"/>
    <w:basedOn w:val="1"/>
    <w:next w:val="29"/>
    <w:autoRedefine/>
    <w:qFormat/>
    <w:uiPriority w:val="0"/>
    <w:pPr>
      <w:spacing w:line="440" w:lineRule="exact"/>
      <w:ind w:firstLine="548" w:firstLineChars="200"/>
    </w:pPr>
    <w:rPr>
      <w:rFonts w:ascii="ˎ̥" w:hAnsi="ˎ̥" w:cs="Vladimir Script"/>
      <w:bCs/>
      <w:color w:val="000000"/>
      <w:kern w:val="0"/>
      <w:sz w:val="24"/>
      <w:szCs w:val="20"/>
    </w:rPr>
  </w:style>
  <w:style w:type="paragraph" w:customStyle="1" w:styleId="994">
    <w:name w:val="xl57"/>
    <w:basedOn w:val="1"/>
    <w:autoRedefine/>
    <w:qFormat/>
    <w:uiPriority w:val="0"/>
    <w:pPr>
      <w:widowControl/>
      <w:pBdr>
        <w:top w:val="single" w:color="auto" w:sz="8"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995">
    <w:name w:val="Char Char8 Char1"/>
    <w:basedOn w:val="4"/>
    <w:autoRedefine/>
    <w:semiHidden/>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996">
    <w:name w:val="Char Char Char Char Char Char Char Char Char Char Char Char Char Char Char Char Char Char Char1"/>
    <w:basedOn w:val="1"/>
    <w:autoRedefine/>
    <w:qFormat/>
    <w:uiPriority w:val="0"/>
    <w:pPr>
      <w:spacing w:line="360" w:lineRule="auto"/>
      <w:ind w:firstLine="200" w:firstLineChars="200"/>
    </w:pPr>
    <w:rPr>
      <w:rFonts w:ascii="宋体" w:hAnsi="宋体" w:cs="宋体"/>
      <w:bCs/>
      <w:color w:val="000000"/>
      <w:kern w:val="24"/>
      <w:sz w:val="24"/>
    </w:rPr>
  </w:style>
  <w:style w:type="paragraph" w:customStyle="1" w:styleId="997">
    <w:name w:val="目次"/>
    <w:basedOn w:val="254"/>
    <w:autoRedefine/>
    <w:qFormat/>
    <w:uiPriority w:val="0"/>
    <w:pPr>
      <w:keepNext/>
      <w:tabs>
        <w:tab w:val="left" w:pos="628"/>
        <w:tab w:val="left" w:pos="1727"/>
        <w:tab w:val="left" w:pos="1884"/>
        <w:tab w:val="left" w:pos="2660"/>
        <w:tab w:val="left" w:pos="4325"/>
      </w:tabs>
      <w:adjustRightInd w:val="0"/>
      <w:snapToGrid w:val="0"/>
      <w:spacing w:after="0" w:line="360" w:lineRule="auto"/>
      <w:ind w:firstLine="560" w:firstLineChars="200"/>
      <w:jc w:val="left"/>
    </w:pPr>
    <w:rPr>
      <w:rFonts w:ascii="Sim Sun" w:hAnsi="Sim Sun"/>
      <w:b/>
      <w:bCs w:val="0"/>
      <w:sz w:val="28"/>
      <w:szCs w:val="28"/>
    </w:rPr>
  </w:style>
  <w:style w:type="paragraph" w:customStyle="1" w:styleId="998">
    <w:name w:val="表格字体"/>
    <w:autoRedefine/>
    <w:qFormat/>
    <w:uiPriority w:val="0"/>
    <w:pPr>
      <w:spacing w:line="320" w:lineRule="exact"/>
      <w:jc w:val="center"/>
    </w:pPr>
    <w:rPr>
      <w:rFonts w:ascii="Times New Roman" w:hAnsi="Times New Roman" w:eastAsia="华文中宋" w:cs="Times New Roman"/>
      <w:bCs/>
      <w:color w:val="000000"/>
      <w:kern w:val="2"/>
      <w:sz w:val="21"/>
      <w:szCs w:val="21"/>
      <w:lang w:val="en-US" w:eastAsia="zh-CN" w:bidi="ar-SA"/>
    </w:rPr>
  </w:style>
  <w:style w:type="paragraph" w:customStyle="1" w:styleId="999">
    <w:name w:val="A标题"/>
    <w:basedOn w:val="5"/>
    <w:autoRedefine/>
    <w:qFormat/>
    <w:uiPriority w:val="0"/>
    <w:pPr>
      <w:tabs>
        <w:tab w:val="left" w:pos="-120"/>
        <w:tab w:val="left" w:pos="625"/>
      </w:tabs>
      <w:spacing w:before="60" w:after="60" w:line="264" w:lineRule="auto"/>
      <w:ind w:left="625" w:hanging="425"/>
      <w:jc w:val="left"/>
    </w:pPr>
    <w:rPr>
      <w:rFonts w:ascii="Times New Roman" w:hAnsi="Times New Roman"/>
      <w:b w:val="0"/>
      <w:bCs w:val="0"/>
      <w:color w:val="000000"/>
      <w:spacing w:val="20"/>
      <w:kern w:val="24"/>
      <w:sz w:val="24"/>
      <w:szCs w:val="20"/>
    </w:rPr>
  </w:style>
  <w:style w:type="paragraph" w:customStyle="1" w:styleId="1000">
    <w:name w:val="reader-word-layer reader-word-s1-25"/>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001">
    <w:name w:val="表格新"/>
    <w:basedOn w:val="1"/>
    <w:autoRedefine/>
    <w:qFormat/>
    <w:uiPriority w:val="0"/>
    <w:pPr>
      <w:adjustRightInd w:val="0"/>
      <w:snapToGrid w:val="0"/>
      <w:spacing w:before="60" w:after="60"/>
      <w:jc w:val="center"/>
      <w:textAlignment w:val="baseline"/>
    </w:pPr>
    <w:rPr>
      <w:rFonts w:ascii="宋体" w:hAnsi="宋体"/>
      <w:bCs/>
      <w:color w:val="000000"/>
      <w:kern w:val="0"/>
      <w:sz w:val="24"/>
      <w:szCs w:val="20"/>
    </w:rPr>
  </w:style>
  <w:style w:type="paragraph" w:customStyle="1" w:styleId="1002">
    <w:name w:val="Char Char Char Char Char1 Char1"/>
    <w:basedOn w:val="4"/>
    <w:autoRedefine/>
    <w:semiHidden/>
    <w:qFormat/>
    <w:uiPriority w:val="0"/>
    <w:pPr>
      <w:tabs>
        <w:tab w:val="left" w:pos="360"/>
        <w:tab w:val="left" w:pos="900"/>
      </w:tabs>
      <w:snapToGrid w:val="0"/>
      <w:spacing w:before="120" w:after="120" w:line="360" w:lineRule="auto"/>
      <w:ind w:left="542" w:leftChars="-12" w:firstLine="200" w:firstLineChars="200"/>
      <w:jc w:val="left"/>
    </w:pPr>
    <w:rPr>
      <w:color w:val="000000"/>
      <w:kern w:val="24"/>
      <w:sz w:val="24"/>
      <w:szCs w:val="24"/>
    </w:rPr>
  </w:style>
  <w:style w:type="paragraph" w:customStyle="1" w:styleId="1003">
    <w:name w:val="样式 黑体 首行缩进:  2 字符 行距: 最小值 24 磅"/>
    <w:basedOn w:val="1"/>
    <w:autoRedefine/>
    <w:qFormat/>
    <w:uiPriority w:val="0"/>
    <w:pPr>
      <w:spacing w:line="480" w:lineRule="atLeast"/>
      <w:ind w:firstLine="480" w:firstLineChars="200"/>
    </w:pPr>
    <w:rPr>
      <w:rFonts w:ascii="黑体" w:eastAsia="黑体" w:cs="宋体"/>
      <w:bCs/>
      <w:color w:val="000000"/>
      <w:kern w:val="24"/>
      <w:sz w:val="24"/>
      <w:szCs w:val="20"/>
    </w:rPr>
  </w:style>
  <w:style w:type="paragraph" w:customStyle="1" w:styleId="1004">
    <w:name w:val="1标题1级"/>
    <w:basedOn w:val="1"/>
    <w:autoRedefine/>
    <w:qFormat/>
    <w:uiPriority w:val="0"/>
    <w:pPr>
      <w:keepNext/>
      <w:snapToGrid w:val="0"/>
      <w:spacing w:beforeLines="100" w:afterLines="100"/>
      <w:outlineLvl w:val="0"/>
    </w:pPr>
    <w:rPr>
      <w:rFonts w:eastAsia="黑体"/>
      <w:b/>
      <w:bCs/>
      <w:color w:val="000000"/>
      <w:kern w:val="24"/>
      <w:sz w:val="30"/>
    </w:rPr>
  </w:style>
  <w:style w:type="paragraph" w:customStyle="1" w:styleId="1005">
    <w:name w:val="样式 首行缩进:  2 字符5"/>
    <w:basedOn w:val="1"/>
    <w:autoRedefine/>
    <w:qFormat/>
    <w:uiPriority w:val="0"/>
    <w:pPr>
      <w:spacing w:line="520" w:lineRule="exact"/>
      <w:ind w:firstLine="560" w:firstLineChars="200"/>
    </w:pPr>
    <w:rPr>
      <w:rFonts w:cs="宋体"/>
      <w:bCs/>
      <w:color w:val="000000"/>
      <w:kern w:val="24"/>
      <w:sz w:val="24"/>
      <w:szCs w:val="20"/>
    </w:rPr>
  </w:style>
  <w:style w:type="paragraph" w:customStyle="1" w:styleId="1006">
    <w:name w:val="正文首行缩进 2 + Times New Roman"/>
    <w:basedOn w:val="1"/>
    <w:autoRedefine/>
    <w:qFormat/>
    <w:uiPriority w:val="0"/>
    <w:pPr>
      <w:tabs>
        <w:tab w:val="left" w:pos="0"/>
        <w:tab w:val="left" w:pos="870"/>
        <w:tab w:val="left" w:pos="3150"/>
      </w:tabs>
      <w:autoSpaceDE w:val="0"/>
      <w:autoSpaceDN w:val="0"/>
      <w:spacing w:line="360" w:lineRule="auto"/>
      <w:ind w:firstLine="200" w:firstLineChars="200"/>
    </w:pPr>
    <w:rPr>
      <w:bCs/>
      <w:color w:val="000000"/>
      <w:kern w:val="0"/>
      <w:sz w:val="24"/>
    </w:rPr>
  </w:style>
  <w:style w:type="paragraph" w:customStyle="1" w:styleId="1007">
    <w:name w:val="xl2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08">
    <w:name w:val="样式 标题 3 + 宋体 黑色 首行缩进:  2 字符 段前: 6 磅 段后: 6 磅 行距: 最小值 24 磅"/>
    <w:basedOn w:val="4"/>
    <w:autoRedefine/>
    <w:qFormat/>
    <w:uiPriority w:val="0"/>
    <w:pPr>
      <w:tabs>
        <w:tab w:val="left" w:pos="1260"/>
        <w:tab w:val="left" w:pos="1800"/>
      </w:tabs>
      <w:adjustRightInd w:val="0"/>
      <w:snapToGrid w:val="0"/>
      <w:spacing w:beforeLines="50" w:afterLines="50" w:line="240" w:lineRule="auto"/>
      <w:ind w:firstLine="200" w:firstLineChars="200"/>
      <w:textAlignment w:val="baseline"/>
    </w:pPr>
    <w:rPr>
      <w:rFonts w:ascii="宋体" w:hAnsi="宋体"/>
      <w:b w:val="0"/>
      <w:bCs w:val="0"/>
      <w:color w:val="000000"/>
      <w:kern w:val="24"/>
      <w:sz w:val="28"/>
      <w:szCs w:val="28"/>
    </w:rPr>
  </w:style>
  <w:style w:type="paragraph" w:customStyle="1" w:styleId="1009">
    <w:name w:val="2级"/>
    <w:basedOn w:val="1"/>
    <w:autoRedefine/>
    <w:qFormat/>
    <w:uiPriority w:val="0"/>
    <w:rPr>
      <w:rFonts w:ascii="Batang" w:hAnsi="Batang" w:eastAsia="FLGPEK+TimesNewRoman,Italic" w:cs="Batang"/>
      <w:b/>
      <w:bCs/>
      <w:color w:val="000000"/>
      <w:kern w:val="24"/>
      <w:sz w:val="28"/>
      <w:szCs w:val="20"/>
    </w:rPr>
  </w:style>
  <w:style w:type="paragraph" w:customStyle="1" w:styleId="1010">
    <w:name w:val="0"/>
    <w:basedOn w:val="1"/>
    <w:autoRedefine/>
    <w:qFormat/>
    <w:uiPriority w:val="0"/>
    <w:pPr>
      <w:widowControl/>
      <w:snapToGrid w:val="0"/>
    </w:pPr>
    <w:rPr>
      <w:bCs/>
      <w:color w:val="000000"/>
      <w:kern w:val="0"/>
      <w:szCs w:val="21"/>
    </w:rPr>
  </w:style>
  <w:style w:type="paragraph" w:customStyle="1" w:styleId="1011">
    <w:name w:val="style26"/>
    <w:basedOn w:val="1"/>
    <w:autoRedefine/>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Cs w:val="21"/>
    </w:rPr>
  </w:style>
  <w:style w:type="paragraph" w:customStyle="1" w:styleId="1012">
    <w:name w:val="Char Char Char Char Char Char Char Char Char Char Char"/>
    <w:basedOn w:val="1"/>
    <w:autoRedefine/>
    <w:qFormat/>
    <w:uiPriority w:val="0"/>
    <w:rPr>
      <w:rFonts w:ascii="Batang" w:hAnsi="Batang" w:cs="Batang"/>
      <w:bCs/>
      <w:color w:val="000000"/>
      <w:kern w:val="24"/>
    </w:rPr>
  </w:style>
  <w:style w:type="paragraph" w:customStyle="1" w:styleId="1013">
    <w:name w:val="表格文字2"/>
    <w:basedOn w:val="1"/>
    <w:autoRedefine/>
    <w:qFormat/>
    <w:uiPriority w:val="0"/>
    <w:pPr>
      <w:tabs>
        <w:tab w:val="left" w:pos="277"/>
        <w:tab w:val="left" w:pos="600"/>
        <w:tab w:val="left" w:pos="780"/>
        <w:tab w:val="left" w:pos="2517"/>
      </w:tabs>
      <w:adjustRightInd w:val="0"/>
      <w:spacing w:before="60"/>
      <w:jc w:val="center"/>
      <w:textAlignment w:val="baseline"/>
    </w:pPr>
    <w:rPr>
      <w:bCs/>
      <w:color w:val="000000"/>
      <w:kern w:val="0"/>
      <w:szCs w:val="21"/>
    </w:rPr>
  </w:style>
  <w:style w:type="paragraph" w:customStyle="1" w:styleId="1014">
    <w:name w:val="表名称 Char"/>
    <w:basedOn w:val="1"/>
    <w:autoRedefine/>
    <w:qFormat/>
    <w:uiPriority w:val="0"/>
    <w:pPr>
      <w:tabs>
        <w:tab w:val="left" w:pos="-120"/>
      </w:tabs>
      <w:overflowPunct w:val="0"/>
      <w:topLinePunct/>
      <w:autoSpaceDE w:val="0"/>
      <w:adjustRightInd w:val="0"/>
      <w:snapToGrid w:val="0"/>
      <w:spacing w:before="120" w:after="120"/>
      <w:jc w:val="center"/>
      <w:textAlignment w:val="baseline"/>
    </w:pPr>
    <w:rPr>
      <w:b/>
      <w:bCs/>
      <w:color w:val="000000"/>
      <w:kern w:val="0"/>
      <w:sz w:val="24"/>
    </w:rPr>
  </w:style>
  <w:style w:type="paragraph" w:customStyle="1" w:styleId="1015">
    <w:name w:val="6表(图)头(治)"/>
    <w:next w:val="1"/>
    <w:autoRedefine/>
    <w:qFormat/>
    <w:uiPriority w:val="0"/>
    <w:pPr>
      <w:widowControl w:val="0"/>
      <w:jc w:val="center"/>
    </w:pPr>
    <w:rPr>
      <w:rFonts w:ascii="Times New Roman" w:hAnsi="宋体" w:eastAsia="宋体" w:cs="Times New Roman"/>
      <w:bCs/>
      <w:color w:val="000000"/>
      <w:sz w:val="24"/>
      <w:szCs w:val="24"/>
      <w:lang w:val="en-US" w:eastAsia="zh-CN" w:bidi="ar-SA"/>
    </w:rPr>
  </w:style>
  <w:style w:type="paragraph" w:customStyle="1" w:styleId="1016">
    <w:name w:val="样式 居中"/>
    <w:basedOn w:val="1"/>
    <w:autoRedefine/>
    <w:qFormat/>
    <w:uiPriority w:val="0"/>
    <w:pPr>
      <w:adjustRightInd w:val="0"/>
      <w:snapToGrid w:val="0"/>
      <w:spacing w:line="440" w:lineRule="atLeast"/>
      <w:ind w:firstLine="200" w:firstLineChars="200"/>
      <w:jc w:val="center"/>
    </w:pPr>
    <w:rPr>
      <w:bCs/>
      <w:color w:val="000000"/>
      <w:kern w:val="24"/>
      <w:sz w:val="24"/>
      <w:szCs w:val="20"/>
    </w:rPr>
  </w:style>
  <w:style w:type="paragraph" w:customStyle="1" w:styleId="1017">
    <w:name w:val="正文首缩"/>
    <w:basedOn w:val="29"/>
    <w:autoRedefine/>
    <w:qFormat/>
    <w:uiPriority w:val="0"/>
    <w:pPr>
      <w:widowControl w:val="0"/>
      <w:spacing w:before="0" w:after="80" w:line="288" w:lineRule="auto"/>
      <w:ind w:right="0" w:firstLine="454"/>
    </w:pPr>
    <w:rPr>
      <w:bCs/>
      <w:color w:val="000000"/>
      <w:kern w:val="24"/>
      <w:sz w:val="24"/>
    </w:rPr>
  </w:style>
  <w:style w:type="paragraph" w:customStyle="1" w:styleId="1018">
    <w:name w:val="zxz5"/>
    <w:next w:val="1"/>
    <w:autoRedefine/>
    <w:qFormat/>
    <w:uiPriority w:val="0"/>
    <w:pPr>
      <w:tabs>
        <w:tab w:val="left" w:pos="0"/>
      </w:tabs>
      <w:jc w:val="center"/>
    </w:pPr>
    <w:rPr>
      <w:rFonts w:ascii="宋体" w:hAnsi="宋体" w:eastAsia="Times New Roman" w:cs="宋体"/>
      <w:color w:val="000000"/>
      <w:kern w:val="2"/>
      <w:sz w:val="18"/>
      <w:szCs w:val="18"/>
      <w:lang w:val="en-US" w:eastAsia="zh-CN" w:bidi="ar-SA"/>
    </w:rPr>
  </w:style>
  <w:style w:type="paragraph" w:customStyle="1" w:styleId="1019">
    <w:name w:val="样式3"/>
    <w:basedOn w:val="5"/>
    <w:autoRedefine/>
    <w:qFormat/>
    <w:uiPriority w:val="0"/>
    <w:pPr>
      <w:tabs>
        <w:tab w:val="left" w:pos="720"/>
        <w:tab w:val="left" w:pos="780"/>
      </w:tabs>
      <w:spacing w:line="480" w:lineRule="exact"/>
      <w:ind w:left="200" w:leftChars="200" w:hanging="200" w:hangingChars="200"/>
    </w:pPr>
    <w:rPr>
      <w:rFonts w:ascii="Times New Roman" w:hAnsi="Times New Roman" w:eastAsia="宋体"/>
      <w:bCs w:val="0"/>
      <w:color w:val="000000"/>
      <w:kern w:val="24"/>
    </w:rPr>
  </w:style>
  <w:style w:type="paragraph" w:customStyle="1" w:styleId="1020">
    <w:name w:val="正文文本 22"/>
    <w:basedOn w:val="1"/>
    <w:autoRedefine/>
    <w:qFormat/>
    <w:uiPriority w:val="0"/>
    <w:pPr>
      <w:adjustRightInd w:val="0"/>
      <w:spacing w:line="440" w:lineRule="exact"/>
      <w:ind w:firstLine="425" w:firstLineChars="200"/>
      <w:textAlignment w:val="baseline"/>
    </w:pPr>
    <w:rPr>
      <w:rFonts w:ascii="Arial Unicode MS" w:hAnsi="Arial Unicode MS" w:cs="Vladimir Script"/>
      <w:bCs/>
      <w:color w:val="000000"/>
      <w:kern w:val="24"/>
      <w:szCs w:val="20"/>
    </w:rPr>
  </w:style>
  <w:style w:type="paragraph" w:customStyle="1" w:styleId="1021">
    <w:name w:val="样式 五号 居中 行距: 固定值 20 磅"/>
    <w:basedOn w:val="1"/>
    <w:autoRedefine/>
    <w:qFormat/>
    <w:uiPriority w:val="0"/>
    <w:pPr>
      <w:spacing w:line="380" w:lineRule="exact"/>
      <w:jc w:val="center"/>
    </w:pPr>
    <w:rPr>
      <w:rFonts w:cs="宋体"/>
      <w:bCs/>
      <w:color w:val="000000"/>
      <w:kern w:val="24"/>
      <w:szCs w:val="21"/>
    </w:rPr>
  </w:style>
  <w:style w:type="paragraph" w:customStyle="1" w:styleId="1022">
    <w:name w:val="reader-word-layer reader-word-s3-5"/>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023">
    <w:name w:val="样式 标题 2标题2节（节） + 左 段前: 6 磅 段后: 6 磅 行距: 单倍行距"/>
    <w:basedOn w:val="3"/>
    <w:autoRedefine/>
    <w:qFormat/>
    <w:uiPriority w:val="0"/>
    <w:pPr>
      <w:keepNext w:val="0"/>
      <w:keepLines w:val="0"/>
      <w:tabs>
        <w:tab w:val="left" w:pos="567"/>
      </w:tabs>
      <w:adjustRightInd w:val="0"/>
      <w:spacing w:before="120" w:after="120" w:line="360" w:lineRule="exact"/>
      <w:ind w:left="578" w:hanging="578" w:firstLineChars="200"/>
      <w:textAlignment w:val="baseline"/>
    </w:pPr>
    <w:rPr>
      <w:rFonts w:ascii="Sim Sun" w:hAnsi="Arial Unicode MS" w:eastAsia="宋体-方正超大字符集" w:cs="Vladimir Script"/>
      <w:color w:val="000000"/>
      <w:kern w:val="24"/>
      <w:sz w:val="24"/>
      <w:szCs w:val="20"/>
    </w:rPr>
  </w:style>
  <w:style w:type="paragraph" w:customStyle="1" w:styleId="1024">
    <w:name w:val="2 Char Char Char Char Char Char Char Char Char Char"/>
    <w:basedOn w:val="1"/>
    <w:autoRedefine/>
    <w:qFormat/>
    <w:uiPriority w:val="0"/>
    <w:rPr>
      <w:rFonts w:ascii="Batang" w:hAnsi="Batang" w:cs="Batang"/>
      <w:bCs/>
      <w:color w:val="000000"/>
      <w:kern w:val="24"/>
    </w:rPr>
  </w:style>
  <w:style w:type="paragraph" w:customStyle="1" w:styleId="1025">
    <w:name w:val="正文01"/>
    <w:basedOn w:val="1"/>
    <w:autoRedefine/>
    <w:qFormat/>
    <w:uiPriority w:val="0"/>
    <w:pPr>
      <w:spacing w:before="60" w:line="460" w:lineRule="exact"/>
      <w:ind w:firstLine="200" w:firstLineChars="200"/>
    </w:pPr>
    <w:rPr>
      <w:rFonts w:ascii="Batang" w:hAnsi="Batang" w:cs="Batang"/>
      <w:bCs/>
      <w:snapToGrid w:val="0"/>
      <w:color w:val="000000"/>
      <w:kern w:val="0"/>
      <w:sz w:val="24"/>
      <w:szCs w:val="20"/>
    </w:rPr>
  </w:style>
  <w:style w:type="paragraph" w:customStyle="1" w:styleId="1026">
    <w:name w:val="Body Text 21"/>
    <w:basedOn w:val="1"/>
    <w:autoRedefine/>
    <w:qFormat/>
    <w:uiPriority w:val="0"/>
    <w:pPr>
      <w:adjustRightInd w:val="0"/>
      <w:textAlignment w:val="baseline"/>
    </w:pPr>
    <w:rPr>
      <w:rFonts w:eastAsia="仿宋体"/>
      <w:bCs/>
      <w:color w:val="000000"/>
      <w:kern w:val="24"/>
      <w:sz w:val="24"/>
      <w:szCs w:val="20"/>
    </w:rPr>
  </w:style>
  <w:style w:type="paragraph" w:customStyle="1" w:styleId="1027">
    <w:name w:val="表格1"/>
    <w:basedOn w:val="1"/>
    <w:autoRedefine/>
    <w:qFormat/>
    <w:uiPriority w:val="0"/>
    <w:pPr>
      <w:spacing w:line="400" w:lineRule="atLeast"/>
      <w:jc w:val="center"/>
    </w:pPr>
    <w:rPr>
      <w:rFonts w:hint="eastAsia"/>
      <w:bCs/>
      <w:color w:val="000000"/>
      <w:kern w:val="24"/>
      <w:szCs w:val="20"/>
    </w:rPr>
  </w:style>
  <w:style w:type="paragraph" w:customStyle="1" w:styleId="1028">
    <w:name w:val="表头8"/>
    <w:basedOn w:val="721"/>
    <w:autoRedefine/>
    <w:qFormat/>
    <w:uiPriority w:val="0"/>
    <w:pPr>
      <w:tabs>
        <w:tab w:val="left" w:pos="903"/>
        <w:tab w:val="left" w:pos="1728"/>
        <w:tab w:val="clear" w:pos="843"/>
      </w:tabs>
      <w:ind w:left="845"/>
    </w:pPr>
  </w:style>
  <w:style w:type="paragraph" w:customStyle="1" w:styleId="1029">
    <w:name w:val="样式 标题 11.标题 1一、标题 1 Char Char Char Char1 南陵标题 1标题 1 Char标题..."/>
    <w:basedOn w:val="2"/>
    <w:autoRedefine/>
    <w:qFormat/>
    <w:uiPriority w:val="0"/>
    <w:pPr>
      <w:tabs>
        <w:tab w:val="left" w:pos="360"/>
      </w:tabs>
      <w:overflowPunct/>
      <w:adjustRightInd w:val="0"/>
      <w:snapToGrid/>
      <w:spacing w:after="62" w:line="440" w:lineRule="exact"/>
      <w:ind w:left="0" w:firstLine="200" w:firstLineChars="200"/>
      <w:textAlignment w:val="baseline"/>
    </w:pPr>
    <w:rPr>
      <w:rFonts w:ascii="Arial Unicode MS" w:hAnsi="Arial Unicode MS" w:eastAsia="Garamond" w:cs="Vladimir Script"/>
      <w:kern w:val="2"/>
      <w:sz w:val="28"/>
      <w:szCs w:val="20"/>
    </w:rPr>
  </w:style>
  <w:style w:type="paragraph" w:customStyle="1" w:styleId="1030">
    <w:name w:val="生物拉丁文名"/>
    <w:basedOn w:val="1"/>
    <w:autoRedefine/>
    <w:qFormat/>
    <w:uiPriority w:val="0"/>
    <w:pPr>
      <w:tabs>
        <w:tab w:val="left" w:pos="-120"/>
      </w:tabs>
      <w:overflowPunct w:val="0"/>
      <w:topLinePunct/>
      <w:autoSpaceDE w:val="0"/>
      <w:adjustRightInd w:val="0"/>
      <w:snapToGrid w:val="0"/>
      <w:spacing w:before="60" w:afterLines="50" w:line="0" w:lineRule="atLeast"/>
      <w:ind w:firstLine="454"/>
    </w:pPr>
    <w:rPr>
      <w:bCs/>
      <w:i/>
      <w:color w:val="000000"/>
      <w:spacing w:val="20"/>
      <w:kern w:val="24"/>
      <w:sz w:val="24"/>
      <w:szCs w:val="20"/>
    </w:rPr>
  </w:style>
  <w:style w:type="paragraph" w:customStyle="1" w:styleId="1031">
    <w:name w:val="样式 小四 行距: 固定值 24 磅 首行缩进:  2 字符"/>
    <w:basedOn w:val="1"/>
    <w:autoRedefine/>
    <w:qFormat/>
    <w:uiPriority w:val="0"/>
    <w:pPr>
      <w:spacing w:line="440" w:lineRule="exact"/>
      <w:ind w:firstLine="200" w:firstLineChars="200"/>
    </w:pPr>
    <w:rPr>
      <w:bCs/>
      <w:color w:val="000000"/>
      <w:kern w:val="24"/>
      <w:sz w:val="24"/>
    </w:rPr>
  </w:style>
  <w:style w:type="paragraph" w:customStyle="1" w:styleId="1032">
    <w:name w:val="样式 首行缩进:  2 字符6"/>
    <w:basedOn w:val="1"/>
    <w:autoRedefine/>
    <w:qFormat/>
    <w:uiPriority w:val="0"/>
    <w:pPr>
      <w:spacing w:line="520" w:lineRule="exact"/>
      <w:ind w:firstLine="560" w:firstLineChars="200"/>
    </w:pPr>
    <w:rPr>
      <w:rFonts w:cs="宋体"/>
      <w:bCs/>
      <w:color w:val="000000"/>
      <w:kern w:val="24"/>
      <w:sz w:val="24"/>
      <w:szCs w:val="20"/>
    </w:rPr>
  </w:style>
  <w:style w:type="paragraph" w:customStyle="1" w:styleId="1033">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bCs/>
      <w:color w:val="000000"/>
      <w:sz w:val="52"/>
      <w:szCs w:val="24"/>
      <w:lang w:val="en-US" w:eastAsia="zh-CN" w:bidi="ar-SA"/>
    </w:rPr>
  </w:style>
  <w:style w:type="paragraph" w:customStyle="1" w:styleId="1034">
    <w:name w:val="y表格"/>
    <w:basedOn w:val="29"/>
    <w:autoRedefine/>
    <w:qFormat/>
    <w:uiPriority w:val="0"/>
    <w:pPr>
      <w:spacing w:before="0" w:after="0" w:line="240" w:lineRule="auto"/>
      <w:ind w:right="0"/>
      <w:jc w:val="center"/>
    </w:pPr>
    <w:rPr>
      <w:bCs/>
      <w:color w:val="000000"/>
      <w:sz w:val="21"/>
    </w:rPr>
  </w:style>
  <w:style w:type="paragraph" w:customStyle="1" w:styleId="1035">
    <w:name w:val="xl30"/>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Arial Unicode MS" w:hAnsi="Arial Unicode MS" w:eastAsia="Arial Unicode MS" w:cs="Arial Unicode MS"/>
      <w:bCs/>
      <w:color w:val="008000"/>
      <w:kern w:val="0"/>
      <w:sz w:val="20"/>
      <w:szCs w:val="20"/>
    </w:rPr>
  </w:style>
  <w:style w:type="paragraph" w:customStyle="1" w:styleId="1036">
    <w:name w:val="样式 样式 四号 首行缩进:  2 字符 + 首行缩进:  2 字符"/>
    <w:basedOn w:val="1"/>
    <w:autoRedefine/>
    <w:semiHidden/>
    <w:qFormat/>
    <w:uiPriority w:val="0"/>
    <w:pPr>
      <w:spacing w:line="480" w:lineRule="atLeast"/>
      <w:ind w:firstLine="480" w:firstLineChars="200"/>
    </w:pPr>
    <w:rPr>
      <w:rFonts w:cs="宋体"/>
      <w:bCs/>
      <w:color w:val="000000"/>
      <w:kern w:val="24"/>
      <w:sz w:val="24"/>
      <w:szCs w:val="20"/>
    </w:rPr>
  </w:style>
  <w:style w:type="paragraph" w:customStyle="1" w:styleId="1037">
    <w:name w:val="正文曹"/>
    <w:basedOn w:val="30"/>
    <w:autoRedefine/>
    <w:qFormat/>
    <w:uiPriority w:val="0"/>
    <w:pPr>
      <w:spacing w:after="0" w:line="500" w:lineRule="exact"/>
      <w:ind w:left="0" w:leftChars="0" w:firstLine="200" w:firstLineChars="200"/>
    </w:pPr>
    <w:rPr>
      <w:rFonts w:ascii="Batang" w:hAnsi="Batang" w:cs="Batang"/>
      <w:bCs/>
      <w:color w:val="000000"/>
      <w:kern w:val="24"/>
      <w:szCs w:val="24"/>
    </w:rPr>
  </w:style>
  <w:style w:type="paragraph" w:customStyle="1" w:styleId="1038">
    <w:name w:val="样式 样式 标题 3 + 宋体 黑色 首行缩进:  2 字符 段前: 6 磅 段后: 6 磅 行距: 最小值 24 磅 + 首行..."/>
    <w:basedOn w:val="1008"/>
    <w:autoRedefine/>
    <w:qFormat/>
    <w:uiPriority w:val="0"/>
    <w:pPr>
      <w:ind w:firstLine="562"/>
    </w:pPr>
    <w:rPr>
      <w:rFonts w:ascii="Times New Roman" w:hAnsi="Times New Roman"/>
    </w:rPr>
  </w:style>
  <w:style w:type="paragraph" w:customStyle="1" w:styleId="1039">
    <w:name w:val="样式 四号 黑色 首行缩进:  2 字符"/>
    <w:basedOn w:val="1"/>
    <w:autoRedefine/>
    <w:qFormat/>
    <w:uiPriority w:val="0"/>
    <w:pPr>
      <w:spacing w:line="480" w:lineRule="atLeast"/>
      <w:ind w:firstLine="200" w:firstLineChars="200"/>
    </w:pPr>
    <w:rPr>
      <w:bCs/>
      <w:color w:val="000000"/>
      <w:kern w:val="24"/>
      <w:sz w:val="24"/>
    </w:rPr>
  </w:style>
  <w:style w:type="paragraph" w:customStyle="1" w:styleId="1040">
    <w:name w:val="标准"/>
    <w:basedOn w:val="1"/>
    <w:autoRedefine/>
    <w:qFormat/>
    <w:uiPriority w:val="0"/>
    <w:pPr>
      <w:adjustRightInd w:val="0"/>
      <w:spacing w:line="480" w:lineRule="exact"/>
      <w:ind w:firstLine="200" w:firstLineChars="200"/>
      <w:jc w:val="distribute"/>
      <w:textAlignment w:val="baseline"/>
    </w:pPr>
    <w:rPr>
      <w:rFonts w:ascii="楷体_GB2312" w:eastAsia="楷体_GB2312"/>
      <w:bCs/>
      <w:color w:val="000000"/>
      <w:kern w:val="0"/>
      <w:sz w:val="32"/>
      <w:szCs w:val="20"/>
    </w:rPr>
  </w:style>
  <w:style w:type="paragraph" w:customStyle="1" w:styleId="1041">
    <w:name w:val="列表接续 31"/>
    <w:basedOn w:val="1"/>
    <w:autoRedefine/>
    <w:qFormat/>
    <w:uiPriority w:val="0"/>
    <w:pPr>
      <w:spacing w:after="120"/>
      <w:ind w:left="1260" w:leftChars="600"/>
    </w:pPr>
    <w:rPr>
      <w:rFonts w:ascii="Arial Unicode MS" w:hAnsi="Arial Unicode MS" w:cs="Vladimir Script"/>
      <w:bCs/>
      <w:color w:val="000000"/>
      <w:kern w:val="24"/>
    </w:rPr>
  </w:style>
  <w:style w:type="paragraph" w:customStyle="1" w:styleId="1042">
    <w:name w:val="Char14"/>
    <w:basedOn w:val="1"/>
    <w:autoRedefine/>
    <w:qFormat/>
    <w:uiPriority w:val="0"/>
    <w:pPr>
      <w:spacing w:line="360" w:lineRule="auto"/>
      <w:ind w:firstLine="200" w:firstLineChars="200"/>
    </w:pPr>
    <w:rPr>
      <w:rFonts w:ascii="宋体" w:hAnsi="宋体" w:cs="宋体"/>
      <w:bCs/>
      <w:color w:val="000000"/>
      <w:kern w:val="24"/>
      <w:sz w:val="24"/>
      <w:szCs w:val="21"/>
    </w:rPr>
  </w:style>
  <w:style w:type="paragraph" w:customStyle="1" w:styleId="1043">
    <w:name w:val="font6"/>
    <w:basedOn w:val="1"/>
    <w:autoRedefine/>
    <w:qFormat/>
    <w:uiPriority w:val="0"/>
    <w:pPr>
      <w:widowControl/>
      <w:spacing w:before="100" w:beforeAutospacing="1" w:after="100" w:afterAutospacing="1"/>
      <w:jc w:val="left"/>
    </w:pPr>
    <w:rPr>
      <w:rFonts w:hint="eastAsia" w:ascii="宋体" w:hAnsi="宋体" w:cs="Arial Unicode MS"/>
      <w:bCs/>
      <w:color w:val="000000"/>
      <w:kern w:val="0"/>
      <w:sz w:val="20"/>
      <w:szCs w:val="20"/>
    </w:rPr>
  </w:style>
  <w:style w:type="paragraph" w:customStyle="1" w:styleId="1044">
    <w:name w:val="font8"/>
    <w:basedOn w:val="1"/>
    <w:autoRedefine/>
    <w:qFormat/>
    <w:uiPriority w:val="0"/>
    <w:pPr>
      <w:widowControl/>
      <w:spacing w:before="100" w:beforeAutospacing="1" w:after="100" w:afterAutospacing="1"/>
      <w:jc w:val="left"/>
    </w:pPr>
    <w:rPr>
      <w:rFonts w:hint="eastAsia" w:ascii="宋体" w:hAnsi="宋体" w:cs="Arial Unicode MS"/>
      <w:bCs/>
      <w:color w:val="000000"/>
      <w:kern w:val="0"/>
      <w:sz w:val="18"/>
      <w:szCs w:val="18"/>
    </w:rPr>
  </w:style>
  <w:style w:type="paragraph" w:customStyle="1" w:styleId="1045">
    <w:name w:val="xl31"/>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46">
    <w:name w:val="1标题4级"/>
    <w:basedOn w:val="1047"/>
    <w:autoRedefine/>
    <w:qFormat/>
    <w:uiPriority w:val="0"/>
    <w:pPr>
      <w:spacing w:before="120" w:after="120"/>
      <w:jc w:val="both"/>
      <w:textAlignment w:val="center"/>
    </w:pPr>
  </w:style>
  <w:style w:type="paragraph" w:customStyle="1" w:styleId="1047">
    <w:name w:val="1标题3级"/>
    <w:basedOn w:val="1"/>
    <w:autoRedefine/>
    <w:qFormat/>
    <w:uiPriority w:val="0"/>
    <w:pPr>
      <w:keepNext/>
      <w:snapToGrid w:val="0"/>
      <w:spacing w:beforeLines="50" w:afterLines="50"/>
      <w:jc w:val="left"/>
      <w:outlineLvl w:val="2"/>
    </w:pPr>
    <w:rPr>
      <w:rFonts w:eastAsia="黑体"/>
      <w:b/>
      <w:bCs/>
      <w:color w:val="000000"/>
      <w:kern w:val="24"/>
      <w:sz w:val="24"/>
      <w:szCs w:val="20"/>
    </w:rPr>
  </w:style>
  <w:style w:type="paragraph" w:customStyle="1" w:styleId="1048">
    <w:name w:val="xl33"/>
    <w:basedOn w:val="1"/>
    <w:autoRedefine/>
    <w:qFormat/>
    <w:uiPriority w:val="0"/>
    <w:pPr>
      <w:widowControl/>
      <w:pBdr>
        <w:top w:val="single" w:color="auto" w:sz="4" w:space="0"/>
        <w:left w:val="single" w:color="auto" w:sz="4" w:space="0"/>
        <w:bottom w:val="single" w:color="auto" w:sz="4" w:space="0"/>
        <w:right w:val="single" w:color="auto" w:sz="4" w:space="0"/>
      </w:pBdr>
      <w:shd w:val="clear" w:color="auto" w:fill="99CC00"/>
      <w:spacing w:before="100" w:beforeAutospacing="1" w:after="100" w:afterAutospacing="1"/>
      <w:jc w:val="center"/>
      <w:textAlignment w:val="center"/>
    </w:pPr>
    <w:rPr>
      <w:rFonts w:eastAsia="Arial Unicode MS"/>
      <w:bCs/>
      <w:color w:val="000000"/>
      <w:kern w:val="0"/>
      <w:sz w:val="20"/>
      <w:szCs w:val="20"/>
    </w:rPr>
  </w:style>
  <w:style w:type="paragraph" w:customStyle="1" w:styleId="1049">
    <w:name w:val="条(四级)"/>
    <w:basedOn w:val="1"/>
    <w:next w:val="1"/>
    <w:autoRedefine/>
    <w:qFormat/>
    <w:uiPriority w:val="0"/>
    <w:pPr>
      <w:keepNext/>
      <w:keepLines/>
      <w:widowControl/>
      <w:autoSpaceDE w:val="0"/>
      <w:autoSpaceDN w:val="0"/>
      <w:adjustRightInd w:val="0"/>
      <w:spacing w:line="460" w:lineRule="exact"/>
      <w:ind w:firstLine="200" w:firstLineChars="200"/>
      <w:jc w:val="left"/>
      <w:textAlignment w:val="bottom"/>
    </w:pPr>
    <w:rPr>
      <w:rFonts w:ascii="Sim Sun" w:hAnsi="ˎ̥" w:cs="Vladimir Script"/>
      <w:bCs/>
      <w:color w:val="000000"/>
      <w:spacing w:val="3"/>
      <w:kern w:val="24"/>
      <w:sz w:val="26"/>
      <w:szCs w:val="20"/>
    </w:rPr>
  </w:style>
  <w:style w:type="paragraph" w:customStyle="1" w:styleId="1050">
    <w:name w:val="Char Char Char1 Char1"/>
    <w:basedOn w:val="1"/>
    <w:autoRedefine/>
    <w:qFormat/>
    <w:uiPriority w:val="0"/>
    <w:pPr>
      <w:spacing w:line="440" w:lineRule="exact"/>
      <w:ind w:left="432" w:hanging="432" w:firstLineChars="200"/>
    </w:pPr>
    <w:rPr>
      <w:rFonts w:ascii="Arial Unicode MS" w:hAnsi="Arial Unicode MS" w:cs="Vladimir Script"/>
      <w:bCs/>
      <w:color w:val="000000"/>
      <w:kern w:val="24"/>
      <w:szCs w:val="20"/>
    </w:rPr>
  </w:style>
  <w:style w:type="paragraph" w:customStyle="1" w:styleId="1051">
    <w:name w:val="xl34"/>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eastAsia="Arial Unicode MS" w:cs="Arial Unicode MS"/>
      <w:bCs/>
      <w:color w:val="000000"/>
      <w:kern w:val="0"/>
      <w:sz w:val="20"/>
      <w:szCs w:val="20"/>
    </w:rPr>
  </w:style>
  <w:style w:type="paragraph" w:customStyle="1" w:styleId="1052">
    <w:name w:val="报告书表格5"/>
    <w:basedOn w:val="936"/>
    <w:autoRedefine/>
    <w:qFormat/>
    <w:uiPriority w:val="0"/>
    <w:pPr>
      <w:ind w:left="-96" w:leftChars="-40" w:right="-110" w:rightChars="-46"/>
    </w:pPr>
  </w:style>
  <w:style w:type="paragraph" w:customStyle="1" w:styleId="1053">
    <w:name w:val="xl42"/>
    <w:basedOn w:val="1"/>
    <w:autoRedefine/>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bCs/>
      <w:color w:val="000000"/>
      <w:kern w:val="0"/>
      <w:sz w:val="20"/>
      <w:szCs w:val="20"/>
    </w:rPr>
  </w:style>
  <w:style w:type="paragraph" w:customStyle="1" w:styleId="1054">
    <w:name w:val="表格居中"/>
    <w:basedOn w:val="1"/>
    <w:autoRedefine/>
    <w:qFormat/>
    <w:uiPriority w:val="0"/>
    <w:pPr>
      <w:jc w:val="center"/>
    </w:pPr>
    <w:rPr>
      <w:rFonts w:cs="宋体"/>
      <w:bCs/>
      <w:color w:val="000000"/>
      <w:kern w:val="24"/>
      <w:sz w:val="24"/>
      <w:szCs w:val="20"/>
    </w:rPr>
  </w:style>
  <w:style w:type="paragraph" w:customStyle="1" w:styleId="1055">
    <w:name w:val="wtext"/>
    <w:basedOn w:val="1"/>
    <w:autoRedefine/>
    <w:qFormat/>
    <w:uiPriority w:val="0"/>
    <w:pPr>
      <w:widowControl/>
      <w:spacing w:before="100" w:beforeAutospacing="1" w:after="100" w:afterAutospacing="1"/>
      <w:ind w:firstLine="480"/>
      <w:jc w:val="left"/>
    </w:pPr>
    <w:rPr>
      <w:bCs/>
      <w:color w:val="000000"/>
      <w:kern w:val="0"/>
      <w:sz w:val="22"/>
      <w:szCs w:val="22"/>
    </w:rPr>
  </w:style>
  <w:style w:type="paragraph" w:customStyle="1" w:styleId="1056">
    <w:name w:val="样式 首行缩进:  2 字符2"/>
    <w:basedOn w:val="1"/>
    <w:autoRedefine/>
    <w:qFormat/>
    <w:uiPriority w:val="0"/>
    <w:pPr>
      <w:spacing w:line="520" w:lineRule="exact"/>
      <w:ind w:firstLine="560" w:firstLineChars="200"/>
    </w:pPr>
    <w:rPr>
      <w:rFonts w:cs="宋体"/>
      <w:bCs/>
      <w:color w:val="000000"/>
      <w:kern w:val="24"/>
      <w:sz w:val="24"/>
      <w:szCs w:val="20"/>
    </w:rPr>
  </w:style>
  <w:style w:type="paragraph" w:customStyle="1" w:styleId="1057">
    <w:name w:val="表格内文字"/>
    <w:basedOn w:val="129"/>
    <w:autoRedefine/>
    <w:qFormat/>
    <w:uiPriority w:val="0"/>
    <w:pPr>
      <w:adjustRightInd/>
      <w:spacing w:beforeLines="0" w:afterLines="0" w:line="240" w:lineRule="auto"/>
      <w:ind w:left="-60" w:leftChars="-44" w:right="-108" w:rightChars="-45" w:hanging="46" w:hangingChars="22"/>
    </w:pPr>
    <w:rPr>
      <w:rFonts w:hAnsi="宋体"/>
      <w:bCs/>
      <w:color w:val="000000"/>
      <w:kern w:val="2"/>
      <w:lang w:val="zh-CN"/>
    </w:rPr>
  </w:style>
  <w:style w:type="paragraph" w:customStyle="1" w:styleId="1058">
    <w:name w:val="表头居右"/>
    <w:basedOn w:val="539"/>
    <w:autoRedefine/>
    <w:qFormat/>
    <w:uiPriority w:val="0"/>
    <w:pPr>
      <w:widowControl/>
      <w:adjustRightInd/>
      <w:snapToGrid/>
      <w:spacing w:beforeLines="100" w:line="240" w:lineRule="auto"/>
      <w:ind w:firstLine="240" w:firstLineChars="100"/>
    </w:pPr>
    <w:rPr>
      <w:b w:val="0"/>
      <w:kern w:val="0"/>
      <w:szCs w:val="20"/>
    </w:rPr>
  </w:style>
  <w:style w:type="paragraph" w:customStyle="1" w:styleId="1059">
    <w:name w:val="样式 首行缩进:  0.80 厘米 段前: 7.8 磅"/>
    <w:basedOn w:val="1"/>
    <w:autoRedefine/>
    <w:qFormat/>
    <w:uiPriority w:val="0"/>
    <w:pPr>
      <w:adjustRightInd w:val="0"/>
      <w:snapToGrid w:val="0"/>
      <w:spacing w:before="156" w:line="312" w:lineRule="auto"/>
      <w:ind w:firstLine="480"/>
    </w:pPr>
    <w:rPr>
      <w:bCs/>
      <w:color w:val="000000"/>
      <w:kern w:val="24"/>
      <w:sz w:val="24"/>
      <w:szCs w:val="20"/>
    </w:rPr>
  </w:style>
  <w:style w:type="paragraph" w:customStyle="1" w:styleId="1060">
    <w:name w:val="标题后正文"/>
    <w:basedOn w:val="1"/>
    <w:autoRedefine/>
    <w:qFormat/>
    <w:uiPriority w:val="0"/>
    <w:pPr>
      <w:adjustRightInd w:val="0"/>
      <w:spacing w:line="360" w:lineRule="auto"/>
      <w:ind w:firstLine="200" w:firstLineChars="200"/>
      <w:textAlignment w:val="baseline"/>
    </w:pPr>
    <w:rPr>
      <w:rFonts w:ascii="Arial" w:hAnsi="Arial"/>
      <w:bCs/>
      <w:snapToGrid w:val="0"/>
      <w:color w:val="000000"/>
      <w:kern w:val="28"/>
      <w:sz w:val="24"/>
      <w:szCs w:val="20"/>
    </w:rPr>
  </w:style>
  <w:style w:type="paragraph" w:customStyle="1" w:styleId="1061">
    <w:name w:val="c"/>
    <w:autoRedefine/>
    <w:semiHidden/>
    <w:qFormat/>
    <w:uiPriority w:val="0"/>
    <w:pPr>
      <w:widowControl w:val="0"/>
      <w:autoSpaceDE w:val="0"/>
      <w:autoSpaceDN w:val="0"/>
      <w:adjustRightInd w:val="0"/>
      <w:jc w:val="both"/>
    </w:pPr>
    <w:rPr>
      <w:rFonts w:ascii="Arial" w:hAnsi="Arial" w:eastAsia="宋体" w:cs="Times New Roman"/>
      <w:bCs/>
      <w:color w:val="000000"/>
      <w:sz w:val="24"/>
      <w:szCs w:val="24"/>
      <w:lang w:val="en-US" w:eastAsia="zh-CN" w:bidi="ar-SA"/>
    </w:rPr>
  </w:style>
  <w:style w:type="paragraph" w:customStyle="1" w:styleId="1062">
    <w:name w:val="a)"/>
    <w:basedOn w:val="1"/>
    <w:autoRedefine/>
    <w:qFormat/>
    <w:uiPriority w:val="0"/>
    <w:rPr>
      <w:bCs/>
      <w:color w:val="000000"/>
      <w:kern w:val="24"/>
    </w:rPr>
  </w:style>
  <w:style w:type="paragraph" w:customStyle="1" w:styleId="1063">
    <w:name w:val="样式 热电厂正文 + 四号 首行缩进:  2 字符"/>
    <w:basedOn w:val="1"/>
    <w:autoRedefine/>
    <w:qFormat/>
    <w:uiPriority w:val="0"/>
    <w:pPr>
      <w:spacing w:line="480" w:lineRule="exact"/>
      <w:ind w:firstLine="200" w:firstLineChars="200"/>
    </w:pPr>
    <w:rPr>
      <w:rFonts w:cs="宋体"/>
      <w:bCs/>
      <w:color w:val="000000"/>
      <w:kern w:val="24"/>
      <w:sz w:val="24"/>
      <w:szCs w:val="20"/>
    </w:rPr>
  </w:style>
  <w:style w:type="paragraph" w:customStyle="1" w:styleId="1064">
    <w:name w:val="小四表格"/>
    <w:basedOn w:val="1"/>
    <w:next w:val="1"/>
    <w:autoRedefine/>
    <w:semiHidden/>
    <w:qFormat/>
    <w:uiPriority w:val="0"/>
    <w:pPr>
      <w:snapToGrid w:val="0"/>
      <w:jc w:val="center"/>
    </w:pPr>
    <w:rPr>
      <w:rFonts w:ascii="ˎ̥" w:hAnsi="ˎ̥" w:cs="Batang"/>
      <w:bCs/>
      <w:snapToGrid w:val="0"/>
      <w:color w:val="000000"/>
      <w:kern w:val="24"/>
      <w:sz w:val="24"/>
      <w:szCs w:val="20"/>
    </w:rPr>
  </w:style>
  <w:style w:type="paragraph" w:customStyle="1" w:styleId="1065">
    <w:name w:val="Char2 Char Char Char Char Char Char"/>
    <w:basedOn w:val="1"/>
    <w:autoRedefine/>
    <w:qFormat/>
    <w:uiPriority w:val="0"/>
    <w:rPr>
      <w:rFonts w:ascii="Batang" w:hAnsi="Batang" w:cs="Batang"/>
      <w:bCs/>
      <w:color w:val="000000"/>
      <w:kern w:val="24"/>
    </w:rPr>
  </w:style>
  <w:style w:type="paragraph" w:customStyle="1" w:styleId="1066">
    <w:name w:val="样式 首行缩进:  2 字符9"/>
    <w:basedOn w:val="1"/>
    <w:autoRedefine/>
    <w:qFormat/>
    <w:uiPriority w:val="0"/>
    <w:pPr>
      <w:spacing w:line="520" w:lineRule="exact"/>
      <w:ind w:firstLine="560" w:firstLineChars="200"/>
    </w:pPr>
    <w:rPr>
      <w:rFonts w:cs="宋体"/>
      <w:bCs/>
      <w:color w:val="000000"/>
      <w:kern w:val="24"/>
      <w:sz w:val="24"/>
      <w:szCs w:val="20"/>
    </w:rPr>
  </w:style>
  <w:style w:type="paragraph" w:customStyle="1" w:styleId="1067">
    <w:name w:val="样式 小四 首行缩进:  0.74 厘米 行距: 固定值 20 磅"/>
    <w:basedOn w:val="1"/>
    <w:autoRedefine/>
    <w:qFormat/>
    <w:uiPriority w:val="0"/>
    <w:pPr>
      <w:spacing w:line="440" w:lineRule="exact"/>
      <w:ind w:firstLine="454"/>
    </w:pPr>
    <w:rPr>
      <w:bCs/>
      <w:color w:val="000000"/>
      <w:kern w:val="24"/>
      <w:sz w:val="24"/>
      <w:szCs w:val="20"/>
    </w:rPr>
  </w:style>
  <w:style w:type="paragraph" w:customStyle="1" w:styleId="1068">
    <w:name w:val="样式 标题 3 + 宋体"/>
    <w:basedOn w:val="4"/>
    <w:autoRedefine/>
    <w:qFormat/>
    <w:uiPriority w:val="0"/>
    <w:pPr>
      <w:spacing w:before="40" w:after="40" w:line="440" w:lineRule="exact"/>
    </w:pPr>
    <w:rPr>
      <w:rFonts w:ascii="Sim Sun" w:hAnsi="Sim Sun" w:eastAsia="Sim Sun" w:cs="Batang"/>
      <w:b w:val="0"/>
      <w:bCs w:val="0"/>
      <w:color w:val="000000"/>
      <w:kern w:val="24"/>
      <w:sz w:val="28"/>
    </w:rPr>
  </w:style>
  <w:style w:type="paragraph" w:customStyle="1" w:styleId="1069">
    <w:name w:val="1说明"/>
    <w:basedOn w:val="719"/>
    <w:autoRedefine/>
    <w:qFormat/>
    <w:uiPriority w:val="0"/>
    <w:rPr>
      <w:bCs/>
      <w:snapToGrid/>
      <w:kern w:val="2"/>
      <w:sz w:val="21"/>
    </w:rPr>
  </w:style>
  <w:style w:type="paragraph" w:customStyle="1" w:styleId="1070">
    <w:name w:val="样式 题注 + 两端对齐"/>
    <w:basedOn w:val="20"/>
    <w:autoRedefine/>
    <w:qFormat/>
    <w:uiPriority w:val="0"/>
    <w:pPr>
      <w:tabs>
        <w:tab w:val="clear" w:pos="2445"/>
        <w:tab w:val="clear" w:pos="4156"/>
      </w:tabs>
      <w:spacing w:beforeLines="0" w:line="360" w:lineRule="auto"/>
    </w:pPr>
    <w:rPr>
      <w:rFonts w:cs="宋体"/>
      <w:b w:val="0"/>
      <w:bCs/>
      <w:snapToGrid/>
      <w:color w:val="000000"/>
      <w:kern w:val="24"/>
    </w:rPr>
  </w:style>
  <w:style w:type="paragraph" w:customStyle="1" w:styleId="1071">
    <w:name w:val="封皮字体3"/>
    <w:basedOn w:val="784"/>
    <w:autoRedefine/>
    <w:qFormat/>
    <w:uiPriority w:val="0"/>
    <w:pPr>
      <w:spacing w:line="720" w:lineRule="auto"/>
    </w:pPr>
    <w:rPr>
      <w:sz w:val="30"/>
    </w:rPr>
  </w:style>
  <w:style w:type="paragraph" w:customStyle="1" w:styleId="1072">
    <w:name w:val="样式 标题 1章标题 1文章标题h11st levelSection Headl1章b1H1章节标题1标题..."/>
    <w:basedOn w:val="2"/>
    <w:autoRedefine/>
    <w:qFormat/>
    <w:uiPriority w:val="0"/>
    <w:pPr>
      <w:keepNext w:val="0"/>
      <w:tabs>
        <w:tab w:val="left" w:pos="1260"/>
      </w:tabs>
      <w:overflowPunct/>
      <w:snapToGrid/>
      <w:spacing w:before="0" w:after="0" w:line="360" w:lineRule="auto"/>
      <w:ind w:left="1260" w:hanging="780" w:firstLineChars="200"/>
      <w:jc w:val="left"/>
      <w:textAlignment w:val="baseline"/>
    </w:pPr>
    <w:rPr>
      <w:rFonts w:ascii="Arial Unicode MS" w:hAnsi="Arial Unicode MS" w:eastAsia="仿宋体" w:cs="Vladimir Script"/>
      <w:b w:val="0"/>
      <w:color w:val="0000FF"/>
      <w:sz w:val="32"/>
      <w:szCs w:val="32"/>
    </w:rPr>
  </w:style>
  <w:style w:type="paragraph" w:customStyle="1" w:styleId="1073">
    <w:name w:val="主要行岗位规范"/>
    <w:basedOn w:val="1"/>
    <w:autoRedefine/>
    <w:qFormat/>
    <w:uiPriority w:val="0"/>
    <w:pPr>
      <w:widowControl/>
      <w:spacing w:line="280" w:lineRule="atLeast"/>
      <w:jc w:val="center"/>
    </w:pPr>
    <w:rPr>
      <w:bCs/>
      <w:color w:val="000000"/>
      <w:kern w:val="0"/>
      <w:sz w:val="24"/>
      <w:szCs w:val="20"/>
    </w:rPr>
  </w:style>
  <w:style w:type="paragraph" w:customStyle="1" w:styleId="1074">
    <w:name w:val="目录1.1"/>
    <w:basedOn w:val="1"/>
    <w:autoRedefine/>
    <w:qFormat/>
    <w:uiPriority w:val="0"/>
    <w:pPr>
      <w:spacing w:line="440" w:lineRule="exact"/>
      <w:ind w:firstLine="200" w:firstLineChars="200"/>
    </w:pPr>
    <w:rPr>
      <w:rFonts w:ascii="Arial Unicode MS" w:hAnsi="Arial Unicode MS" w:cs="Vladimir Script"/>
      <w:bCs/>
      <w:color w:val="000000"/>
      <w:kern w:val="24"/>
      <w:szCs w:val="20"/>
    </w:rPr>
  </w:style>
  <w:style w:type="paragraph" w:customStyle="1" w:styleId="1075">
    <w:name w:val="标记文字"/>
    <w:basedOn w:val="20"/>
    <w:autoRedefine/>
    <w:qFormat/>
    <w:uiPriority w:val="0"/>
    <w:pPr>
      <w:keepNext w:val="0"/>
      <w:tabs>
        <w:tab w:val="clear" w:pos="2445"/>
        <w:tab w:val="clear" w:pos="4156"/>
      </w:tabs>
      <w:spacing w:beforeLines="0"/>
      <w:ind w:left="200" w:hanging="200" w:hangingChars="200"/>
      <w:jc w:val="both"/>
    </w:pPr>
    <w:rPr>
      <w:rFonts w:ascii="Arial" w:hAnsi="Arial" w:eastAsia="黑体" w:cs="Times New Roman"/>
      <w:b w:val="0"/>
      <w:bCs/>
      <w:snapToGrid/>
      <w:color w:val="000000"/>
      <w:kern w:val="24"/>
      <w:sz w:val="21"/>
      <w:szCs w:val="20"/>
    </w:rPr>
  </w:style>
  <w:style w:type="paragraph" w:customStyle="1" w:styleId="1076">
    <w:name w:val="表格文字"/>
    <w:basedOn w:val="1"/>
    <w:autoRedefine/>
    <w:qFormat/>
    <w:uiPriority w:val="0"/>
    <w:pPr>
      <w:spacing w:line="400" w:lineRule="exact"/>
      <w:jc w:val="center"/>
    </w:pPr>
    <w:rPr>
      <w:bCs/>
      <w:color w:val="000000"/>
      <w:kern w:val="24"/>
    </w:rPr>
  </w:style>
  <w:style w:type="paragraph" w:customStyle="1" w:styleId="1077">
    <w:name w:val="表格左对齐"/>
    <w:basedOn w:val="1"/>
    <w:autoRedefine/>
    <w:semiHidden/>
    <w:qFormat/>
    <w:uiPriority w:val="0"/>
    <w:pPr>
      <w:spacing w:line="264" w:lineRule="auto"/>
      <w:jc w:val="center"/>
    </w:pPr>
    <w:rPr>
      <w:rFonts w:eastAsia="仿宋_GB2312"/>
      <w:color w:val="000000"/>
      <w:kern w:val="24"/>
    </w:rPr>
  </w:style>
  <w:style w:type="paragraph" w:customStyle="1" w:styleId="1078">
    <w:name w:val="列表编号 41"/>
    <w:basedOn w:val="1"/>
    <w:autoRedefine/>
    <w:qFormat/>
    <w:uiPriority w:val="0"/>
    <w:pPr>
      <w:tabs>
        <w:tab w:val="left" w:pos="1620"/>
      </w:tabs>
      <w:spacing w:line="480" w:lineRule="exact"/>
      <w:ind w:left="1620" w:leftChars="600" w:hanging="360" w:hangingChars="200"/>
    </w:pPr>
    <w:rPr>
      <w:rFonts w:ascii="Arial Unicode MS" w:hAnsi="Arial Unicode MS" w:cs="Vladimir Script"/>
      <w:bCs/>
      <w:color w:val="000000"/>
      <w:kern w:val="24"/>
      <w:sz w:val="24"/>
    </w:rPr>
  </w:style>
  <w:style w:type="paragraph" w:customStyle="1" w:styleId="1079">
    <w:name w:val="样式 题注 + 首行缩进:  2 字符1"/>
    <w:basedOn w:val="20"/>
    <w:autoRedefine/>
    <w:qFormat/>
    <w:uiPriority w:val="0"/>
    <w:pPr>
      <w:tabs>
        <w:tab w:val="clear" w:pos="2445"/>
        <w:tab w:val="clear" w:pos="4156"/>
      </w:tabs>
      <w:spacing w:beforeLines="0" w:after="160" w:line="360" w:lineRule="auto"/>
      <w:ind w:firstLine="200" w:firstLineChars="200"/>
      <w:jc w:val="both"/>
    </w:pPr>
    <w:rPr>
      <w:rFonts w:ascii="Arial" w:hAnsi="Arial" w:eastAsia="黑体" w:cs="Times New Roman"/>
      <w:b w:val="0"/>
      <w:bCs/>
      <w:snapToGrid/>
      <w:color w:val="000000"/>
      <w:kern w:val="24"/>
      <w:sz w:val="21"/>
      <w:szCs w:val="20"/>
    </w:rPr>
  </w:style>
  <w:style w:type="paragraph" w:customStyle="1" w:styleId="1080">
    <w:name w:val="样式 标题 3标题 3 Char条标题1.1.13h33rd levelH3l3CT + 段前: 0.5 行 ..."/>
    <w:basedOn w:val="4"/>
    <w:autoRedefine/>
    <w:qFormat/>
    <w:uiPriority w:val="0"/>
    <w:pPr>
      <w:tabs>
        <w:tab w:val="left" w:pos="720"/>
        <w:tab w:val="left" w:pos="900"/>
        <w:tab w:val="left" w:pos="1260"/>
        <w:tab w:val="left" w:pos="1800"/>
      </w:tabs>
      <w:adjustRightInd w:val="0"/>
      <w:spacing w:beforeLines="50" w:afterLines="50" w:line="240" w:lineRule="auto"/>
      <w:ind w:left="1080" w:hanging="1080" w:firstLineChars="200"/>
      <w:textAlignment w:val="baseline"/>
    </w:pPr>
    <w:rPr>
      <w:rFonts w:ascii="宋体" w:hAnsi="宋体" w:cs="宋体"/>
      <w:b w:val="0"/>
      <w:bCs w:val="0"/>
      <w:color w:val="000000"/>
      <w:kern w:val="24"/>
      <w:sz w:val="28"/>
      <w:szCs w:val="28"/>
    </w:rPr>
  </w:style>
  <w:style w:type="paragraph" w:customStyle="1" w:styleId="1081">
    <w:name w:val="公式"/>
    <w:basedOn w:val="1"/>
    <w:autoRedefine/>
    <w:qFormat/>
    <w:uiPriority w:val="0"/>
    <w:pPr>
      <w:adjustRightInd w:val="0"/>
      <w:spacing w:before="50" w:after="50" w:line="440" w:lineRule="exact"/>
      <w:textAlignment w:val="baseline"/>
    </w:pPr>
    <w:rPr>
      <w:bCs/>
      <w:color w:val="000000"/>
      <w:kern w:val="24"/>
      <w:sz w:val="28"/>
      <w:szCs w:val="20"/>
    </w:rPr>
  </w:style>
  <w:style w:type="paragraph" w:customStyle="1" w:styleId="1082">
    <w:name w:val="正文小四"/>
    <w:basedOn w:val="1"/>
    <w:autoRedefine/>
    <w:qFormat/>
    <w:uiPriority w:val="0"/>
    <w:pPr>
      <w:ind w:firstLine="420" w:firstLineChars="200"/>
    </w:pPr>
    <w:rPr>
      <w:rFonts w:ascii="Batang" w:hAnsi="Batang" w:cs="Batang"/>
      <w:bCs/>
      <w:color w:val="000000"/>
      <w:kern w:val="24"/>
      <w:sz w:val="24"/>
      <w:szCs w:val="20"/>
    </w:rPr>
  </w:style>
  <w:style w:type="paragraph" w:customStyle="1" w:styleId="1083">
    <w:name w:val="table"/>
    <w:basedOn w:val="1"/>
    <w:autoRedefine/>
    <w:qFormat/>
    <w:uiPriority w:val="0"/>
    <w:pPr>
      <w:adjustRightInd w:val="0"/>
      <w:spacing w:line="240" w:lineRule="atLeast"/>
      <w:textAlignment w:val="baseline"/>
    </w:pPr>
    <w:rPr>
      <w:rFonts w:ascii="Arial" w:hAnsi="Arial"/>
      <w:bCs/>
      <w:color w:val="000000"/>
      <w:spacing w:val="-2"/>
      <w:kern w:val="0"/>
      <w:szCs w:val="20"/>
    </w:rPr>
  </w:style>
  <w:style w:type="paragraph" w:customStyle="1" w:styleId="1084">
    <w:name w:val="7表格(治)"/>
    <w:autoRedefine/>
    <w:qFormat/>
    <w:uiPriority w:val="0"/>
    <w:pPr>
      <w:widowControl w:val="0"/>
      <w:spacing w:line="320" w:lineRule="exact"/>
      <w:jc w:val="center"/>
    </w:pPr>
    <w:rPr>
      <w:rFonts w:ascii="宋体" w:hAnsi="宋体" w:eastAsia="宋体" w:cs="Times New Roman"/>
      <w:bCs/>
      <w:color w:val="000000"/>
      <w:sz w:val="21"/>
      <w:szCs w:val="21"/>
      <w:lang w:val="en-US" w:eastAsia="zh-CN" w:bidi="ar-SA"/>
    </w:rPr>
  </w:style>
  <w:style w:type="paragraph" w:customStyle="1" w:styleId="1085">
    <w:name w:val="三级正文"/>
    <w:basedOn w:val="828"/>
    <w:autoRedefine/>
    <w:qFormat/>
    <w:uiPriority w:val="0"/>
    <w:pPr>
      <w:keepNext w:val="0"/>
      <w:keepLines w:val="0"/>
      <w:widowControl/>
      <w:tabs>
        <w:tab w:val="clear" w:pos="1260"/>
        <w:tab w:val="clear" w:pos="1800"/>
      </w:tabs>
      <w:spacing w:line="300" w:lineRule="auto"/>
      <w:ind w:firstLine="567"/>
      <w:outlineLvl w:val="9"/>
    </w:pPr>
    <w:rPr>
      <w:rFonts w:ascii="Batang" w:hAnsi="Batang" w:eastAsia="Sim Sun" w:cs="Batang"/>
      <w:kern w:val="28"/>
    </w:rPr>
  </w:style>
  <w:style w:type="paragraph" w:customStyle="1" w:styleId="1086">
    <w:name w:val="ljw子标题"/>
    <w:basedOn w:val="1"/>
    <w:next w:val="29"/>
    <w:autoRedefine/>
    <w:qFormat/>
    <w:uiPriority w:val="0"/>
    <w:pPr>
      <w:adjustRightInd w:val="0"/>
      <w:snapToGrid w:val="0"/>
      <w:spacing w:beforeLines="50" w:afterLines="50" w:line="440" w:lineRule="exact"/>
      <w:ind w:firstLine="200" w:firstLineChars="200"/>
      <w:jc w:val="left"/>
    </w:pPr>
    <w:rPr>
      <w:rFonts w:ascii="Sim Sun" w:hAnsi="Sim Sun" w:cs="Vladimir Script"/>
      <w:b/>
      <w:bCs/>
      <w:color w:val="000000"/>
      <w:kern w:val="24"/>
      <w:sz w:val="24"/>
      <w:szCs w:val="28"/>
    </w:rPr>
  </w:style>
  <w:style w:type="paragraph" w:customStyle="1" w:styleId="1087">
    <w:name w:val="正文缩进2字符"/>
    <w:basedOn w:val="1"/>
    <w:autoRedefine/>
    <w:qFormat/>
    <w:uiPriority w:val="0"/>
    <w:pPr>
      <w:spacing w:line="520" w:lineRule="exact"/>
      <w:ind w:firstLine="200" w:firstLineChars="200"/>
    </w:pPr>
    <w:rPr>
      <w:bCs/>
      <w:color w:val="000000"/>
      <w:kern w:val="24"/>
      <w:sz w:val="28"/>
    </w:rPr>
  </w:style>
  <w:style w:type="paragraph" w:customStyle="1" w:styleId="1088">
    <w:name w:val="新正文"/>
    <w:basedOn w:val="1"/>
    <w:autoRedefine/>
    <w:qFormat/>
    <w:uiPriority w:val="0"/>
    <w:pPr>
      <w:spacing w:line="480" w:lineRule="exact"/>
      <w:ind w:firstLine="482"/>
    </w:pPr>
    <w:rPr>
      <w:rFonts w:hint="eastAsia" w:ascii="仿宋_GB2312" w:eastAsia="仿宋_GB2312"/>
      <w:color w:val="000000"/>
      <w:kern w:val="0"/>
      <w:sz w:val="28"/>
      <w:szCs w:val="20"/>
    </w:rPr>
  </w:style>
  <w:style w:type="paragraph" w:customStyle="1" w:styleId="1089">
    <w:name w:val="WW-纯文本"/>
    <w:basedOn w:val="1"/>
    <w:autoRedefine/>
    <w:qFormat/>
    <w:uiPriority w:val="0"/>
    <w:pPr>
      <w:suppressAutoHyphens/>
      <w:spacing w:line="360" w:lineRule="auto"/>
    </w:pPr>
    <w:rPr>
      <w:rFonts w:ascii="宋体" w:hAnsi="宋体" w:cs="宋体"/>
      <w:bCs/>
      <w:color w:val="000000"/>
      <w:kern w:val="1"/>
      <w:sz w:val="24"/>
      <w:lang w:eastAsia="ar-SA"/>
    </w:rPr>
  </w:style>
  <w:style w:type="paragraph" w:customStyle="1" w:styleId="1090">
    <w:name w:val="1目录"/>
    <w:basedOn w:val="1047"/>
    <w:autoRedefine/>
    <w:qFormat/>
    <w:uiPriority w:val="0"/>
    <w:pPr>
      <w:keepNext w:val="0"/>
      <w:tabs>
        <w:tab w:val="left" w:leader="middleDot" w:pos="8190"/>
      </w:tabs>
      <w:spacing w:before="120" w:after="120"/>
      <w:ind w:left="80" w:leftChars="80"/>
      <w:jc w:val="both"/>
      <w:textAlignment w:val="center"/>
    </w:pPr>
    <w:rPr>
      <w:rFonts w:eastAsia="宋体"/>
      <w:b w:val="0"/>
      <w:bCs w:val="0"/>
    </w:rPr>
  </w:style>
  <w:style w:type="paragraph" w:customStyle="1" w:styleId="1091">
    <w:name w:val="正文样式"/>
    <w:basedOn w:val="1"/>
    <w:autoRedefine/>
    <w:semiHidden/>
    <w:qFormat/>
    <w:uiPriority w:val="0"/>
    <w:pPr>
      <w:spacing w:line="360" w:lineRule="auto"/>
      <w:ind w:firstLine="480" w:firstLineChars="200"/>
    </w:pPr>
    <w:rPr>
      <w:rFonts w:ascii="Sim Sun" w:hAnsi="Sim Sun" w:cs="Batang"/>
      <w:bCs/>
      <w:color w:val="000000"/>
      <w:kern w:val="24"/>
      <w:sz w:val="24"/>
    </w:rPr>
  </w:style>
  <w:style w:type="paragraph" w:customStyle="1" w:styleId="1092">
    <w:name w:val="样式 标题 2h22Header 2nd PageA.B.C.h2 main h标题2 + 仿宋_GB2312 行距..."/>
    <w:basedOn w:val="3"/>
    <w:autoRedefine/>
    <w:qFormat/>
    <w:uiPriority w:val="0"/>
    <w:pPr>
      <w:widowControl/>
      <w:spacing w:line="360" w:lineRule="auto"/>
      <w:ind w:firstLine="455" w:firstLineChars="162"/>
      <w:jc w:val="left"/>
    </w:pPr>
    <w:rPr>
      <w:rFonts w:ascii="@幼圆" w:hAnsi="华文新魏" w:eastAsia="@幼圆" w:cs="Sim Sun"/>
      <w:b w:val="0"/>
      <w:bCs w:val="0"/>
      <w:color w:val="000000"/>
      <w:kern w:val="24"/>
      <w:sz w:val="28"/>
      <w:szCs w:val="20"/>
    </w:rPr>
  </w:style>
  <w:style w:type="paragraph" w:customStyle="1" w:styleId="1093">
    <w:name w:val="Char Char Char6"/>
    <w:basedOn w:val="1"/>
    <w:autoRedefine/>
    <w:qFormat/>
    <w:uiPriority w:val="0"/>
    <w:rPr>
      <w:rFonts w:ascii="Batang" w:hAnsi="Batang" w:cs="Batang"/>
      <w:bCs/>
      <w:color w:val="000000"/>
      <w:kern w:val="24"/>
      <w:sz w:val="24"/>
      <w:szCs w:val="20"/>
    </w:rPr>
  </w:style>
  <w:style w:type="paragraph" w:customStyle="1" w:styleId="1094">
    <w:name w:val="样式 正文首行缩进 2 + 首行缩进:  2 字符"/>
    <w:basedOn w:val="78"/>
    <w:autoRedefine/>
    <w:qFormat/>
    <w:uiPriority w:val="0"/>
    <w:pPr>
      <w:spacing w:line="360" w:lineRule="auto"/>
      <w:ind w:left="0" w:leftChars="0" w:firstLine="480"/>
    </w:pPr>
    <w:rPr>
      <w:bCs/>
      <w:color w:val="000000"/>
      <w:kern w:val="24"/>
      <w:sz w:val="24"/>
      <w:szCs w:val="20"/>
    </w:rPr>
  </w:style>
  <w:style w:type="paragraph" w:customStyle="1" w:styleId="1095">
    <w:name w:val="表头居左"/>
    <w:basedOn w:val="1058"/>
    <w:autoRedefine/>
    <w:qFormat/>
    <w:uiPriority w:val="0"/>
    <w:pPr>
      <w:spacing w:before="326" w:line="260" w:lineRule="exact"/>
      <w:ind w:firstLine="254"/>
      <w:jc w:val="both"/>
    </w:pPr>
  </w:style>
  <w:style w:type="paragraph" w:customStyle="1" w:styleId="1096">
    <w:name w:val="称呼1"/>
    <w:basedOn w:val="1"/>
    <w:next w:val="1"/>
    <w:autoRedefine/>
    <w:qFormat/>
    <w:uiPriority w:val="0"/>
    <w:pPr>
      <w:spacing w:line="440" w:lineRule="exact"/>
      <w:ind w:firstLine="200" w:firstLineChars="200"/>
    </w:pPr>
    <w:rPr>
      <w:rFonts w:ascii="Arial Unicode MS" w:hAnsi="Arial Unicode MS" w:eastAsia="Times New Roman"/>
      <w:bCs/>
      <w:color w:val="000000"/>
      <w:kern w:val="0"/>
      <w:sz w:val="28"/>
      <w:szCs w:val="20"/>
    </w:rPr>
  </w:style>
  <w:style w:type="paragraph" w:customStyle="1" w:styleId="1097">
    <w:name w:val="表注"/>
    <w:basedOn w:val="1"/>
    <w:autoRedefine/>
    <w:qFormat/>
    <w:uiPriority w:val="0"/>
    <w:pPr>
      <w:tabs>
        <w:tab w:val="left" w:pos="625"/>
      </w:tabs>
      <w:overflowPunct w:val="0"/>
      <w:topLinePunct/>
      <w:autoSpaceDE w:val="0"/>
      <w:adjustRightInd w:val="0"/>
      <w:snapToGrid w:val="0"/>
      <w:spacing w:before="120" w:afterLines="50" w:line="288" w:lineRule="auto"/>
      <w:ind w:left="625" w:hanging="425"/>
      <w:jc w:val="center"/>
      <w:textAlignment w:val="baseline"/>
    </w:pPr>
    <w:rPr>
      <w:b/>
      <w:bCs/>
      <w:color w:val="000000"/>
      <w:spacing w:val="20"/>
      <w:kern w:val="0"/>
      <w:sz w:val="28"/>
      <w:szCs w:val="20"/>
    </w:rPr>
  </w:style>
  <w:style w:type="paragraph" w:customStyle="1" w:styleId="1098">
    <w:name w:val="生物中文名"/>
    <w:basedOn w:val="1"/>
    <w:autoRedefine/>
    <w:qFormat/>
    <w:uiPriority w:val="0"/>
    <w:pPr>
      <w:tabs>
        <w:tab w:val="left" w:pos="-120"/>
      </w:tabs>
      <w:overflowPunct w:val="0"/>
      <w:topLinePunct/>
      <w:autoSpaceDE w:val="0"/>
      <w:adjustRightInd w:val="0"/>
      <w:snapToGrid w:val="0"/>
      <w:spacing w:before="60" w:afterLines="50" w:line="0" w:lineRule="atLeast"/>
      <w:ind w:firstLine="454"/>
    </w:pPr>
    <w:rPr>
      <w:bCs/>
      <w:color w:val="000000"/>
      <w:spacing w:val="20"/>
      <w:kern w:val="24"/>
      <w:sz w:val="24"/>
      <w:szCs w:val="20"/>
    </w:rPr>
  </w:style>
  <w:style w:type="paragraph" w:customStyle="1" w:styleId="1099">
    <w:name w:val="表内五中"/>
    <w:basedOn w:val="1"/>
    <w:autoRedefine/>
    <w:qFormat/>
    <w:uiPriority w:val="0"/>
    <w:pPr>
      <w:tabs>
        <w:tab w:val="left" w:pos="-120"/>
      </w:tabs>
      <w:spacing w:before="60" w:line="310" w:lineRule="atLeast"/>
      <w:jc w:val="center"/>
    </w:pPr>
    <w:rPr>
      <w:bCs/>
      <w:color w:val="000000"/>
      <w:kern w:val="24"/>
      <w:szCs w:val="20"/>
    </w:rPr>
  </w:style>
  <w:style w:type="paragraph" w:customStyle="1" w:styleId="1100">
    <w:name w:val="表注-西江"/>
    <w:basedOn w:val="882"/>
    <w:autoRedefine/>
    <w:qFormat/>
    <w:uiPriority w:val="0"/>
    <w:pPr>
      <w:spacing w:before="120"/>
      <w:jc w:val="both"/>
    </w:pPr>
    <w:rPr>
      <w:rFonts w:ascii="宋体" w:hAnsi="宋体"/>
      <w:sz w:val="21"/>
      <w:szCs w:val="21"/>
    </w:rPr>
  </w:style>
  <w:style w:type="paragraph" w:customStyle="1" w:styleId="1101">
    <w:name w:val="表中"/>
    <w:basedOn w:val="219"/>
    <w:autoRedefine/>
    <w:qFormat/>
    <w:uiPriority w:val="0"/>
    <w:pPr>
      <w:autoSpaceDE w:val="0"/>
      <w:autoSpaceDN w:val="0"/>
      <w:adjustRightInd w:val="0"/>
      <w:textAlignment w:val="bottom"/>
      <w:outlineLvl w:val="7"/>
    </w:pPr>
    <w:rPr>
      <w:rFonts w:ascii="ˎ̥" w:hAnsi="ˎ̥" w:eastAsia="Garamond"/>
    </w:rPr>
  </w:style>
  <w:style w:type="paragraph" w:customStyle="1" w:styleId="1102">
    <w:name w:val="二"/>
    <w:basedOn w:val="1"/>
    <w:autoRedefine/>
    <w:qFormat/>
    <w:uiPriority w:val="0"/>
    <w:rPr>
      <w:rFonts w:ascii="FLGPEK+TimesNewRoman,Italic" w:hAnsi="Batang" w:eastAsia="FLGPEK+TimesNewRoman,Italic" w:cs="Batang"/>
      <w:b/>
      <w:bCs/>
      <w:color w:val="000000"/>
      <w:kern w:val="24"/>
      <w:sz w:val="24"/>
      <w:szCs w:val="20"/>
    </w:rPr>
  </w:style>
  <w:style w:type="paragraph" w:customStyle="1" w:styleId="1103">
    <w:name w:val="6"/>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Arial" w:hAnsi="Arial"/>
      <w:color w:val="000000"/>
      <w:kern w:val="24"/>
      <w:sz w:val="28"/>
      <w:szCs w:val="20"/>
    </w:rPr>
  </w:style>
  <w:style w:type="paragraph" w:customStyle="1" w:styleId="1104">
    <w:name w:val="默认段落字体 Para Char"/>
    <w:basedOn w:val="1"/>
    <w:autoRedefine/>
    <w:qFormat/>
    <w:uiPriority w:val="0"/>
    <w:rPr>
      <w:bCs/>
      <w:color w:val="000000"/>
      <w:kern w:val="24"/>
      <w:szCs w:val="20"/>
    </w:rPr>
  </w:style>
  <w:style w:type="paragraph" w:customStyle="1" w:styleId="1105">
    <w:name w:val="基准页脚样式"/>
    <w:basedOn w:val="29"/>
    <w:autoRedefine/>
    <w:qFormat/>
    <w:uiPriority w:val="0"/>
    <w:pPr>
      <w:widowControl w:val="0"/>
      <w:snapToGrid/>
      <w:spacing w:before="0" w:after="0" w:line="360" w:lineRule="exact"/>
      <w:ind w:right="0"/>
      <w:jc w:val="center"/>
    </w:pPr>
    <w:rPr>
      <w:rFonts w:hAnsi="宋体"/>
      <w:bCs/>
      <w:color w:val="000000"/>
      <w:kern w:val="24"/>
      <w:sz w:val="21"/>
    </w:rPr>
  </w:style>
  <w:style w:type="paragraph" w:customStyle="1" w:styleId="1106">
    <w:name w:val="Main"/>
    <w:basedOn w:val="1"/>
    <w:autoRedefine/>
    <w:qFormat/>
    <w:uiPriority w:val="0"/>
    <w:pPr>
      <w:spacing w:line="480" w:lineRule="atLeast"/>
      <w:ind w:left="400" w:leftChars="400" w:right="400" w:rightChars="400" w:firstLine="200" w:firstLineChars="200"/>
    </w:pPr>
    <w:rPr>
      <w:rFonts w:ascii="仿宋_GB2312" w:hAnsi="仿宋_GB2312" w:cs="Batang"/>
      <w:bCs/>
      <w:color w:val="000000"/>
      <w:kern w:val="24"/>
      <w:sz w:val="28"/>
      <w:szCs w:val="28"/>
    </w:rPr>
  </w:style>
  <w:style w:type="paragraph" w:customStyle="1" w:styleId="1107">
    <w:name w:val="LT表内容"/>
    <w:basedOn w:val="1"/>
    <w:autoRedefine/>
    <w:qFormat/>
    <w:uiPriority w:val="0"/>
    <w:pPr>
      <w:jc w:val="center"/>
    </w:pPr>
    <w:rPr>
      <w:bCs/>
      <w:snapToGrid w:val="0"/>
      <w:color w:val="000000"/>
      <w:kern w:val="28"/>
      <w:szCs w:val="20"/>
    </w:rPr>
  </w:style>
  <w:style w:type="paragraph" w:customStyle="1" w:styleId="1108">
    <w:name w:val="2.1.1"/>
    <w:basedOn w:val="1"/>
    <w:autoRedefine/>
    <w:qFormat/>
    <w:uiPriority w:val="0"/>
    <w:rPr>
      <w:rFonts w:ascii="Batang" w:hAnsi="Batang" w:cs="Batang"/>
      <w:bCs/>
      <w:color w:val="000000"/>
      <w:kern w:val="24"/>
      <w:sz w:val="24"/>
      <w:szCs w:val="20"/>
    </w:rPr>
  </w:style>
  <w:style w:type="paragraph" w:customStyle="1" w:styleId="1109">
    <w:name w:val="3级"/>
    <w:basedOn w:val="1"/>
    <w:autoRedefine/>
    <w:qFormat/>
    <w:uiPriority w:val="0"/>
    <w:rPr>
      <w:rFonts w:ascii="Batang" w:hAnsi="Batang" w:cs="Batang"/>
      <w:bCs/>
      <w:color w:val="000000"/>
      <w:kern w:val="24"/>
      <w:sz w:val="24"/>
      <w:szCs w:val="20"/>
    </w:rPr>
  </w:style>
  <w:style w:type="paragraph" w:customStyle="1" w:styleId="1110">
    <w:name w:val="一级"/>
    <w:basedOn w:val="1"/>
    <w:autoRedefine/>
    <w:qFormat/>
    <w:uiPriority w:val="0"/>
    <w:pPr>
      <w:ind w:firstLine="539"/>
    </w:pPr>
    <w:rPr>
      <w:rFonts w:ascii="Batang" w:hAnsi="Batang" w:cs="Batang"/>
      <w:b/>
      <w:bCs/>
      <w:color w:val="000000"/>
      <w:kern w:val="24"/>
      <w:sz w:val="28"/>
      <w:szCs w:val="20"/>
    </w:rPr>
  </w:style>
  <w:style w:type="paragraph" w:customStyle="1" w:styleId="1111">
    <w:name w:val="标题二"/>
    <w:basedOn w:val="1"/>
    <w:autoRedefine/>
    <w:qFormat/>
    <w:uiPriority w:val="0"/>
    <w:rPr>
      <w:rFonts w:ascii="Batang" w:hAnsi="Batang" w:cs="Batang"/>
      <w:bCs/>
      <w:color w:val="000000"/>
      <w:kern w:val="24"/>
      <w:sz w:val="24"/>
      <w:szCs w:val="20"/>
    </w:rPr>
  </w:style>
  <w:style w:type="paragraph" w:customStyle="1" w:styleId="1112">
    <w:name w:val="正文一"/>
    <w:autoRedefine/>
    <w:qFormat/>
    <w:uiPriority w:val="0"/>
    <w:pPr>
      <w:ind w:firstLine="200" w:firstLineChars="200"/>
    </w:pPr>
    <w:rPr>
      <w:rFonts w:ascii="Times New Roman" w:hAnsi="Times New Roman" w:eastAsia="宋体" w:cs="Times New Roman"/>
    </w:rPr>
  </w:style>
  <w:style w:type="paragraph" w:customStyle="1" w:styleId="1113">
    <w:name w:val="Char Char Char Char Char Char1 Char"/>
    <w:basedOn w:val="1"/>
    <w:autoRedefine/>
    <w:qFormat/>
    <w:uiPriority w:val="0"/>
    <w:pPr>
      <w:widowControl/>
      <w:spacing w:after="160" w:line="240" w:lineRule="exact"/>
      <w:jc w:val="left"/>
    </w:pPr>
    <w:rPr>
      <w:rFonts w:ascii="ˎ̥" w:hAnsi="ˎ̥" w:eastAsia="Batang" w:cs="Wingdings"/>
      <w:b/>
      <w:bCs/>
      <w:color w:val="000000"/>
      <w:kern w:val="0"/>
      <w:szCs w:val="20"/>
      <w:lang w:eastAsia="en-US"/>
    </w:rPr>
  </w:style>
  <w:style w:type="paragraph" w:customStyle="1" w:styleId="1114">
    <w:name w:val="二级条标题"/>
    <w:basedOn w:val="737"/>
    <w:next w:val="1"/>
    <w:autoRedefine/>
    <w:qFormat/>
    <w:uiPriority w:val="0"/>
    <w:pPr>
      <w:tabs>
        <w:tab w:val="left" w:pos="2160"/>
      </w:tabs>
      <w:ind w:left="2160"/>
      <w:outlineLvl w:val="3"/>
    </w:pPr>
  </w:style>
  <w:style w:type="paragraph" w:customStyle="1" w:styleId="1115">
    <w:name w:val="三级条标题"/>
    <w:basedOn w:val="1114"/>
    <w:next w:val="1"/>
    <w:autoRedefine/>
    <w:qFormat/>
    <w:uiPriority w:val="0"/>
    <w:pPr>
      <w:tabs>
        <w:tab w:val="left" w:pos="2580"/>
      </w:tabs>
      <w:ind w:left="2580"/>
      <w:outlineLvl w:val="4"/>
    </w:pPr>
  </w:style>
  <w:style w:type="paragraph" w:customStyle="1" w:styleId="1116">
    <w:name w:val="四级条标题"/>
    <w:basedOn w:val="1115"/>
    <w:next w:val="1"/>
    <w:autoRedefine/>
    <w:qFormat/>
    <w:uiPriority w:val="0"/>
    <w:pPr>
      <w:tabs>
        <w:tab w:val="left" w:pos="3000"/>
      </w:tabs>
      <w:ind w:left="3000"/>
      <w:outlineLvl w:val="5"/>
    </w:pPr>
  </w:style>
  <w:style w:type="paragraph" w:customStyle="1" w:styleId="1117">
    <w:name w:val="五级条标题"/>
    <w:basedOn w:val="1116"/>
    <w:next w:val="1"/>
    <w:autoRedefine/>
    <w:qFormat/>
    <w:uiPriority w:val="0"/>
    <w:pPr>
      <w:tabs>
        <w:tab w:val="left" w:pos="3420"/>
      </w:tabs>
      <w:ind w:left="3420"/>
      <w:outlineLvl w:val="6"/>
    </w:pPr>
  </w:style>
  <w:style w:type="paragraph" w:customStyle="1" w:styleId="1118">
    <w:name w:val="表格001"/>
    <w:basedOn w:val="1"/>
    <w:autoRedefine/>
    <w:qFormat/>
    <w:uiPriority w:val="0"/>
    <w:pPr>
      <w:jc w:val="center"/>
    </w:pPr>
    <w:rPr>
      <w:rFonts w:ascii="Batang" w:hAnsi="Batang" w:cs="Batang"/>
      <w:bCs/>
      <w:color w:val="000000"/>
      <w:kern w:val="24"/>
      <w:szCs w:val="20"/>
    </w:rPr>
  </w:style>
  <w:style w:type="paragraph" w:customStyle="1" w:styleId="1119">
    <w:name w:val="编号1"/>
    <w:basedOn w:val="1"/>
    <w:autoRedefine/>
    <w:qFormat/>
    <w:uiPriority w:val="0"/>
    <w:pPr>
      <w:tabs>
        <w:tab w:val="left" w:pos="1200"/>
      </w:tabs>
      <w:ind w:left="1200" w:hanging="720"/>
    </w:pPr>
    <w:rPr>
      <w:rFonts w:ascii="Batang" w:hAnsi="Batang" w:cs="Batang"/>
      <w:bCs/>
      <w:color w:val="000000"/>
      <w:kern w:val="24"/>
      <w:szCs w:val="20"/>
    </w:rPr>
  </w:style>
  <w:style w:type="paragraph" w:customStyle="1" w:styleId="1120">
    <w:name w:val="f4"/>
    <w:basedOn w:val="1"/>
    <w:autoRedefine/>
    <w:qFormat/>
    <w:uiPriority w:val="0"/>
    <w:pPr>
      <w:widowControl/>
      <w:spacing w:before="100" w:beforeAutospacing="1" w:after="100" w:afterAutospacing="1"/>
      <w:jc w:val="left"/>
    </w:pPr>
    <w:rPr>
      <w:rFonts w:ascii="Sim Sun" w:hAnsi="Sim Sun" w:cs="Batang"/>
      <w:bCs/>
      <w:color w:val="333333"/>
      <w:kern w:val="0"/>
      <w:szCs w:val="21"/>
    </w:rPr>
  </w:style>
  <w:style w:type="paragraph" w:customStyle="1" w:styleId="1121">
    <w:name w:val="Date1"/>
    <w:basedOn w:val="1"/>
    <w:next w:val="1"/>
    <w:autoRedefine/>
    <w:qFormat/>
    <w:uiPriority w:val="0"/>
    <w:pPr>
      <w:adjustRightInd w:val="0"/>
      <w:textAlignment w:val="baseline"/>
    </w:pPr>
    <w:rPr>
      <w:rFonts w:ascii="Batang" w:hAnsi="Batang" w:cs="Batang"/>
      <w:bCs/>
      <w:color w:val="000000"/>
      <w:kern w:val="24"/>
      <w:szCs w:val="20"/>
    </w:rPr>
  </w:style>
  <w:style w:type="paragraph" w:customStyle="1" w:styleId="1122">
    <w:name w:val="Section Title"/>
    <w:basedOn w:val="1"/>
    <w:next w:val="1"/>
    <w:autoRedefine/>
    <w:qFormat/>
    <w:uiPriority w:val="0"/>
    <w:pPr>
      <w:widowControl/>
      <w:pBdr>
        <w:top w:val="single" w:color="FFFFFF" w:sz="6" w:space="2"/>
        <w:left w:val="single" w:color="FFFFFF" w:sz="6" w:space="2"/>
        <w:bottom w:val="single" w:color="FFFFFF" w:sz="6" w:space="2"/>
        <w:right w:val="single" w:color="FFFFFF" w:sz="6" w:space="2"/>
      </w:pBdr>
      <w:shd w:val="pct10" w:color="auto" w:fill="auto"/>
      <w:spacing w:before="120" w:line="280" w:lineRule="atLeast"/>
      <w:ind w:firstLine="200" w:firstLineChars="200"/>
      <w:jc w:val="left"/>
    </w:pPr>
    <w:rPr>
      <w:rFonts w:ascii="ˎ̥" w:hAnsi="ˎ̥" w:cs="Vladimir Script"/>
      <w:b/>
      <w:bCs/>
      <w:color w:val="000000"/>
      <w:spacing w:val="-10"/>
      <w:kern w:val="0"/>
      <w:position w:val="7"/>
      <w:sz w:val="20"/>
      <w:szCs w:val="20"/>
    </w:rPr>
  </w:style>
  <w:style w:type="paragraph" w:customStyle="1" w:styleId="1123">
    <w:name w:val="环表头"/>
    <w:basedOn w:val="1"/>
    <w:next w:val="1"/>
    <w:autoRedefine/>
    <w:qFormat/>
    <w:uiPriority w:val="0"/>
    <w:pPr>
      <w:suppressAutoHyphens/>
      <w:adjustRightInd w:val="0"/>
      <w:spacing w:line="420" w:lineRule="exact"/>
      <w:ind w:right="28"/>
      <w:jc w:val="center"/>
      <w:textAlignment w:val="baseline"/>
    </w:pPr>
    <w:rPr>
      <w:rFonts w:ascii="FLGPEK+TimesNewRoman,Italic" w:hAnsi="Sim Sun" w:eastAsia="FLGPEK+TimesNewRoman,Italic" w:cs="Batang"/>
      <w:bCs/>
      <w:color w:val="000000"/>
      <w:kern w:val="0"/>
      <w:sz w:val="24"/>
      <w:szCs w:val="20"/>
    </w:rPr>
  </w:style>
  <w:style w:type="paragraph" w:customStyle="1" w:styleId="1124">
    <w:name w:val="列表接续 21"/>
    <w:basedOn w:val="1"/>
    <w:autoRedefine/>
    <w:qFormat/>
    <w:uiPriority w:val="0"/>
    <w:pPr>
      <w:spacing w:after="120" w:line="480" w:lineRule="exact"/>
      <w:ind w:left="840" w:leftChars="400" w:firstLine="200" w:firstLineChars="200"/>
    </w:pPr>
    <w:rPr>
      <w:rFonts w:ascii="Arial Unicode MS" w:hAnsi="Arial Unicode MS" w:cs="Vladimir Script"/>
      <w:bCs/>
      <w:color w:val="000000"/>
      <w:kern w:val="24"/>
      <w:sz w:val="24"/>
    </w:rPr>
  </w:style>
  <w:style w:type="paragraph" w:customStyle="1" w:styleId="1125">
    <w:name w:val="表第一列"/>
    <w:basedOn w:val="77"/>
    <w:autoRedefine/>
    <w:qFormat/>
    <w:uiPriority w:val="0"/>
    <w:pPr>
      <w:keepNext/>
      <w:keepLines/>
      <w:tabs>
        <w:tab w:val="left" w:pos="1727"/>
        <w:tab w:val="left" w:pos="1884"/>
        <w:tab w:val="left" w:pos="2940"/>
      </w:tabs>
      <w:snapToGrid w:val="0"/>
      <w:spacing w:line="0" w:lineRule="atLeast"/>
      <w:ind w:firstLine="0"/>
      <w:jc w:val="center"/>
      <w:textAlignment w:val="auto"/>
    </w:pPr>
    <w:rPr>
      <w:rFonts w:ascii="Sim Sun" w:hAnsi="Sim Sun" w:cs="Batang"/>
      <w:spacing w:val="-4"/>
      <w:kern w:val="2"/>
    </w:rPr>
  </w:style>
  <w:style w:type="paragraph" w:customStyle="1" w:styleId="1126">
    <w:name w:val="正文王"/>
    <w:basedOn w:val="42"/>
    <w:autoRedefine/>
    <w:semiHidden/>
    <w:qFormat/>
    <w:uiPriority w:val="0"/>
    <w:pPr>
      <w:widowControl w:val="0"/>
      <w:spacing w:line="440" w:lineRule="exact"/>
      <w:jc w:val="both"/>
    </w:pPr>
    <w:rPr>
      <w:rFonts w:ascii="ˎ̥" w:hAnsi="ˎ̥" w:cs="Batang"/>
      <w:snapToGrid w:val="0"/>
      <w:sz w:val="24"/>
    </w:rPr>
  </w:style>
  <w:style w:type="paragraph" w:customStyle="1" w:styleId="1127">
    <w:name w:val="Char Char Char Char3"/>
    <w:basedOn w:val="1"/>
    <w:autoRedefine/>
    <w:semiHidden/>
    <w:qFormat/>
    <w:uiPriority w:val="0"/>
    <w:rPr>
      <w:rFonts w:ascii="Batang" w:hAnsi="Batang" w:cs="Batang"/>
      <w:bCs/>
      <w:color w:val="000000"/>
      <w:kern w:val="24"/>
    </w:rPr>
  </w:style>
  <w:style w:type="paragraph" w:customStyle="1" w:styleId="1128">
    <w:name w:val="环正文"/>
    <w:basedOn w:val="1"/>
    <w:autoRedefine/>
    <w:qFormat/>
    <w:uiPriority w:val="0"/>
    <w:pPr>
      <w:widowControl/>
      <w:suppressAutoHyphens/>
      <w:adjustRightInd w:val="0"/>
      <w:spacing w:line="480" w:lineRule="exact"/>
      <w:ind w:firstLine="480" w:firstLineChars="200"/>
      <w:textAlignment w:val="baseline"/>
    </w:pPr>
    <w:rPr>
      <w:rFonts w:ascii="Batang" w:hAnsi="Batang" w:cs="Batang"/>
      <w:color w:val="000000"/>
      <w:kern w:val="24"/>
      <w:sz w:val="24"/>
    </w:rPr>
  </w:style>
  <w:style w:type="paragraph" w:customStyle="1" w:styleId="1129">
    <w:name w:val="环标3"/>
    <w:basedOn w:val="4"/>
    <w:autoRedefine/>
    <w:qFormat/>
    <w:uiPriority w:val="0"/>
    <w:pPr>
      <w:keepNext w:val="0"/>
      <w:keepLines w:val="0"/>
      <w:adjustRightInd w:val="0"/>
      <w:spacing w:before="0" w:after="0" w:line="312" w:lineRule="atLeast"/>
      <w:jc w:val="left"/>
      <w:textAlignment w:val="baseline"/>
    </w:pPr>
    <w:rPr>
      <w:rFonts w:ascii="Sim Sun" w:hAnsi="Sim Sun" w:eastAsia="Sim Sun" w:cs="Batang"/>
      <w:b w:val="0"/>
      <w:color w:val="000000"/>
      <w:kern w:val="0"/>
      <w:sz w:val="24"/>
      <w:szCs w:val="20"/>
    </w:rPr>
  </w:style>
  <w:style w:type="paragraph" w:customStyle="1" w:styleId="1130">
    <w:name w:val="Char Char Char Char Char Char Char Char Char Char Char Char Char"/>
    <w:basedOn w:val="1"/>
    <w:autoRedefine/>
    <w:qFormat/>
    <w:uiPriority w:val="0"/>
    <w:rPr>
      <w:rFonts w:ascii="Batang" w:hAnsi="Batang" w:cs="Batang"/>
      <w:bCs/>
      <w:color w:val="000000"/>
      <w:kern w:val="24"/>
    </w:rPr>
  </w:style>
  <w:style w:type="paragraph" w:customStyle="1" w:styleId="1131">
    <w:name w:val="xl80"/>
    <w:basedOn w:val="1"/>
    <w:autoRedefine/>
    <w:qFormat/>
    <w:uiPriority w:val="0"/>
    <w:pPr>
      <w:widowControl/>
      <w:pBdr>
        <w:bottom w:val="single" w:color="auto" w:sz="8" w:space="0"/>
        <w:right w:val="single" w:color="auto" w:sz="8" w:space="0"/>
      </w:pBdr>
      <w:spacing w:before="100" w:after="100"/>
      <w:jc w:val="center"/>
      <w:textAlignment w:val="center"/>
    </w:pPr>
    <w:rPr>
      <w:rFonts w:ascii="Batang" w:hAnsi="Batang" w:cs="Batang"/>
      <w:bCs/>
      <w:color w:val="000000"/>
      <w:kern w:val="0"/>
      <w:sz w:val="24"/>
    </w:rPr>
  </w:style>
  <w:style w:type="paragraph" w:customStyle="1" w:styleId="1132">
    <w:name w:val="Char Char5 Char Char Char Char Char Char Char Char Char2"/>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snapToGrid w:val="0"/>
      <w:color w:val="000000"/>
      <w:kern w:val="24"/>
      <w:sz w:val="24"/>
      <w:szCs w:val="24"/>
    </w:rPr>
  </w:style>
  <w:style w:type="paragraph" w:customStyle="1" w:styleId="1133">
    <w:name w:val="样式 样式 样式 样式 标题 3标题3H3h33rd level第二层条头小标题小节标题标题 3 Char Char一海港标....."/>
    <w:basedOn w:val="1134"/>
    <w:autoRedefine/>
    <w:qFormat/>
    <w:uiPriority w:val="0"/>
    <w:pPr>
      <w:tabs>
        <w:tab w:val="left" w:pos="720"/>
      </w:tabs>
    </w:pPr>
  </w:style>
  <w:style w:type="paragraph" w:customStyle="1" w:styleId="1134">
    <w:name w:val="样式 样式 样式 标题 3标题3H3h33rd level第二层条头小标题小节标题标题 3 Char Char一海港标... +..."/>
    <w:basedOn w:val="1135"/>
    <w:autoRedefine/>
    <w:qFormat/>
    <w:uiPriority w:val="0"/>
    <w:pPr>
      <w:tabs>
        <w:tab w:val="left" w:pos="720"/>
      </w:tabs>
    </w:pPr>
  </w:style>
  <w:style w:type="paragraph" w:customStyle="1" w:styleId="1135">
    <w:name w:val="样式 样式 标题 3标题3H3h33rd level第二层条头小标题小节标题标题 3 Char Char一海港标... +1"/>
    <w:basedOn w:val="1136"/>
    <w:autoRedefine/>
    <w:qFormat/>
    <w:uiPriority w:val="0"/>
    <w:pPr>
      <w:tabs>
        <w:tab w:val="left" w:pos="720"/>
      </w:tabs>
      <w:spacing w:beforeLines="50" w:afterLines="50" w:line="360" w:lineRule="auto"/>
      <w:ind w:left="0" w:firstLine="0"/>
    </w:pPr>
    <w:rPr>
      <w:rFonts w:ascii="仿宋体" w:hAnsi="Arial Unicode MS" w:eastAsia="仿宋体"/>
      <w:b/>
      <w:kern w:val="2"/>
    </w:rPr>
  </w:style>
  <w:style w:type="paragraph" w:customStyle="1" w:styleId="1136">
    <w:name w:val="样式 标题 3标题3H3h33rd level第二层条头小标题小节标题标题 3 Char Char一海港标..."/>
    <w:basedOn w:val="4"/>
    <w:autoRedefine/>
    <w:qFormat/>
    <w:uiPriority w:val="0"/>
    <w:pPr>
      <w:keepLines w:val="0"/>
      <w:tabs>
        <w:tab w:val="left" w:pos="720"/>
      </w:tabs>
      <w:adjustRightInd w:val="0"/>
      <w:spacing w:before="120" w:after="48" w:line="360" w:lineRule="exact"/>
      <w:ind w:left="720" w:hanging="720" w:firstLineChars="200"/>
      <w:jc w:val="left"/>
      <w:textAlignment w:val="baseline"/>
    </w:pPr>
    <w:rPr>
      <w:rFonts w:ascii="ˎ̥" w:hAnsi="ˎ̥" w:eastAsia="Garamond" w:cs="Vladimir Script"/>
      <w:b w:val="0"/>
      <w:bCs w:val="0"/>
      <w:color w:val="000000"/>
      <w:kern w:val="0"/>
      <w:sz w:val="30"/>
    </w:rPr>
  </w:style>
  <w:style w:type="paragraph" w:customStyle="1" w:styleId="1137">
    <w:name w:val="xl60"/>
    <w:basedOn w:val="1"/>
    <w:autoRedefine/>
    <w:qFormat/>
    <w:uiPriority w:val="0"/>
    <w:pPr>
      <w:widowControl/>
      <w:pBdr>
        <w:left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38">
    <w:name w:val="xl62"/>
    <w:basedOn w:val="1"/>
    <w:autoRedefine/>
    <w:qFormat/>
    <w:uiPriority w:val="0"/>
    <w:pPr>
      <w:widowControl/>
      <w:pBdr>
        <w:top w:val="single" w:color="auto" w:sz="8" w:space="0"/>
        <w:left w:val="single" w:color="auto" w:sz="4" w:space="0"/>
      </w:pBdr>
      <w:spacing w:before="100" w:after="100"/>
      <w:jc w:val="center"/>
      <w:textAlignment w:val="top"/>
    </w:pPr>
    <w:rPr>
      <w:rFonts w:ascii="Batang" w:hAnsi="Batang" w:cs="Batang"/>
      <w:bCs/>
      <w:color w:val="000000"/>
      <w:kern w:val="0"/>
      <w:sz w:val="24"/>
    </w:rPr>
  </w:style>
  <w:style w:type="paragraph" w:customStyle="1" w:styleId="1139">
    <w:name w:val="图标"/>
    <w:basedOn w:val="1"/>
    <w:next w:val="1"/>
    <w:autoRedefine/>
    <w:qFormat/>
    <w:uiPriority w:val="0"/>
    <w:pPr>
      <w:spacing w:line="440" w:lineRule="exact"/>
      <w:ind w:firstLine="200" w:firstLineChars="200"/>
      <w:jc w:val="center"/>
    </w:pPr>
    <w:rPr>
      <w:rFonts w:ascii="ˎ̥" w:hAnsi="ˎ̥" w:cs="ˎ̥"/>
      <w:bCs/>
      <w:color w:val="000000"/>
      <w:kern w:val="24"/>
      <w:sz w:val="24"/>
    </w:rPr>
  </w:style>
  <w:style w:type="paragraph" w:customStyle="1" w:styleId="1140">
    <w:name w:val="分标题"/>
    <w:basedOn w:val="1"/>
    <w:next w:val="1"/>
    <w:autoRedefine/>
    <w:qFormat/>
    <w:uiPriority w:val="0"/>
    <w:pPr>
      <w:widowControl/>
      <w:spacing w:before="60" w:after="60" w:line="360" w:lineRule="auto"/>
      <w:ind w:firstLine="200" w:firstLineChars="200"/>
      <w:jc w:val="left"/>
    </w:pPr>
    <w:rPr>
      <w:rFonts w:ascii="Sim Sun" w:hAnsi="Arial Unicode MS" w:cs="Vladimir Script"/>
      <w:b/>
      <w:bCs/>
      <w:color w:val="000000"/>
      <w:kern w:val="0"/>
      <w:sz w:val="24"/>
    </w:rPr>
  </w:style>
  <w:style w:type="paragraph" w:customStyle="1" w:styleId="1141">
    <w:name w:val="样式 燕山正文 + 首行缩进:  2 字符"/>
    <w:basedOn w:val="1"/>
    <w:autoRedefine/>
    <w:qFormat/>
    <w:uiPriority w:val="0"/>
    <w:pPr>
      <w:tabs>
        <w:tab w:val="left" w:pos="4680"/>
      </w:tabs>
      <w:adjustRightInd w:val="0"/>
      <w:snapToGrid w:val="0"/>
      <w:spacing w:line="360" w:lineRule="auto"/>
      <w:ind w:firstLine="480" w:firstLineChars="200"/>
      <w:jc w:val="left"/>
    </w:pPr>
    <w:rPr>
      <w:rFonts w:ascii="宋体" w:hAnsi="宋体" w:cs="宋体"/>
      <w:bCs/>
      <w:color w:val="000000"/>
      <w:kern w:val="24"/>
      <w:sz w:val="24"/>
      <w:szCs w:val="20"/>
    </w:rPr>
  </w:style>
  <w:style w:type="paragraph" w:customStyle="1" w:styleId="1142">
    <w:name w:val="Char Char Char Char Char Char Char 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143">
    <w:name w:val="表内字"/>
    <w:autoRedefine/>
    <w:qFormat/>
    <w:uiPriority w:val="0"/>
    <w:pPr>
      <w:spacing w:line="312" w:lineRule="auto"/>
      <w:jc w:val="center"/>
    </w:pPr>
    <w:rPr>
      <w:rFonts w:ascii="Batang" w:hAnsi="Batang" w:eastAsia="宋体" w:cs="Batang"/>
      <w:bCs/>
      <w:color w:val="000000"/>
      <w:sz w:val="21"/>
      <w:szCs w:val="24"/>
      <w:lang w:val="en-US" w:eastAsia="zh-CN" w:bidi="ar-SA"/>
    </w:rPr>
  </w:style>
  <w:style w:type="paragraph" w:customStyle="1" w:styleId="1144">
    <w:name w:val="reader-word-layer reader-word-s3-1"/>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145">
    <w:name w:val="设计文本"/>
    <w:basedOn w:val="1"/>
    <w:autoRedefine/>
    <w:qFormat/>
    <w:uiPriority w:val="0"/>
    <w:pPr>
      <w:spacing w:line="560" w:lineRule="exact"/>
      <w:jc w:val="center"/>
    </w:pPr>
    <w:rPr>
      <w:rFonts w:ascii="Batang" w:hAnsi="Batang" w:cs="Batang"/>
      <w:bCs/>
      <w:color w:val="FF0000"/>
      <w:kern w:val="24"/>
      <w:sz w:val="24"/>
      <w:szCs w:val="20"/>
    </w:rPr>
  </w:style>
  <w:style w:type="paragraph" w:customStyle="1" w:styleId="1146">
    <w:name w:val="Plain Text1"/>
    <w:basedOn w:val="1"/>
    <w:autoRedefine/>
    <w:qFormat/>
    <w:uiPriority w:val="0"/>
    <w:pPr>
      <w:adjustRightInd w:val="0"/>
      <w:textAlignment w:val="baseline"/>
    </w:pPr>
    <w:rPr>
      <w:rFonts w:ascii="Sim Sun" w:hAnsi="DFKai-SB" w:cs="Batang"/>
      <w:bCs/>
      <w:color w:val="000000"/>
      <w:kern w:val="24"/>
      <w:szCs w:val="20"/>
    </w:rPr>
  </w:style>
  <w:style w:type="paragraph" w:customStyle="1" w:styleId="1147">
    <w:name w:val="表格，五宋"/>
    <w:autoRedefine/>
    <w:qFormat/>
    <w:uiPriority w:val="0"/>
    <w:pPr>
      <w:keepNext/>
      <w:widowControl w:val="0"/>
      <w:adjustRightInd w:val="0"/>
      <w:spacing w:line="360" w:lineRule="exact"/>
      <w:jc w:val="both"/>
    </w:pPr>
    <w:rPr>
      <w:rFonts w:ascii="Batang" w:hAnsi="Batang" w:eastAsia="宋体" w:cs="Batang"/>
      <w:bCs/>
      <w:color w:val="000000"/>
      <w:sz w:val="21"/>
      <w:szCs w:val="24"/>
      <w:lang w:val="en-US" w:eastAsia="zh-CN" w:bidi="ar-SA"/>
    </w:rPr>
  </w:style>
  <w:style w:type="paragraph" w:customStyle="1" w:styleId="1148">
    <w:name w:val="样式 样式 首行缩进:  1.69 厘米 + (中文) 宋体"/>
    <w:basedOn w:val="1"/>
    <w:autoRedefine/>
    <w:qFormat/>
    <w:uiPriority w:val="0"/>
    <w:pPr>
      <w:tabs>
        <w:tab w:val="left" w:pos="-180"/>
      </w:tabs>
      <w:adjustRightInd w:val="0"/>
      <w:spacing w:before="60" w:line="440" w:lineRule="exact"/>
      <w:ind w:firstLine="200" w:firstLineChars="200"/>
      <w:textAlignment w:val="baseline"/>
    </w:pPr>
    <w:rPr>
      <w:rFonts w:ascii="Sim Sun" w:hAnsi="Arial Unicode MS" w:eastAsia="Garamond" w:cs="Vladimir Script"/>
      <w:bCs/>
      <w:color w:val="000000"/>
      <w:kern w:val="24"/>
      <w:sz w:val="24"/>
      <w:szCs w:val="20"/>
    </w:rPr>
  </w:style>
  <w:style w:type="paragraph" w:customStyle="1" w:styleId="1149">
    <w:name w:val="unnamed1"/>
    <w:basedOn w:val="1"/>
    <w:autoRedefine/>
    <w:qFormat/>
    <w:uiPriority w:val="0"/>
    <w:pPr>
      <w:widowControl/>
      <w:spacing w:before="100" w:beforeAutospacing="1" w:after="100" w:afterAutospacing="1" w:line="375" w:lineRule="atLeast"/>
      <w:jc w:val="left"/>
    </w:pPr>
    <w:rPr>
      <w:rFonts w:ascii="Sim Sun" w:hAnsi="Sim Sun" w:cs="Batang"/>
      <w:bCs/>
      <w:color w:val="000000"/>
      <w:kern w:val="0"/>
      <w:sz w:val="24"/>
    </w:rPr>
  </w:style>
  <w:style w:type="paragraph" w:customStyle="1" w:styleId="1150">
    <w:name w:val="表内"/>
    <w:basedOn w:val="1"/>
    <w:autoRedefine/>
    <w:qFormat/>
    <w:uiPriority w:val="0"/>
    <w:pPr>
      <w:jc w:val="center"/>
    </w:pPr>
    <w:rPr>
      <w:rFonts w:ascii="ˎ̥" w:hAnsi="ˎ̥" w:eastAsia="FLGPEK+TimesNewRoman,Italic" w:cs="ˎ̥"/>
      <w:bCs/>
      <w:color w:val="000000"/>
      <w:kern w:val="24"/>
      <w:szCs w:val="20"/>
    </w:rPr>
  </w:style>
  <w:style w:type="paragraph" w:customStyle="1" w:styleId="1151">
    <w:name w:val="Char Char1 Char Char Char Char Char Char"/>
    <w:basedOn w:val="1"/>
    <w:autoRedefine/>
    <w:qFormat/>
    <w:uiPriority w:val="0"/>
    <w:rPr>
      <w:rFonts w:ascii="Batang" w:hAnsi="Batang" w:cs="Batang"/>
      <w:bCs/>
      <w:color w:val="000000"/>
      <w:kern w:val="24"/>
    </w:rPr>
  </w:style>
  <w:style w:type="paragraph" w:customStyle="1" w:styleId="1152">
    <w:name w:val="2 Char Char Char Char Char Char Char"/>
    <w:basedOn w:val="1"/>
    <w:autoRedefine/>
    <w:qFormat/>
    <w:uiPriority w:val="0"/>
    <w:rPr>
      <w:rFonts w:ascii="Batang" w:hAnsi="Batang" w:cs="Batang"/>
      <w:bCs/>
      <w:color w:val="000000"/>
      <w:kern w:val="24"/>
    </w:rPr>
  </w:style>
  <w:style w:type="paragraph" w:customStyle="1" w:styleId="1153">
    <w:name w:val="puce"/>
    <w:basedOn w:val="1"/>
    <w:autoRedefine/>
    <w:qFormat/>
    <w:uiPriority w:val="0"/>
    <w:pPr>
      <w:widowControl/>
      <w:tabs>
        <w:tab w:val="left" w:pos="425"/>
        <w:tab w:val="left" w:pos="945"/>
        <w:tab w:val="left" w:pos="1200"/>
      </w:tabs>
      <w:adjustRightInd w:val="0"/>
      <w:snapToGrid w:val="0"/>
      <w:spacing w:line="336" w:lineRule="auto"/>
      <w:ind w:left="425" w:firstLine="480" w:firstLineChars="200"/>
    </w:pPr>
    <w:rPr>
      <w:rFonts w:ascii="ˎ̥" w:hAnsi="ˎ̥" w:cs="Batang"/>
      <w:bCs/>
      <w:color w:val="000000"/>
      <w:kern w:val="0"/>
      <w:sz w:val="24"/>
      <w:szCs w:val="20"/>
    </w:rPr>
  </w:style>
  <w:style w:type="paragraph" w:customStyle="1" w:styleId="1154">
    <w:name w:val="BG1"/>
    <w:basedOn w:val="1"/>
    <w:autoRedefine/>
    <w:qFormat/>
    <w:uiPriority w:val="0"/>
    <w:pPr>
      <w:snapToGrid w:val="0"/>
      <w:jc w:val="center"/>
    </w:pPr>
    <w:rPr>
      <w:rFonts w:ascii="Batang" w:hAnsi="Batang" w:cs="Batang"/>
      <w:bCs/>
      <w:color w:val="000000"/>
      <w:kern w:val="24"/>
    </w:rPr>
  </w:style>
  <w:style w:type="paragraph" w:customStyle="1" w:styleId="1155">
    <w:name w:val="段落标题"/>
    <w:basedOn w:val="1"/>
    <w:autoRedefine/>
    <w:qFormat/>
    <w:uiPriority w:val="0"/>
    <w:pPr>
      <w:tabs>
        <w:tab w:val="left" w:pos="425"/>
      </w:tabs>
      <w:adjustRightInd w:val="0"/>
      <w:spacing w:line="400" w:lineRule="exact"/>
      <w:textAlignment w:val="baseline"/>
    </w:pPr>
    <w:rPr>
      <w:rFonts w:ascii="Batang" w:hAnsi="Batang" w:cs="Batang"/>
      <w:b/>
      <w:bCs/>
      <w:color w:val="000000"/>
      <w:kern w:val="24"/>
      <w:sz w:val="28"/>
      <w:szCs w:val="20"/>
    </w:rPr>
  </w:style>
  <w:style w:type="paragraph" w:customStyle="1" w:styleId="1156">
    <w:name w:val="Char Char Char Char Char Char Char Char Char Char Char1 Char Char Char Char Char Char Char Char Char1"/>
    <w:basedOn w:val="1"/>
    <w:autoRedefine/>
    <w:qFormat/>
    <w:uiPriority w:val="0"/>
    <w:rPr>
      <w:rFonts w:ascii="Batang" w:hAnsi="Batang" w:cs="Batang"/>
      <w:bCs/>
      <w:color w:val="000000"/>
      <w:kern w:val="24"/>
    </w:rPr>
  </w:style>
  <w:style w:type="paragraph" w:customStyle="1" w:styleId="1157">
    <w:name w:val="Char 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158">
    <w:name w:val="样式 标题 4标题 4 Char标题 4（修改） + 段前: 0.5 行 段后: 0.2 行 行距: 多倍行距 1.2 ..."/>
    <w:basedOn w:val="5"/>
    <w:autoRedefine/>
    <w:qFormat/>
    <w:uiPriority w:val="0"/>
    <w:pPr>
      <w:tabs>
        <w:tab w:val="left" w:pos="864"/>
      </w:tabs>
      <w:spacing w:beforeLines="50" w:afterLines="20" w:line="288" w:lineRule="auto"/>
      <w:ind w:left="864" w:hanging="864" w:firstLineChars="200"/>
      <w:jc w:val="left"/>
    </w:pPr>
    <w:rPr>
      <w:rFonts w:ascii="Arial Unicode MS" w:hAnsi="Arial Unicode MS" w:eastAsia="Garamond" w:cs="Vladimir Script"/>
      <w:b w:val="0"/>
      <w:color w:val="000000"/>
      <w:kern w:val="24"/>
      <w:sz w:val="24"/>
      <w:szCs w:val="20"/>
    </w:rPr>
  </w:style>
  <w:style w:type="paragraph" w:customStyle="1" w:styleId="1159">
    <w:name w:val="基准脚注"/>
    <w:basedOn w:val="1"/>
    <w:autoRedefine/>
    <w:qFormat/>
    <w:uiPriority w:val="0"/>
    <w:pPr>
      <w:widowControl/>
      <w:jc w:val="left"/>
    </w:pPr>
    <w:rPr>
      <w:rFonts w:ascii="幼圆" w:hAnsi="幼圆" w:cs="Batang"/>
      <w:bCs/>
      <w:color w:val="000000"/>
      <w:kern w:val="0"/>
      <w:sz w:val="24"/>
      <w:szCs w:val="20"/>
    </w:rPr>
  </w:style>
  <w:style w:type="paragraph" w:customStyle="1" w:styleId="1160">
    <w:name w:val="样式 标题 4标4 + (符号) 宋体"/>
    <w:basedOn w:val="5"/>
    <w:autoRedefine/>
    <w:qFormat/>
    <w:uiPriority w:val="0"/>
    <w:pPr>
      <w:tabs>
        <w:tab w:val="left" w:pos="360"/>
      </w:tabs>
      <w:spacing w:line="336" w:lineRule="auto"/>
      <w:ind w:left="245" w:hanging="245" w:firstLineChars="200"/>
      <w:jc w:val="left"/>
    </w:pPr>
    <w:rPr>
      <w:rFonts w:ascii="Sim Sun" w:hAnsi="Arial Unicode MS" w:eastAsia="宋体" w:cs="Vladimir Script"/>
      <w:b w:val="0"/>
      <w:bCs w:val="0"/>
      <w:color w:val="000000"/>
      <w:kern w:val="0"/>
      <w:sz w:val="24"/>
      <w:szCs w:val="20"/>
    </w:rPr>
  </w:style>
  <w:style w:type="paragraph" w:customStyle="1" w:styleId="1161">
    <w:name w:val="Text tab"/>
    <w:basedOn w:val="1"/>
    <w:autoRedefine/>
    <w:qFormat/>
    <w:uiPriority w:val="0"/>
    <w:pPr>
      <w:widowControl/>
      <w:overflowPunct w:val="0"/>
      <w:autoSpaceDE w:val="0"/>
      <w:autoSpaceDN w:val="0"/>
      <w:adjustRightInd w:val="0"/>
      <w:spacing w:before="60" w:after="60"/>
      <w:textAlignment w:val="baseline"/>
    </w:pPr>
    <w:rPr>
      <w:rFonts w:ascii="ˎ̥" w:hAnsi="ˎ̥" w:cs="Batang"/>
      <w:bCs/>
      <w:color w:val="000000"/>
      <w:kern w:val="0"/>
      <w:sz w:val="22"/>
      <w:szCs w:val="20"/>
      <w:lang w:val="en-GB"/>
    </w:rPr>
  </w:style>
  <w:style w:type="paragraph" w:customStyle="1" w:styleId="1162">
    <w:name w:val="xl43"/>
    <w:basedOn w:val="1"/>
    <w:autoRedefine/>
    <w:qFormat/>
    <w:uiPriority w:val="0"/>
    <w:pPr>
      <w:widowControl/>
      <w:pBdr>
        <w:top w:val="single" w:color="auto" w:sz="4" w:space="0"/>
        <w:left w:val="single" w:color="auto" w:sz="4" w:space="0"/>
      </w:pBdr>
      <w:spacing w:before="100" w:beforeAutospacing="1" w:after="100" w:afterAutospacing="1"/>
      <w:jc w:val="center"/>
    </w:pPr>
    <w:rPr>
      <w:rFonts w:ascii="Verdana" w:hAnsi="Verdana" w:eastAsia="黑体" w:cs="黑体"/>
      <w:b/>
      <w:color w:val="000000"/>
      <w:kern w:val="0"/>
      <w:sz w:val="18"/>
      <w:szCs w:val="18"/>
    </w:rPr>
  </w:style>
  <w:style w:type="paragraph" w:customStyle="1" w:styleId="1163">
    <w:name w:val="xl74"/>
    <w:basedOn w:val="1"/>
    <w:autoRedefine/>
    <w:qFormat/>
    <w:uiPriority w:val="0"/>
    <w:pPr>
      <w:widowControl/>
      <w:pBdr>
        <w:top w:val="single" w:color="auto" w:sz="8" w:space="0"/>
        <w:right w:val="single" w:color="auto" w:sz="8" w:space="0"/>
      </w:pBdr>
      <w:spacing w:before="100" w:after="100"/>
      <w:jc w:val="center"/>
      <w:textAlignment w:val="center"/>
    </w:pPr>
    <w:rPr>
      <w:rFonts w:ascii="Batang" w:hAnsi="Batang" w:cs="Batang"/>
      <w:bCs/>
      <w:color w:val="000000"/>
      <w:kern w:val="0"/>
      <w:sz w:val="24"/>
    </w:rPr>
  </w:style>
  <w:style w:type="paragraph" w:customStyle="1" w:styleId="1164">
    <w:name w:val="xl44"/>
    <w:basedOn w:val="1"/>
    <w:autoRedefine/>
    <w:qFormat/>
    <w:uiPriority w:val="0"/>
    <w:pPr>
      <w:widowControl/>
      <w:pBdr>
        <w:top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5">
    <w:name w:val="xl45"/>
    <w:basedOn w:val="1"/>
    <w:autoRedefine/>
    <w:qFormat/>
    <w:uiPriority w:val="0"/>
    <w:pPr>
      <w:widowControl/>
      <w:pBdr>
        <w:left w:val="single" w:color="auto" w:sz="4" w:space="0"/>
        <w:bottom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6">
    <w:name w:val="xl46"/>
    <w:basedOn w:val="1"/>
    <w:autoRedefine/>
    <w:qFormat/>
    <w:uiPriority w:val="0"/>
    <w:pPr>
      <w:widowControl/>
      <w:pBdr>
        <w:bottom w:val="single" w:color="auto" w:sz="4" w:space="0"/>
        <w:right w:val="single" w:color="auto" w:sz="4" w:space="0"/>
      </w:pBdr>
      <w:spacing w:before="100" w:beforeAutospacing="1" w:after="100" w:afterAutospacing="1"/>
      <w:jc w:val="center"/>
    </w:pPr>
    <w:rPr>
      <w:rFonts w:ascii="Verdana" w:hAnsi="Verdana" w:eastAsia="黑体" w:cs="黑体"/>
      <w:b/>
      <w:color w:val="000000"/>
      <w:kern w:val="0"/>
      <w:sz w:val="20"/>
      <w:szCs w:val="20"/>
    </w:rPr>
  </w:style>
  <w:style w:type="paragraph" w:customStyle="1" w:styleId="1167">
    <w:name w:val="样式 小四 Char"/>
    <w:basedOn w:val="1"/>
    <w:autoRedefine/>
    <w:qFormat/>
    <w:uiPriority w:val="0"/>
    <w:pPr>
      <w:adjustRightInd w:val="0"/>
      <w:spacing w:line="480" w:lineRule="atLeast"/>
      <w:ind w:firstLine="510"/>
      <w:textAlignment w:val="baseline"/>
    </w:pPr>
    <w:rPr>
      <w:bCs/>
      <w:color w:val="000000"/>
      <w:kern w:val="0"/>
      <w:sz w:val="24"/>
      <w:szCs w:val="21"/>
    </w:rPr>
  </w:style>
  <w:style w:type="paragraph" w:customStyle="1" w:styleId="1168">
    <w:name w:val="Char2"/>
    <w:basedOn w:val="1"/>
    <w:autoRedefine/>
    <w:qFormat/>
    <w:uiPriority w:val="0"/>
    <w:rPr>
      <w:rFonts w:ascii="Sim Sun" w:hAnsi="Sim Sun" w:cs="DFKai-SB"/>
      <w:bCs/>
      <w:color w:val="000000"/>
      <w:kern w:val="24"/>
      <w:sz w:val="32"/>
      <w:szCs w:val="32"/>
    </w:rPr>
  </w:style>
  <w:style w:type="paragraph" w:customStyle="1" w:styleId="1169">
    <w:name w:val="xl48"/>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ˎ̥" w:hAnsi="ˎ̥" w:eastAsia="黑体" w:cs="ˎ̥"/>
      <w:bCs/>
      <w:color w:val="000000"/>
      <w:kern w:val="0"/>
      <w:sz w:val="18"/>
      <w:szCs w:val="18"/>
    </w:rPr>
  </w:style>
  <w:style w:type="paragraph" w:customStyle="1" w:styleId="1170">
    <w:name w:val="样式 样式 表格1 + 首行缩进:  2 字符 + 首行缩进:  2 字符"/>
    <w:basedOn w:val="1"/>
    <w:autoRedefine/>
    <w:qFormat/>
    <w:uiPriority w:val="0"/>
    <w:pPr>
      <w:spacing w:line="400" w:lineRule="exact"/>
      <w:ind w:firstLine="200" w:firstLineChars="200"/>
      <w:jc w:val="left"/>
    </w:pPr>
    <w:rPr>
      <w:rFonts w:ascii="Arial Unicode MS" w:hAnsi="Arial Unicode MS" w:cs="Sim Sun"/>
      <w:bCs/>
      <w:color w:val="000000"/>
      <w:kern w:val="24"/>
      <w:szCs w:val="20"/>
    </w:rPr>
  </w:style>
  <w:style w:type="paragraph" w:customStyle="1" w:styleId="1171">
    <w:name w:val="索引 51"/>
    <w:basedOn w:val="1"/>
    <w:next w:val="1"/>
    <w:autoRedefine/>
    <w:qFormat/>
    <w:uiPriority w:val="0"/>
    <w:pPr>
      <w:spacing w:line="440" w:lineRule="exact"/>
      <w:ind w:left="1250" w:hanging="250" w:firstLineChars="200"/>
      <w:jc w:val="left"/>
    </w:pPr>
    <w:rPr>
      <w:rFonts w:ascii="ˎ̥" w:hAnsi="ˎ̥" w:eastAsia="仿宋体" w:cs="ˎ̥"/>
      <w:bCs/>
      <w:color w:val="000000"/>
      <w:spacing w:val="5"/>
      <w:kern w:val="24"/>
      <w:sz w:val="20"/>
      <w:szCs w:val="20"/>
    </w:rPr>
  </w:style>
  <w:style w:type="paragraph" w:customStyle="1" w:styleId="1172">
    <w:name w:val="xl50"/>
    <w:basedOn w:val="1"/>
    <w:autoRedefine/>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ˎ̥" w:hAnsi="ˎ̥" w:eastAsia="黑体" w:cs="ˎ̥"/>
      <w:bCs/>
      <w:color w:val="000000"/>
      <w:kern w:val="0"/>
      <w:sz w:val="18"/>
      <w:szCs w:val="18"/>
    </w:rPr>
  </w:style>
  <w:style w:type="paragraph" w:customStyle="1" w:styleId="1173">
    <w:name w:val="Char Char Char Char Char Char Char Char Char Char Char Char Char Char Char Char1"/>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ˎ̥" w:hAnsi="ˎ̥" w:eastAsia="Garamond" w:cs="ˎ̥"/>
      <w:b w:val="0"/>
      <w:bCs w:val="0"/>
      <w:snapToGrid w:val="0"/>
      <w:color w:val="000000"/>
      <w:kern w:val="24"/>
      <w:sz w:val="30"/>
      <w:szCs w:val="24"/>
    </w:rPr>
  </w:style>
  <w:style w:type="paragraph" w:customStyle="1" w:styleId="1174">
    <w:name w:val="Char Char9 Char Char Char Char Char Char Char Char Char1 Char Char Char Char Char Char Char"/>
    <w:basedOn w:val="4"/>
    <w:autoRedefine/>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175">
    <w:name w:val="xl52"/>
    <w:basedOn w:val="1"/>
    <w:autoRedefine/>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黑体" w:hAnsi="黑体" w:eastAsia="黑体" w:cs="黑体"/>
      <w:bCs/>
      <w:color w:val="000000"/>
      <w:kern w:val="0"/>
      <w:sz w:val="18"/>
      <w:szCs w:val="18"/>
    </w:rPr>
  </w:style>
  <w:style w:type="paragraph" w:customStyle="1" w:styleId="1176">
    <w:name w:val="副标题4"/>
    <w:basedOn w:val="705"/>
    <w:autoRedefine/>
    <w:qFormat/>
    <w:uiPriority w:val="0"/>
    <w:pPr>
      <w:tabs>
        <w:tab w:val="left" w:pos="1275"/>
        <w:tab w:val="left" w:pos="2100"/>
        <w:tab w:val="left" w:pos="2580"/>
      </w:tabs>
      <w:ind w:left="1275" w:hanging="705"/>
      <w:outlineLvl w:val="4"/>
    </w:pPr>
  </w:style>
  <w:style w:type="paragraph" w:customStyle="1" w:styleId="1177">
    <w:name w:val="font0"/>
    <w:basedOn w:val="1"/>
    <w:autoRedefine/>
    <w:qFormat/>
    <w:uiPriority w:val="0"/>
    <w:pPr>
      <w:widowControl/>
      <w:spacing w:before="100" w:beforeAutospacing="1" w:after="100" w:afterAutospacing="1"/>
      <w:jc w:val="left"/>
    </w:pPr>
    <w:rPr>
      <w:rFonts w:hint="eastAsia" w:ascii="Sim Sun" w:hAnsi="Sim Sun" w:cs="Batang"/>
      <w:bCs/>
      <w:color w:val="000000"/>
      <w:kern w:val="0"/>
      <w:sz w:val="24"/>
    </w:rPr>
  </w:style>
  <w:style w:type="paragraph" w:customStyle="1" w:styleId="1178">
    <w:name w:val="font1"/>
    <w:basedOn w:val="1"/>
    <w:autoRedefine/>
    <w:qFormat/>
    <w:uiPriority w:val="0"/>
    <w:pPr>
      <w:widowControl/>
      <w:spacing w:before="100" w:beforeAutospacing="1" w:after="100" w:afterAutospacing="1"/>
      <w:jc w:val="left"/>
    </w:pPr>
    <w:rPr>
      <w:rFonts w:ascii="ˎ̥" w:hAnsi="ˎ̥" w:eastAsia="黑体" w:cs="ˎ̥"/>
      <w:b/>
      <w:color w:val="000000"/>
      <w:kern w:val="0"/>
      <w:sz w:val="20"/>
      <w:szCs w:val="20"/>
    </w:rPr>
  </w:style>
  <w:style w:type="paragraph" w:customStyle="1" w:styleId="1179">
    <w:name w:val="Char1 Char Char"/>
    <w:basedOn w:val="1"/>
    <w:autoRedefine/>
    <w:qFormat/>
    <w:uiPriority w:val="0"/>
    <w:rPr>
      <w:rFonts w:ascii="Batang" w:hAnsi="Batang" w:cs="Batang"/>
      <w:bCs/>
      <w:color w:val="000000"/>
      <w:kern w:val="24"/>
    </w:rPr>
  </w:style>
  <w:style w:type="paragraph" w:customStyle="1" w:styleId="1180">
    <w:name w:val="z表格"/>
    <w:basedOn w:val="1"/>
    <w:autoRedefine/>
    <w:qFormat/>
    <w:uiPriority w:val="0"/>
    <w:pPr>
      <w:widowControl/>
      <w:spacing w:line="360" w:lineRule="exact"/>
      <w:jc w:val="center"/>
    </w:pPr>
    <w:rPr>
      <w:bCs/>
      <w:color w:val="000000"/>
      <w:kern w:val="24"/>
      <w:szCs w:val="21"/>
    </w:rPr>
  </w:style>
  <w:style w:type="paragraph" w:customStyle="1" w:styleId="1181">
    <w:name w:val="正文段落"/>
    <w:basedOn w:val="1"/>
    <w:autoRedefine/>
    <w:qFormat/>
    <w:uiPriority w:val="0"/>
    <w:pPr>
      <w:autoSpaceDE w:val="0"/>
      <w:autoSpaceDN w:val="0"/>
      <w:adjustRightInd w:val="0"/>
      <w:spacing w:line="500" w:lineRule="atLeast"/>
      <w:ind w:firstLine="567"/>
      <w:textAlignment w:val="baseline"/>
    </w:pPr>
    <w:rPr>
      <w:rFonts w:ascii="ˎ̥" w:hAnsi="ˎ̥" w:cs="Batang"/>
      <w:bCs/>
      <w:color w:val="000000"/>
      <w:w w:val="90"/>
      <w:kern w:val="28"/>
      <w:sz w:val="28"/>
      <w:szCs w:val="20"/>
    </w:rPr>
  </w:style>
  <w:style w:type="paragraph" w:customStyle="1" w:styleId="1182">
    <w:name w:val="Char Char Char Char Char Char Char Char Char Char Char1 Char Char Char Char Char Char Char"/>
    <w:basedOn w:val="1"/>
    <w:autoRedefine/>
    <w:qFormat/>
    <w:uiPriority w:val="0"/>
    <w:rPr>
      <w:rFonts w:ascii="Batang" w:hAnsi="Batang" w:cs="Batang"/>
      <w:bCs/>
      <w:color w:val="000000"/>
      <w:kern w:val="24"/>
    </w:rPr>
  </w:style>
  <w:style w:type="paragraph" w:customStyle="1" w:styleId="1183">
    <w:name w:val="xl53"/>
    <w:basedOn w:val="1"/>
    <w:autoRedefine/>
    <w:qFormat/>
    <w:uiPriority w:val="0"/>
    <w:pPr>
      <w:widowControl/>
      <w:pBdr>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4">
    <w:name w:val="xl56"/>
    <w:basedOn w:val="1"/>
    <w:autoRedefine/>
    <w:qFormat/>
    <w:uiPriority w:val="0"/>
    <w:pPr>
      <w:widowControl/>
      <w:pBdr>
        <w:top w:val="single" w:color="auto" w:sz="8" w:space="0"/>
        <w:left w:val="single" w:color="auto" w:sz="4" w:space="0"/>
        <w:bottom w:val="single" w:color="auto" w:sz="4" w:space="0"/>
      </w:pBdr>
      <w:spacing w:before="100" w:after="100"/>
      <w:jc w:val="center"/>
      <w:textAlignment w:val="center"/>
    </w:pPr>
    <w:rPr>
      <w:rFonts w:ascii="Sim Sun" w:hAnsi="Sim Sun" w:cs="Batang"/>
      <w:bCs/>
      <w:color w:val="000000"/>
      <w:kern w:val="0"/>
      <w:sz w:val="28"/>
      <w:szCs w:val="28"/>
    </w:rPr>
  </w:style>
  <w:style w:type="paragraph" w:customStyle="1" w:styleId="1185">
    <w:name w:val="xl58"/>
    <w:basedOn w:val="1"/>
    <w:autoRedefine/>
    <w:qFormat/>
    <w:uiPriority w:val="0"/>
    <w:pPr>
      <w:widowControl/>
      <w:pBdr>
        <w:top w:val="single" w:color="auto" w:sz="8" w:space="0"/>
        <w:bottom w:val="single" w:color="auto" w:sz="4" w:space="0"/>
        <w:right w:val="single" w:color="auto" w:sz="8" w:space="0"/>
      </w:pBdr>
      <w:spacing w:before="100" w:after="100"/>
      <w:jc w:val="center"/>
      <w:textAlignment w:val="center"/>
    </w:pPr>
    <w:rPr>
      <w:rFonts w:ascii="Sim Sun" w:hAnsi="Sim Sun" w:cs="Batang"/>
      <w:bCs/>
      <w:color w:val="000000"/>
      <w:kern w:val="0"/>
      <w:sz w:val="28"/>
      <w:szCs w:val="28"/>
    </w:rPr>
  </w:style>
  <w:style w:type="paragraph" w:customStyle="1" w:styleId="1186">
    <w:name w:val="xl59"/>
    <w:basedOn w:val="1"/>
    <w:autoRedefine/>
    <w:qFormat/>
    <w:uiPriority w:val="0"/>
    <w:pPr>
      <w:widowControl/>
      <w:pBdr>
        <w:top w:val="single" w:color="auto" w:sz="8" w:space="0"/>
        <w:left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87">
    <w:name w:val="xl61"/>
    <w:basedOn w:val="1"/>
    <w:autoRedefine/>
    <w:qFormat/>
    <w:uiPriority w:val="0"/>
    <w:pPr>
      <w:widowControl/>
      <w:pBdr>
        <w:left w:val="single" w:color="auto" w:sz="8" w:space="0"/>
        <w:bottom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88">
    <w:name w:val="xl63"/>
    <w:basedOn w:val="1"/>
    <w:autoRedefine/>
    <w:qFormat/>
    <w:uiPriority w:val="0"/>
    <w:pPr>
      <w:widowControl/>
      <w:pBdr>
        <w:top w:val="single" w:color="auto" w:sz="8" w:space="0"/>
      </w:pBdr>
      <w:spacing w:before="100" w:after="100"/>
      <w:jc w:val="center"/>
      <w:textAlignment w:val="top"/>
    </w:pPr>
    <w:rPr>
      <w:rFonts w:ascii="Batang" w:hAnsi="Batang" w:cs="Batang"/>
      <w:bCs/>
      <w:color w:val="000000"/>
      <w:kern w:val="0"/>
      <w:sz w:val="24"/>
    </w:rPr>
  </w:style>
  <w:style w:type="paragraph" w:customStyle="1" w:styleId="1189">
    <w:name w:val="xl64"/>
    <w:basedOn w:val="1"/>
    <w:autoRedefine/>
    <w:qFormat/>
    <w:uiPriority w:val="0"/>
    <w:pPr>
      <w:widowControl/>
      <w:pBdr>
        <w:top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90">
    <w:name w:val="xl65"/>
    <w:basedOn w:val="1"/>
    <w:autoRedefine/>
    <w:qFormat/>
    <w:uiPriority w:val="0"/>
    <w:pPr>
      <w:widowControl/>
      <w:pBdr>
        <w:left w:val="single" w:color="auto" w:sz="4" w:space="0"/>
      </w:pBdr>
      <w:spacing w:before="100" w:after="100"/>
      <w:jc w:val="center"/>
      <w:textAlignment w:val="top"/>
    </w:pPr>
    <w:rPr>
      <w:rFonts w:ascii="Batang" w:hAnsi="Batang" w:cs="Batang"/>
      <w:bCs/>
      <w:color w:val="000000"/>
      <w:kern w:val="0"/>
      <w:sz w:val="24"/>
    </w:rPr>
  </w:style>
  <w:style w:type="paragraph" w:customStyle="1" w:styleId="1191">
    <w:name w:val="xl67"/>
    <w:basedOn w:val="1"/>
    <w:autoRedefine/>
    <w:qFormat/>
    <w:uiPriority w:val="0"/>
    <w:pPr>
      <w:widowControl/>
      <w:pBdr>
        <w:right w:val="single" w:color="auto" w:sz="4" w:space="0"/>
      </w:pBdr>
      <w:spacing w:before="100" w:after="100"/>
      <w:jc w:val="center"/>
      <w:textAlignment w:val="top"/>
    </w:pPr>
    <w:rPr>
      <w:rFonts w:ascii="Batang" w:hAnsi="Batang" w:cs="Batang"/>
      <w:bCs/>
      <w:color w:val="000000"/>
      <w:kern w:val="0"/>
      <w:sz w:val="24"/>
    </w:rPr>
  </w:style>
  <w:style w:type="paragraph" w:customStyle="1" w:styleId="1192">
    <w:name w:val="样式 正文文本正文文字 + 四号 红色 首行缩进:  2 字符"/>
    <w:basedOn w:val="29"/>
    <w:autoRedefine/>
    <w:qFormat/>
    <w:uiPriority w:val="0"/>
    <w:pPr>
      <w:widowControl w:val="0"/>
      <w:adjustRightInd w:val="0"/>
      <w:spacing w:after="60" w:line="264" w:lineRule="auto"/>
      <w:ind w:right="0" w:firstLine="560" w:firstLineChars="200"/>
      <w:textAlignment w:val="baseline"/>
    </w:pPr>
    <w:rPr>
      <w:rFonts w:ascii="Arial Unicode MS" w:hAnsi="Arial Unicode MS" w:eastAsia="Garamond" w:cs="Vladimir Script"/>
      <w:bCs/>
      <w:snapToGrid w:val="0"/>
      <w:color w:val="FF0000"/>
      <w:sz w:val="24"/>
    </w:rPr>
  </w:style>
  <w:style w:type="paragraph" w:customStyle="1" w:styleId="1193">
    <w:name w:val="xl69"/>
    <w:basedOn w:val="1"/>
    <w:autoRedefine/>
    <w:qFormat/>
    <w:uiPriority w:val="0"/>
    <w:pPr>
      <w:widowControl/>
      <w:pBdr>
        <w:bottom w:val="single" w:color="auto" w:sz="8" w:space="0"/>
      </w:pBdr>
      <w:spacing w:before="100" w:after="100"/>
      <w:jc w:val="center"/>
      <w:textAlignment w:val="top"/>
    </w:pPr>
    <w:rPr>
      <w:rFonts w:ascii="Batang" w:hAnsi="Batang" w:cs="Batang"/>
      <w:bCs/>
      <w:color w:val="000000"/>
      <w:kern w:val="0"/>
      <w:sz w:val="24"/>
    </w:rPr>
  </w:style>
  <w:style w:type="paragraph" w:customStyle="1" w:styleId="1194">
    <w:name w:val="xl70"/>
    <w:basedOn w:val="1"/>
    <w:autoRedefine/>
    <w:qFormat/>
    <w:uiPriority w:val="0"/>
    <w:pPr>
      <w:widowControl/>
      <w:pBdr>
        <w:bottom w:val="single" w:color="auto" w:sz="8" w:space="0"/>
        <w:right w:val="single" w:color="auto" w:sz="4" w:space="0"/>
      </w:pBdr>
      <w:spacing w:before="100" w:after="100"/>
      <w:jc w:val="center"/>
      <w:textAlignment w:val="top"/>
    </w:pPr>
    <w:rPr>
      <w:rFonts w:ascii="Batang" w:hAnsi="Batang" w:cs="Batang"/>
      <w:bCs/>
      <w:color w:val="000000"/>
      <w:kern w:val="0"/>
      <w:sz w:val="24"/>
    </w:rPr>
  </w:style>
  <w:style w:type="paragraph" w:customStyle="1" w:styleId="1195">
    <w:name w:val="xl72"/>
    <w:basedOn w:val="1"/>
    <w:autoRedefine/>
    <w:qFormat/>
    <w:uiPriority w:val="0"/>
    <w:pPr>
      <w:widowControl/>
      <w:pBdr>
        <w:top w:val="single" w:color="auto" w:sz="8" w:space="0"/>
        <w:left w:val="single" w:color="auto" w:sz="4" w:space="0"/>
      </w:pBdr>
      <w:spacing w:before="100" w:after="100"/>
      <w:jc w:val="center"/>
      <w:textAlignment w:val="center"/>
    </w:pPr>
    <w:rPr>
      <w:rFonts w:ascii="Sim Sun" w:hAnsi="Sim Sun" w:cs="Batang"/>
      <w:bCs/>
      <w:color w:val="000000"/>
      <w:kern w:val="0"/>
      <w:sz w:val="24"/>
    </w:rPr>
  </w:style>
  <w:style w:type="paragraph" w:customStyle="1" w:styleId="1196">
    <w:name w:val="xl73"/>
    <w:basedOn w:val="1"/>
    <w:autoRedefine/>
    <w:qFormat/>
    <w:uiPriority w:val="0"/>
    <w:pPr>
      <w:widowControl/>
      <w:pBdr>
        <w:top w:val="single" w:color="auto" w:sz="8" w:space="0"/>
      </w:pBdr>
      <w:spacing w:before="100" w:after="100"/>
      <w:jc w:val="center"/>
      <w:textAlignment w:val="center"/>
    </w:pPr>
    <w:rPr>
      <w:rFonts w:ascii="Batang" w:hAnsi="Batang" w:cs="Batang"/>
      <w:bCs/>
      <w:color w:val="000000"/>
      <w:kern w:val="0"/>
      <w:sz w:val="24"/>
    </w:rPr>
  </w:style>
  <w:style w:type="paragraph" w:customStyle="1" w:styleId="1197">
    <w:name w:val="xl75"/>
    <w:basedOn w:val="1"/>
    <w:autoRedefine/>
    <w:qFormat/>
    <w:uiPriority w:val="0"/>
    <w:pPr>
      <w:widowControl/>
      <w:pBdr>
        <w:left w:val="single" w:color="auto" w:sz="4" w:space="0"/>
      </w:pBdr>
      <w:spacing w:before="100" w:after="100"/>
      <w:jc w:val="center"/>
      <w:textAlignment w:val="center"/>
    </w:pPr>
    <w:rPr>
      <w:rFonts w:ascii="Batang" w:hAnsi="Batang" w:cs="Batang"/>
      <w:bCs/>
      <w:color w:val="000000"/>
      <w:kern w:val="0"/>
      <w:sz w:val="24"/>
    </w:rPr>
  </w:style>
  <w:style w:type="paragraph" w:customStyle="1" w:styleId="1198">
    <w:name w:val="xl77"/>
    <w:basedOn w:val="1"/>
    <w:autoRedefine/>
    <w:qFormat/>
    <w:uiPriority w:val="0"/>
    <w:pPr>
      <w:widowControl/>
      <w:pBdr>
        <w:right w:val="single" w:color="auto" w:sz="8" w:space="0"/>
      </w:pBdr>
      <w:spacing w:before="100" w:after="100"/>
      <w:jc w:val="center"/>
      <w:textAlignment w:val="center"/>
    </w:pPr>
    <w:rPr>
      <w:rFonts w:ascii="Batang" w:hAnsi="Batang" w:cs="Batang"/>
      <w:bCs/>
      <w:color w:val="000000"/>
      <w:kern w:val="0"/>
      <w:sz w:val="24"/>
    </w:rPr>
  </w:style>
  <w:style w:type="paragraph" w:customStyle="1" w:styleId="1199">
    <w:name w:val="xl79"/>
    <w:basedOn w:val="1"/>
    <w:autoRedefine/>
    <w:qFormat/>
    <w:uiPriority w:val="0"/>
    <w:pPr>
      <w:widowControl/>
      <w:pBdr>
        <w:bottom w:val="single" w:color="auto" w:sz="8" w:space="0"/>
      </w:pBdr>
      <w:spacing w:before="100" w:after="100"/>
      <w:jc w:val="center"/>
      <w:textAlignment w:val="center"/>
    </w:pPr>
    <w:rPr>
      <w:rFonts w:ascii="Batang" w:hAnsi="Batang" w:cs="Batang"/>
      <w:bCs/>
      <w:color w:val="000000"/>
      <w:kern w:val="0"/>
      <w:sz w:val="24"/>
    </w:rPr>
  </w:style>
  <w:style w:type="paragraph" w:customStyle="1" w:styleId="1200">
    <w:name w:val="日期11"/>
    <w:basedOn w:val="1"/>
    <w:next w:val="1"/>
    <w:autoRedefine/>
    <w:qFormat/>
    <w:uiPriority w:val="0"/>
    <w:pPr>
      <w:adjustRightInd w:val="0"/>
      <w:snapToGrid w:val="0"/>
      <w:spacing w:line="440" w:lineRule="exact"/>
      <w:ind w:firstLine="200" w:firstLineChars="200"/>
      <w:textAlignment w:val="baseline"/>
    </w:pPr>
    <w:rPr>
      <w:rFonts w:ascii="Arial Unicode MS" w:hAnsi="Arial Unicode MS" w:cs="Vladimir Script"/>
      <w:bCs/>
      <w:color w:val="000000"/>
      <w:kern w:val="24"/>
      <w:szCs w:val="20"/>
    </w:rPr>
  </w:style>
  <w:style w:type="paragraph" w:customStyle="1" w:styleId="1201">
    <w:name w:val="xl81"/>
    <w:basedOn w:val="1"/>
    <w:autoRedefine/>
    <w:qFormat/>
    <w:uiPriority w:val="0"/>
    <w:pPr>
      <w:widowControl/>
      <w:pBdr>
        <w:top w:val="single" w:color="auto" w:sz="8" w:space="0"/>
        <w:left w:val="single" w:color="auto" w:sz="4" w:space="0"/>
        <w:right w:val="single" w:color="auto" w:sz="4" w:space="0"/>
      </w:pBdr>
      <w:spacing w:before="100" w:after="100"/>
      <w:jc w:val="center"/>
      <w:textAlignment w:val="center"/>
    </w:pPr>
    <w:rPr>
      <w:rFonts w:ascii="Sim Sun" w:hAnsi="Sim Sun" w:cs="Batang"/>
      <w:bCs/>
      <w:color w:val="000000"/>
      <w:kern w:val="0"/>
      <w:sz w:val="24"/>
    </w:rPr>
  </w:style>
  <w:style w:type="paragraph" w:customStyle="1" w:styleId="1202">
    <w:name w:val="xl82"/>
    <w:basedOn w:val="1"/>
    <w:autoRedefine/>
    <w:qFormat/>
    <w:uiPriority w:val="0"/>
    <w:pPr>
      <w:widowControl/>
      <w:pBdr>
        <w:left w:val="single" w:color="auto" w:sz="4" w:space="0"/>
        <w:right w:val="single" w:color="auto" w:sz="4" w:space="0"/>
      </w:pBdr>
      <w:spacing w:before="100" w:after="100"/>
      <w:jc w:val="center"/>
      <w:textAlignment w:val="center"/>
    </w:pPr>
    <w:rPr>
      <w:rFonts w:ascii="Batang" w:hAnsi="Batang" w:cs="Batang"/>
      <w:bCs/>
      <w:color w:val="000000"/>
      <w:kern w:val="0"/>
      <w:sz w:val="24"/>
    </w:rPr>
  </w:style>
  <w:style w:type="paragraph" w:customStyle="1" w:styleId="1203">
    <w:name w:val="xl83"/>
    <w:basedOn w:val="1"/>
    <w:autoRedefine/>
    <w:qFormat/>
    <w:uiPriority w:val="0"/>
    <w:pPr>
      <w:widowControl/>
      <w:pBdr>
        <w:left w:val="single" w:color="auto" w:sz="4" w:space="0"/>
        <w:bottom w:val="single" w:color="auto" w:sz="8" w:space="0"/>
        <w:right w:val="single" w:color="auto" w:sz="4" w:space="0"/>
      </w:pBdr>
      <w:spacing w:before="100" w:after="100"/>
      <w:jc w:val="center"/>
      <w:textAlignment w:val="center"/>
    </w:pPr>
    <w:rPr>
      <w:rFonts w:ascii="Batang" w:hAnsi="Batang" w:cs="Batang"/>
      <w:bCs/>
      <w:color w:val="000000"/>
      <w:kern w:val="0"/>
      <w:sz w:val="24"/>
    </w:rPr>
  </w:style>
  <w:style w:type="paragraph" w:customStyle="1" w:styleId="1204">
    <w:name w:val="xl84"/>
    <w:basedOn w:val="1"/>
    <w:autoRedefine/>
    <w:qFormat/>
    <w:uiPriority w:val="0"/>
    <w:pPr>
      <w:widowControl/>
      <w:pBdr>
        <w:top w:val="single" w:color="auto" w:sz="4" w:space="0"/>
        <w:left w:val="single" w:color="auto" w:sz="4" w:space="0"/>
        <w:bottom w:val="single" w:color="auto" w:sz="4" w:space="0"/>
      </w:pBdr>
      <w:spacing w:before="100" w:after="100"/>
      <w:jc w:val="center"/>
      <w:textAlignment w:val="center"/>
    </w:pPr>
    <w:rPr>
      <w:rFonts w:ascii="Sim Sun" w:hAnsi="Sim Sun" w:cs="Batang"/>
      <w:bCs/>
      <w:color w:val="000000"/>
      <w:kern w:val="0"/>
      <w:sz w:val="24"/>
    </w:rPr>
  </w:style>
  <w:style w:type="paragraph" w:customStyle="1" w:styleId="1205">
    <w:name w:val="Header Base"/>
    <w:basedOn w:val="1"/>
    <w:autoRedefine/>
    <w:qFormat/>
    <w:uiPriority w:val="0"/>
    <w:pPr>
      <w:widowControl/>
      <w:spacing w:line="440" w:lineRule="exact"/>
      <w:ind w:right="-360" w:firstLine="200" w:firstLineChars="200"/>
      <w:jc w:val="left"/>
    </w:pPr>
    <w:rPr>
      <w:rFonts w:ascii="Arial Unicode MS" w:hAnsi="Arial Unicode MS" w:cs="Vladimir Script"/>
      <w:bCs/>
      <w:color w:val="000000"/>
      <w:kern w:val="0"/>
      <w:sz w:val="20"/>
      <w:szCs w:val="20"/>
    </w:rPr>
  </w:style>
  <w:style w:type="paragraph" w:customStyle="1" w:styleId="1206">
    <w:name w:val="样式1 + 四号 居中"/>
    <w:basedOn w:val="1"/>
    <w:autoRedefine/>
    <w:qFormat/>
    <w:uiPriority w:val="0"/>
    <w:pPr>
      <w:spacing w:line="336" w:lineRule="auto"/>
      <w:jc w:val="center"/>
    </w:pPr>
    <w:rPr>
      <w:rFonts w:ascii="Batang" w:hAnsi="Batang" w:cs="Batang"/>
      <w:bCs/>
      <w:color w:val="000000"/>
      <w:kern w:val="24"/>
      <w:sz w:val="28"/>
      <w:szCs w:val="20"/>
    </w:rPr>
  </w:style>
  <w:style w:type="paragraph" w:customStyle="1" w:styleId="1207">
    <w:name w:val="样式 首行缩进:  2 字符8"/>
    <w:basedOn w:val="1"/>
    <w:autoRedefine/>
    <w:qFormat/>
    <w:uiPriority w:val="0"/>
    <w:pPr>
      <w:spacing w:line="520" w:lineRule="exact"/>
      <w:ind w:firstLine="560" w:firstLineChars="200"/>
    </w:pPr>
    <w:rPr>
      <w:rFonts w:cs="宋体"/>
      <w:bCs/>
      <w:color w:val="000000"/>
      <w:kern w:val="24"/>
      <w:sz w:val="24"/>
      <w:szCs w:val="20"/>
    </w:rPr>
  </w:style>
  <w:style w:type="paragraph" w:customStyle="1" w:styleId="1208">
    <w:name w:val="2 Char"/>
    <w:basedOn w:val="1"/>
    <w:autoRedefine/>
    <w:qFormat/>
    <w:uiPriority w:val="0"/>
    <w:rPr>
      <w:rFonts w:ascii="Batang" w:hAnsi="Batang" w:cs="Batang"/>
      <w:bCs/>
      <w:color w:val="000000"/>
      <w:kern w:val="24"/>
    </w:rPr>
  </w:style>
  <w:style w:type="paragraph" w:customStyle="1" w:styleId="1209">
    <w:name w:val="Char Char Char Char Char"/>
    <w:basedOn w:val="1"/>
    <w:autoRedefine/>
    <w:qFormat/>
    <w:uiPriority w:val="0"/>
    <w:rPr>
      <w:rFonts w:ascii="Batang" w:hAnsi="Batang" w:cs="Batang"/>
      <w:bCs/>
      <w:color w:val="000000"/>
      <w:kern w:val="24"/>
    </w:rPr>
  </w:style>
  <w:style w:type="paragraph" w:customStyle="1" w:styleId="1210">
    <w:name w:val="Char Char Char Char Char Char Char Char Char Char Char1 Char Char Char Char Char Char Char Char Char"/>
    <w:basedOn w:val="1"/>
    <w:autoRedefine/>
    <w:qFormat/>
    <w:uiPriority w:val="0"/>
    <w:rPr>
      <w:rFonts w:ascii="Batang" w:hAnsi="Batang" w:cs="Batang"/>
      <w:bCs/>
      <w:color w:val="000000"/>
      <w:kern w:val="24"/>
    </w:rPr>
  </w:style>
  <w:style w:type="paragraph" w:customStyle="1" w:styleId="1211">
    <w:name w:val="Char Char Char Char Char Char Char Char Char Char Char Char Char Char Char Char Char"/>
    <w:basedOn w:val="1"/>
    <w:autoRedefine/>
    <w:qFormat/>
    <w:uiPriority w:val="0"/>
    <w:rPr>
      <w:rFonts w:ascii="Batang" w:hAnsi="Batang" w:cs="Batang"/>
      <w:bCs/>
      <w:color w:val="000000"/>
      <w:kern w:val="24"/>
    </w:rPr>
  </w:style>
  <w:style w:type="paragraph" w:customStyle="1" w:styleId="1212">
    <w:name w:val="基准标题"/>
    <w:basedOn w:val="29"/>
    <w:next w:val="29"/>
    <w:autoRedefine/>
    <w:qFormat/>
    <w:uiPriority w:val="0"/>
    <w:pPr>
      <w:widowControl w:val="0"/>
      <w:spacing w:beforeLines="30" w:afterLines="30" w:line="240" w:lineRule="auto"/>
      <w:ind w:right="0"/>
      <w:jc w:val="center"/>
    </w:pPr>
    <w:rPr>
      <w:rFonts w:ascii="Sim Sun" w:hAnsi="Batang" w:cs="Batang"/>
      <w:bCs/>
      <w:color w:val="000000"/>
      <w:kern w:val="24"/>
      <w:sz w:val="21"/>
    </w:rPr>
  </w:style>
  <w:style w:type="paragraph" w:customStyle="1" w:styleId="1213">
    <w:name w:val="Char1 Char Char Char Char Char Char Char Char Char Char Char Char"/>
    <w:basedOn w:val="1"/>
    <w:autoRedefine/>
    <w:qFormat/>
    <w:uiPriority w:val="0"/>
    <w:pPr>
      <w:spacing w:line="440" w:lineRule="exact"/>
      <w:ind w:firstLine="200" w:firstLineChars="200"/>
    </w:pPr>
    <w:rPr>
      <w:rFonts w:ascii="Arial Unicode MS" w:hAnsi="Arial Unicode MS" w:cs="Vladimir Script"/>
      <w:bCs/>
      <w:color w:val="000000"/>
      <w:kern w:val="24"/>
      <w:sz w:val="24"/>
      <w:szCs w:val="20"/>
    </w:rPr>
  </w:style>
  <w:style w:type="paragraph" w:customStyle="1" w:styleId="1214">
    <w:name w:val="p7"/>
    <w:basedOn w:val="1"/>
    <w:autoRedefine/>
    <w:qFormat/>
    <w:uiPriority w:val="0"/>
    <w:pPr>
      <w:widowControl/>
      <w:tabs>
        <w:tab w:val="left" w:pos="720"/>
      </w:tabs>
      <w:spacing w:line="240" w:lineRule="atLeast"/>
      <w:ind w:left="1480" w:hanging="740"/>
      <w:jc w:val="left"/>
    </w:pPr>
    <w:rPr>
      <w:rFonts w:ascii="Arial" w:hAnsi="Arial" w:eastAsia="Arial Narrow" w:cs="Arial"/>
      <w:bCs/>
      <w:color w:val="000000"/>
      <w:kern w:val="0"/>
      <w:sz w:val="24"/>
      <w:szCs w:val="20"/>
      <w:lang w:eastAsia="en-US"/>
    </w:rPr>
  </w:style>
  <w:style w:type="paragraph" w:customStyle="1" w:styleId="1215">
    <w:name w:val="样式 仿宋_GB2312 四号 行距: 1.5 倍行距 首行缩进:  2 字符"/>
    <w:basedOn w:val="1"/>
    <w:autoRedefine/>
    <w:qFormat/>
    <w:uiPriority w:val="0"/>
    <w:pPr>
      <w:spacing w:line="360" w:lineRule="auto"/>
      <w:ind w:firstLine="560" w:firstLineChars="200"/>
    </w:pPr>
    <w:rPr>
      <w:rFonts w:ascii="@幼圆" w:hAnsi="Batang" w:eastAsia="@幼圆" w:cs="Sim Sun"/>
      <w:bCs/>
      <w:color w:val="000000"/>
      <w:kern w:val="24"/>
      <w:sz w:val="28"/>
      <w:szCs w:val="20"/>
    </w:rPr>
  </w:style>
  <w:style w:type="paragraph" w:customStyle="1" w:styleId="1216">
    <w:name w:val="样式 样式 标题 2h22Header 2nd PageA.B.C.h2 main h标题2 + 仿宋_GB2312 行距......1"/>
    <w:basedOn w:val="1092"/>
    <w:autoRedefine/>
    <w:qFormat/>
    <w:uiPriority w:val="0"/>
    <w:pPr>
      <w:ind w:firstLine="454"/>
    </w:pPr>
    <w:rPr>
      <w:b/>
      <w:bCs/>
    </w:rPr>
  </w:style>
  <w:style w:type="paragraph" w:customStyle="1" w:styleId="1217">
    <w:name w:val="Char Char Char1 Char Char Char Char Char Char Char Char Char1"/>
    <w:basedOn w:val="1"/>
    <w:autoRedefine/>
    <w:qFormat/>
    <w:uiPriority w:val="0"/>
    <w:pPr>
      <w:spacing w:line="440" w:lineRule="exact"/>
      <w:ind w:firstLine="200" w:firstLineChars="200"/>
    </w:pPr>
    <w:rPr>
      <w:rFonts w:ascii="Arial Unicode MS" w:hAnsi="Arial Unicode MS" w:cs="Vladimir Script"/>
      <w:b/>
      <w:bCs/>
      <w:color w:val="000000"/>
      <w:kern w:val="24"/>
      <w:sz w:val="28"/>
      <w:szCs w:val="28"/>
    </w:rPr>
  </w:style>
  <w:style w:type="paragraph" w:customStyle="1" w:styleId="1218">
    <w:name w:val="节正文"/>
    <w:basedOn w:val="1"/>
    <w:autoRedefine/>
    <w:qFormat/>
    <w:uiPriority w:val="0"/>
    <w:pPr>
      <w:spacing w:beforeLines="20" w:afterLines="20" w:line="360" w:lineRule="auto"/>
      <w:ind w:left="100" w:leftChars="100" w:firstLine="200" w:firstLineChars="200"/>
    </w:pPr>
    <w:rPr>
      <w:rFonts w:ascii="Batang" w:hAnsi="Batang" w:cs="Batang"/>
      <w:bCs/>
      <w:color w:val="000000"/>
      <w:kern w:val="24"/>
      <w:sz w:val="24"/>
    </w:rPr>
  </w:style>
  <w:style w:type="paragraph" w:customStyle="1" w:styleId="1219">
    <w:name w:val="通用"/>
    <w:basedOn w:val="1"/>
    <w:autoRedefine/>
    <w:qFormat/>
    <w:uiPriority w:val="0"/>
    <w:pPr>
      <w:widowControl/>
      <w:spacing w:before="120" w:after="120" w:line="300" w:lineRule="exact"/>
      <w:ind w:right="216"/>
      <w:jc w:val="left"/>
    </w:pPr>
    <w:rPr>
      <w:rFonts w:ascii="幼圆" w:hAnsi="幼圆" w:cs="Batang"/>
      <w:bCs/>
      <w:color w:val="000000"/>
      <w:spacing w:val="40"/>
      <w:kern w:val="0"/>
      <w:sz w:val="24"/>
      <w:szCs w:val="20"/>
    </w:rPr>
  </w:style>
  <w:style w:type="paragraph" w:customStyle="1" w:styleId="1220">
    <w:name w:val="样式2－王鹏"/>
    <w:basedOn w:val="1"/>
    <w:autoRedefine/>
    <w:qFormat/>
    <w:uiPriority w:val="0"/>
    <w:pPr>
      <w:autoSpaceDE w:val="0"/>
      <w:autoSpaceDN w:val="0"/>
      <w:adjustRightInd w:val="0"/>
      <w:snapToGrid w:val="0"/>
      <w:spacing w:line="300" w:lineRule="auto"/>
      <w:jc w:val="center"/>
      <w:textAlignment w:val="baseline"/>
    </w:pPr>
    <w:rPr>
      <w:rFonts w:ascii="Sim Sun" w:hAnsi="Sim Sun" w:cs="Batang"/>
      <w:bCs/>
      <w:snapToGrid w:val="0"/>
      <w:color w:val="000000"/>
      <w:kern w:val="0"/>
      <w:szCs w:val="21"/>
    </w:rPr>
  </w:style>
  <w:style w:type="paragraph" w:customStyle="1" w:styleId="1221">
    <w:name w:val="样式 标题 2 + Arial 五号 两端对齐 段前: 15.6 磅 段后: 15.6 磅 行距: 多倍行距 1.3 ..."/>
    <w:basedOn w:val="1"/>
    <w:autoRedefine/>
    <w:qFormat/>
    <w:uiPriority w:val="0"/>
    <w:pPr>
      <w:tabs>
        <w:tab w:val="left" w:pos="576"/>
      </w:tabs>
      <w:ind w:left="576" w:hanging="576"/>
    </w:pPr>
    <w:rPr>
      <w:rFonts w:ascii="Sim Sun" w:hAnsi="Batang" w:cs="Batang"/>
      <w:bCs/>
      <w:color w:val="000000"/>
      <w:kern w:val="24"/>
      <w:sz w:val="24"/>
      <w:szCs w:val="20"/>
    </w:rPr>
  </w:style>
  <w:style w:type="paragraph" w:customStyle="1" w:styleId="1222">
    <w:name w:val="样式 居中 段前: 1.55 磅 段后: 1.55 磅 底端: (单实线 自动设置  0.75 磅 行宽) 行距: ..."/>
    <w:basedOn w:val="1"/>
    <w:next w:val="1"/>
    <w:autoRedefine/>
    <w:qFormat/>
    <w:uiPriority w:val="0"/>
    <w:pPr>
      <w:pBdr>
        <w:bottom w:val="single" w:color="auto" w:sz="6" w:space="1"/>
      </w:pBdr>
      <w:spacing w:before="31" w:after="31" w:line="40" w:lineRule="atLeast"/>
      <w:jc w:val="center"/>
    </w:pPr>
    <w:rPr>
      <w:rFonts w:ascii="Batang" w:hAnsi="Batang" w:cs="Sim Sun"/>
      <w:bCs/>
      <w:color w:val="000000"/>
      <w:kern w:val="24"/>
      <w:szCs w:val="21"/>
    </w:rPr>
  </w:style>
  <w:style w:type="paragraph" w:customStyle="1" w:styleId="1223">
    <w:name w:val="TOCI"/>
    <w:basedOn w:val="112"/>
    <w:next w:val="112"/>
    <w:autoRedefine/>
    <w:qFormat/>
    <w:uiPriority w:val="0"/>
    <w:rPr>
      <w:rFonts w:ascii="Sim Sun" w:hAnsi="Batang" w:cs="Batang"/>
      <w:color w:val="auto"/>
    </w:rPr>
  </w:style>
  <w:style w:type="paragraph" w:customStyle="1" w:styleId="1224">
    <w:name w:val="Tabella"/>
    <w:basedOn w:val="1"/>
    <w:autoRedefine/>
    <w:qFormat/>
    <w:uiPriority w:val="0"/>
    <w:pPr>
      <w:widowControl/>
      <w:tabs>
        <w:tab w:val="left" w:pos="851"/>
        <w:tab w:val="left" w:pos="3969"/>
        <w:tab w:val="right" w:pos="5387"/>
        <w:tab w:val="left" w:pos="6237"/>
      </w:tabs>
      <w:spacing w:before="120"/>
    </w:pPr>
    <w:rPr>
      <w:rFonts w:ascii="ˎ̥" w:hAnsi="ˎ̥" w:cs="ˎ̥"/>
      <w:bCs/>
      <w:color w:val="000000"/>
      <w:kern w:val="0"/>
      <w:sz w:val="20"/>
      <w:szCs w:val="20"/>
      <w:lang w:val="en-GB" w:eastAsia="it-IT"/>
    </w:rPr>
  </w:style>
  <w:style w:type="paragraph" w:customStyle="1" w:styleId="1225">
    <w:name w:val="Normal2"/>
    <w:basedOn w:val="1"/>
    <w:autoRedefine/>
    <w:qFormat/>
    <w:uiPriority w:val="0"/>
    <w:pPr>
      <w:adjustRightInd w:val="0"/>
      <w:spacing w:line="480" w:lineRule="exact"/>
      <w:textAlignment w:val="baseline"/>
    </w:pPr>
    <w:rPr>
      <w:rFonts w:ascii="Batang" w:hAnsi="Batang" w:cs="Batang"/>
      <w:bCs/>
      <w:color w:val="000000"/>
      <w:spacing w:val="-2"/>
      <w:kern w:val="0"/>
      <w:sz w:val="28"/>
      <w:szCs w:val="20"/>
    </w:rPr>
  </w:style>
  <w:style w:type="paragraph" w:customStyle="1" w:styleId="1226">
    <w:name w:val="自定义正文"/>
    <w:autoRedefine/>
    <w:qFormat/>
    <w:uiPriority w:val="0"/>
    <w:pPr>
      <w:spacing w:line="440" w:lineRule="exact"/>
      <w:ind w:firstLine="480" w:firstLineChars="200"/>
      <w:jc w:val="both"/>
    </w:pPr>
    <w:rPr>
      <w:rFonts w:ascii="Batang" w:hAnsi="Batang" w:eastAsia="宋体" w:cs="Batang"/>
      <w:bCs/>
      <w:color w:val="000000"/>
      <w:kern w:val="2"/>
      <w:sz w:val="24"/>
      <w:szCs w:val="24"/>
      <w:lang w:val="en-US" w:eastAsia="zh-CN" w:bidi="ar-SA"/>
    </w:rPr>
  </w:style>
  <w:style w:type="paragraph" w:customStyle="1" w:styleId="1227">
    <w:name w:val="样式 一般正文 + 行距: 多倍行距 1.15 字行"/>
    <w:basedOn w:val="520"/>
    <w:autoRedefine/>
    <w:qFormat/>
    <w:uiPriority w:val="0"/>
    <w:pPr>
      <w:spacing w:line="240" w:lineRule="auto"/>
      <w:ind w:right="0" w:rightChars="0" w:firstLine="200"/>
    </w:pPr>
    <w:rPr>
      <w:rFonts w:cs="Sim Sun"/>
    </w:rPr>
  </w:style>
  <w:style w:type="paragraph" w:customStyle="1" w:styleId="1228">
    <w:name w:val="Char12 Char Char Char"/>
    <w:basedOn w:val="1"/>
    <w:autoRedefine/>
    <w:qFormat/>
    <w:uiPriority w:val="0"/>
    <w:pPr>
      <w:spacing w:after="160" w:line="240" w:lineRule="exact"/>
      <w:jc w:val="left"/>
    </w:pPr>
    <w:rPr>
      <w:rFonts w:ascii="ˎ̥" w:hAnsi="ˎ̥" w:eastAsia="Batang" w:cs="Wingdings"/>
      <w:b/>
      <w:bCs/>
      <w:color w:val="000000"/>
      <w:kern w:val="0"/>
      <w:sz w:val="24"/>
      <w:lang w:eastAsia="en-US"/>
    </w:rPr>
  </w:style>
  <w:style w:type="paragraph" w:customStyle="1" w:styleId="1229">
    <w:name w:val="WPS Plain"/>
    <w:autoRedefine/>
    <w:qFormat/>
    <w:uiPriority w:val="0"/>
    <w:rPr>
      <w:rFonts w:ascii="Batang" w:hAnsi="Batang" w:eastAsia="宋体" w:cs="Batang"/>
      <w:bCs/>
      <w:color w:val="000000"/>
      <w:sz w:val="24"/>
      <w:szCs w:val="24"/>
      <w:lang w:val="en-US" w:eastAsia="zh-CN" w:bidi="ar-SA"/>
    </w:rPr>
  </w:style>
  <w:style w:type="paragraph" w:customStyle="1" w:styleId="1230">
    <w:name w:val="CM110"/>
    <w:basedOn w:val="1"/>
    <w:next w:val="1"/>
    <w:autoRedefine/>
    <w:qFormat/>
    <w:uiPriority w:val="0"/>
    <w:pPr>
      <w:autoSpaceDE w:val="0"/>
      <w:autoSpaceDN w:val="0"/>
      <w:adjustRightInd w:val="0"/>
      <w:spacing w:after="313"/>
      <w:jc w:val="left"/>
    </w:pPr>
    <w:rPr>
      <w:rFonts w:ascii="Arial Unicode MS" w:hAnsi="Batang" w:eastAsia="Arial Unicode MS" w:cs="Batang"/>
      <w:bCs/>
      <w:color w:val="000000"/>
      <w:kern w:val="0"/>
      <w:sz w:val="24"/>
    </w:rPr>
  </w:style>
  <w:style w:type="paragraph" w:customStyle="1" w:styleId="1231">
    <w:name w:val="CM102"/>
    <w:basedOn w:val="112"/>
    <w:next w:val="112"/>
    <w:autoRedefine/>
    <w:qFormat/>
    <w:uiPriority w:val="0"/>
    <w:pPr>
      <w:spacing w:after="190"/>
    </w:pPr>
    <w:rPr>
      <w:rFonts w:hAnsi="Batang" w:cs="Batang"/>
      <w:color w:val="auto"/>
    </w:rPr>
  </w:style>
  <w:style w:type="paragraph" w:customStyle="1" w:styleId="1232">
    <w:name w:val="Sun"/>
    <w:basedOn w:val="1"/>
    <w:autoRedefine/>
    <w:qFormat/>
    <w:uiPriority w:val="0"/>
    <w:pPr>
      <w:adjustRightInd w:val="0"/>
      <w:spacing w:line="360" w:lineRule="auto"/>
      <w:ind w:firstLine="567" w:firstLineChars="200"/>
      <w:textAlignment w:val="baseline"/>
    </w:pPr>
    <w:rPr>
      <w:rFonts w:ascii="Arial Unicode MS" w:hAnsi="Arial Unicode MS" w:cs="Vladimir Script"/>
      <w:bCs/>
      <w:color w:val="000000"/>
      <w:kern w:val="28"/>
      <w:sz w:val="28"/>
      <w:szCs w:val="20"/>
    </w:rPr>
  </w:style>
  <w:style w:type="paragraph" w:customStyle="1" w:styleId="1233">
    <w:name w:val="表、图名"/>
    <w:basedOn w:val="1"/>
    <w:autoRedefine/>
    <w:qFormat/>
    <w:uiPriority w:val="0"/>
    <w:pPr>
      <w:adjustRightInd w:val="0"/>
      <w:snapToGrid w:val="0"/>
      <w:spacing w:line="360" w:lineRule="auto"/>
      <w:jc w:val="center"/>
    </w:pPr>
    <w:rPr>
      <w:rFonts w:ascii="宋体" w:hAnsi="宋体"/>
      <w:bCs/>
      <w:color w:val="000000"/>
      <w:kern w:val="0"/>
      <w:sz w:val="24"/>
    </w:rPr>
  </w:style>
  <w:style w:type="paragraph" w:customStyle="1" w:styleId="1234">
    <w:name w:val="CM72"/>
    <w:basedOn w:val="112"/>
    <w:next w:val="112"/>
    <w:autoRedefine/>
    <w:qFormat/>
    <w:uiPriority w:val="0"/>
    <w:pPr>
      <w:spacing w:line="323" w:lineRule="atLeast"/>
    </w:pPr>
    <w:rPr>
      <w:rFonts w:hAnsi="Batang" w:cs="Batang"/>
      <w:color w:val="auto"/>
    </w:rPr>
  </w:style>
  <w:style w:type="paragraph" w:customStyle="1" w:styleId="1235">
    <w:name w:val="索引 11"/>
    <w:basedOn w:val="1"/>
    <w:next w:val="1"/>
    <w:autoRedefine/>
    <w:qFormat/>
    <w:uiPriority w:val="0"/>
    <w:pPr>
      <w:tabs>
        <w:tab w:val="left" w:pos="3420"/>
      </w:tabs>
      <w:spacing w:line="380" w:lineRule="exact"/>
      <w:ind w:firstLine="200" w:firstLineChars="200"/>
      <w:jc w:val="center"/>
    </w:pPr>
    <w:rPr>
      <w:rFonts w:ascii="Arial Unicode MS" w:hAnsi="Arial Unicode MS" w:cs="Vladimir Script"/>
      <w:bCs/>
      <w:color w:val="000000"/>
      <w:kern w:val="24"/>
      <w:sz w:val="24"/>
      <w:szCs w:val="20"/>
    </w:rPr>
  </w:style>
  <w:style w:type="paragraph" w:customStyle="1" w:styleId="1236">
    <w:name w:val="CM108"/>
    <w:basedOn w:val="112"/>
    <w:next w:val="112"/>
    <w:autoRedefine/>
    <w:qFormat/>
    <w:uiPriority w:val="0"/>
    <w:pPr>
      <w:spacing w:after="78"/>
    </w:pPr>
    <w:rPr>
      <w:rFonts w:hAnsi="Batang" w:cs="Batang"/>
      <w:color w:val="auto"/>
    </w:rPr>
  </w:style>
  <w:style w:type="paragraph" w:customStyle="1" w:styleId="1237">
    <w:name w:val="CM107"/>
    <w:basedOn w:val="112"/>
    <w:next w:val="112"/>
    <w:autoRedefine/>
    <w:qFormat/>
    <w:uiPriority w:val="0"/>
    <w:pPr>
      <w:spacing w:after="127"/>
    </w:pPr>
    <w:rPr>
      <w:rFonts w:hAnsi="Batang" w:cs="Batang"/>
      <w:color w:val="auto"/>
    </w:rPr>
  </w:style>
  <w:style w:type="paragraph" w:customStyle="1" w:styleId="1238">
    <w:name w:val="CM115"/>
    <w:basedOn w:val="112"/>
    <w:next w:val="112"/>
    <w:autoRedefine/>
    <w:qFormat/>
    <w:uiPriority w:val="0"/>
    <w:pPr>
      <w:spacing w:after="368"/>
    </w:pPr>
    <w:rPr>
      <w:rFonts w:hAnsi="Batang" w:cs="Batang"/>
      <w:color w:val="auto"/>
    </w:rPr>
  </w:style>
  <w:style w:type="paragraph" w:customStyle="1" w:styleId="1239">
    <w:name w:val="CM112"/>
    <w:basedOn w:val="112"/>
    <w:next w:val="112"/>
    <w:autoRedefine/>
    <w:qFormat/>
    <w:uiPriority w:val="0"/>
    <w:pPr>
      <w:spacing w:after="128"/>
    </w:pPr>
    <w:rPr>
      <w:rFonts w:hAnsi="Batang" w:cs="Batang"/>
      <w:color w:val="auto"/>
    </w:rPr>
  </w:style>
  <w:style w:type="paragraph" w:customStyle="1" w:styleId="1240">
    <w:name w:val="缩进"/>
    <w:basedOn w:val="1"/>
    <w:autoRedefine/>
    <w:qFormat/>
    <w:uiPriority w:val="0"/>
    <w:pPr>
      <w:autoSpaceDE w:val="0"/>
      <w:autoSpaceDN w:val="0"/>
      <w:adjustRightInd w:val="0"/>
      <w:spacing w:line="400" w:lineRule="atLeast"/>
      <w:ind w:firstLine="425" w:firstLineChars="200"/>
      <w:textAlignment w:val="baseline"/>
    </w:pPr>
    <w:rPr>
      <w:rFonts w:ascii="Sim Sun" w:hAnsi="Sim Sun" w:cs="Sim Sun"/>
      <w:bCs/>
      <w:color w:val="000000"/>
      <w:kern w:val="24"/>
      <w:sz w:val="24"/>
    </w:rPr>
  </w:style>
  <w:style w:type="paragraph" w:customStyle="1" w:styleId="1241">
    <w:name w:val="CM106"/>
    <w:basedOn w:val="112"/>
    <w:next w:val="112"/>
    <w:autoRedefine/>
    <w:qFormat/>
    <w:uiPriority w:val="0"/>
    <w:pPr>
      <w:spacing w:after="653"/>
    </w:pPr>
    <w:rPr>
      <w:rFonts w:hAnsi="Batang" w:cs="Batang"/>
      <w:color w:val="auto"/>
    </w:rPr>
  </w:style>
  <w:style w:type="paragraph" w:customStyle="1" w:styleId="1242">
    <w:name w:val="CM75"/>
    <w:basedOn w:val="112"/>
    <w:next w:val="112"/>
    <w:autoRedefine/>
    <w:qFormat/>
    <w:uiPriority w:val="0"/>
    <w:rPr>
      <w:rFonts w:hAnsi="Batang" w:cs="Batang"/>
      <w:color w:val="auto"/>
    </w:rPr>
  </w:style>
  <w:style w:type="paragraph" w:customStyle="1" w:styleId="1243">
    <w:name w:val="reader-word-layer reader-word-s5-11"/>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244">
    <w:name w:val="表格中"/>
    <w:basedOn w:val="1"/>
    <w:autoRedefine/>
    <w:qFormat/>
    <w:uiPriority w:val="0"/>
    <w:pPr>
      <w:adjustRightInd w:val="0"/>
      <w:snapToGrid w:val="0"/>
      <w:spacing w:line="0" w:lineRule="atLeast"/>
      <w:ind w:right="358" w:rightChars="136"/>
      <w:jc w:val="center"/>
    </w:pPr>
    <w:rPr>
      <w:rFonts w:ascii="Sim Sun" w:hAnsi="Batang" w:cs="Batang"/>
      <w:bCs/>
      <w:color w:val="000000"/>
      <w:kern w:val="24"/>
      <w:sz w:val="18"/>
    </w:rPr>
  </w:style>
  <w:style w:type="paragraph" w:customStyle="1" w:styleId="1245">
    <w:name w:val="J【表中文字】"/>
    <w:basedOn w:val="1"/>
    <w:autoRedefine/>
    <w:qFormat/>
    <w:uiPriority w:val="0"/>
    <w:pPr>
      <w:jc w:val="center"/>
      <w:textAlignment w:val="center"/>
    </w:pPr>
    <w:rPr>
      <w:rFonts w:ascii="Batang" w:hAnsi="Batang" w:cs="Sim Sun"/>
      <w:bCs/>
      <w:color w:val="000000"/>
      <w:kern w:val="24"/>
      <w:szCs w:val="21"/>
    </w:rPr>
  </w:style>
  <w:style w:type="paragraph" w:customStyle="1" w:styleId="1246">
    <w:name w:val="样式 样式 标题 3标题3H3h33rd level第二层条头小标题小节标题标题 3 Char Char一海港标... +"/>
    <w:basedOn w:val="1136"/>
    <w:autoRedefine/>
    <w:qFormat/>
    <w:uiPriority w:val="0"/>
    <w:rPr>
      <w:rFonts w:ascii="Arial Unicode MS" w:hAnsi="Arial Unicode MS"/>
      <w:kern w:val="2"/>
    </w:rPr>
  </w:style>
  <w:style w:type="paragraph" w:customStyle="1" w:styleId="1247">
    <w:name w:val="lz3"/>
    <w:basedOn w:val="1"/>
    <w:autoRedefine/>
    <w:qFormat/>
    <w:uiPriority w:val="0"/>
    <w:pPr>
      <w:spacing w:line="540" w:lineRule="exact"/>
    </w:pPr>
    <w:rPr>
      <w:rFonts w:ascii="ӗԲ" w:hAnsi="Sim Sun" w:eastAsia="ӗԲ" w:cs="Batang"/>
      <w:bCs/>
      <w:color w:val="000000"/>
      <w:kern w:val="24"/>
      <w:sz w:val="30"/>
      <w:szCs w:val="20"/>
    </w:rPr>
  </w:style>
  <w:style w:type="paragraph" w:customStyle="1" w:styleId="1248">
    <w:name w:val="文-5"/>
    <w:basedOn w:val="1"/>
    <w:autoRedefine/>
    <w:qFormat/>
    <w:uiPriority w:val="0"/>
    <w:pPr>
      <w:tabs>
        <w:tab w:val="right" w:leader="dot" w:pos="8789"/>
      </w:tabs>
      <w:spacing w:before="120"/>
      <w:ind w:left="1276" w:firstLine="482"/>
    </w:pPr>
    <w:rPr>
      <w:rFonts w:ascii="Batang" w:hAnsi="Batang" w:cs="Batang"/>
      <w:bCs/>
      <w:color w:val="000000"/>
      <w:kern w:val="24"/>
      <w:sz w:val="24"/>
      <w:szCs w:val="20"/>
    </w:rPr>
  </w:style>
  <w:style w:type="paragraph" w:customStyle="1" w:styleId="1249">
    <w:name w:val="正文文本缩进 211"/>
    <w:basedOn w:val="1"/>
    <w:autoRedefine/>
    <w:qFormat/>
    <w:uiPriority w:val="0"/>
    <w:pPr>
      <w:adjustRightInd w:val="0"/>
      <w:spacing w:line="440" w:lineRule="exact"/>
      <w:ind w:firstLine="640" w:firstLineChars="200"/>
      <w:textAlignment w:val="baseline"/>
    </w:pPr>
    <w:rPr>
      <w:rFonts w:ascii="Arial Unicode MS" w:hAnsi="Arial Unicode MS" w:eastAsia="Garamond" w:cs="Vladimir Script"/>
      <w:bCs/>
      <w:color w:val="0000FF"/>
      <w:kern w:val="24"/>
      <w:sz w:val="32"/>
      <w:szCs w:val="20"/>
    </w:rPr>
  </w:style>
  <w:style w:type="paragraph" w:customStyle="1" w:styleId="1250">
    <w:name w:val="样式 样式4 + 段前: 0.5 行 段后: 0.5 行"/>
    <w:basedOn w:val="485"/>
    <w:autoRedefine/>
    <w:qFormat/>
    <w:uiPriority w:val="0"/>
    <w:pPr>
      <w:keepNext w:val="0"/>
      <w:keepLines w:val="0"/>
      <w:tabs>
        <w:tab w:val="left" w:pos="987"/>
        <w:tab w:val="left" w:pos="1086"/>
        <w:tab w:val="clear" w:pos="780"/>
      </w:tabs>
      <w:adjustRightInd w:val="0"/>
      <w:snapToGrid w:val="0"/>
      <w:spacing w:beforeLines="20" w:afterLines="20" w:line="360" w:lineRule="auto"/>
      <w:ind w:left="1086" w:hanging="576"/>
      <w:jc w:val="left"/>
      <w:outlineLvl w:val="1"/>
    </w:pPr>
    <w:rPr>
      <w:rFonts w:eastAsia="黑体" w:cs="宋体"/>
      <w:sz w:val="24"/>
      <w:szCs w:val="20"/>
    </w:rPr>
  </w:style>
  <w:style w:type="paragraph" w:customStyle="1" w:styleId="1251">
    <w:name w:val="标-4"/>
    <w:basedOn w:val="1"/>
    <w:autoRedefine/>
    <w:qFormat/>
    <w:uiPriority w:val="0"/>
    <w:pPr>
      <w:spacing w:before="120"/>
      <w:ind w:left="851" w:hanging="851"/>
    </w:pPr>
    <w:rPr>
      <w:rFonts w:ascii="Batang" w:hAnsi="Batang" w:cs="Batang"/>
      <w:bCs/>
      <w:color w:val="000000"/>
      <w:kern w:val="24"/>
      <w:sz w:val="24"/>
      <w:szCs w:val="20"/>
    </w:rPr>
  </w:style>
  <w:style w:type="paragraph" w:customStyle="1" w:styleId="1252">
    <w:name w:val="标-5"/>
    <w:basedOn w:val="1"/>
    <w:autoRedefine/>
    <w:qFormat/>
    <w:uiPriority w:val="0"/>
    <w:pPr>
      <w:tabs>
        <w:tab w:val="right" w:leader="dot" w:pos="8789"/>
      </w:tabs>
      <w:spacing w:before="120"/>
      <w:ind w:left="1276" w:hanging="425"/>
    </w:pPr>
    <w:rPr>
      <w:rFonts w:ascii="Batang" w:hAnsi="Batang" w:cs="Batang"/>
      <w:bCs/>
      <w:color w:val="000000"/>
      <w:kern w:val="24"/>
      <w:sz w:val="24"/>
      <w:szCs w:val="20"/>
    </w:rPr>
  </w:style>
  <w:style w:type="paragraph" w:customStyle="1" w:styleId="1253">
    <w:name w:val="标-7"/>
    <w:basedOn w:val="1"/>
    <w:autoRedefine/>
    <w:qFormat/>
    <w:uiPriority w:val="0"/>
    <w:pPr>
      <w:tabs>
        <w:tab w:val="left" w:pos="420"/>
      </w:tabs>
      <w:spacing w:before="120"/>
      <w:ind w:left="1701" w:hanging="425"/>
    </w:pPr>
    <w:rPr>
      <w:rFonts w:ascii="Batang" w:hAnsi="Batang" w:cs="Batang"/>
      <w:bCs/>
      <w:color w:val="000000"/>
      <w:kern w:val="24"/>
      <w:sz w:val="24"/>
      <w:szCs w:val="20"/>
    </w:rPr>
  </w:style>
  <w:style w:type="paragraph" w:customStyle="1" w:styleId="1254">
    <w:name w:val="文-7"/>
    <w:basedOn w:val="1248"/>
    <w:autoRedefine/>
    <w:qFormat/>
    <w:uiPriority w:val="0"/>
    <w:pPr>
      <w:ind w:left="1701"/>
    </w:pPr>
  </w:style>
  <w:style w:type="paragraph" w:customStyle="1" w:styleId="1255">
    <w:name w:val="font12"/>
    <w:basedOn w:val="1"/>
    <w:autoRedefine/>
    <w:qFormat/>
    <w:uiPriority w:val="0"/>
    <w:pPr>
      <w:widowControl/>
      <w:spacing w:before="100" w:beforeAutospacing="1" w:after="100" w:afterAutospacing="1"/>
      <w:jc w:val="left"/>
    </w:pPr>
    <w:rPr>
      <w:rFonts w:ascii="Batang" w:hAnsi="Batang" w:eastAsia="黑体" w:cs="Batang"/>
      <w:bCs/>
      <w:color w:val="000000"/>
      <w:kern w:val="0"/>
      <w:sz w:val="18"/>
      <w:szCs w:val="18"/>
    </w:rPr>
  </w:style>
  <w:style w:type="paragraph" w:customStyle="1" w:styleId="1256">
    <w:name w:val="王表头"/>
    <w:basedOn w:val="1"/>
    <w:autoRedefine/>
    <w:qFormat/>
    <w:uiPriority w:val="0"/>
    <w:pPr>
      <w:spacing w:beforeLines="30" w:line="560" w:lineRule="exact"/>
      <w:jc w:val="center"/>
    </w:pPr>
    <w:rPr>
      <w:rFonts w:ascii="Batang" w:hAnsi="Batang" w:eastAsia="FLGPEK+TimesNewRoman,Italic" w:cs="Batang"/>
      <w:color w:val="000000"/>
      <w:kern w:val="24"/>
      <w:sz w:val="24"/>
    </w:rPr>
  </w:style>
  <w:style w:type="paragraph" w:customStyle="1" w:styleId="1257">
    <w:name w:val="可研正文k"/>
    <w:basedOn w:val="1"/>
    <w:next w:val="1"/>
    <w:autoRedefine/>
    <w:qFormat/>
    <w:uiPriority w:val="0"/>
    <w:pPr>
      <w:spacing w:line="360" w:lineRule="auto"/>
      <w:ind w:firstLine="420" w:firstLineChars="200"/>
    </w:pPr>
    <w:rPr>
      <w:rFonts w:ascii="ˎ̥" w:hAnsi="ˎ̥" w:eastAsia="FLGPEK+TimesNewRoman,Italic" w:cs="ˎ̥"/>
      <w:bCs/>
      <w:color w:val="000000"/>
      <w:kern w:val="0"/>
      <w:sz w:val="28"/>
      <w:szCs w:val="20"/>
    </w:rPr>
  </w:style>
  <w:style w:type="paragraph" w:customStyle="1" w:styleId="1258">
    <w:name w:val="图表标题"/>
    <w:basedOn w:val="1"/>
    <w:next w:val="1259"/>
    <w:autoRedefine/>
    <w:qFormat/>
    <w:uiPriority w:val="0"/>
    <w:pPr>
      <w:adjustRightInd w:val="0"/>
      <w:snapToGrid w:val="0"/>
      <w:spacing w:line="500" w:lineRule="exact"/>
      <w:ind w:firstLine="480" w:firstLineChars="200"/>
      <w:textAlignment w:val="baseline"/>
    </w:pPr>
    <w:rPr>
      <w:rFonts w:ascii="@幼圆" w:hAnsi="FLGPEK+TimesNewRoman,Italic" w:eastAsia="@幼圆" w:cs="ˎ̥"/>
      <w:color w:val="000000"/>
      <w:kern w:val="0"/>
      <w:sz w:val="24"/>
    </w:rPr>
  </w:style>
  <w:style w:type="paragraph" w:customStyle="1" w:styleId="1259">
    <w:name w:val="报告表格"/>
    <w:basedOn w:val="1"/>
    <w:autoRedefine/>
    <w:qFormat/>
    <w:uiPriority w:val="0"/>
    <w:pPr>
      <w:autoSpaceDE w:val="0"/>
      <w:autoSpaceDN w:val="0"/>
      <w:adjustRightInd w:val="0"/>
      <w:spacing w:before="40" w:after="40"/>
      <w:jc w:val="center"/>
      <w:textAlignment w:val="bottom"/>
    </w:pPr>
    <w:rPr>
      <w:rFonts w:ascii="ˎ̥" w:hAnsi="ˎ̥" w:eastAsia="FLGPEK+TimesNewRoman,Italic" w:cs="ˎ̥"/>
      <w:bCs/>
      <w:color w:val="000000"/>
      <w:kern w:val="0"/>
      <w:szCs w:val="20"/>
    </w:rPr>
  </w:style>
  <w:style w:type="paragraph" w:customStyle="1" w:styleId="1260">
    <w:name w:val="样式 样式 正文首行缩进 2 + 小四 首行缩进:  2 字符 + 左侧:  2 字符 首行缩进:  2 字符 段后: 0 ..."/>
    <w:basedOn w:val="1"/>
    <w:autoRedefine/>
    <w:qFormat/>
    <w:uiPriority w:val="0"/>
    <w:pPr>
      <w:spacing w:line="360" w:lineRule="auto"/>
      <w:ind w:left="200" w:leftChars="200" w:firstLine="200" w:firstLineChars="200"/>
    </w:pPr>
    <w:rPr>
      <w:rFonts w:cs="Century"/>
      <w:bCs/>
      <w:color w:val="000000"/>
      <w:kern w:val="24"/>
      <w:sz w:val="24"/>
      <w:szCs w:val="20"/>
    </w:rPr>
  </w:style>
  <w:style w:type="paragraph" w:customStyle="1" w:styleId="1261">
    <w:name w:val="样式 居中 段前: 4 磅 段后: 4 磅"/>
    <w:basedOn w:val="1"/>
    <w:autoRedefine/>
    <w:qFormat/>
    <w:uiPriority w:val="0"/>
    <w:pPr>
      <w:snapToGrid w:val="0"/>
      <w:spacing w:before="80" w:after="80"/>
      <w:jc w:val="center"/>
    </w:pPr>
    <w:rPr>
      <w:rFonts w:ascii="Batang" w:hAnsi="Batang" w:cs="Sim Sun"/>
      <w:bCs/>
      <w:color w:val="000000"/>
      <w:kern w:val="24"/>
      <w:szCs w:val="20"/>
    </w:rPr>
  </w:style>
  <w:style w:type="paragraph" w:customStyle="1" w:styleId="1262">
    <w:name w:val="二级标题 Char Char Char"/>
    <w:basedOn w:val="1"/>
    <w:next w:val="1"/>
    <w:autoRedefine/>
    <w:qFormat/>
    <w:uiPriority w:val="0"/>
    <w:pPr>
      <w:spacing w:line="529" w:lineRule="exact"/>
      <w:ind w:firstLine="200" w:firstLineChars="200"/>
    </w:pPr>
    <w:rPr>
      <w:rFonts w:ascii="Batang" w:hAnsi="Batang" w:cs="Batang"/>
      <w:bCs/>
      <w:color w:val="000000"/>
      <w:kern w:val="24"/>
      <w:szCs w:val="20"/>
    </w:rPr>
  </w:style>
  <w:style w:type="paragraph" w:customStyle="1" w:styleId="1263">
    <w:name w:val="PP 行"/>
    <w:basedOn w:val="51"/>
    <w:autoRedefine/>
    <w:qFormat/>
    <w:uiPriority w:val="0"/>
  </w:style>
  <w:style w:type="paragraph" w:customStyle="1" w:styleId="1264">
    <w:name w:val="表格文字居中 Char Char"/>
    <w:basedOn w:val="254"/>
    <w:autoRedefine/>
    <w:qFormat/>
    <w:uiPriority w:val="0"/>
    <w:pPr>
      <w:keepNext/>
      <w:tabs>
        <w:tab w:val="left" w:pos="628"/>
        <w:tab w:val="left" w:pos="980"/>
        <w:tab w:val="left" w:pos="1727"/>
        <w:tab w:val="left" w:pos="1884"/>
        <w:tab w:val="left" w:pos="4900"/>
      </w:tabs>
      <w:autoSpaceDE w:val="0"/>
      <w:autoSpaceDN w:val="0"/>
      <w:adjustRightInd w:val="0"/>
      <w:snapToGrid w:val="0"/>
      <w:spacing w:before="100" w:beforeAutospacing="1" w:after="0"/>
      <w:ind w:left="-139" w:leftChars="-58" w:firstLine="0" w:firstLineChars="0"/>
      <w:jc w:val="center"/>
    </w:pPr>
    <w:rPr>
      <w:rFonts w:ascii="Sim Sun" w:hAnsi="Sim Sun"/>
      <w:color w:val="FF0000"/>
      <w:spacing w:val="-12"/>
      <w:sz w:val="28"/>
      <w:szCs w:val="28"/>
      <w:lang w:val="zh-CN"/>
    </w:rPr>
  </w:style>
  <w:style w:type="paragraph" w:customStyle="1" w:styleId="1265">
    <w:name w:val="Char Char1 Char Char Char Char"/>
    <w:basedOn w:val="1"/>
    <w:autoRedefine/>
    <w:semiHidden/>
    <w:qFormat/>
    <w:uiPriority w:val="0"/>
    <w:pPr>
      <w:ind w:firstLine="200" w:firstLineChars="200"/>
    </w:pPr>
    <w:rPr>
      <w:rFonts w:ascii="Batang" w:hAnsi="Batang" w:cs="Batang"/>
      <w:bCs/>
      <w:color w:val="000000"/>
      <w:kern w:val="24"/>
      <w:sz w:val="24"/>
    </w:rPr>
  </w:style>
  <w:style w:type="paragraph" w:customStyle="1" w:styleId="1266">
    <w:name w:val="Char Char7 Char Char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Batang" w:hAnsi="Batang" w:eastAsia="FLGPEK+TimesNewRoman,Italic" w:cs="Batang"/>
      <w:b w:val="0"/>
      <w:snapToGrid w:val="0"/>
      <w:color w:val="000000"/>
      <w:kern w:val="24"/>
      <w:sz w:val="24"/>
      <w:szCs w:val="24"/>
    </w:rPr>
  </w:style>
  <w:style w:type="paragraph" w:customStyle="1" w:styleId="1267">
    <w:name w:val="标题2 Char Char Char"/>
    <w:basedOn w:val="1"/>
    <w:autoRedefine/>
    <w:qFormat/>
    <w:uiPriority w:val="0"/>
    <w:rPr>
      <w:rFonts w:ascii="Batang" w:hAnsi="Batang" w:cs="Batang"/>
      <w:bCs/>
      <w:color w:val="000000"/>
      <w:kern w:val="24"/>
      <w:sz w:val="30"/>
    </w:rPr>
  </w:style>
  <w:style w:type="paragraph" w:customStyle="1" w:styleId="1268">
    <w:name w:val="正文格式111"/>
    <w:basedOn w:val="1"/>
    <w:autoRedefine/>
    <w:semiHidden/>
    <w:qFormat/>
    <w:uiPriority w:val="0"/>
    <w:pPr>
      <w:snapToGrid w:val="0"/>
      <w:spacing w:line="300" w:lineRule="auto"/>
      <w:ind w:firstLine="480" w:firstLineChars="200"/>
    </w:pPr>
    <w:rPr>
      <w:rFonts w:ascii="Sim Sun" w:hAnsi="Sim Sun" w:cs="Batang"/>
      <w:bCs/>
      <w:color w:val="000000"/>
      <w:kern w:val="24"/>
      <w:sz w:val="24"/>
    </w:rPr>
  </w:style>
  <w:style w:type="paragraph" w:customStyle="1" w:styleId="1269">
    <w:name w:val="表内5"/>
    <w:basedOn w:val="1"/>
    <w:autoRedefine/>
    <w:qFormat/>
    <w:uiPriority w:val="0"/>
    <w:pPr>
      <w:adjustRightInd w:val="0"/>
      <w:snapToGrid w:val="0"/>
      <w:spacing w:line="300" w:lineRule="auto"/>
      <w:ind w:firstLine="200" w:firstLineChars="200"/>
      <w:jc w:val="left"/>
    </w:pPr>
    <w:rPr>
      <w:rFonts w:ascii="Sim Sun" w:hAnsi="Arial Unicode MS" w:cs="Vladimir Script"/>
      <w:bCs/>
      <w:color w:val="000000"/>
      <w:kern w:val="24"/>
      <w:szCs w:val="20"/>
    </w:rPr>
  </w:style>
  <w:style w:type="paragraph" w:customStyle="1" w:styleId="1270">
    <w:name w:val="7"/>
    <w:basedOn w:val="1"/>
    <w:next w:val="72"/>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271">
    <w:name w:val="列表项目符号1."/>
    <w:basedOn w:val="1"/>
    <w:autoRedefine/>
    <w:qFormat/>
    <w:uiPriority w:val="0"/>
    <w:pPr>
      <w:keepNext/>
      <w:adjustRightInd w:val="0"/>
      <w:spacing w:line="312" w:lineRule="atLeast"/>
      <w:ind w:left="425" w:hanging="425" w:firstLineChars="200"/>
      <w:textAlignment w:val="baseline"/>
    </w:pPr>
    <w:rPr>
      <w:rFonts w:ascii="Arial Unicode MS" w:hAnsi="Arial Unicode MS" w:cs="Vladimir Script"/>
      <w:bCs/>
      <w:color w:val="000000"/>
      <w:kern w:val="0"/>
      <w:szCs w:val="21"/>
    </w:rPr>
  </w:style>
  <w:style w:type="paragraph" w:customStyle="1" w:styleId="1272">
    <w:name w:val="普通(网站)1"/>
    <w:basedOn w:val="1"/>
    <w:autoRedefine/>
    <w:qFormat/>
    <w:uiPriority w:val="0"/>
    <w:pPr>
      <w:widowControl/>
      <w:adjustRightInd w:val="0"/>
      <w:spacing w:before="100" w:after="100" w:line="440" w:lineRule="exact"/>
      <w:ind w:firstLine="200" w:firstLineChars="200"/>
      <w:jc w:val="left"/>
      <w:textAlignment w:val="baseline"/>
    </w:pPr>
    <w:rPr>
      <w:rFonts w:ascii="Sim Sun" w:hAnsi="Sim Sun" w:cs="Vladimir Script"/>
      <w:bCs/>
      <w:color w:val="000000"/>
      <w:kern w:val="0"/>
      <w:sz w:val="24"/>
      <w:szCs w:val="20"/>
    </w:rPr>
  </w:style>
  <w:style w:type="paragraph" w:customStyle="1" w:styleId="1273">
    <w:name w:val="样式 小四 居中 行距: 单倍行距"/>
    <w:basedOn w:val="1"/>
    <w:autoRedefine/>
    <w:qFormat/>
    <w:uiPriority w:val="0"/>
    <w:pPr>
      <w:adjustRightInd w:val="0"/>
      <w:spacing w:line="500" w:lineRule="atLeast"/>
      <w:ind w:firstLine="567" w:firstLineChars="200"/>
      <w:jc w:val="center"/>
    </w:pPr>
    <w:rPr>
      <w:rFonts w:ascii="Arial Unicode MS" w:hAnsi="Arial Unicode MS" w:cs="Vladimir Script"/>
      <w:bCs/>
      <w:color w:val="000000"/>
      <w:kern w:val="0"/>
      <w:sz w:val="24"/>
      <w:szCs w:val="20"/>
    </w:rPr>
  </w:style>
  <w:style w:type="paragraph" w:customStyle="1" w:styleId="1274">
    <w:name w:val="样式 样式 标题 2 + 宋体 行距: 固定值 30 磅 + 字距调整三号"/>
    <w:basedOn w:val="780"/>
    <w:autoRedefine/>
    <w:qFormat/>
    <w:uiPriority w:val="0"/>
    <w:pPr>
      <w:snapToGrid/>
    </w:pPr>
    <w:rPr>
      <w:rFonts w:ascii="Gungsuh" w:hAnsi="Gungsuh" w:eastAsia="黑体"/>
      <w:kern w:val="32"/>
      <w:sz w:val="28"/>
      <w:szCs w:val="24"/>
    </w:rPr>
  </w:style>
  <w:style w:type="paragraph" w:customStyle="1" w:styleId="1275">
    <w:name w:val="表头0"/>
    <w:basedOn w:val="333"/>
    <w:autoRedefine/>
    <w:qFormat/>
    <w:uiPriority w:val="0"/>
    <w:pPr>
      <w:spacing w:line="240" w:lineRule="auto"/>
      <w:ind w:firstLine="0" w:firstLineChars="0"/>
      <w:jc w:val="center"/>
    </w:pPr>
  </w:style>
  <w:style w:type="paragraph" w:customStyle="1" w:styleId="1276">
    <w:name w:val="三级 标题"/>
    <w:basedOn w:val="1"/>
    <w:autoRedefine/>
    <w:qFormat/>
    <w:uiPriority w:val="0"/>
    <w:pPr>
      <w:spacing w:before="60" w:after="60" w:line="440" w:lineRule="exact"/>
      <w:ind w:firstLine="560" w:firstLineChars="200"/>
    </w:pPr>
    <w:rPr>
      <w:b/>
      <w:bCs/>
      <w:color w:val="000000"/>
      <w:kern w:val="24"/>
      <w:sz w:val="24"/>
    </w:rPr>
  </w:style>
  <w:style w:type="paragraph" w:customStyle="1" w:styleId="1277">
    <w:name w:val="样式 首行缩进:  2 字符14"/>
    <w:basedOn w:val="1"/>
    <w:autoRedefine/>
    <w:qFormat/>
    <w:uiPriority w:val="0"/>
    <w:pPr>
      <w:spacing w:line="520" w:lineRule="exact"/>
      <w:ind w:firstLine="560" w:firstLineChars="200"/>
    </w:pPr>
    <w:rPr>
      <w:rFonts w:ascii="ˎ̥" w:hAnsi="ˎ̥" w:eastAsia="FLGPEK+TimesNewRoman,Italic" w:cs="ˎ̥"/>
      <w:bCs/>
      <w:color w:val="000000"/>
      <w:kern w:val="24"/>
      <w:sz w:val="24"/>
      <w:szCs w:val="20"/>
    </w:rPr>
  </w:style>
  <w:style w:type="paragraph" w:customStyle="1" w:styleId="1278">
    <w:name w:val="Char1 Char Char Char2"/>
    <w:basedOn w:val="1"/>
    <w:autoRedefine/>
    <w:qFormat/>
    <w:uiPriority w:val="0"/>
    <w:pPr>
      <w:snapToGrid w:val="0"/>
      <w:spacing w:line="360" w:lineRule="auto"/>
      <w:ind w:firstLine="529" w:firstLineChars="200"/>
    </w:pPr>
    <w:rPr>
      <w:rFonts w:ascii="FLGPEK+TimesNewRoman,Italic" w:hAnsi="FLGPEK+TimesNewRoman,Italic" w:eastAsia="FLGPEK+TimesNewRoman,Italic" w:cs="ˎ̥"/>
      <w:b/>
      <w:bCs/>
      <w:color w:val="000000"/>
      <w:kern w:val="24"/>
      <w:szCs w:val="20"/>
    </w:rPr>
  </w:style>
  <w:style w:type="paragraph" w:customStyle="1" w:styleId="1279">
    <w:name w:val="修订1"/>
    <w:autoRedefine/>
    <w:qFormat/>
    <w:uiPriority w:val="0"/>
    <w:rPr>
      <w:rFonts w:ascii="ˎ̥" w:hAnsi="ˎ̥" w:eastAsia="FLGPEK+TimesNewRoman,Italic" w:cs="ˎ̥"/>
      <w:bCs/>
      <w:color w:val="000000"/>
      <w:kern w:val="2"/>
      <w:sz w:val="24"/>
      <w:szCs w:val="24"/>
      <w:lang w:val="en-US" w:eastAsia="zh-CN" w:bidi="ar-SA"/>
    </w:rPr>
  </w:style>
  <w:style w:type="paragraph" w:customStyle="1" w:styleId="1280">
    <w:name w:val="正文文本 211"/>
    <w:basedOn w:val="1"/>
    <w:autoRedefine/>
    <w:qFormat/>
    <w:uiPriority w:val="0"/>
    <w:pPr>
      <w:adjustRightInd w:val="0"/>
      <w:spacing w:line="432" w:lineRule="auto"/>
      <w:ind w:firstLine="480"/>
    </w:pPr>
    <w:rPr>
      <w:rFonts w:ascii="ˎ̥" w:hAnsi="ˎ̥" w:eastAsia="FLGPEK+TimesNewRoman,Italic" w:cs="ˎ̥"/>
      <w:bCs/>
      <w:color w:val="000000"/>
      <w:kern w:val="24"/>
      <w:sz w:val="24"/>
      <w:szCs w:val="20"/>
    </w:rPr>
  </w:style>
  <w:style w:type="paragraph" w:customStyle="1" w:styleId="1281">
    <w:name w:val="样式 小四 行距: 1.5 倍行距 首行缩进:  2 字符"/>
    <w:basedOn w:val="1"/>
    <w:autoRedefine/>
    <w:qFormat/>
    <w:uiPriority w:val="0"/>
    <w:pPr>
      <w:spacing w:line="360" w:lineRule="auto"/>
      <w:ind w:firstLine="480" w:firstLineChars="200"/>
    </w:pPr>
    <w:rPr>
      <w:rFonts w:ascii="ˎ̥" w:hAnsi="ˎ̥" w:eastAsia="FLGPEK+TimesNewRoman,Italic" w:cs="ˎ̥"/>
      <w:bCs/>
      <w:color w:val="000000"/>
      <w:kern w:val="24"/>
      <w:sz w:val="24"/>
      <w:szCs w:val="20"/>
    </w:rPr>
  </w:style>
  <w:style w:type="paragraph" w:customStyle="1" w:styleId="1282">
    <w:name w:val="Char Char Char Char Char Char Char Char Char Char Char Char Char Char Char Char Char Char Char"/>
    <w:basedOn w:val="1"/>
    <w:autoRedefine/>
    <w:qFormat/>
    <w:uiPriority w:val="0"/>
    <w:pPr>
      <w:spacing w:line="360" w:lineRule="auto"/>
      <w:ind w:firstLine="200" w:firstLineChars="200"/>
    </w:pPr>
    <w:rPr>
      <w:rFonts w:ascii="FLGPEK+TimesNewRoman,Italic" w:hAnsi="FLGPEK+TimesNewRoman,Italic" w:eastAsia="FLGPEK+TimesNewRoman,Italic" w:cs="ˎ̥"/>
      <w:bCs/>
      <w:color w:val="000000"/>
      <w:kern w:val="24"/>
      <w:sz w:val="24"/>
      <w:szCs w:val="20"/>
    </w:rPr>
  </w:style>
  <w:style w:type="paragraph" w:customStyle="1" w:styleId="1283">
    <w:name w:val="样式 正文（首行缩进两字） + 宋体 小四 加粗 行距: 固定值 24 磅"/>
    <w:basedOn w:val="6"/>
    <w:autoRedefine/>
    <w:qFormat/>
    <w:uiPriority w:val="0"/>
    <w:pPr>
      <w:adjustRightInd w:val="0"/>
      <w:spacing w:line="480" w:lineRule="exact"/>
      <w:ind w:firstLine="480" w:firstLineChars="200"/>
      <w:textAlignment w:val="baseline"/>
    </w:pPr>
    <w:rPr>
      <w:rFonts w:ascii="Batang" w:hAnsi="Batang" w:eastAsia="FLGPEK+TimesNewRoman,Italic" w:cs="Batang"/>
      <w:bCs/>
      <w:color w:val="000000"/>
      <w:kern w:val="24"/>
      <w:sz w:val="24"/>
      <w:lang w:val="en-GB"/>
    </w:rPr>
  </w:style>
  <w:style w:type="paragraph" w:customStyle="1" w:styleId="1284">
    <w:name w:val="a"/>
    <w:basedOn w:val="1"/>
    <w:autoRedefine/>
    <w:qFormat/>
    <w:uiPriority w:val="0"/>
    <w:pPr>
      <w:widowControl/>
      <w:spacing w:before="100" w:beforeAutospacing="1" w:after="100" w:afterAutospacing="1"/>
      <w:jc w:val="left"/>
    </w:pPr>
    <w:rPr>
      <w:rFonts w:ascii="FLGPEK+TimesNewRoman,Italic" w:hAnsi="FLGPEK+TimesNewRoman,Italic" w:eastAsia="FLGPEK+TimesNewRoman,Italic" w:cs="ˎ̥"/>
      <w:bCs/>
      <w:color w:val="000000"/>
      <w:kern w:val="0"/>
      <w:sz w:val="24"/>
      <w:szCs w:val="20"/>
    </w:rPr>
  </w:style>
  <w:style w:type="paragraph" w:customStyle="1" w:styleId="1285">
    <w:name w:val="样式 标题 2节标题 1.1b21.1标题2b21 Char1.1标题2 Char标题 21节标题 1.11b2..."/>
    <w:basedOn w:val="3"/>
    <w:autoRedefine/>
    <w:qFormat/>
    <w:uiPriority w:val="0"/>
    <w:pPr>
      <w:keepNext w:val="0"/>
      <w:keepLines w:val="0"/>
      <w:widowControl/>
      <w:tabs>
        <w:tab w:val="left" w:pos="0"/>
        <w:tab w:val="left" w:pos="576"/>
      </w:tabs>
      <w:adjustRightInd w:val="0"/>
      <w:spacing w:before="360" w:after="0" w:line="480" w:lineRule="auto"/>
      <w:ind w:firstLine="200" w:firstLineChars="200"/>
      <w:jc w:val="left"/>
    </w:pPr>
    <w:rPr>
      <w:rFonts w:ascii="仿宋体" w:hAnsi="Arial Unicode MS" w:eastAsia="仿宋体" w:cs="Sim Sun"/>
      <w:b w:val="0"/>
      <w:bCs w:val="0"/>
      <w:color w:val="000000"/>
      <w:kern w:val="0"/>
      <w:sz w:val="28"/>
      <w:szCs w:val="28"/>
    </w:rPr>
  </w:style>
  <w:style w:type="paragraph" w:customStyle="1" w:styleId="1286">
    <w:name w:val="样式 正文（首行缩进两字） + 宋体 小四 加粗 首行缩进:  0.85 厘米 行距: 固定值 24 磅"/>
    <w:basedOn w:val="6"/>
    <w:autoRedefine/>
    <w:qFormat/>
    <w:uiPriority w:val="0"/>
    <w:pPr>
      <w:adjustRightInd w:val="0"/>
      <w:spacing w:line="480" w:lineRule="exact"/>
      <w:ind w:firstLine="482"/>
      <w:textAlignment w:val="baseline"/>
    </w:pPr>
    <w:rPr>
      <w:rFonts w:ascii="FLGPEK+TimesNewRoman,Italic" w:hAnsi="FLGPEK+TimesNewRoman,Italic" w:eastAsia="FLGPEK+TimesNewRoman,Italic" w:cs="Batang"/>
      <w:bCs/>
      <w:color w:val="000000"/>
      <w:kern w:val="24"/>
      <w:sz w:val="24"/>
    </w:rPr>
  </w:style>
  <w:style w:type="paragraph" w:customStyle="1" w:styleId="1287">
    <w:name w:val="样式 标题 3 + 段前: 0.5 行"/>
    <w:basedOn w:val="4"/>
    <w:autoRedefine/>
    <w:qFormat/>
    <w:uiPriority w:val="0"/>
    <w:pPr>
      <w:keepNext w:val="0"/>
      <w:keepLines w:val="0"/>
      <w:spacing w:before="0" w:after="0" w:line="240" w:lineRule="exact"/>
      <w:jc w:val="center"/>
      <w:outlineLvl w:val="9"/>
    </w:pPr>
    <w:rPr>
      <w:rFonts w:ascii="ˎ̥" w:hAnsi="ˎ̥" w:eastAsia="FLGPEK+TimesNewRoman,Italic" w:cs="ˎ̥"/>
      <w:b w:val="0"/>
      <w:color w:val="000000"/>
      <w:kern w:val="24"/>
      <w:sz w:val="21"/>
      <w:szCs w:val="20"/>
    </w:rPr>
  </w:style>
  <w:style w:type="paragraph" w:customStyle="1" w:styleId="1288">
    <w:name w:val="样式 四号 行距: 固定值 25 磅"/>
    <w:basedOn w:val="1"/>
    <w:autoRedefine/>
    <w:qFormat/>
    <w:uiPriority w:val="0"/>
    <w:pPr>
      <w:spacing w:line="480" w:lineRule="atLeast"/>
      <w:ind w:firstLine="200" w:firstLineChars="200"/>
    </w:pPr>
    <w:rPr>
      <w:rFonts w:ascii="ˎ̥" w:hAnsi="ˎ̥" w:eastAsia="FLGPEK+TimesNewRoman,Italic" w:cs="ˎ̥"/>
      <w:bCs/>
      <w:color w:val="000000"/>
      <w:kern w:val="24"/>
      <w:sz w:val="24"/>
      <w:szCs w:val="20"/>
    </w:rPr>
  </w:style>
  <w:style w:type="paragraph" w:customStyle="1" w:styleId="1289">
    <w:name w:val="样式 热电厂正文 + 首行缩进:  2 字符"/>
    <w:basedOn w:val="1"/>
    <w:autoRedefine/>
    <w:qFormat/>
    <w:uiPriority w:val="0"/>
    <w:pPr>
      <w:spacing w:line="480" w:lineRule="exact"/>
      <w:ind w:firstLine="480" w:firstLineChars="200"/>
    </w:pPr>
    <w:rPr>
      <w:rFonts w:ascii="ˎ̥" w:hAnsi="ˎ̥" w:eastAsia="FLGPEK+TimesNewRoman,Italic" w:cs="ˎ̥"/>
      <w:bCs/>
      <w:color w:val="000000"/>
      <w:kern w:val="24"/>
      <w:sz w:val="24"/>
      <w:szCs w:val="20"/>
    </w:rPr>
  </w:style>
  <w:style w:type="paragraph" w:customStyle="1" w:styleId="1290">
    <w:name w:val="Char1 Char Char Char1"/>
    <w:basedOn w:val="1"/>
    <w:autoRedefine/>
    <w:qFormat/>
    <w:uiPriority w:val="0"/>
    <w:pPr>
      <w:snapToGrid w:val="0"/>
      <w:spacing w:line="360" w:lineRule="auto"/>
      <w:ind w:firstLine="529" w:firstLineChars="200"/>
    </w:pPr>
    <w:rPr>
      <w:rFonts w:ascii="FLGPEK+TimesNewRoman,Italic" w:hAnsi="FLGPEK+TimesNewRoman,Italic" w:eastAsia="FLGPEK+TimesNewRoman,Italic" w:cs="ˎ̥"/>
      <w:b/>
      <w:bCs/>
      <w:color w:val="000000"/>
      <w:kern w:val="24"/>
      <w:szCs w:val="20"/>
    </w:rPr>
  </w:style>
  <w:style w:type="paragraph" w:customStyle="1" w:styleId="1291">
    <w:name w:val="TOC 标题2"/>
    <w:basedOn w:val="2"/>
    <w:next w:val="1"/>
    <w:autoRedefine/>
    <w:qFormat/>
    <w:uiPriority w:val="39"/>
    <w:pPr>
      <w:keepLines/>
      <w:widowControl/>
      <w:overflowPunct/>
      <w:snapToGrid/>
      <w:spacing w:before="480" w:after="0" w:line="276" w:lineRule="auto"/>
      <w:ind w:left="0" w:firstLine="0"/>
      <w:jc w:val="left"/>
      <w:outlineLvl w:val="9"/>
    </w:pPr>
    <w:rPr>
      <w:rFonts w:ascii="Sim Sun" w:hAnsi="Sim Sun" w:eastAsia="FLGPEK+TimesNewRoman,Italic" w:cs="ˎ̥"/>
      <w:color w:val="365F91"/>
      <w:kern w:val="2"/>
      <w:sz w:val="28"/>
      <w:szCs w:val="20"/>
    </w:rPr>
  </w:style>
  <w:style w:type="paragraph" w:customStyle="1" w:styleId="1292">
    <w:name w:val="表格内容居中"/>
    <w:autoRedefine/>
    <w:qFormat/>
    <w:uiPriority w:val="0"/>
    <w:pPr>
      <w:adjustRightInd w:val="0"/>
      <w:snapToGrid w:val="0"/>
      <w:jc w:val="center"/>
    </w:pPr>
    <w:rPr>
      <w:rFonts w:ascii="ˎ̥" w:hAnsi="ˎ̥" w:eastAsia="FLGPEK+TimesNewRoman,Italic" w:cs="ˎ̥"/>
      <w:bCs/>
      <w:snapToGrid w:val="0"/>
      <w:color w:val="000000"/>
      <w:sz w:val="21"/>
      <w:szCs w:val="24"/>
      <w:lang w:val="en-US" w:eastAsia="zh-CN" w:bidi="ar-SA"/>
    </w:rPr>
  </w:style>
  <w:style w:type="paragraph" w:customStyle="1" w:styleId="1293">
    <w:name w:val="样式 标题 2 + 段前: 1 行"/>
    <w:basedOn w:val="3"/>
    <w:autoRedefine/>
    <w:qFormat/>
    <w:uiPriority w:val="0"/>
    <w:pPr>
      <w:adjustRightInd w:val="0"/>
      <w:snapToGrid w:val="0"/>
      <w:spacing w:before="320" w:after="160" w:line="360" w:lineRule="auto"/>
      <w:ind w:firstLine="567"/>
      <w:jc w:val="left"/>
      <w:textAlignment w:val="baseline"/>
    </w:pPr>
    <w:rPr>
      <w:rFonts w:ascii="FLGPEK+TimesNewRoman,Italic" w:hAnsi="ˎ̥" w:eastAsia="FLGPEK+TimesNewRoman,Italic" w:cs="FLGPEK+TimesNewRoman,Italic"/>
      <w:color w:val="000000"/>
      <w:kern w:val="0"/>
      <w:sz w:val="28"/>
      <w:szCs w:val="20"/>
    </w:rPr>
  </w:style>
  <w:style w:type="paragraph" w:customStyle="1" w:styleId="1294">
    <w:name w:val="样式 标题 1 + 首行缩进:  0 厘米"/>
    <w:basedOn w:val="2"/>
    <w:autoRedefine/>
    <w:qFormat/>
    <w:uiPriority w:val="0"/>
    <w:pPr>
      <w:keepLines/>
      <w:overflowPunct/>
      <w:adjustRightInd w:val="0"/>
      <w:spacing w:before="400" w:after="200" w:line="360" w:lineRule="auto"/>
      <w:ind w:left="0" w:firstLine="567"/>
      <w:jc w:val="left"/>
      <w:textAlignment w:val="baseline"/>
    </w:pPr>
    <w:rPr>
      <w:rFonts w:ascii="ˎ̥" w:hAnsi="ˎ̥" w:eastAsia="FLGPEK+TimesNewRoman,Italic" w:cs="FLGPEK+TimesNewRoman,Italic"/>
      <w:sz w:val="32"/>
      <w:szCs w:val="20"/>
    </w:rPr>
  </w:style>
  <w:style w:type="paragraph" w:customStyle="1" w:styleId="1295">
    <w:name w:val="样式 标题 3 + 首行缩进:  0 厘米"/>
    <w:basedOn w:val="4"/>
    <w:autoRedefine/>
    <w:qFormat/>
    <w:uiPriority w:val="0"/>
    <w:pPr>
      <w:adjustRightInd w:val="0"/>
      <w:snapToGrid w:val="0"/>
      <w:spacing w:before="240" w:after="120" w:line="360" w:lineRule="auto"/>
      <w:ind w:firstLine="567"/>
      <w:jc w:val="left"/>
      <w:textAlignment w:val="baseline"/>
    </w:pPr>
    <w:rPr>
      <w:rFonts w:ascii="ˎ̥" w:hAnsi="ˎ̥" w:eastAsia="FLGPEK+TimesNewRoman,Italic" w:cs="FLGPEK+TimesNewRoman,Italic"/>
      <w:bCs w:val="0"/>
      <w:color w:val="000000"/>
      <w:kern w:val="0"/>
      <w:sz w:val="24"/>
      <w:szCs w:val="20"/>
    </w:rPr>
  </w:style>
  <w:style w:type="paragraph" w:customStyle="1" w:styleId="1296">
    <w:name w:val="表文2"/>
    <w:basedOn w:val="1"/>
    <w:autoRedefine/>
    <w:qFormat/>
    <w:uiPriority w:val="0"/>
    <w:pPr>
      <w:widowControl/>
      <w:spacing w:line="360" w:lineRule="exact"/>
      <w:ind w:firstLine="200" w:firstLineChars="200"/>
      <w:jc w:val="center"/>
    </w:pPr>
    <w:rPr>
      <w:rFonts w:ascii="ˎ̥" w:hAnsi="ˎ̥" w:cs="Vladimir Script"/>
      <w:bCs/>
      <w:color w:val="000000"/>
      <w:kern w:val="24"/>
      <w:szCs w:val="20"/>
    </w:rPr>
  </w:style>
  <w:style w:type="paragraph" w:styleId="1297">
    <w:name w:val="List Paragraph"/>
    <w:basedOn w:val="1"/>
    <w:autoRedefine/>
    <w:qFormat/>
    <w:uiPriority w:val="99"/>
    <w:pPr>
      <w:ind w:firstLine="420" w:firstLineChars="200"/>
    </w:pPr>
    <w:rPr>
      <w:rFonts w:ascii="宋体" w:hAnsi="宋体" w:eastAsia="FLGPEK+TimesNewRoman,Italic" w:cs="ˎ̥"/>
      <w:bCs/>
      <w:color w:val="000000"/>
      <w:kern w:val="24"/>
      <w:szCs w:val="22"/>
    </w:rPr>
  </w:style>
  <w:style w:type="paragraph" w:customStyle="1" w:styleId="1298">
    <w:name w:val="样式 小四 行距: 1.5 倍行距"/>
    <w:basedOn w:val="1"/>
    <w:autoRedefine/>
    <w:qFormat/>
    <w:uiPriority w:val="0"/>
    <w:pPr>
      <w:spacing w:line="360" w:lineRule="auto"/>
      <w:ind w:firstLine="200" w:firstLineChars="200"/>
    </w:pPr>
    <w:rPr>
      <w:rFonts w:ascii="ˎ̥" w:hAnsi="ˎ̥" w:eastAsia="FLGPEK+TimesNewRoman,Italic" w:cs="ˎ̥"/>
      <w:bCs/>
      <w:color w:val="000000"/>
      <w:kern w:val="24"/>
      <w:sz w:val="24"/>
    </w:rPr>
  </w:style>
  <w:style w:type="paragraph" w:customStyle="1" w:styleId="1299">
    <w:name w:val="海港文字"/>
    <w:basedOn w:val="29"/>
    <w:autoRedefine/>
    <w:qFormat/>
    <w:uiPriority w:val="0"/>
    <w:pPr>
      <w:widowControl w:val="0"/>
      <w:snapToGrid/>
      <w:spacing w:before="0" w:after="0" w:line="360" w:lineRule="auto"/>
      <w:ind w:right="0" w:firstLine="480" w:firstLineChars="200"/>
    </w:pPr>
    <w:rPr>
      <w:rFonts w:ascii="Sim Sun" w:hAnsi="Sim Sun" w:eastAsia="Vladimir Script" w:cs="Vladimir Script"/>
      <w:bCs/>
      <w:color w:val="000000"/>
      <w:sz w:val="24"/>
    </w:rPr>
  </w:style>
  <w:style w:type="paragraph" w:customStyle="1" w:styleId="1300">
    <w:name w:val="CM126"/>
    <w:basedOn w:val="1"/>
    <w:next w:val="1"/>
    <w:autoRedefine/>
    <w:qFormat/>
    <w:uiPriority w:val="0"/>
    <w:pPr>
      <w:autoSpaceDE w:val="0"/>
      <w:autoSpaceDN w:val="0"/>
      <w:adjustRightInd w:val="0"/>
      <w:spacing w:after="310"/>
      <w:jc w:val="left"/>
    </w:pPr>
    <w:rPr>
      <w:rFonts w:ascii="FLGPEK+TimesNewRoman,Italic" w:hAnsi="ˎ̥" w:eastAsia="FLGPEK+TimesNewRoman,Italic" w:cs="ˎ̥"/>
      <w:bCs/>
      <w:color w:val="000000"/>
      <w:kern w:val="0"/>
      <w:sz w:val="24"/>
    </w:rPr>
  </w:style>
  <w:style w:type="paragraph" w:customStyle="1" w:styleId="1301">
    <w:name w:val="样式 标题 4 + 行距: 1.5 倍行距"/>
    <w:basedOn w:val="5"/>
    <w:autoRedefine/>
    <w:qFormat/>
    <w:uiPriority w:val="0"/>
    <w:pPr>
      <w:spacing w:line="360" w:lineRule="auto"/>
    </w:pPr>
    <w:rPr>
      <w:rFonts w:ascii="宋体" w:hAnsi="宋体" w:eastAsia="宋体-方正超大字符集" w:cs="宋体"/>
      <w:bCs w:val="0"/>
      <w:color w:val="000000"/>
      <w:kern w:val="24"/>
      <w:sz w:val="24"/>
      <w:szCs w:val="20"/>
    </w:rPr>
  </w:style>
  <w:style w:type="paragraph" w:customStyle="1" w:styleId="1302">
    <w:name w:val="5 Char Char Char Char"/>
    <w:basedOn w:val="1"/>
    <w:autoRedefine/>
    <w:qFormat/>
    <w:uiPriority w:val="0"/>
    <w:rPr>
      <w:rFonts w:ascii="ˎ̥" w:hAnsi="ˎ̥" w:eastAsia="FLGPEK+TimesNewRoman,Italic" w:cs="ˎ̥"/>
      <w:bCs/>
      <w:color w:val="000000"/>
      <w:kern w:val="24"/>
    </w:rPr>
  </w:style>
  <w:style w:type="paragraph" w:customStyle="1" w:styleId="1303">
    <w:name w:val="表内文字小"/>
    <w:basedOn w:val="1"/>
    <w:autoRedefine/>
    <w:qFormat/>
    <w:uiPriority w:val="0"/>
    <w:pPr>
      <w:adjustRightInd w:val="0"/>
      <w:snapToGrid w:val="0"/>
      <w:spacing w:line="440" w:lineRule="exact"/>
      <w:ind w:left="-25" w:firstLine="200" w:firstLineChars="200"/>
      <w:jc w:val="center"/>
    </w:pPr>
    <w:rPr>
      <w:rFonts w:ascii="Arial Unicode MS" w:hAnsi="Arial Unicode MS" w:cs="Vladimir Script"/>
      <w:bCs/>
      <w:color w:val="000000"/>
      <w:kern w:val="24"/>
      <w:sz w:val="18"/>
      <w:szCs w:val="18"/>
    </w:rPr>
  </w:style>
  <w:style w:type="paragraph" w:customStyle="1" w:styleId="1304">
    <w:name w:val="列表项目符号1.缩2"/>
    <w:basedOn w:val="1271"/>
    <w:autoRedefine/>
    <w:qFormat/>
    <w:uiPriority w:val="0"/>
    <w:pPr>
      <w:tabs>
        <w:tab w:val="left" w:pos="945"/>
      </w:tabs>
      <w:spacing w:line="360" w:lineRule="auto"/>
      <w:ind w:left="0" w:firstLine="425"/>
    </w:pPr>
    <w:rPr>
      <w:sz w:val="24"/>
      <w:szCs w:val="24"/>
    </w:rPr>
  </w:style>
  <w:style w:type="paragraph" w:customStyle="1" w:styleId="1305">
    <w:name w:val="3 级样式"/>
    <w:basedOn w:val="4"/>
    <w:autoRedefine/>
    <w:qFormat/>
    <w:uiPriority w:val="0"/>
    <w:pPr>
      <w:tabs>
        <w:tab w:val="left" w:pos="425"/>
      </w:tabs>
      <w:spacing w:beforeLines="20" w:afterLines="30" w:line="360" w:lineRule="auto"/>
      <w:ind w:left="425" w:hanging="425" w:firstLineChars="200"/>
      <w:jc w:val="left"/>
    </w:pPr>
    <w:rPr>
      <w:rFonts w:ascii="Sim Sun" w:hAnsi="Sim Sun" w:eastAsia="仿宋体" w:cs="Sim Sun"/>
      <w:b w:val="0"/>
      <w:bCs w:val="0"/>
      <w:color w:val="000000"/>
      <w:kern w:val="28"/>
      <w:sz w:val="28"/>
      <w:szCs w:val="28"/>
    </w:rPr>
  </w:style>
  <w:style w:type="paragraph" w:customStyle="1" w:styleId="1306">
    <w:name w:val="Char Char Char Char Char Char Char Char Char Char Char Char Char Char Char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ˎ̥" w:hAnsi="ˎ̥" w:eastAsia="@幼圆" w:cs="ˎ̥"/>
      <w:b w:val="0"/>
      <w:snapToGrid w:val="0"/>
      <w:color w:val="000000"/>
      <w:kern w:val="24"/>
      <w:sz w:val="24"/>
      <w:szCs w:val="24"/>
    </w:rPr>
  </w:style>
  <w:style w:type="paragraph" w:customStyle="1" w:styleId="1307">
    <w:name w:val="样式 表格标题 + 段前: 0.5 行1"/>
    <w:basedOn w:val="1"/>
    <w:autoRedefine/>
    <w:qFormat/>
    <w:uiPriority w:val="0"/>
    <w:pPr>
      <w:autoSpaceDE w:val="0"/>
      <w:autoSpaceDN w:val="0"/>
      <w:adjustRightInd w:val="0"/>
      <w:spacing w:beforeLines="50" w:line="400" w:lineRule="exact"/>
      <w:jc w:val="center"/>
    </w:pPr>
    <w:rPr>
      <w:rFonts w:ascii="@幼圆" w:hAnsi="ˎ̥" w:eastAsia="@幼圆" w:cs="FLGPEK+TimesNewRoman,Italic"/>
      <w:color w:val="000000"/>
      <w:kern w:val="24"/>
      <w:sz w:val="24"/>
      <w:szCs w:val="20"/>
      <w:lang w:val="zh-CN"/>
    </w:rPr>
  </w:style>
  <w:style w:type="paragraph" w:customStyle="1" w:styleId="1308">
    <w:name w:val="样式 标题 3 + 行距: 固定值 28 磅"/>
    <w:basedOn w:val="4"/>
    <w:autoRedefine/>
    <w:qFormat/>
    <w:uiPriority w:val="0"/>
    <w:pPr>
      <w:keepLines w:val="0"/>
      <w:adjustRightInd w:val="0"/>
      <w:spacing w:before="120" w:after="120" w:line="440" w:lineRule="exact"/>
    </w:pPr>
    <w:rPr>
      <w:rFonts w:eastAsia="黑体" w:cs="宋体"/>
      <w:bCs w:val="0"/>
      <w:color w:val="000000"/>
      <w:kern w:val="24"/>
      <w:sz w:val="24"/>
      <w:szCs w:val="20"/>
    </w:rPr>
  </w:style>
  <w:style w:type="paragraph" w:customStyle="1" w:styleId="1309">
    <w:name w:val="样式 标题 3头标题3H3h33rd level第二层条标题 3 Char小标题小节标题标题 3 Char ...1"/>
    <w:basedOn w:val="4"/>
    <w:autoRedefine/>
    <w:qFormat/>
    <w:uiPriority w:val="0"/>
    <w:pPr>
      <w:tabs>
        <w:tab w:val="left" w:pos="1740"/>
      </w:tabs>
      <w:spacing w:before="240" w:after="240" w:line="240" w:lineRule="exact"/>
      <w:ind w:left="1740" w:hanging="420" w:firstLineChars="200"/>
      <w:jc w:val="left"/>
    </w:pPr>
    <w:rPr>
      <w:rFonts w:ascii="Sim Sun" w:hAnsi="Sim Sun" w:eastAsia="Garamond" w:cs="Vladimir Script"/>
      <w:bCs w:val="0"/>
      <w:color w:val="000000"/>
      <w:kern w:val="0"/>
      <w:sz w:val="30"/>
    </w:rPr>
  </w:style>
  <w:style w:type="paragraph" w:customStyle="1" w:styleId="1310">
    <w:name w:val="Document Label"/>
    <w:basedOn w:val="1"/>
    <w:next w:val="1"/>
    <w:autoRedefine/>
    <w:qFormat/>
    <w:uiPriority w:val="0"/>
    <w:pPr>
      <w:widowControl/>
      <w:spacing w:after="220" w:line="440" w:lineRule="exact"/>
      <w:ind w:right="-360" w:firstLine="200" w:firstLineChars="200"/>
      <w:jc w:val="left"/>
    </w:pPr>
    <w:rPr>
      <w:rFonts w:ascii="Arial Unicode MS" w:hAnsi="Arial Unicode MS" w:cs="Vladimir Script"/>
      <w:bCs/>
      <w:color w:val="000000"/>
      <w:spacing w:val="-20"/>
      <w:kern w:val="0"/>
      <w:sz w:val="48"/>
      <w:szCs w:val="20"/>
    </w:rPr>
  </w:style>
  <w:style w:type="paragraph" w:customStyle="1" w:styleId="1311">
    <w:name w:val="待定小"/>
    <w:basedOn w:val="1303"/>
    <w:autoRedefine/>
    <w:qFormat/>
    <w:uiPriority w:val="0"/>
    <w:rPr>
      <w:rFonts w:ascii="Sim Sun"/>
      <w:color w:val="0000FF"/>
      <w:sz w:val="21"/>
      <w:szCs w:val="20"/>
    </w:rPr>
  </w:style>
  <w:style w:type="paragraph" w:customStyle="1" w:styleId="1312">
    <w:name w:val="Char Char Char Char4"/>
    <w:basedOn w:val="1"/>
    <w:autoRedefine/>
    <w:qFormat/>
    <w:uiPriority w:val="0"/>
    <w:pPr>
      <w:spacing w:line="360" w:lineRule="auto"/>
      <w:ind w:firstLine="600" w:firstLineChars="200"/>
    </w:pPr>
    <w:rPr>
      <w:sz w:val="24"/>
    </w:rPr>
  </w:style>
  <w:style w:type="paragraph" w:customStyle="1" w:styleId="1313">
    <w:name w:val="自定义缩进"/>
    <w:basedOn w:val="1"/>
    <w:autoRedefine/>
    <w:qFormat/>
    <w:uiPriority w:val="0"/>
    <w:pPr>
      <w:keepNext/>
      <w:spacing w:line="336" w:lineRule="auto"/>
      <w:ind w:firstLine="480" w:firstLineChars="200"/>
      <w:jc w:val="left"/>
    </w:pPr>
    <w:rPr>
      <w:rFonts w:ascii="Sim Sun" w:hAnsi="Sim Sun" w:cs="Vladimir Script"/>
      <w:bCs/>
      <w:color w:val="000000"/>
      <w:kern w:val="0"/>
      <w:sz w:val="24"/>
      <w:szCs w:val="20"/>
    </w:rPr>
  </w:style>
  <w:style w:type="paragraph" w:customStyle="1" w:styleId="1314">
    <w:name w:val="Char Char Char1 Char"/>
    <w:basedOn w:val="1"/>
    <w:autoRedefine/>
    <w:qFormat/>
    <w:uiPriority w:val="0"/>
    <w:pPr>
      <w:spacing w:line="440" w:lineRule="exact"/>
      <w:ind w:firstLine="200" w:firstLineChars="200"/>
    </w:pPr>
    <w:rPr>
      <w:rFonts w:ascii="Arial Unicode MS" w:hAnsi="Arial Unicode MS" w:cs="Vladimir Script"/>
      <w:bCs/>
      <w:color w:val="000000"/>
      <w:kern w:val="24"/>
      <w:szCs w:val="20"/>
    </w:rPr>
  </w:style>
  <w:style w:type="paragraph" w:customStyle="1" w:styleId="1315">
    <w:name w:val="Char Char Char Char Char Char3"/>
    <w:basedOn w:val="1"/>
    <w:autoRedefine/>
    <w:qFormat/>
    <w:uiPriority w:val="0"/>
    <w:pPr>
      <w:widowControl/>
      <w:spacing w:after="160" w:line="240" w:lineRule="exact"/>
      <w:ind w:firstLine="200" w:firstLineChars="200"/>
      <w:jc w:val="left"/>
    </w:pPr>
    <w:rPr>
      <w:rFonts w:ascii="Chicago" w:hAnsi="Chicago" w:cs="Vladimir Script"/>
      <w:bCs/>
      <w:color w:val="000000"/>
      <w:kern w:val="0"/>
      <w:sz w:val="20"/>
      <w:szCs w:val="20"/>
      <w:lang w:eastAsia="en-US"/>
    </w:rPr>
  </w:style>
  <w:style w:type="paragraph" w:customStyle="1" w:styleId="1316">
    <w:name w:val="索引 21"/>
    <w:basedOn w:val="1"/>
    <w:next w:val="1"/>
    <w:autoRedefine/>
    <w:qFormat/>
    <w:uiPriority w:val="0"/>
    <w:pPr>
      <w:spacing w:line="440" w:lineRule="exact"/>
      <w:ind w:left="500" w:hanging="250" w:firstLineChars="200"/>
      <w:jc w:val="left"/>
    </w:pPr>
    <w:rPr>
      <w:rFonts w:ascii="ˎ̥" w:hAnsi="ˎ̥" w:eastAsia="仿宋体" w:cs="ˎ̥"/>
      <w:bCs/>
      <w:color w:val="000000"/>
      <w:spacing w:val="5"/>
      <w:kern w:val="24"/>
      <w:sz w:val="20"/>
      <w:szCs w:val="20"/>
    </w:rPr>
  </w:style>
  <w:style w:type="paragraph" w:customStyle="1" w:styleId="1317">
    <w:name w:val="样式 标题 4标题 4 Char标题 4（修改） + 左 段前: 0.5 行 段后: 0.2 行 行距: 多倍行距 1..."/>
    <w:basedOn w:val="5"/>
    <w:autoRedefine/>
    <w:qFormat/>
    <w:uiPriority w:val="0"/>
    <w:pPr>
      <w:tabs>
        <w:tab w:val="left" w:pos="864"/>
      </w:tabs>
      <w:spacing w:beforeLines="50" w:afterLines="20" w:line="264" w:lineRule="auto"/>
      <w:ind w:left="864" w:hanging="864" w:firstLineChars="200"/>
      <w:jc w:val="left"/>
    </w:pPr>
    <w:rPr>
      <w:rFonts w:ascii="Arial Unicode MS" w:hAnsi="Arial Unicode MS" w:eastAsia="DFKai-SB" w:cs="Vladimir Script"/>
      <w:b w:val="0"/>
      <w:color w:val="000000"/>
      <w:kern w:val="24"/>
      <w:sz w:val="24"/>
      <w:szCs w:val="20"/>
    </w:rPr>
  </w:style>
  <w:style w:type="paragraph" w:customStyle="1" w:styleId="1318">
    <w:name w:val="Institution"/>
    <w:basedOn w:val="1"/>
    <w:next w:val="797"/>
    <w:autoRedefine/>
    <w:qFormat/>
    <w:uiPriority w:val="0"/>
    <w:pPr>
      <w:widowControl/>
      <w:tabs>
        <w:tab w:val="left" w:pos="2160"/>
        <w:tab w:val="right" w:pos="6480"/>
      </w:tabs>
      <w:spacing w:before="220" w:after="60" w:line="220" w:lineRule="atLeast"/>
      <w:ind w:right="-360" w:firstLine="200" w:firstLineChars="200"/>
      <w:jc w:val="left"/>
    </w:pPr>
    <w:rPr>
      <w:rFonts w:ascii="Arial Unicode MS" w:hAnsi="Arial Unicode MS" w:cs="Vladimir Script"/>
      <w:bCs/>
      <w:color w:val="000000"/>
      <w:kern w:val="0"/>
      <w:sz w:val="20"/>
      <w:szCs w:val="20"/>
    </w:rPr>
  </w:style>
  <w:style w:type="paragraph" w:customStyle="1" w:styleId="1319">
    <w:name w:val="样式 标题 1一、 + (中文) 仿宋_GB2312 段前: 6 磅"/>
    <w:basedOn w:val="2"/>
    <w:autoRedefine/>
    <w:qFormat/>
    <w:uiPriority w:val="0"/>
    <w:pPr>
      <w:keepLines/>
      <w:tabs>
        <w:tab w:val="left" w:pos="845"/>
      </w:tabs>
      <w:overflowPunct/>
      <w:adjustRightInd w:val="0"/>
      <w:spacing w:before="240" w:after="240" w:line="440" w:lineRule="exact"/>
      <w:ind w:left="845" w:hanging="420" w:firstLineChars="200"/>
      <w:textAlignment w:val="baseline"/>
    </w:pPr>
    <w:rPr>
      <w:rFonts w:ascii="Arial Unicode MS" w:hAnsi="Arial Unicode MS" w:eastAsia="Garamond" w:cs="Vladimir Script"/>
      <w:szCs w:val="20"/>
    </w:rPr>
  </w:style>
  <w:style w:type="paragraph" w:customStyle="1" w:styleId="1320">
    <w:name w:val="Char21"/>
    <w:basedOn w:val="1"/>
    <w:autoRedefine/>
    <w:qFormat/>
    <w:uiPriority w:val="0"/>
    <w:pPr>
      <w:spacing w:line="440" w:lineRule="exact"/>
      <w:ind w:firstLine="200" w:firstLineChars="200"/>
    </w:pPr>
    <w:rPr>
      <w:rFonts w:ascii="Sim Sun" w:hAnsi="Sim Sun" w:cs="DFKai-SB"/>
      <w:bCs/>
      <w:color w:val="000000"/>
      <w:kern w:val="24"/>
      <w:sz w:val="32"/>
      <w:szCs w:val="32"/>
    </w:rPr>
  </w:style>
  <w:style w:type="paragraph" w:customStyle="1" w:styleId="1321">
    <w:name w:val="表文字"/>
    <w:basedOn w:val="1"/>
    <w:autoRedefine/>
    <w:qFormat/>
    <w:uiPriority w:val="0"/>
    <w:pPr>
      <w:adjustRightInd w:val="0"/>
      <w:snapToGrid w:val="0"/>
      <w:spacing w:line="440" w:lineRule="exact"/>
      <w:ind w:firstLine="200" w:firstLineChars="200"/>
      <w:jc w:val="center"/>
    </w:pPr>
    <w:rPr>
      <w:rFonts w:ascii="ˎ̥" w:hAnsi="ˎ̥" w:cs="ˎ̥"/>
      <w:bCs/>
      <w:color w:val="000000"/>
      <w:kern w:val="24"/>
      <w:sz w:val="24"/>
    </w:rPr>
  </w:style>
  <w:style w:type="paragraph" w:customStyle="1" w:styleId="1322">
    <w:name w:val="Char Char1 Char Char1 Char Char1 Char Char1 Char Char Char Char Char Char Char"/>
    <w:basedOn w:val="1"/>
    <w:autoRedefine/>
    <w:qFormat/>
    <w:uiPriority w:val="0"/>
    <w:pPr>
      <w:spacing w:line="440" w:lineRule="exact"/>
      <w:ind w:firstLine="200" w:firstLineChars="200"/>
    </w:pPr>
    <w:rPr>
      <w:rFonts w:ascii="Arial Unicode MS" w:hAnsi="Arial Unicode MS" w:cs="Vladimir Script"/>
      <w:bCs/>
      <w:color w:val="000000"/>
      <w:kern w:val="24"/>
      <w:szCs w:val="20"/>
    </w:rPr>
  </w:style>
  <w:style w:type="paragraph" w:customStyle="1" w:styleId="1323">
    <w:name w:val="插图1"/>
    <w:basedOn w:val="1"/>
    <w:autoRedefine/>
    <w:qFormat/>
    <w:uiPriority w:val="0"/>
    <w:pPr>
      <w:adjustRightInd w:val="0"/>
      <w:spacing w:before="120" w:after="120" w:line="440" w:lineRule="exact"/>
      <w:ind w:firstLine="200" w:firstLineChars="200"/>
    </w:pPr>
    <w:rPr>
      <w:rFonts w:ascii="Arial Unicode MS" w:hAnsi="Arial Unicode MS" w:cs="Vladimir Script"/>
      <w:bCs/>
      <w:color w:val="000000"/>
      <w:kern w:val="0"/>
      <w:sz w:val="24"/>
      <w:szCs w:val="28"/>
    </w:rPr>
  </w:style>
  <w:style w:type="paragraph" w:customStyle="1" w:styleId="1324">
    <w:name w:val="插图"/>
    <w:basedOn w:val="1"/>
    <w:autoRedefine/>
    <w:qFormat/>
    <w:uiPriority w:val="0"/>
    <w:pPr>
      <w:spacing w:line="440" w:lineRule="exact"/>
      <w:ind w:firstLine="200" w:firstLineChars="200"/>
    </w:pPr>
    <w:rPr>
      <w:rFonts w:ascii="Arial Unicode MS" w:hAnsi="Arial Unicode MS" w:cs="Vladimir Script"/>
      <w:bCs/>
      <w:color w:val="000000"/>
      <w:kern w:val="24"/>
      <w:sz w:val="24"/>
    </w:rPr>
  </w:style>
  <w:style w:type="paragraph" w:customStyle="1" w:styleId="1325">
    <w:name w:val="说明-正文"/>
    <w:basedOn w:val="1"/>
    <w:autoRedefine/>
    <w:qFormat/>
    <w:uiPriority w:val="0"/>
    <w:pPr>
      <w:autoSpaceDN w:val="0"/>
      <w:adjustRightInd w:val="0"/>
      <w:snapToGrid w:val="0"/>
      <w:spacing w:line="360" w:lineRule="auto"/>
      <w:ind w:firstLine="480" w:firstLineChars="200"/>
    </w:pPr>
    <w:rPr>
      <w:rFonts w:ascii="Arial Unicode MS" w:hAnsi="Arial Unicode MS" w:cs="Vladimir Script"/>
      <w:bCs/>
      <w:color w:val="000000"/>
      <w:kern w:val="0"/>
      <w:sz w:val="24"/>
      <w:szCs w:val="20"/>
    </w:rPr>
  </w:style>
  <w:style w:type="paragraph" w:customStyle="1" w:styleId="1326">
    <w:name w:val="Char Char Char Char Char1"/>
    <w:basedOn w:val="1"/>
    <w:autoRedefine/>
    <w:qFormat/>
    <w:uiPriority w:val="0"/>
    <w:rPr>
      <w:rFonts w:ascii="Batang" w:hAnsi="Batang" w:cs="Batang"/>
      <w:bCs/>
      <w:color w:val="000000"/>
      <w:kern w:val="24"/>
    </w:rPr>
  </w:style>
  <w:style w:type="paragraph" w:customStyle="1" w:styleId="1327">
    <w:name w:val="样式 标题 3 + Times New Roman 四号 加粗"/>
    <w:basedOn w:val="4"/>
    <w:autoRedefine/>
    <w:qFormat/>
    <w:uiPriority w:val="0"/>
    <w:pPr>
      <w:adjustRightInd w:val="0"/>
      <w:snapToGrid w:val="0"/>
      <w:spacing w:before="0" w:after="0" w:line="320" w:lineRule="atLeast"/>
      <w:ind w:firstLine="200" w:firstLineChars="200"/>
    </w:pPr>
    <w:rPr>
      <w:rFonts w:ascii="Sim Sun" w:hAnsi="Sim Sun" w:eastAsia="宋体-方正超大字符集" w:cs="Vladimir Script"/>
      <w:bCs w:val="0"/>
      <w:color w:val="000000"/>
      <w:kern w:val="0"/>
      <w:sz w:val="28"/>
      <w:szCs w:val="28"/>
    </w:rPr>
  </w:style>
  <w:style w:type="paragraph" w:customStyle="1" w:styleId="1328">
    <w:name w:val="样式 样式 蓝色 首行缩进:  1 厘米 行距: 固定值 25 磅 + 首行缩进:  2 字符"/>
    <w:basedOn w:val="1"/>
    <w:autoRedefine/>
    <w:qFormat/>
    <w:uiPriority w:val="0"/>
    <w:pPr>
      <w:spacing w:line="500" w:lineRule="exact"/>
      <w:ind w:firstLine="560" w:firstLineChars="200"/>
    </w:pPr>
    <w:rPr>
      <w:rFonts w:ascii="Arial Unicode MS" w:hAnsi="Arial Unicode MS" w:cs="Sim Sun"/>
      <w:bCs/>
      <w:color w:val="000000"/>
      <w:kern w:val="24"/>
      <w:sz w:val="28"/>
      <w:szCs w:val="20"/>
    </w:rPr>
  </w:style>
  <w:style w:type="paragraph" w:customStyle="1" w:styleId="1329">
    <w:name w:val="表标题4.4 行"/>
    <w:basedOn w:val="1"/>
    <w:autoRedefine/>
    <w:qFormat/>
    <w:uiPriority w:val="0"/>
    <w:pPr>
      <w:tabs>
        <w:tab w:val="left" w:pos="1260"/>
        <w:tab w:val="left" w:pos="2723"/>
      </w:tabs>
      <w:spacing w:beforeLines="100" w:line="0" w:lineRule="atLeast"/>
      <w:ind w:left="1260" w:hanging="780" w:firstLineChars="200"/>
      <w:jc w:val="center"/>
    </w:pPr>
    <w:rPr>
      <w:rFonts w:ascii="Arial Unicode MS" w:hAnsi="Arial Unicode MS" w:eastAsia="仿宋体" w:cs="Sim Sun"/>
      <w:b/>
      <w:color w:val="000000"/>
      <w:kern w:val="24"/>
      <w:sz w:val="24"/>
      <w:szCs w:val="20"/>
    </w:rPr>
  </w:style>
  <w:style w:type="paragraph" w:customStyle="1" w:styleId="1330">
    <w:name w:val="Items"/>
    <w:basedOn w:val="1"/>
    <w:autoRedefine/>
    <w:qFormat/>
    <w:uiPriority w:val="0"/>
    <w:pPr>
      <w:tabs>
        <w:tab w:val="left" w:pos="992"/>
        <w:tab w:val="left" w:pos="1553"/>
      </w:tabs>
      <w:spacing w:before="10" w:after="20" w:line="460" w:lineRule="atLeast"/>
      <w:ind w:left="992" w:hanging="425" w:firstLineChars="200"/>
    </w:pPr>
    <w:rPr>
      <w:rFonts w:ascii="@幼圆" w:hAnsi="@幼圆" w:eastAsia="仿宋_GB2312" w:cs="Vladimir Script"/>
      <w:bCs/>
      <w:color w:val="000000"/>
      <w:kern w:val="24"/>
      <w:sz w:val="28"/>
      <w:szCs w:val="20"/>
    </w:rPr>
  </w:style>
  <w:style w:type="paragraph" w:customStyle="1" w:styleId="1331">
    <w:name w:val="图片"/>
    <w:basedOn w:val="30"/>
    <w:next w:val="1"/>
    <w:autoRedefine/>
    <w:qFormat/>
    <w:uiPriority w:val="0"/>
    <w:pPr>
      <w:spacing w:after="0"/>
      <w:ind w:left="0" w:leftChars="0" w:firstLine="200" w:firstLineChars="200"/>
    </w:pPr>
    <w:rPr>
      <w:rFonts w:ascii="仿宋体" w:hAnsi="Arial Unicode MS" w:eastAsia="仿宋体" w:cs="Vladimir Script"/>
      <w:b/>
      <w:bCs/>
      <w:color w:val="000000"/>
      <w:szCs w:val="24"/>
    </w:rPr>
  </w:style>
  <w:style w:type="paragraph" w:customStyle="1" w:styleId="1332">
    <w:name w:val="正文文本缩进11"/>
    <w:basedOn w:val="1"/>
    <w:autoRedefine/>
    <w:qFormat/>
    <w:uiPriority w:val="0"/>
    <w:pPr>
      <w:spacing w:line="360" w:lineRule="exact"/>
      <w:ind w:firstLine="480" w:firstLineChars="200"/>
    </w:pPr>
    <w:rPr>
      <w:rFonts w:ascii="Arial Unicode MS" w:hAnsi="Arial Unicode MS" w:cs="Vladimir Script"/>
      <w:bCs/>
      <w:color w:val="000000"/>
      <w:kern w:val="24"/>
      <w:sz w:val="24"/>
      <w:szCs w:val="20"/>
    </w:rPr>
  </w:style>
  <w:style w:type="paragraph" w:customStyle="1" w:styleId="1333">
    <w:name w:val="列表 31"/>
    <w:basedOn w:val="1"/>
    <w:autoRedefine/>
    <w:qFormat/>
    <w:uiPriority w:val="0"/>
    <w:pPr>
      <w:spacing w:line="480" w:lineRule="exact"/>
      <w:ind w:left="100" w:leftChars="400" w:hanging="200" w:hangingChars="200"/>
    </w:pPr>
    <w:rPr>
      <w:rFonts w:ascii="Arial Unicode MS" w:hAnsi="Arial Unicode MS" w:cs="Vladimir Script"/>
      <w:bCs/>
      <w:color w:val="000000"/>
      <w:kern w:val="24"/>
      <w:sz w:val="24"/>
    </w:rPr>
  </w:style>
  <w:style w:type="paragraph" w:customStyle="1" w:styleId="1334">
    <w:name w:val="条文1"/>
    <w:basedOn w:val="1"/>
    <w:autoRedefine/>
    <w:qFormat/>
    <w:uiPriority w:val="0"/>
    <w:pPr>
      <w:widowControl/>
      <w:autoSpaceDE w:val="0"/>
      <w:autoSpaceDN w:val="0"/>
      <w:adjustRightInd w:val="0"/>
      <w:spacing w:line="460" w:lineRule="exact"/>
      <w:ind w:left="907" w:hanging="425" w:firstLineChars="200"/>
      <w:textAlignment w:val="bottom"/>
    </w:pPr>
    <w:rPr>
      <w:rFonts w:ascii="Sim Sun" w:hAnsi="幼圆" w:cs="Vladimir Script"/>
      <w:bCs/>
      <w:color w:val="000000"/>
      <w:spacing w:val="3"/>
      <w:kern w:val="24"/>
      <w:sz w:val="26"/>
      <w:szCs w:val="20"/>
    </w:rPr>
  </w:style>
  <w:style w:type="paragraph" w:customStyle="1" w:styleId="1335">
    <w:name w:val="索引 61"/>
    <w:basedOn w:val="1"/>
    <w:next w:val="1"/>
    <w:autoRedefine/>
    <w:qFormat/>
    <w:uiPriority w:val="0"/>
    <w:pPr>
      <w:spacing w:line="440" w:lineRule="exact"/>
      <w:ind w:left="1260" w:hanging="210" w:firstLineChars="200"/>
      <w:jc w:val="left"/>
    </w:pPr>
    <w:rPr>
      <w:rFonts w:ascii="ˎ̥" w:hAnsi="ˎ̥" w:eastAsia="仿宋体" w:cs="ˎ̥"/>
      <w:bCs/>
      <w:color w:val="000000"/>
      <w:kern w:val="24"/>
      <w:szCs w:val="20"/>
    </w:rPr>
  </w:style>
  <w:style w:type="paragraph" w:customStyle="1" w:styleId="1336">
    <w:name w:val="Char Char Char Char Char Char11"/>
    <w:basedOn w:val="1"/>
    <w:autoRedefine/>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1337">
    <w:name w:val="Heading Base"/>
    <w:basedOn w:val="29"/>
    <w:next w:val="29"/>
    <w:autoRedefine/>
    <w:qFormat/>
    <w:uiPriority w:val="0"/>
    <w:pPr>
      <w:keepNext/>
      <w:keepLines/>
      <w:snapToGrid/>
      <w:spacing w:before="0" w:after="0" w:line="220" w:lineRule="atLeast"/>
      <w:ind w:right="-360" w:firstLine="200" w:firstLineChars="200"/>
      <w:jc w:val="left"/>
    </w:pPr>
    <w:rPr>
      <w:rFonts w:ascii="ˎ̥" w:hAnsi="ˎ̥" w:eastAsia="Vladimir Script" w:cs="Vladimir Script"/>
      <w:bCs/>
      <w:color w:val="000000"/>
      <w:spacing w:val="-4"/>
    </w:rPr>
  </w:style>
  <w:style w:type="paragraph" w:customStyle="1" w:styleId="1338">
    <w:name w:val="表格目录"/>
    <w:basedOn w:val="1"/>
    <w:next w:val="1"/>
    <w:autoRedefine/>
    <w:qFormat/>
    <w:uiPriority w:val="0"/>
    <w:pPr>
      <w:widowControl/>
      <w:spacing w:line="440" w:lineRule="exact"/>
      <w:ind w:firstLine="200" w:firstLineChars="200"/>
      <w:jc w:val="center"/>
    </w:pPr>
    <w:rPr>
      <w:rFonts w:ascii="Arial Unicode MS" w:hAnsi="Arial Unicode MS" w:cs="Vladimir Script"/>
      <w:b/>
      <w:bCs/>
      <w:color w:val="000000"/>
      <w:kern w:val="0"/>
      <w:sz w:val="22"/>
      <w:szCs w:val="20"/>
    </w:rPr>
  </w:style>
  <w:style w:type="paragraph" w:customStyle="1" w:styleId="1339">
    <w:name w:val="样式 正文首行缩进 + 首行缩进:  0 厘米"/>
    <w:basedOn w:val="254"/>
    <w:autoRedefine/>
    <w:qFormat/>
    <w:uiPriority w:val="0"/>
    <w:pPr>
      <w:spacing w:after="0" w:line="240" w:lineRule="exact"/>
      <w:ind w:firstLine="0" w:firstLineChars="0"/>
      <w:jc w:val="left"/>
    </w:pPr>
    <w:rPr>
      <w:rFonts w:ascii="Sim Sun" w:hAnsi="Sim Sun" w:cs="Sim Sun"/>
    </w:rPr>
  </w:style>
  <w:style w:type="paragraph" w:customStyle="1" w:styleId="1340">
    <w:name w:val="样式 正文文本缩进 2正文文字缩进 2 + 四号 蓝色 Char Char Char Char Char"/>
    <w:basedOn w:val="309"/>
    <w:autoRedefine/>
    <w:qFormat/>
    <w:uiPriority w:val="0"/>
    <w:pPr>
      <w:autoSpaceDE/>
      <w:autoSpaceDN/>
      <w:spacing w:after="0" w:line="480" w:lineRule="exact"/>
      <w:ind w:left="0" w:leftChars="0" w:firstLine="709"/>
      <w:jc w:val="both"/>
      <w:textAlignment w:val="baseline"/>
    </w:pPr>
    <w:rPr>
      <w:rFonts w:ascii="Arial Unicode MS" w:hAnsi="Arial Unicode MS"/>
      <w:color w:val="0000FF"/>
    </w:rPr>
  </w:style>
  <w:style w:type="paragraph" w:customStyle="1" w:styleId="1341">
    <w:name w:val="样式 表格文字统一样式 + Arial 非加粗 自动设置 行距: 单倍行距"/>
    <w:basedOn w:val="265"/>
    <w:autoRedefine/>
    <w:qFormat/>
    <w:uiPriority w:val="0"/>
    <w:pPr>
      <w:ind w:firstLine="405" w:firstLineChars="193"/>
      <w:jc w:val="both"/>
    </w:pPr>
    <w:rPr>
      <w:rFonts w:ascii="ˎ̥" w:hAnsi="ˎ̥"/>
    </w:rPr>
  </w:style>
  <w:style w:type="paragraph" w:customStyle="1" w:styleId="1342">
    <w:name w:val="样式 正文标准 + 首行缩进:  2 字符"/>
    <w:basedOn w:val="1"/>
    <w:autoRedefine/>
    <w:qFormat/>
    <w:uiPriority w:val="0"/>
    <w:pPr>
      <w:tabs>
        <w:tab w:val="left" w:pos="547"/>
        <w:tab w:val="left" w:pos="1080"/>
      </w:tabs>
      <w:spacing w:line="440" w:lineRule="exact"/>
      <w:ind w:firstLine="560" w:firstLineChars="200"/>
    </w:pPr>
    <w:rPr>
      <w:rFonts w:ascii="Arial Unicode MS" w:hAnsi="Arial Unicode MS" w:cs="Vladimir Script"/>
      <w:bCs/>
      <w:color w:val="000000"/>
      <w:kern w:val="24"/>
      <w:sz w:val="28"/>
      <w:szCs w:val="20"/>
    </w:rPr>
  </w:style>
  <w:style w:type="paragraph" w:customStyle="1" w:styleId="1343">
    <w:name w:val="正文居中"/>
    <w:basedOn w:val="1"/>
    <w:autoRedefine/>
    <w:qFormat/>
    <w:uiPriority w:val="0"/>
    <w:pPr>
      <w:spacing w:line="400" w:lineRule="exact"/>
      <w:ind w:firstLine="200" w:firstLineChars="200"/>
      <w:jc w:val="center"/>
    </w:pPr>
    <w:rPr>
      <w:rFonts w:ascii="Arial Unicode MS" w:hAnsi="Arial Unicode MS" w:cs="Vladimir Script"/>
      <w:bCs/>
      <w:color w:val="000000"/>
      <w:kern w:val="24"/>
      <w:sz w:val="24"/>
      <w:szCs w:val="20"/>
    </w:rPr>
  </w:style>
  <w:style w:type="paragraph" w:customStyle="1" w:styleId="1344">
    <w:name w:val="reader-word-layer reader-word-s1-34"/>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345">
    <w:name w:val="zxl正文首行缩进  2 字符 行距: Char"/>
    <w:basedOn w:val="1"/>
    <w:autoRedefine/>
    <w:qFormat/>
    <w:uiPriority w:val="0"/>
    <w:pPr>
      <w:widowControl/>
      <w:tabs>
        <w:tab w:val="left" w:pos="-1843"/>
        <w:tab w:val="left" w:pos="1727"/>
        <w:tab w:val="left" w:pos="1884"/>
      </w:tabs>
      <w:spacing w:line="336" w:lineRule="auto"/>
      <w:ind w:firstLine="560" w:firstLineChars="200"/>
      <w:jc w:val="left"/>
      <w:outlineLvl w:val="0"/>
    </w:pPr>
    <w:rPr>
      <w:rFonts w:ascii="Sim Sun" w:hAnsi="Sim Sun" w:cs="Vladimir Script"/>
      <w:bCs/>
      <w:color w:val="000000"/>
      <w:kern w:val="24"/>
      <w:sz w:val="28"/>
      <w:szCs w:val="28"/>
    </w:rPr>
  </w:style>
  <w:style w:type="paragraph" w:customStyle="1" w:styleId="1346">
    <w:name w:val="样式 表格文字居中 + 行距: 单倍行距"/>
    <w:basedOn w:val="1"/>
    <w:autoRedefine/>
    <w:qFormat/>
    <w:uiPriority w:val="0"/>
    <w:pPr>
      <w:keepNext/>
      <w:tabs>
        <w:tab w:val="left" w:pos="628"/>
        <w:tab w:val="left" w:pos="1727"/>
        <w:tab w:val="left" w:pos="1884"/>
      </w:tabs>
      <w:adjustRightInd w:val="0"/>
      <w:snapToGrid w:val="0"/>
      <w:spacing w:beforeLines="10" w:line="440" w:lineRule="exact"/>
      <w:ind w:firstLine="200" w:firstLineChars="200"/>
      <w:jc w:val="center"/>
    </w:pPr>
    <w:rPr>
      <w:rFonts w:ascii="Sim Sun" w:hAnsi="Sim Sun" w:cs="Sim Sun"/>
      <w:bCs/>
      <w:color w:val="FF0000"/>
      <w:kern w:val="0"/>
      <w:szCs w:val="21"/>
    </w:rPr>
  </w:style>
  <w:style w:type="paragraph" w:customStyle="1" w:styleId="1347">
    <w:name w:val="样式 标题 1 + 宋体 小四 加粗 行距: 1.5 倍行距"/>
    <w:basedOn w:val="2"/>
    <w:autoRedefine/>
    <w:qFormat/>
    <w:uiPriority w:val="0"/>
    <w:pPr>
      <w:overflowPunct/>
      <w:snapToGrid/>
      <w:spacing w:before="180" w:after="180" w:line="360" w:lineRule="auto"/>
      <w:ind w:left="0" w:firstLine="0"/>
    </w:pPr>
    <w:rPr>
      <w:rFonts w:ascii="黑体" w:cs="宋体"/>
      <w:kern w:val="2"/>
      <w:szCs w:val="28"/>
    </w:rPr>
  </w:style>
  <w:style w:type="paragraph" w:customStyle="1" w:styleId="1348">
    <w:name w:val="标题1样式"/>
    <w:basedOn w:val="2"/>
    <w:autoRedefine/>
    <w:qFormat/>
    <w:uiPriority w:val="0"/>
    <w:pPr>
      <w:keepLines/>
      <w:overflowPunct/>
      <w:snapToGrid/>
      <w:spacing w:before="180" w:after="180" w:line="500" w:lineRule="exact"/>
      <w:ind w:left="0" w:firstLine="0"/>
    </w:pPr>
    <w:rPr>
      <w:rFonts w:ascii="黑体" w:eastAsia="宋体-方正超大字符集"/>
      <w:color w:val="0000FF"/>
      <w:kern w:val="2"/>
      <w:sz w:val="24"/>
    </w:rPr>
  </w:style>
  <w:style w:type="paragraph" w:customStyle="1" w:styleId="1349">
    <w:name w:val="样式 标题 2标题2H2h2第一层条 + 段前: 7.8 磅"/>
    <w:basedOn w:val="3"/>
    <w:autoRedefine/>
    <w:qFormat/>
    <w:uiPriority w:val="0"/>
    <w:pPr>
      <w:keepNext w:val="0"/>
      <w:keepLines w:val="0"/>
      <w:adjustRightInd w:val="0"/>
      <w:spacing w:before="240" w:after="240" w:line="360" w:lineRule="exact"/>
      <w:ind w:left="578" w:hanging="578" w:firstLineChars="200"/>
      <w:textAlignment w:val="baseline"/>
    </w:pPr>
    <w:rPr>
      <w:rFonts w:ascii="Arial Unicode MS" w:hAnsi="Arial Unicode MS" w:eastAsia="Garamond" w:cs="Vladimir Script"/>
      <w:color w:val="000000"/>
      <w:kern w:val="0"/>
      <w:sz w:val="24"/>
      <w:szCs w:val="20"/>
    </w:rPr>
  </w:style>
  <w:style w:type="paragraph" w:customStyle="1" w:styleId="1350">
    <w:name w:val="Char Char Char Char Char Char12"/>
    <w:basedOn w:val="1"/>
    <w:autoRedefine/>
    <w:qFormat/>
    <w:uiPriority w:val="0"/>
    <w:pPr>
      <w:widowControl/>
      <w:spacing w:after="160" w:line="240" w:lineRule="exact"/>
      <w:ind w:firstLine="200" w:firstLineChars="200"/>
      <w:jc w:val="left"/>
    </w:pPr>
    <w:rPr>
      <w:rFonts w:ascii="Chicago" w:hAnsi="Chicago" w:cs="Vladimir Script"/>
      <w:bCs/>
      <w:color w:val="000000"/>
      <w:kern w:val="0"/>
      <w:sz w:val="20"/>
      <w:szCs w:val="20"/>
      <w:lang w:eastAsia="en-US"/>
    </w:rPr>
  </w:style>
  <w:style w:type="paragraph" w:customStyle="1" w:styleId="1351">
    <w:name w:val="Company Name"/>
    <w:basedOn w:val="1"/>
    <w:next w:val="1"/>
    <w:autoRedefine/>
    <w:qFormat/>
    <w:uiPriority w:val="0"/>
    <w:pPr>
      <w:widowControl/>
      <w:tabs>
        <w:tab w:val="left" w:pos="2160"/>
        <w:tab w:val="right" w:pos="6480"/>
      </w:tabs>
      <w:spacing w:before="220" w:after="40" w:line="220" w:lineRule="atLeast"/>
      <w:ind w:right="-360" w:firstLine="200" w:firstLineChars="200"/>
      <w:jc w:val="left"/>
    </w:pPr>
    <w:rPr>
      <w:rFonts w:ascii="Arial Unicode MS" w:hAnsi="Arial Unicode MS" w:cs="Vladimir Script"/>
      <w:bCs/>
      <w:color w:val="000000"/>
      <w:kern w:val="0"/>
      <w:sz w:val="20"/>
      <w:szCs w:val="20"/>
    </w:rPr>
  </w:style>
  <w:style w:type="paragraph" w:customStyle="1" w:styleId="1352">
    <w:name w:val="首页脚注"/>
    <w:autoRedefine/>
    <w:qFormat/>
    <w:uiPriority w:val="0"/>
    <w:pPr>
      <w:keepLines/>
      <w:widowControl/>
      <w:tabs>
        <w:tab w:val="center" w:pos="4320"/>
      </w:tabs>
      <w:overflowPunct w:val="0"/>
      <w:autoSpaceDE w:val="0"/>
      <w:autoSpaceDN w:val="0"/>
      <w:adjustRightInd w:val="0"/>
      <w:snapToGrid/>
      <w:spacing w:line="360" w:lineRule="auto"/>
      <w:ind w:firstLine="200" w:firstLineChars="200"/>
      <w:jc w:val="center"/>
      <w:textAlignment w:val="baseline"/>
    </w:pPr>
    <w:rPr>
      <w:rFonts w:ascii="Times New Roman" w:hAnsi="Times New Roman" w:eastAsia="Sim Sun" w:cs="Vladimir Script"/>
      <w:bCs/>
      <w:color w:val="000000"/>
      <w:sz w:val="28"/>
    </w:rPr>
  </w:style>
  <w:style w:type="paragraph" w:customStyle="1" w:styleId="1353">
    <w:name w:val="标题样式2"/>
    <w:basedOn w:val="3"/>
    <w:autoRedefine/>
    <w:qFormat/>
    <w:uiPriority w:val="0"/>
    <w:pPr>
      <w:keepNext w:val="0"/>
      <w:keepLines w:val="0"/>
      <w:tabs>
        <w:tab w:val="left" w:pos="4142"/>
        <w:tab w:val="left" w:pos="6833"/>
        <w:tab w:val="left" w:pos="9287"/>
      </w:tabs>
      <w:overflowPunct w:val="0"/>
      <w:topLinePunct/>
      <w:autoSpaceDE w:val="0"/>
      <w:autoSpaceDN w:val="0"/>
      <w:adjustRightInd w:val="0"/>
      <w:snapToGrid w:val="0"/>
      <w:spacing w:beforeLines="5" w:afterLines="5" w:line="0" w:lineRule="atLeast"/>
      <w:ind w:firstLine="630" w:firstLineChars="300"/>
      <w:outlineLvl w:val="9"/>
    </w:pPr>
    <w:rPr>
      <w:rFonts w:ascii="Arial Unicode MS" w:hAnsi="Arial Unicode MS" w:eastAsia="宋体-方正超大字符集" w:cs="Vladimir Script"/>
      <w:b w:val="0"/>
      <w:bCs w:val="0"/>
      <w:color w:val="000000"/>
      <w:kern w:val="0"/>
      <w:sz w:val="21"/>
      <w:szCs w:val="20"/>
    </w:rPr>
  </w:style>
  <w:style w:type="paragraph" w:customStyle="1" w:styleId="1354">
    <w:name w:val="Char Char Char Char1"/>
    <w:basedOn w:val="1"/>
    <w:autoRedefine/>
    <w:qFormat/>
    <w:uiPriority w:val="0"/>
    <w:pPr>
      <w:widowControl/>
      <w:spacing w:after="160" w:line="240" w:lineRule="exact"/>
      <w:ind w:firstLine="200" w:firstLineChars="200"/>
      <w:jc w:val="left"/>
    </w:pPr>
    <w:rPr>
      <w:rFonts w:ascii="Chicago" w:hAnsi="Chicago" w:cs="Vladimir Script"/>
      <w:bCs/>
      <w:color w:val="000000"/>
      <w:kern w:val="0"/>
      <w:sz w:val="20"/>
      <w:szCs w:val="20"/>
      <w:lang w:eastAsia="en-US"/>
    </w:rPr>
  </w:style>
  <w:style w:type="paragraph" w:customStyle="1" w:styleId="1355">
    <w:name w:val="样式 表格文字居中 + 左 首行缩进:  0 厘米"/>
    <w:basedOn w:val="616"/>
    <w:autoRedefine/>
    <w:qFormat/>
    <w:uiPriority w:val="0"/>
    <w:pPr>
      <w:keepNext/>
      <w:widowControl w:val="0"/>
      <w:tabs>
        <w:tab w:val="left" w:pos="628"/>
        <w:tab w:val="clear" w:pos="-1843"/>
        <w:tab w:val="clear" w:pos="1458"/>
        <w:tab w:val="clear" w:pos="1727"/>
        <w:tab w:val="clear" w:pos="1884"/>
      </w:tabs>
      <w:adjustRightInd w:val="0"/>
      <w:spacing w:line="240" w:lineRule="auto"/>
      <w:jc w:val="left"/>
      <w:textAlignment w:val="auto"/>
      <w:outlineLvl w:val="9"/>
    </w:pPr>
    <w:rPr>
      <w:rFonts w:ascii="Sim Sun" w:hAnsi="Sim Sun" w:cs="Sim Sun"/>
      <w:bCs/>
      <w:sz w:val="24"/>
      <w:szCs w:val="20"/>
    </w:rPr>
  </w:style>
  <w:style w:type="paragraph" w:customStyle="1" w:styleId="1356">
    <w:name w:val="样式 样式 标题 2标题2二级 标题 2H2h2第一层条标题 2 Char节标题节11 Char标题 2 Cha... +"/>
    <w:basedOn w:val="926"/>
    <w:autoRedefine/>
    <w:qFormat/>
    <w:uiPriority w:val="0"/>
    <w:pPr>
      <w:ind w:left="180"/>
    </w:pPr>
    <w:rPr>
      <w:b/>
    </w:rPr>
  </w:style>
  <w:style w:type="paragraph" w:customStyle="1" w:styleId="1357">
    <w:name w:val="样式 (中文) 仿宋_GB2312 段前: 0 磅"/>
    <w:basedOn w:val="1"/>
    <w:autoRedefine/>
    <w:qFormat/>
    <w:uiPriority w:val="0"/>
    <w:pPr>
      <w:adjustRightInd w:val="0"/>
      <w:spacing w:line="440" w:lineRule="exact"/>
      <w:ind w:firstLine="200" w:firstLineChars="200"/>
      <w:textAlignment w:val="baseline"/>
    </w:pPr>
    <w:rPr>
      <w:rFonts w:ascii="Arial Unicode MS" w:hAnsi="Arial Unicode MS" w:eastAsia="Garamond" w:cs="Vladimir Script"/>
      <w:bCs/>
      <w:color w:val="000000"/>
      <w:kern w:val="24"/>
      <w:sz w:val="24"/>
      <w:szCs w:val="20"/>
    </w:rPr>
  </w:style>
  <w:style w:type="paragraph" w:customStyle="1" w:styleId="1358">
    <w:name w:val="表内小4"/>
    <w:basedOn w:val="1359"/>
    <w:autoRedefine/>
    <w:qFormat/>
    <w:uiPriority w:val="0"/>
    <w:pPr>
      <w:ind w:left="240" w:hanging="240"/>
    </w:pPr>
    <w:rPr>
      <w:sz w:val="18"/>
      <w:szCs w:val="18"/>
    </w:rPr>
  </w:style>
  <w:style w:type="paragraph" w:customStyle="1" w:styleId="1359">
    <w:name w:val="表内文字大"/>
    <w:basedOn w:val="1"/>
    <w:autoRedefine/>
    <w:qFormat/>
    <w:uiPriority w:val="0"/>
    <w:pPr>
      <w:adjustRightInd w:val="0"/>
      <w:snapToGrid w:val="0"/>
      <w:spacing w:line="320" w:lineRule="exact"/>
      <w:ind w:firstLine="200" w:firstLineChars="200"/>
      <w:jc w:val="center"/>
    </w:pPr>
    <w:rPr>
      <w:rFonts w:ascii="Arial Unicode MS" w:hAnsi="Arial Unicode MS" w:cs="Vladimir Script"/>
      <w:bCs/>
      <w:color w:val="000000"/>
      <w:kern w:val="24"/>
      <w:szCs w:val="21"/>
    </w:rPr>
  </w:style>
  <w:style w:type="paragraph" w:customStyle="1" w:styleId="1360">
    <w:name w:val="Char Char1 Char Char Char Char1"/>
    <w:basedOn w:val="1"/>
    <w:autoRedefine/>
    <w:qFormat/>
    <w:uiPriority w:val="0"/>
    <w:pPr>
      <w:spacing w:line="440" w:lineRule="exact"/>
      <w:ind w:firstLine="200" w:firstLineChars="200"/>
    </w:pPr>
    <w:rPr>
      <w:rFonts w:ascii="Arial Unicode MS" w:hAnsi="Arial Unicode MS" w:cs="Vladimir Script"/>
      <w:bCs/>
      <w:color w:val="000000"/>
      <w:kern w:val="24"/>
      <w:sz w:val="24"/>
    </w:rPr>
  </w:style>
  <w:style w:type="paragraph" w:customStyle="1" w:styleId="1361">
    <w:name w:val="Section Subtitle"/>
    <w:basedOn w:val="1122"/>
    <w:next w:val="1"/>
    <w:autoRedefine/>
    <w:qFormat/>
    <w:uiPriority w:val="0"/>
    <w:pPr>
      <w:pBdr>
        <w:top w:val="none" w:color="auto" w:sz="0" w:space="0"/>
      </w:pBdr>
    </w:pPr>
    <w:rPr>
      <w:b w:val="0"/>
      <w:spacing w:val="0"/>
      <w:position w:val="6"/>
    </w:rPr>
  </w:style>
  <w:style w:type="paragraph" w:customStyle="1" w:styleId="1362">
    <w:name w:val="表格小四"/>
    <w:basedOn w:val="1"/>
    <w:autoRedefine/>
    <w:qFormat/>
    <w:uiPriority w:val="0"/>
    <w:pPr>
      <w:spacing w:line="440" w:lineRule="exact"/>
      <w:ind w:firstLine="200" w:firstLineChars="200"/>
      <w:jc w:val="center"/>
    </w:pPr>
    <w:rPr>
      <w:rFonts w:ascii="Garamond" w:hAnsi="Arial Unicode MS" w:eastAsia="Garamond" w:cs="Vladimir Script"/>
      <w:bCs/>
      <w:color w:val="000000"/>
      <w:kern w:val="24"/>
      <w:sz w:val="24"/>
      <w:szCs w:val="20"/>
    </w:rPr>
  </w:style>
  <w:style w:type="paragraph" w:customStyle="1" w:styleId="1363">
    <w:name w:val="Char2 Char Char Char1"/>
    <w:basedOn w:val="1"/>
    <w:autoRedefine/>
    <w:qFormat/>
    <w:uiPriority w:val="0"/>
    <w:pPr>
      <w:adjustRightInd w:val="0"/>
      <w:snapToGrid w:val="0"/>
      <w:spacing w:line="440" w:lineRule="exact"/>
      <w:ind w:firstLine="200" w:firstLineChars="200"/>
    </w:pPr>
    <w:rPr>
      <w:rFonts w:ascii="Arial Unicode MS" w:hAnsi="Arial Unicode MS" w:eastAsia="仿宋体" w:cs="Vladimir Script"/>
      <w:bCs/>
      <w:snapToGrid w:val="0"/>
      <w:color w:val="000000"/>
      <w:kern w:val="24"/>
      <w:sz w:val="24"/>
    </w:rPr>
  </w:style>
  <w:style w:type="paragraph" w:customStyle="1" w:styleId="1364">
    <w:name w:val="Char Char Char Char Char Char Char Char Char Char Char Char Char Char Char Char Char Char Char11"/>
    <w:basedOn w:val="1"/>
    <w:autoRedefine/>
    <w:qFormat/>
    <w:uiPriority w:val="0"/>
    <w:pPr>
      <w:spacing w:line="360" w:lineRule="auto"/>
      <w:ind w:firstLine="200" w:firstLineChars="200"/>
    </w:pPr>
    <w:rPr>
      <w:rFonts w:ascii="Sim Sun" w:hAnsi="Sim Sun" w:cs="Sim Sun"/>
      <w:bCs/>
      <w:color w:val="000000"/>
      <w:kern w:val="24"/>
      <w:sz w:val="24"/>
    </w:rPr>
  </w:style>
  <w:style w:type="paragraph" w:customStyle="1" w:styleId="1365">
    <w:name w:val="ch中文正文"/>
    <w:autoRedefine/>
    <w:qFormat/>
    <w:uiPriority w:val="0"/>
    <w:pPr>
      <w:spacing w:beforeLines="50" w:afterLines="50" w:line="360" w:lineRule="auto"/>
      <w:ind w:firstLine="200" w:firstLineChars="200"/>
    </w:pPr>
    <w:rPr>
      <w:rFonts w:ascii="Arial Unicode MS" w:hAnsi="Arial Unicode MS" w:eastAsia="宋体" w:cs="Vladimir Script"/>
      <w:bCs/>
      <w:color w:val="000000"/>
      <w:sz w:val="24"/>
      <w:szCs w:val="24"/>
      <w:lang w:val="en-US" w:eastAsia="zh-CN" w:bidi="ar-SA"/>
    </w:rPr>
  </w:style>
  <w:style w:type="paragraph" w:customStyle="1" w:styleId="1366">
    <w:name w:val="样式 表格 + 五号1"/>
    <w:basedOn w:val="1"/>
    <w:autoRedefine/>
    <w:qFormat/>
    <w:uiPriority w:val="0"/>
    <w:pPr>
      <w:spacing w:line="400" w:lineRule="exact"/>
      <w:ind w:firstLine="200" w:firstLineChars="200"/>
      <w:jc w:val="center"/>
    </w:pPr>
    <w:rPr>
      <w:rFonts w:ascii="Arial Unicode MS" w:hAnsi="Arial Unicode MS" w:cs="Vladimir Script"/>
      <w:bCs/>
      <w:color w:val="000000"/>
      <w:kern w:val="24"/>
      <w:szCs w:val="21"/>
    </w:rPr>
  </w:style>
  <w:style w:type="paragraph" w:customStyle="1" w:styleId="1367">
    <w:name w:val="图表目录1"/>
    <w:basedOn w:val="1"/>
    <w:next w:val="1"/>
    <w:autoRedefine/>
    <w:qFormat/>
    <w:uiPriority w:val="0"/>
    <w:pPr>
      <w:spacing w:line="440" w:lineRule="exact"/>
      <w:ind w:left="840" w:leftChars="200" w:hanging="420" w:hangingChars="200"/>
    </w:pPr>
    <w:rPr>
      <w:rFonts w:ascii="Arial Unicode MS" w:hAnsi="Arial Unicode MS" w:cs="Vladimir Script"/>
      <w:bCs/>
      <w:color w:val="000000"/>
      <w:kern w:val="24"/>
      <w:sz w:val="24"/>
    </w:rPr>
  </w:style>
  <w:style w:type="paragraph" w:customStyle="1" w:styleId="1368">
    <w:name w:val="Plain Text2"/>
    <w:basedOn w:val="1"/>
    <w:autoRedefine/>
    <w:qFormat/>
    <w:uiPriority w:val="0"/>
    <w:pPr>
      <w:adjustRightInd w:val="0"/>
      <w:spacing w:line="440" w:lineRule="exact"/>
      <w:ind w:firstLine="200" w:firstLineChars="200"/>
      <w:textAlignment w:val="baseline"/>
    </w:pPr>
    <w:rPr>
      <w:rFonts w:ascii="Sim Sun" w:hAnsi="DFKai-SB" w:cs="Vladimir Script"/>
      <w:bCs/>
      <w:color w:val="000000"/>
      <w:kern w:val="24"/>
      <w:szCs w:val="20"/>
    </w:rPr>
  </w:style>
  <w:style w:type="paragraph" w:customStyle="1" w:styleId="1369">
    <w:name w:val="小表格"/>
    <w:basedOn w:val="1"/>
    <w:autoRedefine/>
    <w:qFormat/>
    <w:uiPriority w:val="0"/>
    <w:pPr>
      <w:autoSpaceDE w:val="0"/>
      <w:autoSpaceDN w:val="0"/>
      <w:adjustRightInd w:val="0"/>
      <w:snapToGrid w:val="0"/>
      <w:spacing w:line="440" w:lineRule="exact"/>
      <w:ind w:firstLine="200" w:firstLineChars="200"/>
      <w:jc w:val="center"/>
    </w:pPr>
    <w:rPr>
      <w:rFonts w:ascii="Garamond" w:hAnsi="ˎ̥" w:cs="Garamond"/>
      <w:bCs/>
      <w:color w:val="000000"/>
      <w:kern w:val="0"/>
      <w:szCs w:val="21"/>
    </w:rPr>
  </w:style>
  <w:style w:type="paragraph" w:customStyle="1" w:styleId="1370">
    <w:name w:val="表格内"/>
    <w:basedOn w:val="1"/>
    <w:autoRedefine/>
    <w:qFormat/>
    <w:uiPriority w:val="0"/>
    <w:pPr>
      <w:adjustRightInd w:val="0"/>
      <w:spacing w:line="240" w:lineRule="atLeast"/>
      <w:ind w:firstLine="200" w:firstLineChars="200"/>
      <w:jc w:val="center"/>
      <w:textAlignment w:val="baseline"/>
    </w:pPr>
    <w:rPr>
      <w:rFonts w:ascii="Sim Sun" w:hAnsi="Arial Unicode MS" w:cs="Vladimir Script"/>
      <w:bCs/>
      <w:color w:val="000000"/>
      <w:kern w:val="0"/>
      <w:sz w:val="28"/>
      <w:szCs w:val="20"/>
    </w:rPr>
  </w:style>
  <w:style w:type="paragraph" w:customStyle="1" w:styleId="1371">
    <w:name w:val="91"/>
    <w:basedOn w:val="1"/>
    <w:autoRedefine/>
    <w:qFormat/>
    <w:uiPriority w:val="0"/>
    <w:pPr>
      <w:keepNext/>
      <w:spacing w:beforeLines="30" w:afterLines="30" w:line="360" w:lineRule="auto"/>
      <w:ind w:firstLine="200" w:firstLineChars="200"/>
    </w:pPr>
    <w:rPr>
      <w:rFonts w:ascii="Arial Unicode MS" w:hAnsi="Arial Unicode MS" w:cs="Vladimir Script"/>
      <w:bCs/>
      <w:color w:val="000000"/>
      <w:kern w:val="24"/>
      <w:sz w:val="24"/>
    </w:rPr>
  </w:style>
  <w:style w:type="paragraph" w:customStyle="1" w:styleId="1372">
    <w:name w:val="In Table (II)"/>
    <w:basedOn w:val="783"/>
    <w:autoRedefine/>
    <w:qFormat/>
    <w:uiPriority w:val="0"/>
    <w:pPr>
      <w:spacing w:before="60" w:after="60"/>
      <w:ind w:left="52" w:firstLine="200" w:firstLineChars="200"/>
      <w:jc w:val="left"/>
    </w:pPr>
    <w:rPr>
      <w:rFonts w:ascii="@幼圆" w:hAnsi="@幼圆" w:eastAsia="仿宋_GB2312" w:cs="Vladimir Script"/>
    </w:rPr>
  </w:style>
  <w:style w:type="paragraph" w:customStyle="1" w:styleId="1373">
    <w:name w:val="样式 段后: 6 磅 行距: 多倍行距 1.2 字行"/>
    <w:basedOn w:val="1"/>
    <w:autoRedefine/>
    <w:qFormat/>
    <w:uiPriority w:val="0"/>
    <w:pPr>
      <w:tabs>
        <w:tab w:val="left" w:pos="272"/>
      </w:tabs>
      <w:spacing w:after="120" w:line="288" w:lineRule="auto"/>
      <w:ind w:left="-227" w:firstLine="227" w:firstLineChars="200"/>
    </w:pPr>
    <w:rPr>
      <w:rFonts w:ascii="Arial Unicode MS" w:hAnsi="Arial Unicode MS" w:eastAsia="Garamond" w:cs="Vladimir Script"/>
      <w:bCs/>
      <w:color w:val="000000"/>
      <w:kern w:val="24"/>
      <w:sz w:val="24"/>
      <w:szCs w:val="20"/>
    </w:rPr>
  </w:style>
  <w:style w:type="paragraph" w:customStyle="1" w:styleId="1374">
    <w:name w:val="样式 标题 3标题3H3h33rd level第二层条头标题 3 Char Char小标题小节标题标题 3 ...3"/>
    <w:basedOn w:val="4"/>
    <w:autoRedefine/>
    <w:qFormat/>
    <w:uiPriority w:val="0"/>
    <w:pPr>
      <w:tabs>
        <w:tab w:val="left" w:pos="709"/>
      </w:tabs>
      <w:spacing w:beforeLines="50" w:after="240" w:line="240" w:lineRule="exact"/>
      <w:ind w:left="709" w:hanging="709" w:firstLineChars="200"/>
      <w:jc w:val="left"/>
    </w:pPr>
    <w:rPr>
      <w:rFonts w:ascii="Sim Sun" w:hAnsi="Sim Sun" w:eastAsia="宋体-方正超大字符集" w:cs="Vladimir Script"/>
      <w:bCs w:val="0"/>
      <w:color w:val="000000"/>
      <w:kern w:val="0"/>
      <w:sz w:val="30"/>
    </w:rPr>
  </w:style>
  <w:style w:type="paragraph" w:customStyle="1" w:styleId="1375">
    <w:name w:val="段标"/>
    <w:basedOn w:val="1"/>
    <w:autoRedefine/>
    <w:qFormat/>
    <w:uiPriority w:val="0"/>
    <w:pPr>
      <w:adjustRightInd w:val="0"/>
      <w:spacing w:line="360" w:lineRule="auto"/>
      <w:ind w:firstLine="567" w:firstLineChars="200"/>
      <w:jc w:val="left"/>
      <w:textAlignment w:val="baseline"/>
    </w:pPr>
    <w:rPr>
      <w:rFonts w:ascii="Arial Unicode MS" w:hAnsi="Arial Unicode MS" w:cs="Vladimir Script"/>
      <w:bCs/>
      <w:color w:val="000000"/>
      <w:kern w:val="0"/>
      <w:sz w:val="28"/>
      <w:szCs w:val="20"/>
    </w:rPr>
  </w:style>
  <w:style w:type="paragraph" w:customStyle="1" w:styleId="1376">
    <w:name w:val="±í"/>
    <w:basedOn w:val="1"/>
    <w:autoRedefine/>
    <w:qFormat/>
    <w:uiPriority w:val="0"/>
    <w:pPr>
      <w:tabs>
        <w:tab w:val="left" w:pos="480"/>
      </w:tabs>
      <w:autoSpaceDE w:val="0"/>
      <w:autoSpaceDN w:val="0"/>
      <w:spacing w:line="440" w:lineRule="exact"/>
      <w:ind w:firstLine="200" w:firstLineChars="200"/>
    </w:pPr>
    <w:rPr>
      <w:rFonts w:ascii="Arial Unicode MS" w:hAnsi="Arial Unicode MS" w:eastAsia="Garamond" w:cs="Vladimir Script"/>
      <w:bCs/>
      <w:color w:val="000000"/>
      <w:kern w:val="24"/>
      <w:sz w:val="24"/>
      <w:szCs w:val="20"/>
    </w:rPr>
  </w:style>
  <w:style w:type="paragraph" w:customStyle="1" w:styleId="1377">
    <w:name w:val="样式 标题 2 + 两端对齐 段前: 12 磅 段后: 12 磅 行距: 多倍行距 1.3 字行"/>
    <w:basedOn w:val="3"/>
    <w:autoRedefine/>
    <w:qFormat/>
    <w:uiPriority w:val="0"/>
    <w:pPr>
      <w:adjustRightInd w:val="0"/>
      <w:spacing w:before="120" w:after="120" w:line="312" w:lineRule="auto"/>
      <w:ind w:firstLine="200" w:firstLineChars="200"/>
      <w:textAlignment w:val="baseline"/>
    </w:pPr>
    <w:rPr>
      <w:rFonts w:ascii="Arial Unicode MS" w:hAnsi="Arial Unicode MS" w:eastAsia="宋体-方正超大字符集" w:cs="Vladimir Script"/>
      <w:color w:val="000000"/>
      <w:kern w:val="24"/>
      <w:sz w:val="28"/>
      <w:szCs w:val="20"/>
    </w:rPr>
  </w:style>
  <w:style w:type="paragraph" w:customStyle="1" w:styleId="1378">
    <w:name w:val="Char Char Char Char Char Char Char Char Char Char Char Char Char Char Char Char Char Char Char12"/>
    <w:basedOn w:val="1"/>
    <w:autoRedefine/>
    <w:qFormat/>
    <w:uiPriority w:val="0"/>
    <w:pPr>
      <w:spacing w:line="360" w:lineRule="auto"/>
      <w:ind w:firstLine="200" w:firstLineChars="200"/>
    </w:pPr>
    <w:rPr>
      <w:rFonts w:ascii="Sim Sun" w:hAnsi="Sim Sun" w:cs="Vladimir Script"/>
      <w:bCs/>
      <w:color w:val="000000"/>
      <w:kern w:val="24"/>
      <w:sz w:val="24"/>
      <w:szCs w:val="20"/>
    </w:rPr>
  </w:style>
  <w:style w:type="paragraph" w:customStyle="1" w:styleId="1379">
    <w:name w:val="City/State"/>
    <w:basedOn w:val="29"/>
    <w:next w:val="29"/>
    <w:autoRedefine/>
    <w:qFormat/>
    <w:uiPriority w:val="0"/>
    <w:pPr>
      <w:keepNext/>
      <w:snapToGrid/>
      <w:spacing w:before="0" w:after="220" w:line="220" w:lineRule="atLeast"/>
      <w:ind w:right="-360" w:firstLine="200" w:firstLineChars="200"/>
      <w:jc w:val="left"/>
    </w:pPr>
    <w:rPr>
      <w:rFonts w:ascii="Arial Unicode MS" w:hAnsi="Arial Unicode MS" w:eastAsia="Vladimir Script" w:cs="Vladimir Script"/>
      <w:bCs/>
      <w:color w:val="000000"/>
      <w:sz w:val="20"/>
    </w:rPr>
  </w:style>
  <w:style w:type="paragraph" w:customStyle="1" w:styleId="1380">
    <w:name w:val="样式 标题 21.1标题 21.1_Heading 2标题 2 Char1节标2节标题 1.11.1标题2h..."/>
    <w:basedOn w:val="3"/>
    <w:autoRedefine/>
    <w:qFormat/>
    <w:uiPriority w:val="0"/>
    <w:pPr>
      <w:keepNext w:val="0"/>
      <w:keepLines w:val="0"/>
      <w:tabs>
        <w:tab w:val="left" w:pos="1320"/>
      </w:tabs>
      <w:adjustRightInd w:val="0"/>
      <w:spacing w:before="0" w:after="0" w:line="360" w:lineRule="auto"/>
      <w:ind w:left="1320" w:hanging="420" w:firstLineChars="200"/>
      <w:jc w:val="left"/>
    </w:pPr>
    <w:rPr>
      <w:rFonts w:ascii="Arial Unicode MS" w:hAnsi="Arial Unicode MS" w:eastAsia="仿宋体" w:cs="Vladimir Script"/>
      <w:b w:val="0"/>
      <w:color w:val="0000FF"/>
      <w:kern w:val="24"/>
      <w:sz w:val="28"/>
      <w:szCs w:val="28"/>
    </w:rPr>
  </w:style>
  <w:style w:type="paragraph" w:customStyle="1" w:styleId="1381">
    <w:name w:val="Char2 Char Char Char Char Char Char2"/>
    <w:basedOn w:val="1"/>
    <w:autoRedefine/>
    <w:qFormat/>
    <w:uiPriority w:val="0"/>
    <w:pPr>
      <w:spacing w:line="440" w:lineRule="exact"/>
      <w:ind w:firstLine="200" w:firstLineChars="200"/>
    </w:pPr>
    <w:rPr>
      <w:rFonts w:ascii="Arial Unicode MS" w:hAnsi="Arial Unicode MS" w:cs="Vladimir Script"/>
      <w:bCs/>
      <w:color w:val="000000"/>
      <w:kern w:val="24"/>
    </w:rPr>
  </w:style>
  <w:style w:type="paragraph" w:customStyle="1" w:styleId="1382">
    <w:name w:val="样式 标题 3一标题3H3h33rd level第二层条头标题 3 Char Char标题 3 Char2标...1"/>
    <w:basedOn w:val="4"/>
    <w:autoRedefine/>
    <w:qFormat/>
    <w:uiPriority w:val="0"/>
    <w:pPr>
      <w:tabs>
        <w:tab w:val="left" w:pos="720"/>
      </w:tabs>
      <w:spacing w:beforeLines="50" w:afterLines="20" w:line="288" w:lineRule="auto"/>
      <w:ind w:left="720" w:hanging="720" w:firstLineChars="200"/>
      <w:jc w:val="left"/>
    </w:pPr>
    <w:rPr>
      <w:rFonts w:ascii="Sim Sun" w:hAnsi="Sim Sun" w:eastAsia="Garamond" w:cs="Vladimir Script"/>
      <w:b w:val="0"/>
      <w:bCs w:val="0"/>
      <w:color w:val="000000"/>
      <w:kern w:val="24"/>
      <w:sz w:val="30"/>
    </w:rPr>
  </w:style>
  <w:style w:type="paragraph" w:customStyle="1" w:styleId="1383">
    <w:name w:val="Char Char5 Char Char Char Char Char Char Char Char Char2 Char1"/>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384">
    <w:name w:val="新标题1"/>
    <w:basedOn w:val="2"/>
    <w:autoRedefine/>
    <w:qFormat/>
    <w:uiPriority w:val="0"/>
    <w:pPr>
      <w:keepLines/>
      <w:tabs>
        <w:tab w:val="left" w:pos="845"/>
      </w:tabs>
      <w:topLinePunct/>
      <w:autoSpaceDE w:val="0"/>
      <w:autoSpaceDN w:val="0"/>
      <w:adjustRightInd w:val="0"/>
      <w:spacing w:after="120" w:line="440" w:lineRule="exact"/>
      <w:ind w:left="845" w:hanging="425" w:firstLineChars="200"/>
      <w:textAlignment w:val="baseline"/>
    </w:pPr>
    <w:rPr>
      <w:rFonts w:ascii="Arial Unicode MS" w:hAnsi="Arial Unicode MS" w:eastAsia="Sim Sun" w:cs="Sim Sun"/>
      <w:szCs w:val="20"/>
    </w:rPr>
  </w:style>
  <w:style w:type="paragraph" w:customStyle="1" w:styleId="1385">
    <w:name w:val="区划正文"/>
    <w:basedOn w:val="1"/>
    <w:autoRedefine/>
    <w:qFormat/>
    <w:uiPriority w:val="0"/>
    <w:pPr>
      <w:snapToGrid w:val="0"/>
      <w:spacing w:line="440" w:lineRule="exact"/>
      <w:ind w:firstLine="200" w:firstLineChars="200"/>
    </w:pPr>
    <w:rPr>
      <w:rFonts w:ascii="Arial Unicode MS" w:hAnsi="Arial Unicode MS" w:cs="Sim Sun"/>
      <w:bCs/>
      <w:color w:val="000000"/>
      <w:kern w:val="24"/>
      <w:szCs w:val="20"/>
    </w:rPr>
  </w:style>
  <w:style w:type="paragraph" w:customStyle="1" w:styleId="1386">
    <w:name w:val="样式 标题 4款标题1.1.1.1标题 4 Char标题 4 Char CharL4 + 宋体 小四 非加粗"/>
    <w:basedOn w:val="5"/>
    <w:autoRedefine/>
    <w:qFormat/>
    <w:uiPriority w:val="0"/>
    <w:pPr>
      <w:spacing w:before="120" w:after="120" w:line="377" w:lineRule="auto"/>
      <w:ind w:firstLine="200" w:firstLineChars="200"/>
      <w:jc w:val="left"/>
    </w:pPr>
    <w:rPr>
      <w:rFonts w:ascii="Sim Sun" w:hAnsi="Sim Sun" w:eastAsia="宋体" w:cs="Vladimir Script"/>
      <w:b w:val="0"/>
      <w:bCs w:val="0"/>
      <w:color w:val="000000"/>
      <w:kern w:val="24"/>
      <w:sz w:val="24"/>
      <w:szCs w:val="24"/>
    </w:rPr>
  </w:style>
  <w:style w:type="paragraph" w:customStyle="1" w:styleId="1387">
    <w:name w:val="样式 标题 3标题3H3h33rd level第二层条头小标题小节标题标题 3 Char Char一海港标...1"/>
    <w:basedOn w:val="4"/>
    <w:autoRedefine/>
    <w:qFormat/>
    <w:uiPriority w:val="0"/>
    <w:pPr>
      <w:keepLines w:val="0"/>
      <w:adjustRightInd w:val="0"/>
      <w:spacing w:before="120" w:after="120" w:line="360" w:lineRule="exact"/>
      <w:ind w:left="720" w:hanging="720" w:firstLineChars="200"/>
      <w:jc w:val="left"/>
      <w:textAlignment w:val="baseline"/>
    </w:pPr>
    <w:rPr>
      <w:rFonts w:ascii="Sim Sun" w:hAnsi="Sim Sun" w:eastAsia="Garamond" w:cs="Vladimir Script"/>
      <w:b w:val="0"/>
      <w:bCs w:val="0"/>
      <w:color w:val="000000"/>
      <w:kern w:val="24"/>
      <w:sz w:val="30"/>
    </w:rPr>
  </w:style>
  <w:style w:type="paragraph" w:customStyle="1" w:styleId="1388">
    <w:name w:val="表格文字gh"/>
    <w:basedOn w:val="1"/>
    <w:autoRedefine/>
    <w:qFormat/>
    <w:uiPriority w:val="0"/>
    <w:pPr>
      <w:spacing w:line="280" w:lineRule="exact"/>
      <w:ind w:firstLine="200" w:firstLineChars="200"/>
      <w:jc w:val="center"/>
    </w:pPr>
    <w:rPr>
      <w:rFonts w:ascii="Garamond" w:hAnsi="Arial Unicode MS" w:eastAsia="Garamond" w:cs="Vladimir Script"/>
      <w:bCs/>
      <w:color w:val="000000"/>
      <w:kern w:val="24"/>
      <w:szCs w:val="20"/>
    </w:rPr>
  </w:style>
  <w:style w:type="paragraph" w:customStyle="1" w:styleId="1389">
    <w:name w:val="样式 宋体 小四 首行缩进:  1.59 厘米 段后: 2.5 磅 行距: 固定值 20 磅"/>
    <w:basedOn w:val="1"/>
    <w:autoRedefine/>
    <w:qFormat/>
    <w:uiPriority w:val="0"/>
    <w:pPr>
      <w:spacing w:after="50" w:line="400" w:lineRule="exact"/>
      <w:ind w:firstLine="900" w:firstLineChars="200"/>
    </w:pPr>
    <w:rPr>
      <w:rFonts w:ascii="Sim Sun" w:hAnsi="Sim Sun" w:eastAsia="Garamond" w:cs="Vladimir Script"/>
      <w:bCs/>
      <w:color w:val="000000"/>
      <w:kern w:val="24"/>
      <w:sz w:val="24"/>
      <w:szCs w:val="20"/>
    </w:rPr>
  </w:style>
  <w:style w:type="paragraph" w:customStyle="1" w:styleId="1390">
    <w:name w:val="T表格"/>
    <w:autoRedefine/>
    <w:qFormat/>
    <w:uiPriority w:val="0"/>
    <w:pPr>
      <w:jc w:val="center"/>
    </w:pPr>
    <w:rPr>
      <w:rFonts w:ascii="Arial Unicode MS" w:hAnsi="Arial Unicode MS" w:eastAsia="宋体" w:cs="Vladimir Script"/>
      <w:bCs/>
      <w:color w:val="000000"/>
      <w:sz w:val="21"/>
      <w:szCs w:val="24"/>
      <w:lang w:val="en-US" w:eastAsia="zh-CN" w:bidi="ar-SA"/>
    </w:rPr>
  </w:style>
  <w:style w:type="paragraph" w:customStyle="1" w:styleId="1391">
    <w:name w:val="样式 样式 标题 2标题2二级 标题 2H2h2第一层条标题 2 Char节标题节11 Char标题 2 Cha... +1"/>
    <w:basedOn w:val="1"/>
    <w:autoRedefine/>
    <w:qFormat/>
    <w:uiPriority w:val="0"/>
    <w:pPr>
      <w:tabs>
        <w:tab w:val="left" w:pos="720"/>
      </w:tabs>
      <w:adjustRightInd w:val="0"/>
      <w:spacing w:before="240" w:after="160" w:line="312" w:lineRule="auto"/>
      <w:ind w:firstLine="200" w:firstLineChars="200"/>
      <w:jc w:val="left"/>
      <w:textAlignment w:val="baseline"/>
      <w:outlineLvl w:val="1"/>
    </w:pPr>
    <w:rPr>
      <w:rFonts w:ascii="Arial Unicode MS" w:hAnsi="Arial Unicode MS" w:eastAsia="Garamond" w:cs="Vladimir Script"/>
      <w:b/>
      <w:bCs/>
      <w:color w:val="000000"/>
      <w:kern w:val="24"/>
      <w:sz w:val="24"/>
      <w:szCs w:val="20"/>
    </w:rPr>
  </w:style>
  <w:style w:type="paragraph" w:customStyle="1" w:styleId="1392">
    <w:name w:val="No Title"/>
    <w:basedOn w:val="1"/>
    <w:autoRedefine/>
    <w:qFormat/>
    <w:uiPriority w:val="0"/>
    <w:pPr>
      <w:widowControl/>
      <w:pBdr>
        <w:top w:val="single" w:color="FFFFFF" w:sz="6" w:space="2"/>
        <w:left w:val="single" w:color="FFFFFF" w:sz="6" w:space="2"/>
        <w:bottom w:val="single" w:color="FFFFFF" w:sz="6" w:space="2"/>
        <w:right w:val="single" w:color="FFFFFF" w:sz="6" w:space="2"/>
      </w:pBdr>
      <w:spacing w:before="120" w:line="280" w:lineRule="atLeast"/>
      <w:ind w:firstLine="200" w:firstLineChars="200"/>
      <w:jc w:val="left"/>
    </w:pPr>
    <w:rPr>
      <w:rFonts w:ascii="ˎ̥" w:hAnsi="ˎ̥" w:cs="Vladimir Script"/>
      <w:b/>
      <w:bCs/>
      <w:color w:val="000000"/>
      <w:spacing w:val="-10"/>
      <w:kern w:val="0"/>
      <w:position w:val="7"/>
      <w:sz w:val="20"/>
      <w:szCs w:val="20"/>
    </w:rPr>
  </w:style>
  <w:style w:type="paragraph" w:customStyle="1" w:styleId="1393">
    <w:name w:val="样式 首行缩进:  2 字符 行距: 1.5 倍行距"/>
    <w:basedOn w:val="1"/>
    <w:autoRedefine/>
    <w:qFormat/>
    <w:uiPriority w:val="0"/>
    <w:pPr>
      <w:spacing w:line="440" w:lineRule="exact"/>
      <w:ind w:firstLine="200" w:firstLineChars="200"/>
    </w:pPr>
    <w:rPr>
      <w:rFonts w:ascii="Arial Unicode MS" w:hAnsi="Arial Unicode MS" w:cs="Sim Sun"/>
      <w:bCs/>
      <w:color w:val="000000"/>
      <w:kern w:val="24"/>
      <w:sz w:val="24"/>
      <w:szCs w:val="20"/>
    </w:rPr>
  </w:style>
  <w:style w:type="paragraph" w:customStyle="1" w:styleId="1394">
    <w:name w:val="样式 表格文字统一样式 + Arial 小五 非加粗 自动设置 行距: 单倍行距"/>
    <w:basedOn w:val="265"/>
    <w:autoRedefine/>
    <w:qFormat/>
    <w:uiPriority w:val="0"/>
    <w:rPr>
      <w:rFonts w:ascii="ˎ̥" w:hAnsi="ˎ̥"/>
      <w:b/>
    </w:rPr>
  </w:style>
  <w:style w:type="paragraph" w:customStyle="1" w:styleId="1395">
    <w:name w:val="标题1（新）"/>
    <w:basedOn w:val="1"/>
    <w:next w:val="1"/>
    <w:autoRedefine/>
    <w:qFormat/>
    <w:uiPriority w:val="0"/>
    <w:pPr>
      <w:widowControl/>
      <w:tabs>
        <w:tab w:val="left" w:pos="1200"/>
      </w:tabs>
      <w:spacing w:beforeLines="50" w:afterLines="50" w:line="440" w:lineRule="exact"/>
      <w:ind w:left="1200" w:hanging="720" w:firstLineChars="200"/>
      <w:jc w:val="left"/>
    </w:pPr>
    <w:rPr>
      <w:rFonts w:ascii="Arial Unicode MS" w:hAnsi="Arial Unicode MS" w:eastAsia="仿宋体" w:cs="Vladimir Script"/>
      <w:bCs/>
      <w:color w:val="000000"/>
      <w:kern w:val="0"/>
      <w:sz w:val="24"/>
      <w:szCs w:val="28"/>
    </w:rPr>
  </w:style>
  <w:style w:type="paragraph" w:customStyle="1" w:styleId="1396">
    <w:name w:val="jiu1"/>
    <w:basedOn w:val="1"/>
    <w:autoRedefine/>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 w:val="24"/>
    </w:rPr>
  </w:style>
  <w:style w:type="paragraph" w:customStyle="1" w:styleId="1397">
    <w:name w:val="列表编号 31"/>
    <w:basedOn w:val="1"/>
    <w:autoRedefine/>
    <w:qFormat/>
    <w:uiPriority w:val="0"/>
    <w:pPr>
      <w:tabs>
        <w:tab w:val="left" w:pos="1200"/>
      </w:tabs>
      <w:spacing w:line="480" w:lineRule="exact"/>
      <w:ind w:left="1200" w:leftChars="400" w:hanging="360" w:hangingChars="200"/>
    </w:pPr>
    <w:rPr>
      <w:rFonts w:ascii="Arial Unicode MS" w:hAnsi="Arial Unicode MS" w:cs="Vladimir Script"/>
      <w:bCs/>
      <w:color w:val="000000"/>
      <w:kern w:val="24"/>
      <w:sz w:val="24"/>
    </w:rPr>
  </w:style>
  <w:style w:type="paragraph" w:customStyle="1" w:styleId="1398">
    <w:name w:val="样式 标题 3 + 段前: 1 行"/>
    <w:basedOn w:val="4"/>
    <w:autoRedefine/>
    <w:qFormat/>
    <w:uiPriority w:val="0"/>
    <w:pPr>
      <w:tabs>
        <w:tab w:val="left" w:pos="720"/>
      </w:tabs>
      <w:spacing w:beforeLines="50" w:after="0" w:line="440" w:lineRule="atLeast"/>
      <w:ind w:left="720" w:hanging="720" w:firstLineChars="200"/>
      <w:jc w:val="left"/>
    </w:pPr>
    <w:rPr>
      <w:rFonts w:ascii="Sim Sun" w:hAnsi="Sim Sun" w:eastAsia="Garamond" w:cs="Vladimir Script"/>
      <w:b w:val="0"/>
      <w:bCs w:val="0"/>
      <w:color w:val="000000"/>
      <w:kern w:val="24"/>
      <w:sz w:val="30"/>
    </w:rPr>
  </w:style>
  <w:style w:type="paragraph" w:customStyle="1" w:styleId="1399">
    <w:name w:val="样式 样式 标题 4款标题1.1.1.1标题 4 Char标题 4 Char CharL4 + 宋体 小四 非加粗1 + 段前:..."/>
    <w:basedOn w:val="1400"/>
    <w:autoRedefine/>
    <w:qFormat/>
    <w:uiPriority w:val="0"/>
    <w:rPr>
      <w:rFonts w:cs="Sim Sun"/>
    </w:rPr>
  </w:style>
  <w:style w:type="paragraph" w:customStyle="1" w:styleId="1400">
    <w:name w:val="样式 标题 4款标题1.1.1.1标题 4 Char标题 4 Char CharL4 + 宋体 小四 非加粗1"/>
    <w:basedOn w:val="5"/>
    <w:autoRedefine/>
    <w:qFormat/>
    <w:uiPriority w:val="0"/>
    <w:pPr>
      <w:spacing w:beforeLines="50" w:afterLines="50" w:line="377" w:lineRule="auto"/>
      <w:ind w:firstLine="200" w:firstLineChars="200"/>
      <w:jc w:val="left"/>
    </w:pPr>
    <w:rPr>
      <w:rFonts w:ascii="Sim Sun" w:hAnsi="Sim Sun" w:eastAsia="宋体" w:cs="Vladimir Script"/>
      <w:b w:val="0"/>
      <w:bCs w:val="0"/>
      <w:color w:val="000000"/>
      <w:kern w:val="24"/>
      <w:sz w:val="24"/>
      <w:szCs w:val="20"/>
    </w:rPr>
  </w:style>
  <w:style w:type="paragraph" w:customStyle="1" w:styleId="1401">
    <w:name w:val="Name"/>
    <w:basedOn w:val="1"/>
    <w:next w:val="1"/>
    <w:autoRedefine/>
    <w:qFormat/>
    <w:uiPriority w:val="0"/>
    <w:pPr>
      <w:widowControl/>
      <w:spacing w:after="440" w:line="240" w:lineRule="atLeast"/>
      <w:ind w:left="2160" w:firstLine="200" w:firstLineChars="200"/>
      <w:jc w:val="left"/>
    </w:pPr>
    <w:rPr>
      <w:rFonts w:ascii="Arial Unicode MS" w:hAnsi="Arial Unicode MS" w:cs="Vladimir Script"/>
      <w:bCs/>
      <w:color w:val="000000"/>
      <w:spacing w:val="-20"/>
      <w:kern w:val="0"/>
      <w:sz w:val="48"/>
      <w:szCs w:val="20"/>
    </w:rPr>
  </w:style>
  <w:style w:type="paragraph" w:customStyle="1" w:styleId="1402">
    <w:name w:val="2 级样式"/>
    <w:basedOn w:val="3"/>
    <w:autoRedefine/>
    <w:qFormat/>
    <w:uiPriority w:val="0"/>
    <w:pPr>
      <w:tabs>
        <w:tab w:val="left" w:pos="425"/>
      </w:tabs>
      <w:adjustRightInd w:val="0"/>
      <w:spacing w:beforeLines="30" w:afterLines="30" w:line="360" w:lineRule="auto"/>
      <w:ind w:left="425" w:hanging="425" w:firstLineChars="200"/>
      <w:jc w:val="left"/>
    </w:pPr>
    <w:rPr>
      <w:rFonts w:ascii="Arial Unicode MS" w:hAnsi="Arial Unicode MS" w:eastAsia="仿宋体" w:cs="Sim Sun"/>
      <w:b w:val="0"/>
      <w:color w:val="003300"/>
      <w:kern w:val="24"/>
      <w:sz w:val="30"/>
      <w:szCs w:val="30"/>
    </w:rPr>
  </w:style>
  <w:style w:type="paragraph" w:customStyle="1" w:styleId="1403">
    <w:name w:val="样式 桔黄 首行缩进:  1 厘米 行距: 固定值 25 磅"/>
    <w:basedOn w:val="1"/>
    <w:autoRedefine/>
    <w:qFormat/>
    <w:uiPriority w:val="0"/>
    <w:pPr>
      <w:adjustRightInd w:val="0"/>
      <w:spacing w:line="500" w:lineRule="exact"/>
      <w:ind w:firstLine="560" w:firstLineChars="200"/>
    </w:pPr>
    <w:rPr>
      <w:rFonts w:ascii="Sim Sun" w:hAnsi="Sim Sun" w:cs="Sim Sun"/>
      <w:bCs/>
      <w:color w:val="000000"/>
      <w:kern w:val="0"/>
      <w:sz w:val="28"/>
      <w:szCs w:val="20"/>
    </w:rPr>
  </w:style>
  <w:style w:type="paragraph" w:customStyle="1" w:styleId="1404">
    <w:name w:val="图题"/>
    <w:basedOn w:val="187"/>
    <w:autoRedefine/>
    <w:qFormat/>
    <w:uiPriority w:val="0"/>
    <w:pPr>
      <w:widowControl/>
      <w:tabs>
        <w:tab w:val="clear" w:pos="0"/>
      </w:tabs>
      <w:adjustRightInd w:val="0"/>
      <w:snapToGrid w:val="0"/>
      <w:spacing w:line="240" w:lineRule="auto"/>
      <w:ind w:firstLine="0"/>
      <w:jc w:val="center"/>
    </w:pPr>
    <w:rPr>
      <w:rFonts w:ascii="ӗԲ" w:eastAsia="ӗԲ"/>
      <w:color w:val="auto"/>
      <w:szCs w:val="24"/>
    </w:rPr>
  </w:style>
  <w:style w:type="paragraph" w:customStyle="1" w:styleId="1405">
    <w:name w:val="索引 91"/>
    <w:basedOn w:val="1"/>
    <w:next w:val="1"/>
    <w:autoRedefine/>
    <w:qFormat/>
    <w:uiPriority w:val="0"/>
    <w:pPr>
      <w:spacing w:line="440" w:lineRule="exact"/>
      <w:ind w:left="2250" w:hanging="250" w:firstLineChars="200"/>
      <w:jc w:val="left"/>
    </w:pPr>
    <w:rPr>
      <w:rFonts w:ascii="ˎ̥" w:hAnsi="ˎ̥" w:eastAsia="仿宋体" w:cs="ˎ̥"/>
      <w:bCs/>
      <w:color w:val="000000"/>
      <w:spacing w:val="5"/>
      <w:kern w:val="24"/>
      <w:sz w:val="20"/>
      <w:szCs w:val="20"/>
    </w:rPr>
  </w:style>
  <w:style w:type="paragraph" w:customStyle="1" w:styleId="1406">
    <w:name w:val="首选正文"/>
    <w:basedOn w:val="1"/>
    <w:autoRedefine/>
    <w:qFormat/>
    <w:uiPriority w:val="0"/>
    <w:pPr>
      <w:widowControl/>
      <w:spacing w:line="460" w:lineRule="exact"/>
      <w:ind w:firstLine="480" w:firstLineChars="200"/>
      <w:jc w:val="left"/>
    </w:pPr>
    <w:rPr>
      <w:rFonts w:ascii="Arial Unicode MS" w:hAnsi="Arial Unicode MS" w:cs="Sim Sun"/>
      <w:bCs/>
      <w:color w:val="000000"/>
      <w:kern w:val="0"/>
      <w:sz w:val="24"/>
    </w:rPr>
  </w:style>
  <w:style w:type="paragraph" w:customStyle="1" w:styleId="1407">
    <w:name w:val="列表 51"/>
    <w:basedOn w:val="1"/>
    <w:autoRedefine/>
    <w:qFormat/>
    <w:uiPriority w:val="0"/>
    <w:pPr>
      <w:ind w:left="100" w:leftChars="800" w:hanging="200" w:hangingChars="200"/>
    </w:pPr>
    <w:rPr>
      <w:rFonts w:ascii="Arial Unicode MS" w:hAnsi="Arial Unicode MS" w:cs="Vladimir Script"/>
      <w:bCs/>
      <w:color w:val="000000"/>
      <w:kern w:val="24"/>
    </w:rPr>
  </w:style>
  <w:style w:type="paragraph" w:customStyle="1" w:styleId="1408">
    <w:name w:val="样式 标题 2 + Times New Roman 段前: 0.5 行 段后: 0.5 行"/>
    <w:basedOn w:val="3"/>
    <w:autoRedefine/>
    <w:qFormat/>
    <w:uiPriority w:val="0"/>
    <w:pPr>
      <w:tabs>
        <w:tab w:val="left" w:pos="4500"/>
      </w:tabs>
      <w:adjustRightInd w:val="0"/>
      <w:snapToGrid w:val="0"/>
      <w:spacing w:beforeLines="50" w:afterLines="50" w:line="460" w:lineRule="exact"/>
      <w:ind w:firstLine="200" w:firstLineChars="200"/>
      <w:textAlignment w:val="baseline"/>
    </w:pPr>
    <w:rPr>
      <w:rFonts w:ascii="Arial Unicode MS" w:hAnsi="Arial Unicode MS" w:eastAsia="宋体-方正超大字符集" w:cs="Vladimir Script"/>
      <w:color w:val="000000"/>
      <w:kern w:val="0"/>
      <w:sz w:val="28"/>
      <w:szCs w:val="20"/>
    </w:rPr>
  </w:style>
  <w:style w:type="paragraph" w:customStyle="1" w:styleId="1409">
    <w:name w:val="样式 首行缩进:  2 字符7"/>
    <w:basedOn w:val="1"/>
    <w:autoRedefine/>
    <w:qFormat/>
    <w:uiPriority w:val="0"/>
    <w:pPr>
      <w:spacing w:line="520" w:lineRule="exact"/>
      <w:ind w:firstLine="560" w:firstLineChars="200"/>
    </w:pPr>
    <w:rPr>
      <w:rFonts w:cs="宋体"/>
      <w:bCs/>
      <w:color w:val="000000"/>
      <w:kern w:val="24"/>
      <w:sz w:val="24"/>
      <w:szCs w:val="20"/>
    </w:rPr>
  </w:style>
  <w:style w:type="paragraph" w:customStyle="1" w:styleId="1410">
    <w:name w:val="Char Char5 Char Char Char Char Char Char Char Char Char Char Char Char Char Char Char1 Char2"/>
    <w:basedOn w:val="4"/>
    <w:autoRedefine/>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11">
    <w:name w:val="样式 样式 左侧:  2 字符 + 首行缩进:  2 字符"/>
    <w:basedOn w:val="1"/>
    <w:autoRedefine/>
    <w:qFormat/>
    <w:uiPriority w:val="0"/>
    <w:pPr>
      <w:spacing w:line="440" w:lineRule="exact"/>
      <w:ind w:firstLine="200" w:firstLineChars="200"/>
    </w:pPr>
    <w:rPr>
      <w:rFonts w:ascii="Arial Unicode MS" w:hAnsi="Arial Unicode MS" w:cs="Sim Sun"/>
      <w:bCs/>
      <w:color w:val="000000"/>
      <w:kern w:val="24"/>
      <w:sz w:val="24"/>
      <w:szCs w:val="20"/>
    </w:rPr>
  </w:style>
  <w:style w:type="paragraph" w:customStyle="1" w:styleId="1412">
    <w:name w:val="正文4"/>
    <w:autoRedefine/>
    <w:qFormat/>
    <w:uiPriority w:val="0"/>
    <w:pPr>
      <w:widowControl w:val="0"/>
      <w:adjustRightInd w:val="0"/>
      <w:spacing w:line="315" w:lineRule="atLeast"/>
      <w:jc w:val="both"/>
      <w:textAlignment w:val="baseline"/>
    </w:pPr>
    <w:rPr>
      <w:rFonts w:ascii="Sim Sun" w:hAnsi="Arial Unicode MS" w:eastAsia="宋体" w:cs="Vladimir Script"/>
      <w:bCs/>
      <w:color w:val="000000"/>
      <w:sz w:val="24"/>
      <w:szCs w:val="24"/>
      <w:lang w:val="en-US" w:eastAsia="zh-CN" w:bidi="ar-SA"/>
    </w:rPr>
  </w:style>
  <w:style w:type="paragraph" w:customStyle="1" w:styleId="1413">
    <w:name w:val="样式 正文文字 +"/>
    <w:basedOn w:val="29"/>
    <w:autoRedefine/>
    <w:qFormat/>
    <w:uiPriority w:val="0"/>
    <w:pPr>
      <w:widowControl w:val="0"/>
      <w:adjustRightInd w:val="0"/>
      <w:snapToGrid/>
      <w:spacing w:after="60" w:line="264" w:lineRule="auto"/>
      <w:ind w:right="0" w:firstLine="110" w:firstLineChars="110"/>
      <w:textAlignment w:val="baseline"/>
    </w:pPr>
    <w:rPr>
      <w:rFonts w:ascii="Arial Unicode MS" w:hAnsi="Arial Unicode MS" w:eastAsia="Garamond" w:cs="Vladimir Script"/>
      <w:bCs/>
      <w:color w:val="000000"/>
      <w:sz w:val="24"/>
    </w:rPr>
  </w:style>
  <w:style w:type="paragraph" w:customStyle="1" w:styleId="1414">
    <w:name w:val="Address 1"/>
    <w:basedOn w:val="1"/>
    <w:autoRedefine/>
    <w:qFormat/>
    <w:uiPriority w:val="0"/>
    <w:pPr>
      <w:widowControl/>
      <w:spacing w:line="200" w:lineRule="atLeast"/>
      <w:ind w:firstLine="200" w:firstLineChars="200"/>
      <w:jc w:val="left"/>
    </w:pPr>
    <w:rPr>
      <w:rFonts w:ascii="Arial Unicode MS" w:hAnsi="Arial Unicode MS" w:cs="Vladimir Script"/>
      <w:bCs/>
      <w:color w:val="000000"/>
      <w:kern w:val="0"/>
      <w:sz w:val="16"/>
      <w:szCs w:val="20"/>
    </w:rPr>
  </w:style>
  <w:style w:type="paragraph" w:customStyle="1" w:styleId="1415">
    <w:name w:val="样式 宋体 小四 首行缩进:  1.59 厘米 段后: 6 磅 行距: 固定值 20 磅"/>
    <w:basedOn w:val="1"/>
    <w:autoRedefine/>
    <w:qFormat/>
    <w:uiPriority w:val="0"/>
    <w:pPr>
      <w:spacing w:after="120" w:line="400" w:lineRule="exact"/>
      <w:ind w:firstLine="900" w:firstLineChars="200"/>
    </w:pPr>
    <w:rPr>
      <w:rFonts w:ascii="Sim Sun" w:hAnsi="Sim Sun" w:eastAsia="Garamond" w:cs="Vladimir Script"/>
      <w:bCs/>
      <w:color w:val="000000"/>
      <w:kern w:val="24"/>
      <w:sz w:val="24"/>
      <w:szCs w:val="20"/>
    </w:rPr>
  </w:style>
  <w:style w:type="paragraph" w:customStyle="1" w:styleId="1416">
    <w:name w:val="题注+"/>
    <w:basedOn w:val="20"/>
    <w:next w:val="1"/>
    <w:autoRedefine/>
    <w:qFormat/>
    <w:uiPriority w:val="0"/>
    <w:pPr>
      <w:widowControl/>
      <w:tabs>
        <w:tab w:val="clear" w:pos="2445"/>
        <w:tab w:val="clear" w:pos="4156"/>
      </w:tabs>
      <w:spacing w:beforeLines="0" w:line="336" w:lineRule="auto"/>
      <w:ind w:firstLine="200" w:firstLineChars="200"/>
      <w:outlineLvl w:val="6"/>
    </w:pPr>
    <w:rPr>
      <w:rFonts w:ascii="仿宋体" w:hAnsi="ˎ̥" w:eastAsia="仿宋体" w:cs="Vladimir Script"/>
      <w:b w:val="0"/>
      <w:bCs/>
      <w:snapToGrid/>
      <w:color w:val="000000"/>
    </w:rPr>
  </w:style>
  <w:style w:type="paragraph" w:customStyle="1" w:styleId="1417">
    <w:name w:val="Char Char1 Char Char Char Char Char Char Char11"/>
    <w:basedOn w:val="1"/>
    <w:autoRedefine/>
    <w:qFormat/>
    <w:uiPriority w:val="0"/>
    <w:rPr>
      <w:rFonts w:ascii="Batang" w:hAnsi="Batang" w:cs="Batang"/>
      <w:bCs/>
      <w:color w:val="000000"/>
      <w:kern w:val="24"/>
    </w:rPr>
  </w:style>
  <w:style w:type="paragraph" w:customStyle="1" w:styleId="1418">
    <w:name w:val="样式 标题 1 + 宋体 小四 加粗 左1"/>
    <w:basedOn w:val="2"/>
    <w:autoRedefine/>
    <w:qFormat/>
    <w:uiPriority w:val="0"/>
    <w:pPr>
      <w:keepNext w:val="0"/>
      <w:pageBreakBefore/>
      <w:overflowPunct/>
      <w:snapToGrid/>
      <w:spacing w:before="180" w:after="180" w:line="440" w:lineRule="exact"/>
      <w:ind w:left="0" w:firstLine="0"/>
      <w:jc w:val="left"/>
    </w:pPr>
    <w:rPr>
      <w:rFonts w:eastAsia="宋体-方正超大字符集" w:cs="宋体"/>
      <w:kern w:val="2"/>
      <w:sz w:val="24"/>
      <w:szCs w:val="20"/>
    </w:rPr>
  </w:style>
  <w:style w:type="paragraph" w:customStyle="1" w:styleId="1419">
    <w:name w:val="样式 标题 22级样式 + 段前: 0.3 行 段后: 0.3 行1"/>
    <w:basedOn w:val="3"/>
    <w:autoRedefine/>
    <w:qFormat/>
    <w:uiPriority w:val="0"/>
    <w:pPr>
      <w:adjustRightInd w:val="0"/>
      <w:spacing w:beforeLines="30" w:afterLines="30" w:line="360" w:lineRule="auto"/>
      <w:ind w:firstLine="200" w:firstLineChars="200"/>
      <w:jc w:val="left"/>
    </w:pPr>
    <w:rPr>
      <w:rFonts w:ascii="Arial Unicode MS" w:hAnsi="Arial Unicode MS" w:eastAsia="仿宋体" w:cs="Sim Sun"/>
      <w:b w:val="0"/>
      <w:color w:val="003300"/>
      <w:kern w:val="24"/>
      <w:sz w:val="28"/>
      <w:szCs w:val="20"/>
    </w:rPr>
  </w:style>
  <w:style w:type="paragraph" w:customStyle="1" w:styleId="1420">
    <w:name w:val="Char Char Char Char Char Char Char Char Char Char Char Char Char Char Char Char Char Char Char3"/>
    <w:basedOn w:val="1"/>
    <w:autoRedefine/>
    <w:semiHidden/>
    <w:qFormat/>
    <w:uiPriority w:val="0"/>
    <w:pPr>
      <w:spacing w:line="360" w:lineRule="auto"/>
      <w:ind w:firstLine="560" w:firstLineChars="200"/>
    </w:pPr>
    <w:rPr>
      <w:sz w:val="24"/>
      <w:szCs w:val="20"/>
    </w:rPr>
  </w:style>
  <w:style w:type="paragraph" w:customStyle="1" w:styleId="1421">
    <w:name w:val="Char6 Char Char Char Char Char Char Char Char Char2"/>
    <w:basedOn w:val="1"/>
    <w:autoRedefine/>
    <w:qFormat/>
    <w:uiPriority w:val="0"/>
    <w:pPr>
      <w:spacing w:line="440" w:lineRule="exact"/>
      <w:ind w:firstLine="200" w:firstLineChars="200"/>
    </w:pPr>
    <w:rPr>
      <w:rFonts w:ascii="Sim Sun" w:hAnsi="Sim Sun" w:cs="Vladimir Script"/>
      <w:bCs/>
      <w:color w:val="000000"/>
      <w:kern w:val="24"/>
      <w:sz w:val="28"/>
      <w:szCs w:val="20"/>
    </w:rPr>
  </w:style>
  <w:style w:type="paragraph" w:customStyle="1" w:styleId="1422">
    <w:name w:val="Char Char8 Char"/>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23">
    <w:name w:val="Char Char Char Char Char Char Char2"/>
    <w:basedOn w:val="1"/>
    <w:autoRedefine/>
    <w:qFormat/>
    <w:uiPriority w:val="0"/>
    <w:pPr>
      <w:spacing w:line="440" w:lineRule="exact"/>
      <w:ind w:firstLine="200" w:firstLineChars="200"/>
    </w:pPr>
    <w:rPr>
      <w:rFonts w:ascii="Arial Unicode MS" w:hAnsi="Arial Unicode MS" w:cs="Vladimir Script"/>
      <w:bCs/>
      <w:color w:val="000000"/>
      <w:kern w:val="24"/>
    </w:rPr>
  </w:style>
  <w:style w:type="paragraph" w:customStyle="1" w:styleId="1424">
    <w:name w:val="font13"/>
    <w:basedOn w:val="1"/>
    <w:autoRedefine/>
    <w:qFormat/>
    <w:uiPriority w:val="0"/>
    <w:pPr>
      <w:widowControl/>
      <w:spacing w:before="100" w:beforeAutospacing="1" w:after="100" w:afterAutospacing="1" w:line="440" w:lineRule="exact"/>
      <w:ind w:firstLine="200" w:firstLineChars="200"/>
      <w:jc w:val="left"/>
    </w:pPr>
    <w:rPr>
      <w:rFonts w:ascii="ˎ̥" w:hAnsi="ˎ̥" w:cs="Vladimir Script"/>
      <w:bCs/>
      <w:color w:val="000000"/>
      <w:kern w:val="0"/>
      <w:sz w:val="18"/>
      <w:szCs w:val="18"/>
    </w:rPr>
  </w:style>
  <w:style w:type="paragraph" w:customStyle="1" w:styleId="1425">
    <w:name w:val="样式 标题 4 + 段前: 7.8 磅"/>
    <w:basedOn w:val="5"/>
    <w:autoRedefine/>
    <w:qFormat/>
    <w:uiPriority w:val="0"/>
    <w:pPr>
      <w:tabs>
        <w:tab w:val="left" w:pos="360"/>
        <w:tab w:val="left" w:pos="1865"/>
      </w:tabs>
      <w:spacing w:before="156" w:line="240" w:lineRule="exact"/>
      <w:ind w:firstLine="200" w:firstLineChars="200"/>
      <w:jc w:val="left"/>
    </w:pPr>
    <w:rPr>
      <w:rFonts w:ascii="Arial Unicode MS" w:hAnsi="Arial Unicode MS" w:eastAsia="Garamond" w:cs="Vladimir Script"/>
      <w:color w:val="000000"/>
      <w:kern w:val="0"/>
      <w:sz w:val="21"/>
      <w:szCs w:val="20"/>
    </w:rPr>
  </w:style>
  <w:style w:type="paragraph" w:customStyle="1" w:styleId="1426">
    <w:name w:val="Char Char7 Char Char Char Char Char Char2"/>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27">
    <w:name w:val="表格统一样式 小五 局中"/>
    <w:basedOn w:val="1"/>
    <w:autoRedefine/>
    <w:qFormat/>
    <w:uiPriority w:val="0"/>
    <w:pPr>
      <w:autoSpaceDE w:val="0"/>
      <w:autoSpaceDN w:val="0"/>
      <w:spacing w:line="440" w:lineRule="exact"/>
      <w:ind w:firstLine="200" w:firstLineChars="200"/>
      <w:jc w:val="center"/>
    </w:pPr>
    <w:rPr>
      <w:rFonts w:ascii="Arial Unicode MS" w:hAnsi="Arial Unicode MS" w:eastAsia="Garamond" w:cs="Vladimir Script"/>
      <w:bCs/>
      <w:color w:val="000000"/>
      <w:kern w:val="0"/>
      <w:sz w:val="18"/>
      <w:szCs w:val="20"/>
    </w:rPr>
  </w:style>
  <w:style w:type="paragraph" w:customStyle="1" w:styleId="1428">
    <w:name w:val="style1"/>
    <w:basedOn w:val="1"/>
    <w:autoRedefine/>
    <w:qFormat/>
    <w:uiPriority w:val="0"/>
    <w:pPr>
      <w:widowControl/>
      <w:spacing w:before="100" w:beforeAutospacing="1" w:after="100" w:afterAutospacing="1" w:line="440" w:lineRule="exact"/>
      <w:ind w:firstLine="200" w:firstLineChars="200"/>
      <w:jc w:val="left"/>
    </w:pPr>
    <w:rPr>
      <w:rFonts w:ascii="Sim Sun" w:hAnsi="Sim Sun" w:cs="Sim Sun"/>
      <w:bCs/>
      <w:color w:val="000000"/>
      <w:kern w:val="0"/>
      <w:sz w:val="14"/>
      <w:szCs w:val="14"/>
    </w:rPr>
  </w:style>
  <w:style w:type="paragraph" w:customStyle="1" w:styleId="1429">
    <w:name w:val="Char Char5 Char Char Char Char Char Char Char Char Char Char Char Char Char Char Char1 Char1"/>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30">
    <w:name w:val="表题"/>
    <w:basedOn w:val="779"/>
    <w:autoRedefine/>
    <w:qFormat/>
    <w:uiPriority w:val="0"/>
    <w:pPr>
      <w:tabs>
        <w:tab w:val="left" w:pos="4305"/>
      </w:tabs>
      <w:snapToGrid w:val="0"/>
      <w:spacing w:beforeLines="50" w:afterLines="50" w:line="240" w:lineRule="auto"/>
      <w:ind w:firstLine="0" w:firstLineChars="0"/>
    </w:pPr>
    <w:rPr>
      <w:rFonts w:ascii="Sim Sun" w:hAnsi="Sim Sun" w:eastAsia="Vladimir Script" w:cs="Vladimir Script"/>
      <w:szCs w:val="24"/>
    </w:rPr>
  </w:style>
  <w:style w:type="paragraph" w:customStyle="1" w:styleId="1431">
    <w:name w:val="Char Char7 Char Char Char Char Char Char1"/>
    <w:basedOn w:val="4"/>
    <w:autoRedefine/>
    <w:qFormat/>
    <w:uiPriority w:val="0"/>
    <w:pPr>
      <w:tabs>
        <w:tab w:val="left" w:pos="360"/>
        <w:tab w:val="left" w:pos="900"/>
      </w:tabs>
      <w:snapToGrid w:val="0"/>
      <w:spacing w:before="120" w:after="120" w:line="240" w:lineRule="auto"/>
      <w:ind w:left="542" w:leftChars="-12" w:firstLine="200" w:firstLineChars="200"/>
    </w:pPr>
    <w:rPr>
      <w:rFonts w:ascii="Sim Sun" w:hAnsi="Sim Sun" w:eastAsia="仿宋体" w:cs="Vladimir Script"/>
      <w:b w:val="0"/>
      <w:bCs w:val="0"/>
      <w:snapToGrid w:val="0"/>
      <w:color w:val="000000"/>
      <w:kern w:val="24"/>
      <w:sz w:val="30"/>
      <w:szCs w:val="24"/>
    </w:rPr>
  </w:style>
  <w:style w:type="paragraph" w:customStyle="1" w:styleId="1432">
    <w:name w:val="Char Char Char Char Char Char Char Char Char Char Char Char Char Char Char Char Char Char Char2"/>
    <w:basedOn w:val="1"/>
    <w:autoRedefine/>
    <w:qFormat/>
    <w:uiPriority w:val="0"/>
    <w:pPr>
      <w:spacing w:line="360" w:lineRule="auto"/>
      <w:ind w:firstLine="200" w:firstLineChars="200"/>
    </w:pPr>
    <w:rPr>
      <w:rFonts w:ascii="仿宋体" w:hAnsi="仿宋体" w:eastAsia="仿宋体" w:cs="ˎ̥"/>
      <w:bCs/>
      <w:color w:val="000000"/>
      <w:kern w:val="24"/>
      <w:sz w:val="24"/>
      <w:szCs w:val="20"/>
    </w:rPr>
  </w:style>
  <w:style w:type="paragraph" w:customStyle="1" w:styleId="1433">
    <w:name w:val="列表编号 51"/>
    <w:basedOn w:val="1"/>
    <w:autoRedefine/>
    <w:qFormat/>
    <w:uiPriority w:val="0"/>
    <w:pPr>
      <w:tabs>
        <w:tab w:val="left" w:pos="2040"/>
      </w:tabs>
      <w:spacing w:line="480" w:lineRule="exact"/>
      <w:ind w:left="2040" w:leftChars="800" w:hanging="360" w:hangingChars="200"/>
    </w:pPr>
    <w:rPr>
      <w:rFonts w:ascii="Arial Unicode MS" w:hAnsi="Arial Unicode MS" w:cs="Vladimir Script"/>
      <w:bCs/>
      <w:color w:val="000000"/>
      <w:kern w:val="24"/>
      <w:sz w:val="24"/>
    </w:rPr>
  </w:style>
  <w:style w:type="paragraph" w:customStyle="1" w:styleId="1434">
    <w:name w:val="Company Name One"/>
    <w:basedOn w:val="1351"/>
    <w:next w:val="1"/>
    <w:autoRedefine/>
    <w:qFormat/>
    <w:uiPriority w:val="0"/>
  </w:style>
  <w:style w:type="paragraph" w:customStyle="1" w:styleId="1435">
    <w:name w:val="档案号"/>
    <w:basedOn w:val="31"/>
    <w:autoRedefine/>
    <w:qFormat/>
    <w:uiPriority w:val="0"/>
    <w:pPr>
      <w:pBdr>
        <w:bottom w:val="none" w:color="auto" w:sz="0" w:space="0"/>
      </w:pBdr>
      <w:tabs>
        <w:tab w:val="center" w:pos="4320"/>
        <w:tab w:val="right" w:pos="8640"/>
        <w:tab w:val="clear" w:pos="4153"/>
        <w:tab w:val="clear" w:pos="8306"/>
      </w:tabs>
      <w:adjustRightInd w:val="0"/>
      <w:snapToGrid/>
      <w:spacing w:line="460" w:lineRule="exact"/>
      <w:ind w:firstLine="200" w:firstLineChars="200"/>
      <w:jc w:val="right"/>
      <w:textAlignment w:val="baseline"/>
    </w:pPr>
    <w:rPr>
      <w:rFonts w:ascii="Sim Sun" w:hAnsi="ˎ̥" w:eastAsia="Sim Sun" w:cs="Vladimir Script"/>
      <w:bCs/>
      <w:color w:val="000000"/>
      <w:spacing w:val="3"/>
      <w:kern w:val="24"/>
      <w:sz w:val="24"/>
    </w:rPr>
  </w:style>
  <w:style w:type="paragraph" w:customStyle="1" w:styleId="1436">
    <w:name w:val="样式 标题 4标题 4 Char Char + 两端对齐 左侧:  0 厘米 段前: 0 磅 段后: 0 磅"/>
    <w:basedOn w:val="5"/>
    <w:autoRedefine/>
    <w:qFormat/>
    <w:uiPriority w:val="0"/>
    <w:pPr>
      <w:tabs>
        <w:tab w:val="left" w:pos="2160"/>
        <w:tab w:val="left" w:pos="4500"/>
      </w:tabs>
      <w:snapToGrid w:val="0"/>
      <w:spacing w:line="440" w:lineRule="atLeast"/>
      <w:ind w:left="2160" w:hanging="420" w:firstLineChars="200"/>
      <w:jc w:val="left"/>
    </w:pPr>
    <w:rPr>
      <w:rFonts w:ascii="ˎ̥" w:hAnsi="ˎ̥" w:eastAsia="仿宋体" w:cs="Sim Sun"/>
      <w:b w:val="0"/>
      <w:bCs w:val="0"/>
      <w:color w:val="000000"/>
      <w:kern w:val="24"/>
      <w:sz w:val="24"/>
      <w:szCs w:val="20"/>
    </w:rPr>
  </w:style>
  <w:style w:type="paragraph" w:customStyle="1" w:styleId="1437">
    <w:name w:val="样式 正文（首行缩进两字） Char1标题4 + 宋体 小四 首行缩进:  0.85 厘米"/>
    <w:basedOn w:val="1"/>
    <w:autoRedefine/>
    <w:qFormat/>
    <w:uiPriority w:val="0"/>
    <w:pPr>
      <w:adjustRightInd w:val="0"/>
      <w:spacing w:line="440" w:lineRule="atLeast"/>
      <w:ind w:firstLine="482" w:firstLineChars="200"/>
    </w:pPr>
    <w:rPr>
      <w:rFonts w:ascii="Sim Sun" w:hAnsi="Sim Sun" w:cs="Sim Sun"/>
      <w:bCs/>
      <w:color w:val="000000"/>
      <w:kern w:val="0"/>
      <w:sz w:val="24"/>
      <w:szCs w:val="20"/>
    </w:rPr>
  </w:style>
  <w:style w:type="paragraph" w:customStyle="1" w:styleId="1438">
    <w:name w:val="索引 31"/>
    <w:basedOn w:val="1"/>
    <w:next w:val="1"/>
    <w:autoRedefine/>
    <w:qFormat/>
    <w:uiPriority w:val="0"/>
    <w:pPr>
      <w:spacing w:line="440" w:lineRule="exact"/>
      <w:ind w:left="750" w:hanging="250" w:firstLineChars="200"/>
      <w:jc w:val="left"/>
    </w:pPr>
    <w:rPr>
      <w:rFonts w:ascii="ˎ̥" w:hAnsi="ˎ̥" w:eastAsia="仿宋体" w:cs="ˎ̥"/>
      <w:bCs/>
      <w:color w:val="000000"/>
      <w:spacing w:val="5"/>
      <w:kern w:val="24"/>
      <w:sz w:val="20"/>
      <w:szCs w:val="20"/>
    </w:rPr>
  </w:style>
  <w:style w:type="paragraph" w:customStyle="1" w:styleId="1439">
    <w:name w:val="列图"/>
    <w:basedOn w:val="362"/>
    <w:next w:val="1"/>
    <w:autoRedefine/>
    <w:qFormat/>
    <w:uiPriority w:val="0"/>
    <w:pPr>
      <w:keepLines/>
      <w:spacing w:before="120" w:after="120" w:line="300" w:lineRule="atLeast"/>
      <w:jc w:val="both"/>
    </w:pPr>
    <w:rPr>
      <w:rFonts w:ascii="Arial Unicode MS"/>
      <w:snapToGrid/>
      <w:kern w:val="28"/>
      <w:sz w:val="21"/>
    </w:rPr>
  </w:style>
  <w:style w:type="paragraph" w:customStyle="1" w:styleId="1440">
    <w:name w:val="样式 标题 1 + 左侧:  0 厘米 首行缩进:  0 厘米"/>
    <w:basedOn w:val="2"/>
    <w:autoRedefine/>
    <w:qFormat/>
    <w:uiPriority w:val="0"/>
    <w:pPr>
      <w:keepLines/>
      <w:tabs>
        <w:tab w:val="left" w:pos="0"/>
        <w:tab w:val="left" w:pos="432"/>
        <w:tab w:val="left" w:pos="1200"/>
      </w:tabs>
      <w:overflowPunct/>
      <w:autoSpaceDE w:val="0"/>
      <w:autoSpaceDN w:val="0"/>
      <w:adjustRightInd w:val="0"/>
      <w:snapToGrid/>
      <w:spacing w:after="120" w:line="440" w:lineRule="exact"/>
      <w:ind w:firstLine="200" w:firstLineChars="200"/>
      <w:textAlignment w:val="bottom"/>
    </w:pPr>
    <w:rPr>
      <w:rFonts w:ascii="Arial Unicode MS" w:hAnsi="Arial Unicode MS" w:eastAsia="仿宋体" w:cs="Vladimir Script"/>
      <w:sz w:val="28"/>
      <w:szCs w:val="20"/>
    </w:rPr>
  </w:style>
  <w:style w:type="paragraph" w:customStyle="1" w:styleId="1441">
    <w:name w:val="索引 81"/>
    <w:basedOn w:val="1"/>
    <w:next w:val="1"/>
    <w:autoRedefine/>
    <w:qFormat/>
    <w:uiPriority w:val="0"/>
    <w:pPr>
      <w:spacing w:line="440" w:lineRule="exact"/>
      <w:ind w:left="2000" w:hanging="250" w:firstLineChars="200"/>
      <w:jc w:val="left"/>
    </w:pPr>
    <w:rPr>
      <w:rFonts w:ascii="ˎ̥" w:hAnsi="ˎ̥" w:eastAsia="仿宋体" w:cs="ˎ̥"/>
      <w:bCs/>
      <w:color w:val="000000"/>
      <w:spacing w:val="5"/>
      <w:kern w:val="24"/>
      <w:sz w:val="20"/>
      <w:szCs w:val="20"/>
    </w:rPr>
  </w:style>
  <w:style w:type="paragraph" w:customStyle="1" w:styleId="1442">
    <w:name w:val="列表 41"/>
    <w:basedOn w:val="1"/>
    <w:autoRedefine/>
    <w:qFormat/>
    <w:uiPriority w:val="0"/>
    <w:pPr>
      <w:ind w:left="100" w:leftChars="600" w:hanging="200" w:hangingChars="200"/>
    </w:pPr>
    <w:rPr>
      <w:rFonts w:ascii="Arial Unicode MS" w:hAnsi="Arial Unicode MS" w:cs="Vladimir Script"/>
      <w:bCs/>
      <w:color w:val="000000"/>
      <w:kern w:val="24"/>
    </w:rPr>
  </w:style>
  <w:style w:type="paragraph" w:customStyle="1" w:styleId="1443">
    <w:name w:val="Char Char Char Char Char Char Char Char Char1"/>
    <w:basedOn w:val="1"/>
    <w:autoRedefine/>
    <w:qFormat/>
    <w:uiPriority w:val="0"/>
    <w:pPr>
      <w:spacing w:line="440" w:lineRule="exact"/>
      <w:ind w:firstLine="200" w:firstLineChars="200"/>
    </w:pPr>
    <w:rPr>
      <w:rFonts w:ascii="Arial Unicode MS" w:hAnsi="Arial Unicode MS" w:cs="Vladimir Script"/>
      <w:bCs/>
      <w:color w:val="000000"/>
      <w:kern w:val="24"/>
      <w:sz w:val="24"/>
      <w:szCs w:val="20"/>
    </w:rPr>
  </w:style>
  <w:style w:type="paragraph" w:customStyle="1" w:styleId="1444">
    <w:name w:val="样式 标题 1标题 1 1 + 小二"/>
    <w:basedOn w:val="2"/>
    <w:autoRedefine/>
    <w:qFormat/>
    <w:uiPriority w:val="0"/>
    <w:pPr>
      <w:keepLines/>
      <w:tabs>
        <w:tab w:val="left" w:pos="432"/>
      </w:tabs>
      <w:overflowPunct/>
      <w:snapToGrid/>
      <w:spacing w:beforeLines="100" w:afterLines="50" w:line="440" w:lineRule="exact"/>
      <w:ind w:firstLine="200" w:firstLineChars="200"/>
      <w:textAlignment w:val="baseline"/>
    </w:pPr>
    <w:rPr>
      <w:rFonts w:ascii="仿宋体" w:hAnsi="Arial Unicode MS" w:eastAsia="仿宋体" w:cs="Vladimir Script"/>
      <w:szCs w:val="20"/>
    </w:rPr>
  </w:style>
  <w:style w:type="paragraph" w:customStyle="1" w:styleId="1445">
    <w:name w:val="样式 标题 2标题2.1标题 1.1 + 黑体 四号 非加粗 蓝色 段前: 15.6 磅 段后: 7.8 磅 行..."/>
    <w:basedOn w:val="3"/>
    <w:autoRedefine/>
    <w:qFormat/>
    <w:uiPriority w:val="0"/>
    <w:pPr>
      <w:keepNext w:val="0"/>
      <w:keepLines w:val="0"/>
      <w:tabs>
        <w:tab w:val="left" w:pos="576"/>
      </w:tabs>
      <w:adjustRightInd w:val="0"/>
      <w:spacing w:before="312" w:after="240" w:line="360" w:lineRule="exact"/>
      <w:ind w:left="578" w:hanging="578" w:firstLineChars="200"/>
      <w:textAlignment w:val="baseline"/>
    </w:pPr>
    <w:rPr>
      <w:rFonts w:ascii="仿宋体" w:hAnsi="Arial Unicode MS" w:eastAsia="仿宋体" w:cs="Vladimir Script"/>
      <w:color w:val="0000FF"/>
      <w:kern w:val="24"/>
      <w:sz w:val="28"/>
      <w:szCs w:val="20"/>
    </w:rPr>
  </w:style>
  <w:style w:type="paragraph" w:customStyle="1" w:styleId="1446">
    <w:name w:val="样式 正文文字 + 首行缩进:  2 字符"/>
    <w:basedOn w:val="29"/>
    <w:autoRedefine/>
    <w:qFormat/>
    <w:uiPriority w:val="0"/>
    <w:pPr>
      <w:snapToGrid/>
      <w:spacing w:before="0" w:after="0" w:line="420" w:lineRule="atLeast"/>
      <w:ind w:right="0" w:firstLine="200" w:firstLineChars="200"/>
      <w:jc w:val="left"/>
    </w:pPr>
    <w:rPr>
      <w:rFonts w:ascii="Arial Unicode MS" w:hAnsi="Arial Unicode MS" w:eastAsia="Vladimir Script" w:cs="Vladimir Script"/>
      <w:bCs/>
      <w:color w:val="FF0000"/>
      <w:sz w:val="24"/>
      <w:szCs w:val="24"/>
    </w:rPr>
  </w:style>
  <w:style w:type="paragraph" w:customStyle="1" w:styleId="1447">
    <w:name w:val="Char Char1 Char1"/>
    <w:basedOn w:val="1"/>
    <w:autoRedefine/>
    <w:qFormat/>
    <w:uiPriority w:val="0"/>
    <w:rPr>
      <w:rFonts w:ascii="Batang" w:hAnsi="Batang" w:cs="Batang"/>
      <w:bCs/>
      <w:color w:val="000000"/>
      <w:kern w:val="24"/>
    </w:rPr>
  </w:style>
  <w:style w:type="paragraph" w:customStyle="1" w:styleId="1448">
    <w:name w:val="样式 题注 + (西文) Times New Roman (中文) 宋体 小四 加粗 黑色 居中 段前: 3 磅 ..."/>
    <w:basedOn w:val="20"/>
    <w:autoRedefine/>
    <w:qFormat/>
    <w:uiPriority w:val="0"/>
    <w:pPr>
      <w:keepNext w:val="0"/>
      <w:tabs>
        <w:tab w:val="clear" w:pos="2445"/>
        <w:tab w:val="clear" w:pos="4156"/>
      </w:tabs>
      <w:adjustRightInd w:val="0"/>
      <w:spacing w:beforeLines="0" w:afterLines="100" w:line="360" w:lineRule="auto"/>
      <w:ind w:firstLine="200" w:firstLineChars="200"/>
    </w:pPr>
    <w:rPr>
      <w:rFonts w:ascii="Vladimir Script" w:hAnsi="Vladimir Script" w:eastAsia="Vladimir Script" w:cs="Sim Sun"/>
      <w:snapToGrid/>
      <w:color w:val="000000"/>
      <w:szCs w:val="20"/>
    </w:rPr>
  </w:style>
  <w:style w:type="paragraph" w:customStyle="1" w:styleId="1449">
    <w:name w:val="Char Char5 Char Char Char Char Char Char Char Char Char2 Char2"/>
    <w:basedOn w:val="4"/>
    <w:autoRedefine/>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rPr>
  </w:style>
  <w:style w:type="paragraph" w:customStyle="1" w:styleId="1450">
    <w:name w:val="文章副标题"/>
    <w:basedOn w:val="1"/>
    <w:next w:val="2"/>
    <w:autoRedefine/>
    <w:qFormat/>
    <w:uiPriority w:val="0"/>
    <w:pPr>
      <w:spacing w:before="104" w:after="104" w:line="0" w:lineRule="atLeast"/>
      <w:ind w:left="1" w:firstLine="200" w:firstLineChars="200"/>
      <w:jc w:val="center"/>
      <w:textAlignment w:val="bottom"/>
    </w:pPr>
    <w:rPr>
      <w:rFonts w:ascii="Arial Unicode MS" w:hAnsi="Arial Unicode MS" w:cs="Vladimir Script"/>
      <w:bCs/>
      <w:color w:val="000000"/>
      <w:kern w:val="0"/>
      <w:sz w:val="36"/>
      <w:szCs w:val="20"/>
    </w:rPr>
  </w:style>
  <w:style w:type="paragraph" w:customStyle="1" w:styleId="1451">
    <w:name w:val="正文文本缩进 22"/>
    <w:basedOn w:val="1"/>
    <w:autoRedefine/>
    <w:qFormat/>
    <w:uiPriority w:val="0"/>
    <w:pPr>
      <w:adjustRightInd w:val="0"/>
      <w:spacing w:line="312" w:lineRule="atLeast"/>
      <w:ind w:firstLine="540" w:firstLineChars="200"/>
      <w:textAlignment w:val="baseline"/>
    </w:pPr>
    <w:rPr>
      <w:rFonts w:ascii="Arial Unicode MS" w:hAnsi="Arial Unicode MS" w:cs="Vladimir Script"/>
      <w:bCs/>
      <w:color w:val="000000"/>
      <w:kern w:val="0"/>
      <w:szCs w:val="20"/>
    </w:rPr>
  </w:style>
  <w:style w:type="paragraph" w:customStyle="1" w:styleId="1452">
    <w:name w:val="题图"/>
    <w:basedOn w:val="1"/>
    <w:autoRedefine/>
    <w:qFormat/>
    <w:uiPriority w:val="0"/>
    <w:pPr>
      <w:adjustRightInd w:val="0"/>
      <w:snapToGrid w:val="0"/>
      <w:spacing w:line="440" w:lineRule="exact"/>
      <w:ind w:firstLine="200" w:firstLineChars="200"/>
      <w:jc w:val="center"/>
    </w:pPr>
    <w:rPr>
      <w:rFonts w:ascii="Sim Sun" w:hAnsi="Arial Unicode MS" w:cs="Vladimir Script"/>
      <w:bCs/>
      <w:color w:val="000000"/>
      <w:kern w:val="24"/>
      <w:sz w:val="28"/>
    </w:rPr>
  </w:style>
  <w:style w:type="paragraph" w:customStyle="1" w:styleId="1453">
    <w:name w:val="索引 71"/>
    <w:basedOn w:val="1"/>
    <w:next w:val="1"/>
    <w:autoRedefine/>
    <w:qFormat/>
    <w:uiPriority w:val="0"/>
    <w:pPr>
      <w:spacing w:line="440" w:lineRule="exact"/>
      <w:ind w:left="1750" w:hanging="250" w:firstLineChars="200"/>
      <w:jc w:val="left"/>
    </w:pPr>
    <w:rPr>
      <w:rFonts w:ascii="ˎ̥" w:hAnsi="ˎ̥" w:eastAsia="仿宋体" w:cs="ˎ̥"/>
      <w:bCs/>
      <w:color w:val="000000"/>
      <w:spacing w:val="5"/>
      <w:kern w:val="24"/>
      <w:sz w:val="20"/>
      <w:szCs w:val="20"/>
    </w:rPr>
  </w:style>
  <w:style w:type="paragraph" w:customStyle="1" w:styleId="1454">
    <w:name w:val="Char12"/>
    <w:basedOn w:val="1"/>
    <w:autoRedefine/>
    <w:qFormat/>
    <w:uiPriority w:val="0"/>
    <w:pPr>
      <w:spacing w:line="360" w:lineRule="auto"/>
      <w:ind w:firstLine="200" w:firstLineChars="200"/>
    </w:pPr>
    <w:rPr>
      <w:rFonts w:ascii="仿宋体" w:hAnsi="仿宋体" w:eastAsia="仿宋体" w:cs="仿宋体"/>
      <w:bCs/>
      <w:color w:val="000000"/>
      <w:kern w:val="24"/>
      <w:sz w:val="24"/>
      <w:szCs w:val="21"/>
    </w:rPr>
  </w:style>
  <w:style w:type="paragraph" w:customStyle="1" w:styleId="1455">
    <w:name w:val="Char2 Char Char Char2"/>
    <w:basedOn w:val="1"/>
    <w:autoRedefine/>
    <w:qFormat/>
    <w:uiPriority w:val="0"/>
    <w:pPr>
      <w:adjustRightInd w:val="0"/>
      <w:snapToGrid w:val="0"/>
      <w:spacing w:line="440" w:lineRule="exact"/>
      <w:ind w:firstLine="200" w:firstLineChars="200"/>
    </w:pPr>
    <w:rPr>
      <w:rFonts w:ascii="Arial Unicode MS" w:hAnsi="Arial Unicode MS" w:eastAsia="仿宋体" w:cs="Vladimir Script"/>
      <w:bCs/>
      <w:snapToGrid w:val="0"/>
      <w:color w:val="000000"/>
      <w:kern w:val="24"/>
      <w:sz w:val="24"/>
    </w:rPr>
  </w:style>
  <w:style w:type="paragraph" w:customStyle="1" w:styleId="1456">
    <w:name w:val="样式 标题 4 + 左侧:  -0 厘米 首行缩进:  0 厘米 段后: 1.8 磅"/>
    <w:basedOn w:val="5"/>
    <w:autoRedefine/>
    <w:qFormat/>
    <w:uiPriority w:val="0"/>
    <w:pPr>
      <w:keepLines w:val="0"/>
      <w:widowControl/>
      <w:tabs>
        <w:tab w:val="left" w:pos="360"/>
        <w:tab w:val="left" w:pos="1800"/>
      </w:tabs>
      <w:autoSpaceDE w:val="0"/>
      <w:autoSpaceDN w:val="0"/>
      <w:adjustRightInd w:val="0"/>
      <w:spacing w:before="240" w:after="36" w:line="312" w:lineRule="auto"/>
      <w:ind w:left="360" w:hanging="360" w:hangingChars="200"/>
      <w:jc w:val="left"/>
      <w:textAlignment w:val="bottom"/>
    </w:pPr>
    <w:rPr>
      <w:rFonts w:ascii="Arial Unicode MS" w:hAnsi="Arial Unicode MS" w:eastAsia="Garamond" w:cs="Vladimir Script"/>
      <w:b w:val="0"/>
      <w:color w:val="000000"/>
      <w:kern w:val="0"/>
      <w:sz w:val="24"/>
      <w:szCs w:val="20"/>
    </w:rPr>
  </w:style>
  <w:style w:type="paragraph" w:customStyle="1" w:styleId="1457">
    <w:name w:val="ljw表格"/>
    <w:basedOn w:val="1"/>
    <w:next w:val="1"/>
    <w:autoRedefine/>
    <w:qFormat/>
    <w:uiPriority w:val="0"/>
    <w:pPr>
      <w:adjustRightInd w:val="0"/>
      <w:snapToGrid w:val="0"/>
      <w:spacing w:beforeLines="25" w:afterLines="25" w:line="440" w:lineRule="exact"/>
      <w:ind w:firstLine="200" w:firstLineChars="200"/>
      <w:jc w:val="center"/>
    </w:pPr>
    <w:rPr>
      <w:rFonts w:ascii="Sim Sun" w:hAnsi="Sim Sun" w:cs="Vladimir Script"/>
      <w:color w:val="000000"/>
      <w:kern w:val="24"/>
      <w:sz w:val="22"/>
      <w:szCs w:val="28"/>
    </w:rPr>
  </w:style>
  <w:style w:type="paragraph" w:customStyle="1" w:styleId="1458">
    <w:name w:val="reader-word-layer reader-word-s2-16"/>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459">
    <w:name w:val="目录 2 Char Char"/>
    <w:basedOn w:val="1"/>
    <w:next w:val="1"/>
    <w:autoRedefine/>
    <w:qFormat/>
    <w:uiPriority w:val="0"/>
    <w:pPr>
      <w:spacing w:line="461" w:lineRule="auto"/>
      <w:ind w:left="420" w:firstLine="200" w:firstLineChars="200"/>
      <w:textAlignment w:val="bottom"/>
    </w:pPr>
    <w:rPr>
      <w:rFonts w:ascii="Arial Unicode MS" w:hAnsi="Arial Unicode MS" w:cs="Vladimir Script"/>
      <w:bCs/>
      <w:color w:val="000000"/>
      <w:kern w:val="0"/>
      <w:szCs w:val="20"/>
    </w:rPr>
  </w:style>
  <w:style w:type="paragraph" w:customStyle="1" w:styleId="1460">
    <w:name w:val="小标题(1)"/>
    <w:basedOn w:val="29"/>
    <w:autoRedefine/>
    <w:qFormat/>
    <w:uiPriority w:val="0"/>
    <w:pPr>
      <w:widowControl w:val="0"/>
      <w:adjustRightInd w:val="0"/>
      <w:spacing w:after="60" w:line="264" w:lineRule="auto"/>
      <w:ind w:right="0" w:firstLine="240" w:firstLineChars="100"/>
      <w:textAlignment w:val="baseline"/>
    </w:pPr>
    <w:rPr>
      <w:rFonts w:ascii="Arial Unicode MS" w:hAnsi="Arial Unicode MS" w:eastAsia="Garamond" w:cs="Vladimir Script"/>
      <w:bCs/>
      <w:snapToGrid w:val="0"/>
      <w:color w:val="000000"/>
      <w:sz w:val="24"/>
    </w:rPr>
  </w:style>
  <w:style w:type="paragraph" w:customStyle="1" w:styleId="1461">
    <w:name w:val="Char Char7 Char Char Char1"/>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62">
    <w:name w:val="表格文字中"/>
    <w:basedOn w:val="1"/>
    <w:autoRedefine/>
    <w:qFormat/>
    <w:uiPriority w:val="0"/>
    <w:pPr>
      <w:keepNext/>
      <w:tabs>
        <w:tab w:val="left" w:pos="628"/>
        <w:tab w:val="left" w:pos="980"/>
        <w:tab w:val="left" w:pos="1727"/>
        <w:tab w:val="left" w:pos="1884"/>
      </w:tabs>
      <w:autoSpaceDE w:val="0"/>
      <w:autoSpaceDN w:val="0"/>
      <w:adjustRightInd w:val="0"/>
      <w:snapToGrid w:val="0"/>
      <w:spacing w:line="440" w:lineRule="exact"/>
      <w:ind w:firstLine="560" w:firstLineChars="200"/>
      <w:outlineLvl w:val="0"/>
    </w:pPr>
    <w:rPr>
      <w:rFonts w:ascii="Sim Sun" w:hAnsi="Sim Sun" w:cs="Vladimir Script"/>
      <w:bCs/>
      <w:color w:val="000000"/>
      <w:kern w:val="0"/>
      <w:sz w:val="24"/>
      <w:lang w:val="zh-CN"/>
    </w:rPr>
  </w:style>
  <w:style w:type="paragraph" w:customStyle="1" w:styleId="1463">
    <w:name w:val="redtext"/>
    <w:basedOn w:val="1"/>
    <w:autoRedefine/>
    <w:qFormat/>
    <w:uiPriority w:val="0"/>
    <w:pPr>
      <w:widowControl/>
      <w:spacing w:before="100" w:beforeAutospacing="1" w:after="100" w:afterAutospacing="1" w:line="400" w:lineRule="atLeast"/>
      <w:ind w:firstLine="200" w:firstLineChars="200"/>
      <w:jc w:val="left"/>
    </w:pPr>
    <w:rPr>
      <w:rFonts w:ascii="ˎ̥" w:hAnsi="ˎ̥" w:eastAsia="Garamond" w:cs="Vladimir Script"/>
      <w:bCs/>
      <w:color w:val="000000"/>
      <w:kern w:val="0"/>
      <w:sz w:val="20"/>
      <w:szCs w:val="20"/>
    </w:rPr>
  </w:style>
  <w:style w:type="paragraph" w:customStyle="1" w:styleId="1464">
    <w:name w:val="修订11"/>
    <w:autoRedefine/>
    <w:qFormat/>
    <w:uiPriority w:val="0"/>
    <w:rPr>
      <w:rFonts w:ascii="ˎ̥" w:hAnsi="ˎ̥" w:eastAsia="仿宋体" w:cs="Vladimir Script"/>
      <w:bCs/>
      <w:color w:val="000000"/>
      <w:kern w:val="2"/>
      <w:sz w:val="24"/>
      <w:szCs w:val="24"/>
      <w:lang w:val="en-US" w:eastAsia="zh-CN" w:bidi="ar-SA"/>
    </w:rPr>
  </w:style>
  <w:style w:type="paragraph" w:customStyle="1" w:styleId="1465">
    <w:name w:val="Char Char Char Char Char Char2"/>
    <w:basedOn w:val="1"/>
    <w:autoRedefine/>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1466">
    <w:name w:val="样式 样式 标题 2 + 段后: 0.5 行 + (西文) Times New Roman (中文) 仿宋_GB2312 段..."/>
    <w:basedOn w:val="1467"/>
    <w:autoRedefine/>
    <w:qFormat/>
    <w:uiPriority w:val="0"/>
    <w:pPr>
      <w:tabs>
        <w:tab w:val="left" w:pos="567"/>
        <w:tab w:val="left" w:pos="576"/>
      </w:tabs>
      <w:ind w:left="567" w:hanging="567"/>
    </w:pPr>
    <w:rPr>
      <w:rFonts w:ascii="Arial Unicode MS" w:hAnsi="Arial Unicode MS" w:eastAsia="Garamond"/>
    </w:rPr>
  </w:style>
  <w:style w:type="paragraph" w:customStyle="1" w:styleId="1467">
    <w:name w:val="样式 标题 2 + 段后: 0.5 行"/>
    <w:basedOn w:val="3"/>
    <w:autoRedefine/>
    <w:qFormat/>
    <w:uiPriority w:val="0"/>
    <w:pPr>
      <w:tabs>
        <w:tab w:val="left" w:pos="576"/>
      </w:tabs>
      <w:snapToGrid w:val="0"/>
      <w:spacing w:before="240" w:afterLines="20" w:line="440" w:lineRule="exact"/>
      <w:ind w:left="576" w:hanging="576" w:firstLineChars="200"/>
    </w:pPr>
    <w:rPr>
      <w:rFonts w:ascii="ˎ̥" w:hAnsi="ˎ̥" w:eastAsia="仿宋体" w:cs="Vladimir Script"/>
      <w:b w:val="0"/>
      <w:color w:val="000000"/>
      <w:kern w:val="24"/>
      <w:sz w:val="24"/>
      <w:szCs w:val="20"/>
    </w:rPr>
  </w:style>
  <w:style w:type="paragraph" w:customStyle="1" w:styleId="1468">
    <w:name w:val="sms"/>
    <w:basedOn w:val="1"/>
    <w:autoRedefine/>
    <w:qFormat/>
    <w:uiPriority w:val="0"/>
    <w:pPr>
      <w:widowControl/>
      <w:overflowPunct w:val="0"/>
      <w:autoSpaceDE w:val="0"/>
      <w:autoSpaceDN w:val="0"/>
      <w:adjustRightInd w:val="0"/>
      <w:spacing w:line="360" w:lineRule="auto"/>
      <w:ind w:left="2126" w:right="992" w:firstLine="709" w:firstLineChars="200"/>
      <w:jc w:val="left"/>
      <w:textAlignment w:val="baseline"/>
    </w:pPr>
    <w:rPr>
      <w:rFonts w:ascii="Sim Sun" w:hAnsi="Arial Unicode MS" w:cs="Vladimir Script"/>
      <w:bCs/>
      <w:color w:val="000000"/>
      <w:spacing w:val="20"/>
      <w:kern w:val="0"/>
      <w:sz w:val="26"/>
      <w:szCs w:val="20"/>
    </w:rPr>
  </w:style>
  <w:style w:type="paragraph" w:customStyle="1" w:styleId="1469">
    <w:name w:val="Char Char1 Char Char1 Char Char1 Char Char1 Char Char Char Char Char Char Char1"/>
    <w:basedOn w:val="1"/>
    <w:autoRedefine/>
    <w:qFormat/>
    <w:uiPriority w:val="0"/>
    <w:pPr>
      <w:spacing w:line="440" w:lineRule="exact"/>
      <w:ind w:firstLine="200" w:firstLineChars="200"/>
    </w:pPr>
    <w:rPr>
      <w:rFonts w:ascii="@幼圆" w:hAnsi="@幼圆" w:cs="Vladimir Script"/>
      <w:bCs/>
      <w:color w:val="000000"/>
      <w:kern w:val="24"/>
      <w:sz w:val="24"/>
    </w:rPr>
  </w:style>
  <w:style w:type="paragraph" w:customStyle="1" w:styleId="1470">
    <w:name w:val="正文样式3"/>
    <w:basedOn w:val="1"/>
    <w:autoRedefine/>
    <w:qFormat/>
    <w:uiPriority w:val="0"/>
    <w:pPr>
      <w:keepLines/>
      <w:adjustRightInd w:val="0"/>
      <w:spacing w:line="20" w:lineRule="atLeast"/>
      <w:ind w:firstLine="200" w:firstLineChars="200"/>
      <w:jc w:val="center"/>
    </w:pPr>
    <w:rPr>
      <w:rFonts w:ascii="Arial Unicode MS" w:hAnsi="Arial Unicode MS" w:cs="Vladimir Script"/>
      <w:bCs/>
      <w:color w:val="000000"/>
      <w:kern w:val="0"/>
      <w:sz w:val="24"/>
      <w:szCs w:val="20"/>
    </w:rPr>
  </w:style>
  <w:style w:type="paragraph" w:customStyle="1" w:styleId="1471">
    <w:name w:val="标题40"/>
    <w:basedOn w:val="187"/>
    <w:autoRedefine/>
    <w:qFormat/>
    <w:uiPriority w:val="0"/>
    <w:pPr>
      <w:tabs>
        <w:tab w:val="clear" w:pos="0"/>
      </w:tabs>
      <w:spacing w:beforeLines="50" w:line="360" w:lineRule="auto"/>
      <w:ind w:firstLine="0" w:firstLineChars="0"/>
      <w:jc w:val="both"/>
      <w:outlineLvl w:val="3"/>
    </w:pPr>
    <w:rPr>
      <w:rFonts w:ascii="Sim Sun" w:hAnsi="Sim Sun"/>
      <w:bCs/>
      <w:snapToGrid w:val="0"/>
      <w:color w:val="auto"/>
    </w:rPr>
  </w:style>
  <w:style w:type="paragraph" w:customStyle="1" w:styleId="1472">
    <w:name w:val="正文文本缩进 32"/>
    <w:basedOn w:val="1"/>
    <w:autoRedefine/>
    <w:qFormat/>
    <w:uiPriority w:val="0"/>
    <w:pPr>
      <w:adjustRightInd w:val="0"/>
      <w:spacing w:line="440" w:lineRule="exact"/>
      <w:ind w:firstLine="640" w:firstLineChars="200"/>
      <w:textAlignment w:val="baseline"/>
    </w:pPr>
    <w:rPr>
      <w:rFonts w:ascii="Garamond" w:hAnsi="Arial Unicode MS" w:eastAsia="Garamond" w:cs="Vladimir Script"/>
      <w:bCs/>
      <w:color w:val="FF0000"/>
      <w:kern w:val="24"/>
      <w:sz w:val="32"/>
      <w:szCs w:val="20"/>
    </w:rPr>
  </w:style>
  <w:style w:type="paragraph" w:customStyle="1" w:styleId="1473">
    <w:name w:val="表粗"/>
    <w:basedOn w:val="1"/>
    <w:autoRedefine/>
    <w:qFormat/>
    <w:uiPriority w:val="0"/>
    <w:pPr>
      <w:spacing w:line="360" w:lineRule="exact"/>
      <w:ind w:firstLine="200" w:firstLineChars="200"/>
      <w:jc w:val="center"/>
      <w:outlineLvl w:val="8"/>
    </w:pPr>
    <w:rPr>
      <w:rFonts w:ascii="ˎ̥" w:hAnsi="ˎ̥" w:eastAsia="Garamond" w:cs="Vladimir Script"/>
      <w:b/>
      <w:bCs/>
      <w:color w:val="000000"/>
      <w:kern w:val="24"/>
      <w:szCs w:val="20"/>
    </w:rPr>
  </w:style>
  <w:style w:type="paragraph" w:customStyle="1" w:styleId="1474">
    <w:name w:val="w2"/>
    <w:basedOn w:val="1"/>
    <w:autoRedefine/>
    <w:qFormat/>
    <w:uiPriority w:val="0"/>
    <w:pPr>
      <w:adjustRightInd w:val="0"/>
      <w:spacing w:line="360" w:lineRule="auto"/>
      <w:ind w:left="720" w:firstLine="360" w:firstLineChars="200"/>
      <w:jc w:val="left"/>
      <w:textAlignment w:val="baseline"/>
    </w:pPr>
    <w:rPr>
      <w:rFonts w:ascii="Sim Sun" w:hAnsi="Arial Unicode MS" w:cs="Vladimir Script"/>
      <w:bCs/>
      <w:color w:val="000000"/>
      <w:kern w:val="0"/>
      <w:sz w:val="28"/>
      <w:szCs w:val="20"/>
    </w:rPr>
  </w:style>
  <w:style w:type="paragraph" w:customStyle="1" w:styleId="1475">
    <w:name w:val="样式 标题 3标题3H3h33rd level第二层条头 + 小四 加粗 左侧:  0 厘米 首行缩进:  0..."/>
    <w:basedOn w:val="4"/>
    <w:autoRedefine/>
    <w:qFormat/>
    <w:uiPriority w:val="0"/>
    <w:pPr>
      <w:keepLines w:val="0"/>
      <w:tabs>
        <w:tab w:val="left" w:pos="607"/>
      </w:tabs>
      <w:adjustRightInd w:val="0"/>
      <w:spacing w:before="120" w:after="120" w:line="360" w:lineRule="exact"/>
      <w:ind w:left="607" w:hanging="607" w:firstLineChars="200"/>
      <w:jc w:val="left"/>
      <w:textAlignment w:val="baseline"/>
    </w:pPr>
    <w:rPr>
      <w:rFonts w:ascii="Sim Sun" w:hAnsi="Sim Sun" w:eastAsia="Garamond" w:cs="Vladimir Script"/>
      <w:b w:val="0"/>
      <w:bCs w:val="0"/>
      <w:color w:val="000000"/>
      <w:kern w:val="0"/>
      <w:sz w:val="30"/>
    </w:rPr>
  </w:style>
  <w:style w:type="paragraph" w:customStyle="1" w:styleId="1476">
    <w:name w:val="样式 标题 2 + 段前: 0.3 行 段后: 0.3 行"/>
    <w:basedOn w:val="3"/>
    <w:autoRedefine/>
    <w:qFormat/>
    <w:uiPriority w:val="0"/>
    <w:pPr>
      <w:widowControl/>
      <w:adjustRightInd w:val="0"/>
      <w:snapToGrid w:val="0"/>
      <w:spacing w:before="120" w:after="120" w:line="480" w:lineRule="exact"/>
      <w:ind w:firstLine="200" w:firstLineChars="200"/>
    </w:pPr>
    <w:rPr>
      <w:rFonts w:ascii="Arial Unicode MS" w:hAnsi="Arial Unicode MS" w:eastAsia="仿宋体" w:cs="Sim Sun"/>
      <w:bCs w:val="0"/>
      <w:color w:val="000000"/>
      <w:kern w:val="0"/>
      <w:sz w:val="30"/>
      <w:szCs w:val="20"/>
    </w:rPr>
  </w:style>
  <w:style w:type="paragraph" w:customStyle="1" w:styleId="1477">
    <w:name w:val="样式 标题 3一标题3H3h33rd level第二层条头标题 3 Char Char标题 3 Char2标..."/>
    <w:basedOn w:val="4"/>
    <w:autoRedefine/>
    <w:qFormat/>
    <w:uiPriority w:val="0"/>
    <w:pPr>
      <w:tabs>
        <w:tab w:val="left" w:pos="720"/>
      </w:tabs>
      <w:spacing w:beforeLines="50" w:afterLines="20" w:line="360" w:lineRule="exact"/>
      <w:ind w:left="720" w:hanging="720" w:firstLineChars="200"/>
      <w:jc w:val="left"/>
    </w:pPr>
    <w:rPr>
      <w:rFonts w:ascii="Sim Sun" w:hAnsi="Sim Sun" w:eastAsia="Garamond" w:cs="Vladimir Script"/>
      <w:b w:val="0"/>
      <w:bCs w:val="0"/>
      <w:color w:val="000000"/>
      <w:kern w:val="24"/>
      <w:sz w:val="30"/>
    </w:rPr>
  </w:style>
  <w:style w:type="paragraph" w:customStyle="1" w:styleId="1478">
    <w:name w:val="列表 21"/>
    <w:basedOn w:val="1"/>
    <w:autoRedefine/>
    <w:qFormat/>
    <w:uiPriority w:val="0"/>
    <w:pPr>
      <w:spacing w:line="300" w:lineRule="auto"/>
      <w:ind w:left="100" w:leftChars="200" w:hanging="200" w:hangingChars="200"/>
    </w:pPr>
    <w:rPr>
      <w:rFonts w:ascii="Courier New" w:hAnsi="Courier New" w:eastAsia="Garamond" w:cs="Vladimir Script"/>
      <w:bCs/>
      <w:color w:val="000000"/>
      <w:kern w:val="24"/>
      <w:sz w:val="24"/>
      <w:szCs w:val="20"/>
    </w:rPr>
  </w:style>
  <w:style w:type="paragraph" w:customStyle="1" w:styleId="1479">
    <w:name w:val="Objective"/>
    <w:basedOn w:val="1"/>
    <w:next w:val="29"/>
    <w:autoRedefine/>
    <w:qFormat/>
    <w:uiPriority w:val="0"/>
    <w:pPr>
      <w:widowControl/>
      <w:spacing w:before="220" w:after="220" w:line="220" w:lineRule="atLeast"/>
      <w:ind w:firstLine="200" w:firstLineChars="200"/>
      <w:jc w:val="left"/>
    </w:pPr>
    <w:rPr>
      <w:rFonts w:ascii="Arial Unicode MS" w:hAnsi="Arial Unicode MS" w:cs="Vladimir Script"/>
      <w:bCs/>
      <w:color w:val="000000"/>
      <w:kern w:val="0"/>
      <w:sz w:val="20"/>
      <w:szCs w:val="20"/>
    </w:rPr>
  </w:style>
  <w:style w:type="paragraph" w:customStyle="1" w:styleId="1480">
    <w:name w:val="等核实"/>
    <w:basedOn w:val="779"/>
    <w:autoRedefine/>
    <w:qFormat/>
    <w:uiPriority w:val="0"/>
    <w:pPr>
      <w:tabs>
        <w:tab w:val="left" w:pos="4305"/>
      </w:tabs>
      <w:snapToGrid w:val="0"/>
      <w:spacing w:line="300" w:lineRule="auto"/>
      <w:ind w:firstLine="567" w:firstLineChars="0"/>
    </w:pPr>
    <w:rPr>
      <w:rFonts w:ascii="Sim Sun" w:hAnsi="Sim Sun" w:eastAsia="Vladimir Script" w:cs="Vladimir Script"/>
      <w:color w:val="0000FF"/>
      <w:sz w:val="28"/>
    </w:rPr>
  </w:style>
  <w:style w:type="paragraph" w:customStyle="1" w:styleId="1481">
    <w:name w:val="Char Char1 Char Char Char Char Char Char Char2"/>
    <w:basedOn w:val="4"/>
    <w:autoRedefine/>
    <w:qFormat/>
    <w:uiPriority w:val="0"/>
    <w:pPr>
      <w:tabs>
        <w:tab w:val="left" w:pos="360"/>
        <w:tab w:val="left" w:pos="900"/>
      </w:tabs>
      <w:snapToGrid w:val="0"/>
      <w:spacing w:before="120" w:after="120" w:line="440" w:lineRule="atLeast"/>
      <w:ind w:left="542" w:leftChars="-12" w:firstLine="200" w:firstLineChars="200"/>
      <w:jc w:val="left"/>
    </w:pPr>
    <w:rPr>
      <w:rFonts w:ascii="Sim Sun" w:hAnsi="Sim Sun" w:eastAsia="仿宋体" w:cs="Vladimir Script"/>
      <w:b w:val="0"/>
      <w:bCs w:val="0"/>
      <w:snapToGrid w:val="0"/>
      <w:color w:val="000000"/>
      <w:kern w:val="24"/>
      <w:sz w:val="30"/>
      <w:szCs w:val="24"/>
    </w:rPr>
  </w:style>
  <w:style w:type="paragraph" w:customStyle="1" w:styleId="1482">
    <w:name w:val="样式 样式 样式 标题 3标题3H3h33rd level第二层条头小标题小节标题标题 3 Char Char一海港标... + +"/>
    <w:basedOn w:val="1246"/>
    <w:autoRedefine/>
    <w:qFormat/>
    <w:uiPriority w:val="0"/>
    <w:pPr>
      <w:spacing w:after="120"/>
    </w:pPr>
  </w:style>
  <w:style w:type="paragraph" w:customStyle="1" w:styleId="1483">
    <w:name w:val="ljw正文"/>
    <w:basedOn w:val="1"/>
    <w:autoRedefine/>
    <w:qFormat/>
    <w:uiPriority w:val="0"/>
    <w:pPr>
      <w:adjustRightInd w:val="0"/>
      <w:snapToGrid w:val="0"/>
      <w:spacing w:afterLines="50" w:line="300" w:lineRule="auto"/>
      <w:ind w:firstLine="480" w:firstLineChars="200"/>
    </w:pPr>
    <w:rPr>
      <w:rFonts w:ascii="Sim Sun" w:hAnsi="Sim Sun" w:cs="Vladimir Script"/>
      <w:color w:val="000000"/>
      <w:kern w:val="24"/>
      <w:sz w:val="24"/>
      <w:szCs w:val="28"/>
    </w:rPr>
  </w:style>
  <w:style w:type="paragraph" w:customStyle="1" w:styleId="1484">
    <w:name w:val="正文首行缩进 21"/>
    <w:basedOn w:val="779"/>
    <w:autoRedefine/>
    <w:qFormat/>
    <w:uiPriority w:val="0"/>
    <w:pPr>
      <w:spacing w:after="120" w:line="360" w:lineRule="auto"/>
      <w:ind w:left="420" w:leftChars="200" w:firstLine="420"/>
    </w:pPr>
    <w:rPr>
      <w:rFonts w:ascii="Arial Unicode MS" w:hAnsi="Arial Unicode MS" w:eastAsia="Times New Roman"/>
      <w:kern w:val="0"/>
      <w:szCs w:val="24"/>
    </w:rPr>
  </w:style>
  <w:style w:type="paragraph" w:customStyle="1" w:styleId="1485">
    <w:name w:val="王标题3"/>
    <w:basedOn w:val="4"/>
    <w:autoRedefine/>
    <w:qFormat/>
    <w:uiPriority w:val="0"/>
    <w:pPr>
      <w:spacing w:beforeLines="30" w:afterLines="30" w:line="560" w:lineRule="exact"/>
      <w:ind w:firstLine="200" w:firstLineChars="200"/>
      <w:jc w:val="left"/>
    </w:pPr>
    <w:rPr>
      <w:rFonts w:ascii="Sim Sun" w:hAnsi="Sim Sun" w:eastAsia="仿宋体" w:cs="Vladimir Script"/>
      <w:bCs w:val="0"/>
      <w:color w:val="000000"/>
      <w:kern w:val="24"/>
      <w:sz w:val="28"/>
    </w:rPr>
  </w:style>
  <w:style w:type="paragraph" w:customStyle="1" w:styleId="1486">
    <w:name w:val="自定义表格文字居中"/>
    <w:basedOn w:val="1"/>
    <w:autoRedefine/>
    <w:qFormat/>
    <w:uiPriority w:val="0"/>
    <w:pPr>
      <w:keepNext/>
      <w:adjustRightInd w:val="0"/>
      <w:snapToGrid w:val="0"/>
      <w:spacing w:line="360" w:lineRule="exact"/>
      <w:ind w:left="5" w:hanging="5" w:firstLineChars="200"/>
      <w:jc w:val="center"/>
      <w:outlineLvl w:val="0"/>
    </w:pPr>
    <w:rPr>
      <w:rFonts w:ascii="Arial Unicode MS" w:hAnsi="Arial Unicode MS" w:cs="Vladimir Script"/>
      <w:bCs/>
      <w:color w:val="FF0000"/>
      <w:kern w:val="0"/>
      <w:szCs w:val="20"/>
    </w:rPr>
  </w:style>
  <w:style w:type="paragraph" w:customStyle="1" w:styleId="1487">
    <w:name w:val="索引标题1"/>
    <w:basedOn w:val="1"/>
    <w:next w:val="1235"/>
    <w:autoRedefine/>
    <w:qFormat/>
    <w:uiPriority w:val="0"/>
    <w:pPr>
      <w:spacing w:line="440" w:lineRule="exact"/>
      <w:ind w:firstLine="200" w:firstLineChars="200"/>
    </w:pPr>
    <w:rPr>
      <w:rFonts w:ascii="Arial Unicode MS" w:hAnsi="Arial Unicode MS" w:cs="Vladimir Script"/>
      <w:bCs/>
      <w:color w:val="000000"/>
      <w:kern w:val="24"/>
    </w:rPr>
  </w:style>
  <w:style w:type="paragraph" w:customStyle="1" w:styleId="1488">
    <w:name w:val="样式 宋体 小四 段后: 2.5 磅 行距: 固定值 20 磅"/>
    <w:basedOn w:val="1"/>
    <w:autoRedefine/>
    <w:qFormat/>
    <w:uiPriority w:val="0"/>
    <w:pPr>
      <w:spacing w:after="50" w:line="400" w:lineRule="exact"/>
      <w:ind w:firstLine="720" w:firstLineChars="300"/>
    </w:pPr>
    <w:rPr>
      <w:rFonts w:ascii="Sim Sun" w:hAnsi="Sim Sun" w:eastAsia="Garamond" w:cs="Vladimir Script"/>
      <w:bCs/>
      <w:color w:val="000000"/>
      <w:kern w:val="24"/>
      <w:sz w:val="24"/>
      <w:szCs w:val="20"/>
    </w:rPr>
  </w:style>
  <w:style w:type="paragraph" w:customStyle="1" w:styleId="1489">
    <w:name w:val="列表编号 21"/>
    <w:basedOn w:val="1"/>
    <w:autoRedefine/>
    <w:qFormat/>
    <w:uiPriority w:val="0"/>
    <w:pPr>
      <w:tabs>
        <w:tab w:val="left" w:pos="780"/>
      </w:tabs>
      <w:spacing w:line="480" w:lineRule="exact"/>
      <w:ind w:left="780" w:leftChars="200" w:hanging="360" w:hangingChars="200"/>
    </w:pPr>
    <w:rPr>
      <w:rFonts w:ascii="Arial Unicode MS" w:hAnsi="Arial Unicode MS" w:cs="Vladimir Script"/>
      <w:bCs/>
      <w:color w:val="000000"/>
      <w:kern w:val="24"/>
      <w:sz w:val="24"/>
    </w:rPr>
  </w:style>
  <w:style w:type="paragraph" w:customStyle="1" w:styleId="1490">
    <w:name w:val="msoacetate"/>
    <w:basedOn w:val="1"/>
    <w:autoRedefine/>
    <w:qFormat/>
    <w:uiPriority w:val="0"/>
    <w:pPr>
      <w:adjustRightInd w:val="0"/>
      <w:spacing w:line="360" w:lineRule="atLeast"/>
      <w:ind w:firstLine="567" w:firstLineChars="200"/>
    </w:pPr>
    <w:rPr>
      <w:rFonts w:ascii="Arial Unicode MS" w:hAnsi="Arial Unicode MS" w:cs="Vladimir Script"/>
      <w:bCs/>
      <w:color w:val="000000"/>
      <w:kern w:val="0"/>
      <w:sz w:val="18"/>
      <w:szCs w:val="18"/>
    </w:rPr>
  </w:style>
  <w:style w:type="paragraph" w:customStyle="1" w:styleId="1491">
    <w:name w:val="样式 首行缩进:  2 字符20"/>
    <w:basedOn w:val="1"/>
    <w:autoRedefine/>
    <w:qFormat/>
    <w:uiPriority w:val="0"/>
    <w:pPr>
      <w:spacing w:line="520" w:lineRule="exact"/>
      <w:ind w:firstLine="560" w:firstLineChars="200"/>
    </w:pPr>
    <w:rPr>
      <w:rFonts w:ascii="Arial Unicode MS" w:hAnsi="Arial Unicode MS" w:cs="Sim Sun"/>
      <w:bCs/>
      <w:color w:val="000000"/>
      <w:kern w:val="24"/>
      <w:sz w:val="24"/>
      <w:szCs w:val="20"/>
    </w:rPr>
  </w:style>
  <w:style w:type="paragraph" w:customStyle="1" w:styleId="1492">
    <w:name w:val="样式 样式2 + 首行缩进:  2 字符"/>
    <w:basedOn w:val="1"/>
    <w:autoRedefine/>
    <w:qFormat/>
    <w:uiPriority w:val="0"/>
    <w:pPr>
      <w:adjustRightInd w:val="0"/>
      <w:snapToGrid w:val="0"/>
      <w:spacing w:line="360" w:lineRule="auto"/>
      <w:ind w:firstLine="200" w:firstLineChars="200"/>
    </w:pPr>
    <w:rPr>
      <w:rFonts w:ascii="Sim Sun" w:hAnsi="Sim Sun" w:cs="Sim Sun"/>
      <w:b/>
      <w:bCs/>
      <w:color w:val="000000"/>
      <w:kern w:val="24"/>
      <w:sz w:val="28"/>
      <w:szCs w:val="28"/>
    </w:rPr>
  </w:style>
  <w:style w:type="paragraph" w:customStyle="1" w:styleId="1493">
    <w:name w:val="表加粗"/>
    <w:basedOn w:val="12"/>
    <w:autoRedefine/>
    <w:qFormat/>
    <w:uiPriority w:val="0"/>
    <w:pPr>
      <w:keepNext w:val="0"/>
      <w:keepLines w:val="0"/>
      <w:topLinePunct/>
      <w:snapToGrid w:val="0"/>
      <w:spacing w:before="0" w:after="0" w:line="360" w:lineRule="exact"/>
      <w:ind w:left="0" w:firstLine="0"/>
      <w:jc w:val="center"/>
      <w:textAlignment w:val="baseline"/>
      <w:outlineLvl w:val="9"/>
    </w:pPr>
    <w:rPr>
      <w:rFonts w:ascii="ˎ̥" w:hAnsi="ˎ̥" w:eastAsia="Garamond" w:cs="Vladimir Script"/>
      <w:b/>
      <w:szCs w:val="20"/>
    </w:rPr>
  </w:style>
  <w:style w:type="paragraph" w:customStyle="1" w:styleId="1494">
    <w:name w:val="样式 样式 表格文字统一样式 + Arial 小五 非加粗 自动设置 行距: 单倍行距1 + 段后: 0.5 行"/>
    <w:basedOn w:val="816"/>
    <w:autoRedefine/>
    <w:qFormat/>
    <w:uiPriority w:val="0"/>
  </w:style>
  <w:style w:type="paragraph" w:customStyle="1" w:styleId="1495">
    <w:name w:val="小标题@"/>
    <w:basedOn w:val="1"/>
    <w:autoRedefine/>
    <w:qFormat/>
    <w:uiPriority w:val="0"/>
    <w:pPr>
      <w:tabs>
        <w:tab w:val="left" w:pos="840"/>
      </w:tabs>
      <w:adjustRightInd w:val="0"/>
      <w:spacing w:before="60" w:after="60" w:line="440" w:lineRule="exact"/>
      <w:ind w:left="828" w:hanging="348" w:firstLineChars="200"/>
      <w:textAlignment w:val="baseline"/>
    </w:pPr>
    <w:rPr>
      <w:rFonts w:ascii="Arial Unicode MS" w:hAnsi="Arial Unicode MS" w:cs="Vladimir Script"/>
      <w:bCs/>
      <w:color w:val="000000"/>
      <w:kern w:val="24"/>
      <w:sz w:val="24"/>
      <w:szCs w:val="20"/>
    </w:rPr>
  </w:style>
  <w:style w:type="paragraph" w:customStyle="1" w:styleId="1496">
    <w:name w:val="样式 表格1 + 首行缩进:  2 字符1"/>
    <w:basedOn w:val="1027"/>
    <w:autoRedefine/>
    <w:qFormat/>
    <w:uiPriority w:val="0"/>
    <w:pPr>
      <w:spacing w:line="400" w:lineRule="exact"/>
      <w:ind w:firstLine="200" w:firstLineChars="200"/>
      <w:jc w:val="left"/>
    </w:pPr>
    <w:rPr>
      <w:rFonts w:hint="default" w:ascii="Arial Unicode MS" w:hAnsi="Arial Unicode MS" w:cs="Sim Sun"/>
    </w:rPr>
  </w:style>
  <w:style w:type="paragraph" w:customStyle="1" w:styleId="1497">
    <w:name w:val="样式 标题 11.标题 1一、标题 1 Char Char Char Char + 小四"/>
    <w:basedOn w:val="2"/>
    <w:autoRedefine/>
    <w:qFormat/>
    <w:uiPriority w:val="0"/>
    <w:pPr>
      <w:keepLines/>
      <w:tabs>
        <w:tab w:val="left" w:pos="432"/>
      </w:tabs>
      <w:overflowPunct/>
      <w:snapToGrid/>
      <w:spacing w:beforeLines="50" w:afterLines="50" w:line="440" w:lineRule="exact"/>
      <w:ind w:firstLine="200" w:firstLineChars="200"/>
      <w:textAlignment w:val="baseline"/>
    </w:pPr>
    <w:rPr>
      <w:rFonts w:ascii="仿宋体" w:hAnsi="Arial Unicode MS" w:eastAsia="仿宋体" w:cs="Vladimir Script"/>
      <w:sz w:val="28"/>
      <w:szCs w:val="20"/>
    </w:rPr>
  </w:style>
  <w:style w:type="paragraph" w:customStyle="1" w:styleId="1498">
    <w:name w:val="Char2 Char Char Char Char Char Char1"/>
    <w:basedOn w:val="1"/>
    <w:autoRedefine/>
    <w:qFormat/>
    <w:uiPriority w:val="0"/>
    <w:pPr>
      <w:spacing w:line="440" w:lineRule="exact"/>
      <w:ind w:firstLine="200" w:firstLineChars="200"/>
    </w:pPr>
    <w:rPr>
      <w:rFonts w:ascii="ˎ̥" w:hAnsi="ˎ̥" w:eastAsia="仿宋体" w:cs="ˎ̥"/>
      <w:bCs/>
      <w:color w:val="000000"/>
      <w:kern w:val="24"/>
      <w:szCs w:val="20"/>
    </w:rPr>
  </w:style>
  <w:style w:type="paragraph" w:customStyle="1" w:styleId="1499">
    <w:name w:val="Char Char Char Char Char Char Char Char Char2"/>
    <w:basedOn w:val="1"/>
    <w:autoRedefine/>
    <w:qFormat/>
    <w:uiPriority w:val="0"/>
    <w:pPr>
      <w:spacing w:line="440" w:lineRule="exact"/>
      <w:ind w:firstLine="200" w:firstLineChars="200"/>
    </w:pPr>
    <w:rPr>
      <w:rFonts w:ascii="Arial Unicode MS" w:hAnsi="Arial Unicode MS" w:cs="Vladimir Script"/>
      <w:bCs/>
      <w:color w:val="000000"/>
      <w:kern w:val="24"/>
      <w:sz w:val="24"/>
      <w:szCs w:val="20"/>
    </w:rPr>
  </w:style>
  <w:style w:type="paragraph" w:customStyle="1" w:styleId="1500">
    <w:name w:val="Address 2"/>
    <w:basedOn w:val="1"/>
    <w:autoRedefine/>
    <w:qFormat/>
    <w:uiPriority w:val="0"/>
    <w:pPr>
      <w:widowControl/>
      <w:spacing w:line="200" w:lineRule="atLeast"/>
      <w:ind w:firstLine="200" w:firstLineChars="200"/>
      <w:jc w:val="left"/>
    </w:pPr>
    <w:rPr>
      <w:rFonts w:ascii="Arial Unicode MS" w:hAnsi="Arial Unicode MS" w:cs="Vladimir Script"/>
      <w:bCs/>
      <w:color w:val="000000"/>
      <w:kern w:val="0"/>
      <w:sz w:val="16"/>
      <w:szCs w:val="20"/>
    </w:rPr>
  </w:style>
  <w:style w:type="paragraph" w:customStyle="1" w:styleId="1501">
    <w:name w:val="样式 正文文本缩进 2正文文字缩进 2 + 四号 蓝色 Char"/>
    <w:basedOn w:val="309"/>
    <w:autoRedefine/>
    <w:qFormat/>
    <w:uiPriority w:val="0"/>
    <w:pPr>
      <w:autoSpaceDE/>
      <w:autoSpaceDN/>
      <w:spacing w:after="0" w:line="480" w:lineRule="exact"/>
      <w:ind w:left="0" w:leftChars="0" w:firstLine="709"/>
      <w:jc w:val="both"/>
    </w:pPr>
    <w:rPr>
      <w:rFonts w:ascii="Sim Sun" w:hAnsi="Sim Sun"/>
      <w:color w:val="0000FF"/>
      <w:spacing w:val="8"/>
    </w:rPr>
  </w:style>
  <w:style w:type="paragraph" w:customStyle="1" w:styleId="1502">
    <w:name w:val="1级样式."/>
    <w:basedOn w:val="1"/>
    <w:autoRedefine/>
    <w:qFormat/>
    <w:uiPriority w:val="0"/>
    <w:pPr>
      <w:keepNext/>
      <w:keepLines/>
      <w:widowControl/>
      <w:tabs>
        <w:tab w:val="left" w:pos="900"/>
      </w:tabs>
      <w:spacing w:beforeLines="50" w:afterLines="100" w:line="360" w:lineRule="auto"/>
      <w:ind w:left="900" w:hanging="420" w:firstLineChars="200"/>
      <w:jc w:val="left"/>
      <w:outlineLvl w:val="0"/>
    </w:pPr>
    <w:rPr>
      <w:rFonts w:ascii="Arial Unicode MS" w:hAnsi="Arial Unicode MS" w:eastAsia="仿宋体" w:cs="Vladimir Script"/>
      <w:bCs/>
      <w:color w:val="000000"/>
      <w:kern w:val="44"/>
      <w:sz w:val="36"/>
      <w:szCs w:val="36"/>
    </w:rPr>
  </w:style>
  <w:style w:type="paragraph" w:customStyle="1" w:styleId="1503">
    <w:name w:val="Char Char Char Char2"/>
    <w:basedOn w:val="1"/>
    <w:autoRedefine/>
    <w:qFormat/>
    <w:uiPriority w:val="0"/>
    <w:pPr>
      <w:widowControl/>
      <w:spacing w:after="160" w:line="240" w:lineRule="exact"/>
      <w:ind w:firstLine="200" w:firstLineChars="200"/>
      <w:jc w:val="left"/>
    </w:pPr>
    <w:rPr>
      <w:rFonts w:ascii="华文仿宋" w:hAnsi="华文仿宋" w:eastAsia="仿宋体" w:cs="ˎ̥"/>
      <w:bCs/>
      <w:color w:val="000000"/>
      <w:kern w:val="0"/>
      <w:sz w:val="20"/>
      <w:szCs w:val="20"/>
      <w:lang w:eastAsia="en-US"/>
    </w:rPr>
  </w:style>
  <w:style w:type="paragraph" w:customStyle="1" w:styleId="1504">
    <w:name w:val="日期2"/>
    <w:basedOn w:val="1"/>
    <w:next w:val="1"/>
    <w:autoRedefine/>
    <w:qFormat/>
    <w:uiPriority w:val="0"/>
    <w:pPr>
      <w:adjustRightInd w:val="0"/>
      <w:spacing w:line="312" w:lineRule="atLeast"/>
      <w:ind w:firstLine="200" w:firstLineChars="200"/>
      <w:jc w:val="right"/>
      <w:textAlignment w:val="baseline"/>
    </w:pPr>
    <w:rPr>
      <w:rFonts w:ascii="Arial Unicode MS" w:hAnsi="Arial Unicode MS" w:cs="Vladimir Script"/>
      <w:bCs/>
      <w:color w:val="000000"/>
      <w:kern w:val="0"/>
      <w:szCs w:val="20"/>
    </w:rPr>
  </w:style>
  <w:style w:type="paragraph" w:customStyle="1" w:styleId="1505">
    <w:name w:val="海港表格文字"/>
    <w:basedOn w:val="165"/>
    <w:autoRedefine/>
    <w:qFormat/>
    <w:uiPriority w:val="0"/>
    <w:pPr>
      <w:adjustRightInd w:val="0"/>
      <w:spacing w:line="300" w:lineRule="exact"/>
      <w:ind w:left="-56" w:leftChars="-30" w:right="-63" w:rightChars="-30"/>
      <w:textAlignment w:val="baseline"/>
    </w:pPr>
    <w:rPr>
      <w:rFonts w:ascii="Arial Unicode MS" w:hAnsi="Arial Unicode MS" w:eastAsia="Garamond" w:cs="Vladimir Script"/>
      <w:bCs/>
      <w:color w:val="000000"/>
      <w:spacing w:val="0"/>
      <w:kern w:val="21"/>
      <w:szCs w:val="20"/>
    </w:rPr>
  </w:style>
  <w:style w:type="paragraph" w:customStyle="1" w:styleId="1506">
    <w:name w:val="框图文字1"/>
    <w:basedOn w:val="1"/>
    <w:autoRedefine/>
    <w:qFormat/>
    <w:uiPriority w:val="0"/>
    <w:pPr>
      <w:adjustRightInd w:val="0"/>
      <w:snapToGrid w:val="0"/>
      <w:spacing w:beforeLines="25" w:line="440" w:lineRule="exact"/>
      <w:ind w:firstLine="200" w:firstLineChars="200"/>
      <w:jc w:val="center"/>
      <w:textAlignment w:val="baseline"/>
    </w:pPr>
    <w:rPr>
      <w:rFonts w:ascii="Arial Unicode MS" w:hAnsi="Arial Unicode MS" w:cs="Vladimir Script"/>
      <w:bCs/>
      <w:color w:val="000000"/>
      <w:kern w:val="24"/>
      <w:sz w:val="18"/>
      <w:szCs w:val="20"/>
    </w:rPr>
  </w:style>
  <w:style w:type="paragraph" w:customStyle="1" w:styleId="1507">
    <w:name w:val="节标"/>
    <w:basedOn w:val="1"/>
    <w:autoRedefine/>
    <w:qFormat/>
    <w:uiPriority w:val="0"/>
    <w:pPr>
      <w:widowControl/>
      <w:autoSpaceDE w:val="0"/>
      <w:autoSpaceDN w:val="0"/>
      <w:adjustRightInd w:val="0"/>
      <w:spacing w:line="480" w:lineRule="exact"/>
      <w:ind w:firstLine="567" w:firstLineChars="200"/>
      <w:jc w:val="center"/>
      <w:textAlignment w:val="bottom"/>
    </w:pPr>
    <w:rPr>
      <w:rFonts w:ascii="Arial Unicode MS" w:hAnsi="Arial Unicode MS" w:cs="Vladimir Script"/>
      <w:b/>
      <w:bCs/>
      <w:color w:val="000000"/>
      <w:kern w:val="0"/>
      <w:sz w:val="30"/>
      <w:szCs w:val="20"/>
    </w:rPr>
  </w:style>
  <w:style w:type="paragraph" w:customStyle="1" w:styleId="1508">
    <w:name w:val="列出段落1"/>
    <w:basedOn w:val="1"/>
    <w:autoRedefine/>
    <w:qFormat/>
    <w:uiPriority w:val="0"/>
    <w:pPr>
      <w:spacing w:line="440" w:lineRule="exact"/>
      <w:ind w:firstLine="420" w:firstLineChars="200"/>
    </w:pPr>
    <w:rPr>
      <w:rFonts w:cs="Vladimir Script"/>
      <w:bCs/>
      <w:color w:val="000000"/>
      <w:kern w:val="24"/>
      <w:szCs w:val="22"/>
    </w:rPr>
  </w:style>
  <w:style w:type="paragraph" w:customStyle="1" w:styleId="1509">
    <w:name w:val="正文缩近"/>
    <w:basedOn w:val="1"/>
    <w:autoRedefine/>
    <w:qFormat/>
    <w:uiPriority w:val="0"/>
    <w:pPr>
      <w:spacing w:line="360" w:lineRule="auto"/>
      <w:ind w:firstLine="560" w:firstLineChars="200"/>
    </w:pPr>
    <w:rPr>
      <w:rFonts w:ascii="Arial Unicode MS" w:hAnsi="Arial Unicode MS" w:cs="Vladimir Script"/>
      <w:bCs/>
      <w:color w:val="000000"/>
      <w:kern w:val="24"/>
      <w:sz w:val="28"/>
      <w:szCs w:val="28"/>
    </w:rPr>
  </w:style>
  <w:style w:type="paragraph" w:customStyle="1" w:styleId="1510">
    <w:name w:val="样式 宋体 小四 左 首行缩进:  0.85 厘米 段后: 2.5 磅 行距: 固定值 20 磅"/>
    <w:basedOn w:val="1"/>
    <w:autoRedefine/>
    <w:qFormat/>
    <w:uiPriority w:val="0"/>
    <w:pPr>
      <w:spacing w:after="50" w:line="400" w:lineRule="exact"/>
      <w:ind w:firstLine="480" w:firstLineChars="200"/>
      <w:jc w:val="left"/>
    </w:pPr>
    <w:rPr>
      <w:rFonts w:ascii="Sim Sun" w:hAnsi="Sim Sun" w:eastAsia="Garamond" w:cs="Vladimir Script"/>
      <w:bCs/>
      <w:color w:val="000000"/>
      <w:kern w:val="24"/>
      <w:sz w:val="24"/>
      <w:szCs w:val="20"/>
    </w:rPr>
  </w:style>
  <w:style w:type="paragraph" w:customStyle="1" w:styleId="1511">
    <w:name w:val="样式 样式 首行缩进:  2 字符 + 首行缩进:  2 字符"/>
    <w:basedOn w:val="1"/>
    <w:autoRedefine/>
    <w:qFormat/>
    <w:uiPriority w:val="0"/>
    <w:pPr>
      <w:adjustRightInd w:val="0"/>
      <w:snapToGrid w:val="0"/>
      <w:spacing w:line="420" w:lineRule="atLeast"/>
      <w:ind w:firstLine="200" w:firstLineChars="200"/>
    </w:pPr>
    <w:rPr>
      <w:rFonts w:ascii="Arial Unicode MS" w:hAnsi="Arial Unicode MS" w:cs="Vladimir Script"/>
      <w:bCs/>
      <w:color w:val="000000"/>
      <w:kern w:val="0"/>
      <w:sz w:val="24"/>
      <w:szCs w:val="20"/>
    </w:rPr>
  </w:style>
  <w:style w:type="paragraph" w:customStyle="1" w:styleId="1512">
    <w:name w:val="Char Char Char1 Char11"/>
    <w:basedOn w:val="1"/>
    <w:autoRedefine/>
    <w:qFormat/>
    <w:uiPriority w:val="0"/>
    <w:pPr>
      <w:adjustRightInd w:val="0"/>
      <w:snapToGrid w:val="0"/>
      <w:spacing w:line="440" w:lineRule="exact"/>
      <w:ind w:left="-45" w:firstLine="200" w:firstLineChars="200"/>
    </w:pPr>
    <w:rPr>
      <w:rFonts w:ascii="Arial Unicode MS" w:hAnsi="Arial Unicode MS" w:cs="Vladimir Script"/>
      <w:bCs/>
      <w:color w:val="000000"/>
      <w:kern w:val="24"/>
    </w:rPr>
  </w:style>
  <w:style w:type="paragraph" w:customStyle="1" w:styleId="1513">
    <w:name w:val="标题 2 + 段前: 0.3 行 段后: 0.3 行1"/>
    <w:basedOn w:val="3"/>
    <w:next w:val="1"/>
    <w:autoRedefine/>
    <w:qFormat/>
    <w:uiPriority w:val="0"/>
    <w:pPr>
      <w:widowControl/>
      <w:adjustRightInd w:val="0"/>
      <w:snapToGrid w:val="0"/>
      <w:spacing w:before="120" w:after="120" w:line="480" w:lineRule="exact"/>
      <w:ind w:left="1" w:firstLine="1" w:firstLineChars="200"/>
    </w:pPr>
    <w:rPr>
      <w:rFonts w:ascii="Arial Unicode MS" w:hAnsi="Arial Unicode MS" w:eastAsia="仿宋体" w:cs="Sim Sun"/>
      <w:b w:val="0"/>
      <w:bCs w:val="0"/>
      <w:color w:val="000000"/>
      <w:kern w:val="0"/>
      <w:sz w:val="30"/>
      <w:szCs w:val="20"/>
    </w:rPr>
  </w:style>
  <w:style w:type="paragraph" w:customStyle="1" w:styleId="1514">
    <w:name w:val="reader-word-layer reader-word-s5-30"/>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15">
    <w:name w:val="p0"/>
    <w:basedOn w:val="1"/>
    <w:autoRedefine/>
    <w:qFormat/>
    <w:uiPriority w:val="0"/>
    <w:pPr>
      <w:widowControl/>
    </w:pPr>
    <w:rPr>
      <w:rFonts w:ascii="Batang" w:hAnsi="Batang" w:cs="Batang"/>
      <w:bCs/>
      <w:color w:val="000000"/>
      <w:kern w:val="0"/>
      <w:szCs w:val="21"/>
    </w:rPr>
  </w:style>
  <w:style w:type="paragraph" w:customStyle="1" w:styleId="1516">
    <w:name w:val="p15"/>
    <w:basedOn w:val="1"/>
    <w:autoRedefine/>
    <w:qFormat/>
    <w:uiPriority w:val="0"/>
    <w:pPr>
      <w:widowControl/>
      <w:spacing w:line="360" w:lineRule="atLeast"/>
      <w:jc w:val="center"/>
    </w:pPr>
    <w:rPr>
      <w:rFonts w:ascii="Vladimir Script" w:hAnsi="Vladimir Script" w:cs="Vladimir Script"/>
      <w:bCs/>
      <w:color w:val="000000"/>
      <w:spacing w:val="4"/>
      <w:kern w:val="0"/>
      <w:szCs w:val="21"/>
    </w:rPr>
  </w:style>
  <w:style w:type="paragraph" w:customStyle="1" w:styleId="1517">
    <w:name w:val="样式 小四"/>
    <w:basedOn w:val="1"/>
    <w:autoRedefine/>
    <w:qFormat/>
    <w:uiPriority w:val="0"/>
    <w:pPr>
      <w:adjustRightInd w:val="0"/>
      <w:spacing w:line="480" w:lineRule="atLeast"/>
      <w:ind w:firstLine="510"/>
      <w:textAlignment w:val="baseline"/>
    </w:pPr>
    <w:rPr>
      <w:rFonts w:ascii="Cambria" w:hAnsi="Cambria" w:cs="Cambria"/>
      <w:bCs/>
      <w:color w:val="000000"/>
      <w:kern w:val="0"/>
      <w:sz w:val="24"/>
      <w:szCs w:val="20"/>
    </w:rPr>
  </w:style>
  <w:style w:type="paragraph" w:customStyle="1" w:styleId="1518">
    <w:name w:val="正文样式11"/>
    <w:basedOn w:val="1"/>
    <w:autoRedefine/>
    <w:qFormat/>
    <w:uiPriority w:val="0"/>
    <w:pPr>
      <w:spacing w:line="360" w:lineRule="auto"/>
      <w:ind w:firstLine="480" w:firstLineChars="200"/>
    </w:pPr>
    <w:rPr>
      <w:rFonts w:ascii="宋体" w:hAnsi="宋体" w:cs="Arial"/>
      <w:color w:val="000000"/>
      <w:kern w:val="24"/>
      <w:sz w:val="24"/>
    </w:rPr>
  </w:style>
  <w:style w:type="paragraph" w:customStyle="1" w:styleId="1519">
    <w:name w:val="Char Char7 Char Char Char Char Char Char Char Char Char Char Char Char Char"/>
    <w:basedOn w:val="1"/>
    <w:autoRedefine/>
    <w:qFormat/>
    <w:uiPriority w:val="0"/>
    <w:rPr>
      <w:bCs/>
      <w:color w:val="000000"/>
      <w:kern w:val="24"/>
      <w:sz w:val="28"/>
    </w:rPr>
  </w:style>
  <w:style w:type="paragraph" w:customStyle="1" w:styleId="1520">
    <w:name w:val="f14"/>
    <w:basedOn w:val="1"/>
    <w:autoRedefine/>
    <w:qFormat/>
    <w:uiPriority w:val="0"/>
    <w:pPr>
      <w:widowControl/>
      <w:wordWrap w:val="0"/>
      <w:spacing w:before="100" w:beforeAutospacing="1" w:after="100" w:afterAutospacing="1"/>
      <w:jc w:val="left"/>
    </w:pPr>
    <w:rPr>
      <w:rFonts w:ascii="宋体" w:hAnsi="宋体" w:cs="宋体"/>
      <w:bCs/>
      <w:color w:val="333333"/>
      <w:kern w:val="0"/>
      <w:szCs w:val="21"/>
    </w:rPr>
  </w:style>
  <w:style w:type="paragraph" w:customStyle="1" w:styleId="1521">
    <w:name w:val="二级标题"/>
    <w:basedOn w:val="1"/>
    <w:autoRedefine/>
    <w:qFormat/>
    <w:uiPriority w:val="0"/>
    <w:pPr>
      <w:spacing w:before="120" w:after="120" w:line="440" w:lineRule="exact"/>
      <w:ind w:firstLine="560" w:firstLineChars="200"/>
    </w:pPr>
    <w:rPr>
      <w:bCs/>
      <w:color w:val="000000"/>
      <w:kern w:val="24"/>
      <w:sz w:val="28"/>
    </w:rPr>
  </w:style>
  <w:style w:type="paragraph" w:customStyle="1" w:styleId="1522">
    <w:name w:val="yyp"/>
    <w:basedOn w:val="1"/>
    <w:next w:val="1"/>
    <w:autoRedefine/>
    <w:qFormat/>
    <w:uiPriority w:val="0"/>
    <w:pPr>
      <w:spacing w:after="120" w:line="360" w:lineRule="auto"/>
      <w:ind w:firstLine="480" w:firstLineChars="200"/>
    </w:pPr>
    <w:rPr>
      <w:bCs/>
      <w:color w:val="000000"/>
      <w:kern w:val="24"/>
      <w:sz w:val="24"/>
    </w:rPr>
  </w:style>
  <w:style w:type="paragraph" w:customStyle="1" w:styleId="1523">
    <w:name w:val="dxj正文"/>
    <w:basedOn w:val="1"/>
    <w:autoRedefine/>
    <w:qFormat/>
    <w:uiPriority w:val="0"/>
    <w:pPr>
      <w:spacing w:line="360" w:lineRule="auto"/>
      <w:ind w:firstLine="200" w:firstLineChars="200"/>
    </w:pPr>
    <w:rPr>
      <w:bCs/>
      <w:color w:val="000000"/>
      <w:kern w:val="24"/>
      <w:sz w:val="24"/>
    </w:rPr>
  </w:style>
  <w:style w:type="paragraph" w:customStyle="1" w:styleId="1524">
    <w:name w:val="样式 表格图文 + 五号 行距: 固定值 18 磅"/>
    <w:basedOn w:val="129"/>
    <w:autoRedefine/>
    <w:qFormat/>
    <w:uiPriority w:val="0"/>
    <w:pPr>
      <w:widowControl/>
      <w:snapToGrid/>
      <w:spacing w:beforeLines="0" w:afterLines="0" w:line="360" w:lineRule="exact"/>
      <w:textAlignment w:val="baseline"/>
    </w:pPr>
    <w:rPr>
      <w:rFonts w:ascii="Times New Roman" w:cs="宋体"/>
      <w:bCs/>
      <w:color w:val="000000"/>
    </w:rPr>
  </w:style>
  <w:style w:type="paragraph" w:customStyle="1" w:styleId="1525">
    <w:name w:val="reader-word-layer reader-word-s1-16"/>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6">
    <w:name w:val="reader-word-layer reader-word-s1-19"/>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7">
    <w:name w:val="reader-word-layer reader-word-s1-18"/>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8">
    <w:name w:val="reader-word-layer reader-word-s1-23"/>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29">
    <w:name w:val="表格标题"/>
    <w:basedOn w:val="29"/>
    <w:autoRedefine/>
    <w:semiHidden/>
    <w:qFormat/>
    <w:uiPriority w:val="0"/>
    <w:pPr>
      <w:widowControl w:val="0"/>
      <w:snapToGrid/>
      <w:spacing w:before="0" w:after="0" w:line="440" w:lineRule="exact"/>
      <w:ind w:right="0" w:firstLine="482" w:firstLineChars="200"/>
    </w:pPr>
    <w:rPr>
      <w:rFonts w:ascii="Batang" w:hAnsi="Batang" w:cs="Batang"/>
      <w:b/>
      <w:bCs/>
      <w:color w:val="000000"/>
      <w:kern w:val="24"/>
      <w:sz w:val="24"/>
      <w:szCs w:val="24"/>
    </w:rPr>
  </w:style>
  <w:style w:type="paragraph" w:customStyle="1" w:styleId="1530">
    <w:name w:val="正文正文"/>
    <w:basedOn w:val="1"/>
    <w:autoRedefine/>
    <w:qFormat/>
    <w:uiPriority w:val="0"/>
    <w:pPr>
      <w:spacing w:before="156" w:after="156"/>
      <w:ind w:firstLine="480"/>
    </w:pPr>
    <w:rPr>
      <w:rFonts w:ascii="Batang" w:hAnsi="Batang" w:cs="宋体"/>
      <w:bCs/>
      <w:color w:val="000000"/>
      <w:kern w:val="24"/>
      <w:sz w:val="24"/>
      <w:szCs w:val="20"/>
    </w:rPr>
  </w:style>
  <w:style w:type="paragraph" w:customStyle="1" w:styleId="1531">
    <w:name w:val="表内容"/>
    <w:autoRedefine/>
    <w:qFormat/>
    <w:uiPriority w:val="0"/>
    <w:pPr>
      <w:jc w:val="center"/>
    </w:pPr>
    <w:rPr>
      <w:rFonts w:ascii="Vladimir Script" w:hAnsi="Vladimir Script" w:eastAsia="宋体" w:cs="Times New Roman"/>
      <w:bCs/>
      <w:color w:val="000000"/>
      <w:sz w:val="21"/>
      <w:szCs w:val="24"/>
      <w:lang w:val="en-US" w:eastAsia="zh-CN" w:bidi="ar-SA"/>
    </w:rPr>
  </w:style>
  <w:style w:type="paragraph" w:customStyle="1" w:styleId="1532">
    <w:name w:val="新标题样式"/>
    <w:basedOn w:val="1"/>
    <w:autoRedefine/>
    <w:qFormat/>
    <w:uiPriority w:val="0"/>
    <w:pPr>
      <w:tabs>
        <w:tab w:val="left" w:pos="567"/>
      </w:tabs>
      <w:spacing w:line="360" w:lineRule="auto"/>
    </w:pPr>
    <w:rPr>
      <w:rFonts w:eastAsia="黑体"/>
      <w:b/>
      <w:bCs/>
      <w:color w:val="000000"/>
      <w:spacing w:val="20"/>
      <w:kern w:val="24"/>
      <w:sz w:val="24"/>
      <w:szCs w:val="20"/>
    </w:rPr>
  </w:style>
  <w:style w:type="paragraph" w:customStyle="1" w:styleId="1533">
    <w:name w:val="样式 Times New Roman 两端对齐 首行缩进:  0.85 厘米 行距: 固定值 22 磅"/>
    <w:basedOn w:val="1"/>
    <w:autoRedefine/>
    <w:qFormat/>
    <w:uiPriority w:val="0"/>
    <w:pPr>
      <w:widowControl/>
      <w:spacing w:line="440" w:lineRule="exact"/>
      <w:ind w:firstLine="200" w:firstLineChars="200"/>
    </w:pPr>
    <w:rPr>
      <w:rFonts w:cs="宋体"/>
      <w:bCs/>
      <w:color w:val="000000"/>
      <w:kern w:val="0"/>
      <w:sz w:val="24"/>
      <w:szCs w:val="20"/>
    </w:rPr>
  </w:style>
  <w:style w:type="paragraph" w:customStyle="1" w:styleId="1534">
    <w:name w:val="proposal"/>
    <w:basedOn w:val="1"/>
    <w:autoRedefine/>
    <w:qFormat/>
    <w:uiPriority w:val="0"/>
    <w:pPr>
      <w:widowControl/>
      <w:spacing w:line="300" w:lineRule="auto"/>
      <w:ind w:left="1440" w:hanging="1440"/>
    </w:pPr>
    <w:rPr>
      <w:bCs/>
      <w:color w:val="000000"/>
      <w:kern w:val="0"/>
      <w:sz w:val="24"/>
      <w:szCs w:val="20"/>
      <w:lang w:val="en-GB" w:eastAsia="en-GB"/>
    </w:rPr>
  </w:style>
  <w:style w:type="paragraph" w:customStyle="1" w:styleId="1535">
    <w:name w:val="pic-info"/>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36">
    <w:name w:val="样式 正文首行缩进 + 首行缩进:  0 字符"/>
    <w:basedOn w:val="77"/>
    <w:autoRedefine/>
    <w:qFormat/>
    <w:uiPriority w:val="0"/>
    <w:pPr>
      <w:snapToGrid w:val="0"/>
      <w:spacing w:line="360" w:lineRule="auto"/>
      <w:textAlignment w:val="auto"/>
    </w:pPr>
    <w:rPr>
      <w:rFonts w:eastAsia="宋体-方正超大字符集"/>
      <w:color w:val="0000FF"/>
      <w:kern w:val="2"/>
      <w:szCs w:val="28"/>
    </w:rPr>
  </w:style>
  <w:style w:type="paragraph" w:customStyle="1" w:styleId="1537">
    <w:name w:val="样式4 Char Char"/>
    <w:basedOn w:val="6"/>
    <w:autoRedefine/>
    <w:qFormat/>
    <w:uiPriority w:val="0"/>
    <w:pPr>
      <w:spacing w:line="460" w:lineRule="exact"/>
      <w:ind w:firstLine="0"/>
    </w:pPr>
    <w:rPr>
      <w:rFonts w:ascii="Arial" w:hAnsi="Arial" w:eastAsia="宋体-方正超大字符集"/>
      <w:bCs/>
      <w:color w:val="000000"/>
      <w:kern w:val="0"/>
      <w:sz w:val="24"/>
      <w:szCs w:val="24"/>
    </w:rPr>
  </w:style>
  <w:style w:type="paragraph" w:customStyle="1" w:styleId="1538">
    <w:name w:val="安评 标题 2 + 宋体 四号 黑色 段前: 7.8 磅 段后: 0 磅 行距: 单倍行距"/>
    <w:basedOn w:val="3"/>
    <w:autoRedefine/>
    <w:qFormat/>
    <w:uiPriority w:val="0"/>
    <w:pPr>
      <w:spacing w:before="156" w:after="0" w:line="240" w:lineRule="auto"/>
    </w:pPr>
    <w:rPr>
      <w:rFonts w:ascii="宋体" w:hAnsi="宋体"/>
      <w:smallCaps/>
      <w:color w:val="000000"/>
      <w:kern w:val="24"/>
      <w:sz w:val="28"/>
      <w:szCs w:val="21"/>
    </w:rPr>
  </w:style>
  <w:style w:type="paragraph" w:customStyle="1" w:styleId="1539">
    <w:name w:val="Char Char1 Char Char Char Char Char Char Char Char Char Char Char Char Char Char Char Char Char Char Char Char1 Char"/>
    <w:basedOn w:val="1"/>
    <w:autoRedefine/>
    <w:qFormat/>
    <w:uiPriority w:val="0"/>
    <w:pPr>
      <w:spacing w:line="360" w:lineRule="auto"/>
      <w:ind w:firstLine="200" w:firstLineChars="200"/>
    </w:pPr>
    <w:rPr>
      <w:bCs/>
      <w:color w:val="000000"/>
      <w:kern w:val="24"/>
      <w:szCs w:val="20"/>
    </w:rPr>
  </w:style>
  <w:style w:type="paragraph" w:customStyle="1" w:styleId="1540">
    <w:name w:val="表格名称"/>
    <w:basedOn w:val="1"/>
    <w:next w:val="1"/>
    <w:autoRedefine/>
    <w:qFormat/>
    <w:uiPriority w:val="0"/>
    <w:pPr>
      <w:jc w:val="center"/>
    </w:pPr>
    <w:rPr>
      <w:rFonts w:eastAsia="黑体"/>
      <w:color w:val="000000"/>
      <w:kern w:val="24"/>
      <w:sz w:val="24"/>
    </w:rPr>
  </w:style>
  <w:style w:type="paragraph" w:customStyle="1" w:styleId="1541">
    <w:name w:val="样式 样式 标题 2 + 左侧:  2 字符 + 首行缩进:  2 字符1"/>
    <w:basedOn w:val="1"/>
    <w:autoRedefine/>
    <w:qFormat/>
    <w:uiPriority w:val="0"/>
    <w:pPr>
      <w:keepNext/>
      <w:keepLines/>
      <w:spacing w:before="260" w:after="260" w:line="416" w:lineRule="atLeast"/>
      <w:ind w:firstLine="640" w:firstLineChars="200"/>
      <w:jc w:val="left"/>
      <w:outlineLvl w:val="1"/>
    </w:pPr>
    <w:rPr>
      <w:rFonts w:ascii="Arial" w:hAnsi="Arial" w:eastAsia="黑体" w:cs="宋体"/>
      <w:b/>
      <w:color w:val="000000"/>
      <w:kern w:val="24"/>
      <w:sz w:val="28"/>
      <w:szCs w:val="20"/>
    </w:rPr>
  </w:style>
  <w:style w:type="paragraph" w:customStyle="1" w:styleId="1542">
    <w:name w:val="样式 样式7 + 小四"/>
    <w:basedOn w:val="338"/>
    <w:autoRedefine/>
    <w:qFormat/>
    <w:uiPriority w:val="0"/>
    <w:pPr>
      <w:tabs>
        <w:tab w:val="left" w:pos="560"/>
        <w:tab w:val="clear" w:pos="900"/>
        <w:tab w:val="clear" w:pos="1260"/>
        <w:tab w:val="clear" w:pos="1800"/>
      </w:tabs>
      <w:adjustRightInd w:val="0"/>
      <w:snapToGrid w:val="0"/>
      <w:spacing w:before="120" w:line="480" w:lineRule="atLeast"/>
      <w:textAlignment w:val="baseline"/>
    </w:pPr>
    <w:rPr>
      <w:rFonts w:ascii="Times New Roman" w:hAnsi="Times New Roman" w:eastAsia="黑体"/>
      <w:bCs/>
      <w:kern w:val="0"/>
      <w:sz w:val="24"/>
      <w:szCs w:val="20"/>
    </w:rPr>
  </w:style>
  <w:style w:type="paragraph" w:customStyle="1" w:styleId="1543">
    <w:name w:val="Char Char Char Char Char1 Char"/>
    <w:basedOn w:val="4"/>
    <w:autoRedefine/>
    <w:semiHidden/>
    <w:qFormat/>
    <w:uiPriority w:val="0"/>
    <w:pPr>
      <w:tabs>
        <w:tab w:val="left" w:pos="360"/>
        <w:tab w:val="left" w:pos="900"/>
      </w:tabs>
      <w:snapToGrid w:val="0"/>
      <w:spacing w:before="120" w:after="120" w:line="360" w:lineRule="auto"/>
      <w:ind w:left="542" w:leftChars="-12" w:firstLine="200" w:firstLineChars="200"/>
      <w:jc w:val="left"/>
    </w:pPr>
    <w:rPr>
      <w:snapToGrid w:val="0"/>
      <w:color w:val="000000"/>
      <w:kern w:val="24"/>
      <w:sz w:val="24"/>
      <w:szCs w:val="24"/>
    </w:rPr>
  </w:style>
  <w:style w:type="paragraph" w:customStyle="1" w:styleId="1544">
    <w:name w:val="LT表头表头表头表头表头表头"/>
    <w:basedOn w:val="1"/>
    <w:autoRedefine/>
    <w:qFormat/>
    <w:uiPriority w:val="0"/>
    <w:pPr>
      <w:spacing w:beforeLines="50" w:afterLines="50" w:line="360" w:lineRule="auto"/>
      <w:jc w:val="center"/>
    </w:pPr>
    <w:rPr>
      <w:bCs/>
      <w:snapToGrid w:val="0"/>
      <w:color w:val="000000"/>
      <w:kern w:val="28"/>
    </w:rPr>
  </w:style>
  <w:style w:type="paragraph" w:customStyle="1" w:styleId="1545">
    <w:name w:val="Char Char Char Char Char Char Char Char Char1 Char"/>
    <w:basedOn w:val="1"/>
    <w:autoRedefine/>
    <w:qFormat/>
    <w:uiPriority w:val="0"/>
    <w:pPr>
      <w:spacing w:line="360" w:lineRule="auto"/>
      <w:ind w:firstLine="200" w:firstLineChars="200"/>
    </w:pPr>
    <w:rPr>
      <w:rFonts w:ascii="宋体" w:hAnsi="宋体" w:cs="宋体"/>
      <w:bCs/>
      <w:color w:val="000000"/>
      <w:kern w:val="24"/>
      <w:sz w:val="24"/>
    </w:rPr>
  </w:style>
  <w:style w:type="paragraph" w:customStyle="1" w:styleId="1546">
    <w:name w:val="Char Char Char Char Char Char Char Char Char Char1"/>
    <w:basedOn w:val="1"/>
    <w:autoRedefine/>
    <w:qFormat/>
    <w:uiPriority w:val="0"/>
    <w:pPr>
      <w:spacing w:line="360" w:lineRule="auto"/>
      <w:ind w:firstLine="200" w:firstLineChars="200"/>
    </w:pPr>
    <w:rPr>
      <w:rFonts w:ascii="宋体" w:hAnsi="宋体" w:cs="宋体"/>
      <w:bCs/>
      <w:color w:val="000000"/>
      <w:kern w:val="24"/>
      <w:sz w:val="24"/>
    </w:rPr>
  </w:style>
  <w:style w:type="paragraph" w:customStyle="1" w:styleId="1547">
    <w:name w:val="Body Single"/>
    <w:autoRedefine/>
    <w:qFormat/>
    <w:uiPriority w:val="0"/>
    <w:pPr>
      <w:widowControl w:val="0"/>
      <w:autoSpaceDE w:val="0"/>
      <w:autoSpaceDN w:val="0"/>
      <w:adjustRightInd w:val="0"/>
    </w:pPr>
    <w:rPr>
      <w:rFonts w:ascii="MingLiU" w:hAnsi="Times New Roman" w:eastAsia="MingLiU" w:cs="Times New Roman"/>
      <w:bCs/>
      <w:color w:val="000000"/>
      <w:sz w:val="24"/>
      <w:szCs w:val="24"/>
      <w:lang w:val="en-US" w:eastAsia="zh-TW" w:bidi="ar-SA"/>
    </w:rPr>
  </w:style>
  <w:style w:type="paragraph" w:customStyle="1" w:styleId="1548">
    <w:name w:val="样式 小五 居中 首行缩进:  2 字符"/>
    <w:basedOn w:val="1"/>
    <w:autoRedefine/>
    <w:qFormat/>
    <w:uiPriority w:val="0"/>
    <w:pPr>
      <w:jc w:val="center"/>
    </w:pPr>
    <w:rPr>
      <w:rFonts w:cs="宋体"/>
      <w:bCs/>
      <w:color w:val="000000"/>
      <w:kern w:val="24"/>
      <w:sz w:val="18"/>
      <w:szCs w:val="20"/>
    </w:rPr>
  </w:style>
  <w:style w:type="paragraph" w:customStyle="1" w:styleId="1549">
    <w:name w:val="样式 标题 1 + 黑体 加粗 两端对齐 行距: 固定值 28 磅"/>
    <w:basedOn w:val="2"/>
    <w:autoRedefine/>
    <w:qFormat/>
    <w:uiPriority w:val="0"/>
    <w:pPr>
      <w:overflowPunct/>
      <w:snapToGrid/>
      <w:spacing w:before="180" w:after="180" w:line="240" w:lineRule="auto"/>
      <w:ind w:left="0" w:firstLine="0"/>
      <w:jc w:val="left"/>
    </w:pPr>
    <w:rPr>
      <w:rFonts w:ascii="黑体" w:eastAsia="宋体-方正超大字符集" w:cs="宋体"/>
      <w:kern w:val="2"/>
    </w:rPr>
  </w:style>
  <w:style w:type="paragraph" w:customStyle="1" w:styleId="1550">
    <w:name w:val="中文报告书样式 Char"/>
    <w:basedOn w:val="1"/>
    <w:autoRedefine/>
    <w:qFormat/>
    <w:uiPriority w:val="0"/>
    <w:pPr>
      <w:adjustRightInd w:val="0"/>
      <w:spacing w:line="480" w:lineRule="atLeast"/>
      <w:ind w:firstLine="482"/>
      <w:textAlignment w:val="baseline"/>
    </w:pPr>
    <w:rPr>
      <w:bCs/>
      <w:color w:val="000000"/>
      <w:kern w:val="24"/>
      <w:sz w:val="24"/>
      <w:szCs w:val="20"/>
    </w:rPr>
  </w:style>
  <w:style w:type="paragraph" w:customStyle="1" w:styleId="1551">
    <w:name w:val="样式 标题 1 + 宋体 小四 加粗 行距: 固定值 28 磅"/>
    <w:basedOn w:val="2"/>
    <w:autoRedefine/>
    <w:qFormat/>
    <w:uiPriority w:val="0"/>
    <w:pPr>
      <w:keepNext w:val="0"/>
      <w:pageBreakBefore/>
      <w:overflowPunct/>
      <w:snapToGrid/>
      <w:spacing w:before="180" w:after="180" w:line="560" w:lineRule="exact"/>
      <w:ind w:left="0" w:firstLine="0"/>
      <w:jc w:val="left"/>
    </w:pPr>
    <w:rPr>
      <w:rFonts w:eastAsia="宋体-方正超大字符集" w:cs="宋体"/>
      <w:kern w:val="2"/>
      <w:sz w:val="24"/>
      <w:szCs w:val="24"/>
    </w:rPr>
  </w:style>
  <w:style w:type="paragraph" w:customStyle="1" w:styleId="1552">
    <w:name w:val="样式 样式 标题 2 + 宋体 行距: 固定值 30 磅 + 行距: 固定值 28 磅"/>
    <w:basedOn w:val="780"/>
    <w:autoRedefine/>
    <w:qFormat/>
    <w:uiPriority w:val="0"/>
    <w:pPr>
      <w:snapToGrid/>
      <w:spacing w:line="560" w:lineRule="exact"/>
    </w:pPr>
    <w:rPr>
      <w:rFonts w:eastAsia="黑体"/>
      <w:sz w:val="28"/>
    </w:rPr>
  </w:style>
  <w:style w:type="paragraph" w:customStyle="1" w:styleId="1553">
    <w:name w:val="样式 标题 1 + 宋体 小四 加粗 左"/>
    <w:basedOn w:val="2"/>
    <w:autoRedefine/>
    <w:qFormat/>
    <w:uiPriority w:val="0"/>
    <w:pPr>
      <w:keepNext w:val="0"/>
      <w:pageBreakBefore/>
      <w:overflowPunct/>
      <w:snapToGrid/>
      <w:spacing w:before="180" w:after="180" w:line="440" w:lineRule="exact"/>
      <w:ind w:left="0" w:firstLine="0"/>
      <w:jc w:val="left"/>
    </w:pPr>
    <w:rPr>
      <w:rFonts w:eastAsia="宋体-方正超大字符集" w:cs="宋体"/>
      <w:kern w:val="2"/>
      <w:sz w:val="24"/>
      <w:szCs w:val="20"/>
    </w:rPr>
  </w:style>
  <w:style w:type="paragraph" w:customStyle="1" w:styleId="1554">
    <w:name w:val="样式 标题 1 + 非加粗 紧缩量  0.3 磅 行距: 单倍行距"/>
    <w:basedOn w:val="2"/>
    <w:autoRedefine/>
    <w:qFormat/>
    <w:uiPriority w:val="0"/>
    <w:pPr>
      <w:keepNext w:val="0"/>
      <w:pageBreakBefore/>
      <w:overflowPunct/>
      <w:snapToGrid/>
      <w:spacing w:before="180" w:after="180" w:line="440" w:lineRule="exact"/>
      <w:ind w:left="0" w:firstLine="0"/>
      <w:jc w:val="left"/>
    </w:pPr>
    <w:rPr>
      <w:rFonts w:eastAsia="宋体-方正超大字符集" w:cs="宋体"/>
      <w:spacing w:val="-6"/>
      <w:kern w:val="2"/>
      <w:sz w:val="24"/>
      <w:szCs w:val="24"/>
    </w:rPr>
  </w:style>
  <w:style w:type="paragraph" w:customStyle="1" w:styleId="1555">
    <w:name w:val="样式 标题 1 + 非加粗 行距: 固定值 28 磅"/>
    <w:basedOn w:val="2"/>
    <w:autoRedefine/>
    <w:qFormat/>
    <w:uiPriority w:val="0"/>
    <w:pPr>
      <w:keepNext w:val="0"/>
      <w:pageBreakBefore/>
      <w:overflowPunct/>
      <w:snapToGrid/>
      <w:spacing w:before="180" w:after="180" w:line="440" w:lineRule="exact"/>
      <w:ind w:left="0" w:firstLine="0"/>
      <w:jc w:val="left"/>
    </w:pPr>
    <w:rPr>
      <w:rFonts w:eastAsia="宋体-方正超大字符集" w:cs="宋体"/>
      <w:kern w:val="2"/>
      <w:sz w:val="24"/>
      <w:szCs w:val="24"/>
    </w:rPr>
  </w:style>
  <w:style w:type="paragraph" w:customStyle="1" w:styleId="1556">
    <w:name w:val="表题 Char"/>
    <w:basedOn w:val="1"/>
    <w:autoRedefine/>
    <w:qFormat/>
    <w:uiPriority w:val="0"/>
    <w:pPr>
      <w:spacing w:line="360" w:lineRule="auto"/>
      <w:jc w:val="center"/>
    </w:pPr>
    <w:rPr>
      <w:rFonts w:ascii="黑体" w:hAnsi="宋体" w:eastAsia="黑体"/>
      <w:b/>
      <w:color w:val="000000"/>
      <w:kern w:val="24"/>
      <w:sz w:val="24"/>
    </w:rPr>
  </w:style>
  <w:style w:type="paragraph" w:customStyle="1" w:styleId="1557">
    <w:name w:val="标题样式3"/>
    <w:basedOn w:val="4"/>
    <w:autoRedefine/>
    <w:qFormat/>
    <w:uiPriority w:val="0"/>
    <w:pPr>
      <w:spacing w:before="120" w:after="120" w:line="360" w:lineRule="auto"/>
    </w:pPr>
    <w:rPr>
      <w:rFonts w:ascii="黑体"/>
      <w:bCs w:val="0"/>
      <w:color w:val="0000FF"/>
      <w:kern w:val="24"/>
      <w:sz w:val="24"/>
      <w:szCs w:val="24"/>
    </w:rPr>
  </w:style>
  <w:style w:type="paragraph" w:customStyle="1" w:styleId="1558">
    <w:name w:val="正文样式2"/>
    <w:basedOn w:val="953"/>
    <w:autoRedefine/>
    <w:qFormat/>
    <w:uiPriority w:val="0"/>
    <w:pPr>
      <w:widowControl/>
      <w:adjustRightInd/>
      <w:snapToGrid/>
      <w:spacing w:line="240" w:lineRule="auto"/>
      <w:ind w:firstLine="420" w:firstLineChars="200"/>
      <w:jc w:val="left"/>
      <w:textAlignment w:val="auto"/>
    </w:pPr>
    <w:rPr>
      <w:rFonts w:ascii="宋体" w:hAnsi="Courier New" w:cs="Courier New"/>
      <w:kern w:val="0"/>
      <w:sz w:val="21"/>
      <w:szCs w:val="21"/>
    </w:rPr>
  </w:style>
  <w:style w:type="paragraph" w:customStyle="1" w:styleId="1559">
    <w:name w:val="奇页页眉样式"/>
    <w:basedOn w:val="1"/>
    <w:autoRedefine/>
    <w:qFormat/>
    <w:uiPriority w:val="0"/>
    <w:pPr>
      <w:keepLines/>
      <w:widowControl/>
      <w:tabs>
        <w:tab w:val="center" w:pos="-18551"/>
        <w:tab w:val="right" w:pos="4320"/>
      </w:tabs>
      <w:spacing w:after="480" w:line="240" w:lineRule="atLeast"/>
      <w:jc w:val="center"/>
    </w:pPr>
    <w:rPr>
      <w:rFonts w:ascii="Garamond" w:hAnsi="Garamond" w:cs="Garamond"/>
      <w:bCs/>
      <w:smallCaps/>
      <w:color w:val="000000"/>
      <w:spacing w:val="15"/>
      <w:kern w:val="0"/>
      <w:szCs w:val="21"/>
    </w:rPr>
  </w:style>
  <w:style w:type="paragraph" w:customStyle="1" w:styleId="1560">
    <w:name w:val="s16qcsl240slmult0nowidct"/>
    <w:autoRedefine/>
    <w:qFormat/>
    <w:uiPriority w:val="0"/>
    <w:pPr>
      <w:widowControl w:val="0"/>
      <w:adjustRightInd w:val="0"/>
      <w:textAlignment w:val="baseline"/>
    </w:pPr>
    <w:rPr>
      <w:rFonts w:ascii="Times New Roman" w:hAnsi="Times New Roman" w:eastAsia="宋体" w:cs="Times New Roman"/>
      <w:bCs/>
      <w:color w:val="000000"/>
      <w:sz w:val="21"/>
      <w:szCs w:val="24"/>
      <w:lang w:val="en-US" w:eastAsia="zh-CN" w:bidi="ar-SA"/>
    </w:rPr>
  </w:style>
  <w:style w:type="paragraph" w:customStyle="1" w:styleId="1561">
    <w:name w:val="奉读大示，心折殊深。"/>
    <w:autoRedefine/>
    <w:qFormat/>
    <w:uiPriority w:val="0"/>
    <w:pPr>
      <w:widowControl w:val="0"/>
      <w:jc w:val="both"/>
    </w:pPr>
    <w:rPr>
      <w:rFonts w:ascii="Times New Roman" w:hAnsi="Times New Roman" w:eastAsia="宋体" w:cs="Times New Roman"/>
      <w:bCs/>
      <w:color w:val="000000"/>
      <w:kern w:val="2"/>
      <w:sz w:val="21"/>
      <w:szCs w:val="24"/>
      <w:lang w:val="en-US" w:eastAsia="zh-CN" w:bidi="ar-SA"/>
    </w:rPr>
  </w:style>
  <w:style w:type="paragraph" w:customStyle="1" w:styleId="1562">
    <w:name w:val="标题样式1"/>
    <w:basedOn w:val="29"/>
    <w:autoRedefine/>
    <w:qFormat/>
    <w:uiPriority w:val="0"/>
    <w:pPr>
      <w:widowControl w:val="0"/>
      <w:adjustRightInd w:val="0"/>
      <w:spacing w:before="0" w:after="0" w:line="0" w:lineRule="atLeast"/>
      <w:ind w:right="0"/>
      <w:jc w:val="center"/>
      <w:textAlignment w:val="baseline"/>
    </w:pPr>
    <w:rPr>
      <w:rFonts w:eastAsia="宋体-方正超大字符集"/>
      <w:b/>
      <w:snapToGrid w:val="0"/>
      <w:color w:val="000000"/>
      <w:sz w:val="24"/>
    </w:rPr>
  </w:style>
  <w:style w:type="paragraph" w:customStyle="1" w:styleId="1563">
    <w:name w:val="注×："/>
    <w:autoRedefine/>
    <w:qFormat/>
    <w:uiPriority w:val="0"/>
    <w:pPr>
      <w:widowControl w:val="0"/>
      <w:tabs>
        <w:tab w:val="left" w:pos="630"/>
      </w:tabs>
      <w:autoSpaceDE w:val="0"/>
      <w:autoSpaceDN w:val="0"/>
      <w:jc w:val="both"/>
    </w:pPr>
    <w:rPr>
      <w:rFonts w:ascii="宋体" w:hAnsi="Times New Roman" w:eastAsia="宋体" w:cs="Times New Roman"/>
      <w:bCs/>
      <w:color w:val="000000"/>
      <w:sz w:val="18"/>
      <w:szCs w:val="24"/>
      <w:lang w:val="en-US" w:eastAsia="zh-CN" w:bidi="ar-SA"/>
    </w:rPr>
  </w:style>
  <w:style w:type="paragraph" w:customStyle="1" w:styleId="1564">
    <w:name w:val="reader-word-layer reader-word-s5-23"/>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65">
    <w:name w:val="样式 左侧:  -0.52 厘米 悬挂缩进: 3.42 字符"/>
    <w:basedOn w:val="1"/>
    <w:autoRedefine/>
    <w:qFormat/>
    <w:uiPriority w:val="0"/>
    <w:pPr>
      <w:adjustRightInd w:val="0"/>
      <w:snapToGrid w:val="0"/>
      <w:spacing w:line="240" w:lineRule="atLeast"/>
      <w:textAlignment w:val="baseline"/>
    </w:pPr>
    <w:rPr>
      <w:bCs/>
      <w:color w:val="000000"/>
      <w:kern w:val="0"/>
      <w:szCs w:val="21"/>
    </w:rPr>
  </w:style>
  <w:style w:type="paragraph" w:customStyle="1" w:styleId="1566">
    <w:name w:val="评价样式1"/>
    <w:basedOn w:val="1"/>
    <w:next w:val="29"/>
    <w:autoRedefine/>
    <w:qFormat/>
    <w:uiPriority w:val="0"/>
    <w:pPr>
      <w:spacing w:line="360" w:lineRule="auto"/>
      <w:jc w:val="left"/>
    </w:pPr>
    <w:rPr>
      <w:rFonts w:ascii="Times" w:hAnsi="Times"/>
      <w:color w:val="000000"/>
      <w:kern w:val="24"/>
      <w:sz w:val="24"/>
    </w:rPr>
  </w:style>
  <w:style w:type="paragraph" w:customStyle="1" w:styleId="1567">
    <w:name w:val="晓丹"/>
    <w:basedOn w:val="77"/>
    <w:autoRedefine/>
    <w:qFormat/>
    <w:uiPriority w:val="0"/>
    <w:pPr>
      <w:snapToGrid w:val="0"/>
      <w:spacing w:line="360" w:lineRule="auto"/>
      <w:ind w:firstLine="200" w:firstLineChars="200"/>
    </w:pPr>
    <w:rPr>
      <w:rFonts w:ascii="宋体" w:hAnsi="宋体" w:eastAsia="宋体-方正超大字符集"/>
      <w:spacing w:val="6"/>
    </w:rPr>
  </w:style>
  <w:style w:type="paragraph" w:customStyle="1" w:styleId="1568">
    <w:name w:val="样式 标题 3 + 行距: 1.5 倍行距"/>
    <w:basedOn w:val="4"/>
    <w:autoRedefine/>
    <w:qFormat/>
    <w:uiPriority w:val="0"/>
    <w:pPr>
      <w:adjustRightInd w:val="0"/>
      <w:spacing w:before="120" w:after="120" w:line="520" w:lineRule="exact"/>
      <w:jc w:val="left"/>
    </w:pPr>
    <w:rPr>
      <w:rFonts w:ascii="Gungsuh" w:hAnsi="Gungsuh" w:cs="宋体"/>
      <w:bCs w:val="0"/>
      <w:color w:val="000000"/>
      <w:kern w:val="24"/>
      <w:sz w:val="24"/>
      <w:szCs w:val="20"/>
    </w:rPr>
  </w:style>
  <w:style w:type="paragraph" w:customStyle="1" w:styleId="1569">
    <w:name w:val="Char1 Char Char Char Char Char Char Char Char Char Char Char Char1"/>
    <w:basedOn w:val="1"/>
    <w:autoRedefine/>
    <w:qFormat/>
    <w:uiPriority w:val="0"/>
    <w:rPr>
      <w:bCs/>
      <w:color w:val="000000"/>
      <w:kern w:val="24"/>
      <w:sz w:val="24"/>
      <w:szCs w:val="20"/>
    </w:rPr>
  </w:style>
  <w:style w:type="paragraph" w:customStyle="1" w:styleId="1570">
    <w:name w:val="Char Char9 Char Char Char Char Char Char Char Char Char1 Char Char Char Char Char Char Char1"/>
    <w:basedOn w:val="4"/>
    <w:autoRedefine/>
    <w:qFormat/>
    <w:uiPriority w:val="0"/>
    <w:pPr>
      <w:tabs>
        <w:tab w:val="left" w:pos="360"/>
        <w:tab w:val="left" w:pos="900"/>
      </w:tabs>
      <w:snapToGrid w:val="0"/>
      <w:spacing w:before="120" w:after="120" w:line="360" w:lineRule="auto"/>
      <w:ind w:left="542" w:leftChars="-12" w:firstLine="200" w:firstLineChars="200"/>
      <w:jc w:val="left"/>
    </w:pPr>
    <w:rPr>
      <w:rFonts w:eastAsia="黑体"/>
      <w:b w:val="0"/>
      <w:snapToGrid w:val="0"/>
      <w:color w:val="000000"/>
      <w:kern w:val="24"/>
      <w:sz w:val="24"/>
      <w:szCs w:val="24"/>
    </w:rPr>
  </w:style>
  <w:style w:type="paragraph" w:customStyle="1" w:styleId="1571">
    <w:name w:val="Char Char1 Char Char1 Char Char1 Char Char1 Char Char Char Char Char Char Char2"/>
    <w:basedOn w:val="1"/>
    <w:autoRedefine/>
    <w:qFormat/>
    <w:uiPriority w:val="0"/>
    <w:rPr>
      <w:bCs/>
      <w:color w:val="000000"/>
      <w:kern w:val="24"/>
      <w:szCs w:val="20"/>
    </w:rPr>
  </w:style>
  <w:style w:type="paragraph" w:customStyle="1" w:styleId="1572">
    <w:name w:val="正文文字缩进A"/>
    <w:basedOn w:val="1"/>
    <w:autoRedefine/>
    <w:qFormat/>
    <w:uiPriority w:val="0"/>
    <w:pPr>
      <w:spacing w:line="360" w:lineRule="auto"/>
      <w:ind w:firstLine="480"/>
    </w:pPr>
    <w:rPr>
      <w:rFonts w:ascii="黑体" w:hAnsi="黑体" w:eastAsia="黑体"/>
      <w:b/>
      <w:bCs/>
      <w:color w:val="000000"/>
      <w:kern w:val="0"/>
      <w:sz w:val="24"/>
      <w:szCs w:val="20"/>
    </w:rPr>
  </w:style>
  <w:style w:type="paragraph" w:customStyle="1" w:styleId="1573">
    <w:name w:val="表格方案样式2"/>
    <w:basedOn w:val="1"/>
    <w:autoRedefine/>
    <w:qFormat/>
    <w:uiPriority w:val="0"/>
    <w:pPr>
      <w:tabs>
        <w:tab w:val="left" w:pos="567"/>
      </w:tabs>
      <w:jc w:val="center"/>
    </w:pPr>
    <w:rPr>
      <w:rFonts w:eastAsia="华文中宋"/>
      <w:bCs/>
      <w:color w:val="000000"/>
      <w:kern w:val="24"/>
      <w:sz w:val="24"/>
      <w:szCs w:val="20"/>
    </w:rPr>
  </w:style>
  <w:style w:type="paragraph" w:customStyle="1" w:styleId="1574">
    <w:name w:val="图文框"/>
    <w:basedOn w:val="1"/>
    <w:autoRedefine/>
    <w:qFormat/>
    <w:uiPriority w:val="0"/>
    <w:pPr>
      <w:adjustRightInd w:val="0"/>
      <w:snapToGrid w:val="0"/>
      <w:ind w:left="-111" w:leftChars="-53" w:right="-48" w:rightChars="-48"/>
      <w:jc w:val="center"/>
    </w:pPr>
    <w:rPr>
      <w:bCs/>
      <w:snapToGrid w:val="0"/>
      <w:color w:val="000000"/>
      <w:kern w:val="0"/>
      <w:szCs w:val="20"/>
    </w:rPr>
  </w:style>
  <w:style w:type="paragraph" w:customStyle="1" w:styleId="1575">
    <w:name w:val="90v"/>
    <w:basedOn w:val="1"/>
    <w:autoRedefine/>
    <w:qFormat/>
    <w:uiPriority w:val="0"/>
    <w:pPr>
      <w:widowControl/>
      <w:spacing w:before="100" w:beforeAutospacing="1" w:after="100" w:afterAutospacing="1"/>
      <w:jc w:val="left"/>
    </w:pPr>
    <w:rPr>
      <w:rFonts w:ascii="宋体" w:hAnsi="宋体"/>
      <w:bCs/>
      <w:color w:val="000000"/>
      <w:kern w:val="0"/>
      <w:sz w:val="24"/>
      <w:szCs w:val="20"/>
    </w:rPr>
  </w:style>
  <w:style w:type="paragraph" w:customStyle="1" w:styleId="1576">
    <w:name w:val="表、图名宋旭峰"/>
    <w:basedOn w:val="1"/>
    <w:autoRedefine/>
    <w:qFormat/>
    <w:uiPriority w:val="0"/>
    <w:pPr>
      <w:spacing w:beforeLines="50" w:line="360" w:lineRule="auto"/>
      <w:jc w:val="center"/>
    </w:pPr>
    <w:rPr>
      <w:rFonts w:ascii="黑体" w:hAnsi="宋体" w:eastAsia="黑体"/>
      <w:bCs/>
      <w:color w:val="000000"/>
      <w:kern w:val="0"/>
      <w:szCs w:val="20"/>
    </w:rPr>
  </w:style>
  <w:style w:type="paragraph" w:customStyle="1" w:styleId="1577">
    <w:name w:val="表体宋旭峰"/>
    <w:basedOn w:val="1"/>
    <w:autoRedefine/>
    <w:qFormat/>
    <w:uiPriority w:val="0"/>
    <w:pPr>
      <w:overflowPunct w:val="0"/>
      <w:spacing w:line="280" w:lineRule="atLeast"/>
      <w:jc w:val="center"/>
      <w:textAlignment w:val="baseline"/>
    </w:pPr>
    <w:rPr>
      <w:rFonts w:ascii="宋体" w:hAnsi="Courier New"/>
      <w:bCs/>
      <w:snapToGrid w:val="0"/>
      <w:color w:val="000000"/>
      <w:kern w:val="24"/>
      <w:sz w:val="18"/>
      <w:szCs w:val="20"/>
    </w:rPr>
  </w:style>
  <w:style w:type="paragraph" w:customStyle="1" w:styleId="1578">
    <w:name w:val="wg"/>
    <w:basedOn w:val="1"/>
    <w:autoRedefine/>
    <w:qFormat/>
    <w:uiPriority w:val="0"/>
    <w:rPr>
      <w:bCs/>
      <w:color w:val="000000"/>
      <w:kern w:val="24"/>
      <w:sz w:val="28"/>
      <w:szCs w:val="20"/>
    </w:rPr>
  </w:style>
  <w:style w:type="paragraph" w:customStyle="1" w:styleId="1579">
    <w:name w:val="正文文字9"/>
    <w:next w:val="71"/>
    <w:autoRedefine/>
    <w:qFormat/>
    <w:uiPriority w:val="0"/>
    <w:pPr>
      <w:widowControl w:val="0"/>
      <w:autoSpaceDE w:val="0"/>
      <w:autoSpaceDN w:val="0"/>
      <w:spacing w:line="300" w:lineRule="auto"/>
      <w:jc w:val="center"/>
    </w:pPr>
    <w:rPr>
      <w:rFonts w:ascii="Times New Roman" w:hAnsi="Times New Roman" w:eastAsia="宋体" w:cs="Times New Roman"/>
      <w:bCs/>
      <w:color w:val="000000"/>
      <w:kern w:val="2"/>
      <w:sz w:val="24"/>
      <w:szCs w:val="24"/>
      <w:lang w:val="en-US" w:eastAsia="zh-CN" w:bidi="ar-SA"/>
    </w:rPr>
  </w:style>
  <w:style w:type="paragraph" w:customStyle="1" w:styleId="1580">
    <w:name w:val="默认段落字体 Para Char Char Char1 Char"/>
    <w:basedOn w:val="1"/>
    <w:autoRedefine/>
    <w:qFormat/>
    <w:uiPriority w:val="0"/>
    <w:pPr>
      <w:spacing w:line="240" w:lineRule="atLeast"/>
      <w:ind w:left="420" w:firstLine="420"/>
    </w:pPr>
    <w:rPr>
      <w:bCs/>
      <w:color w:val="000000"/>
      <w:kern w:val="0"/>
      <w:szCs w:val="21"/>
    </w:rPr>
  </w:style>
  <w:style w:type="paragraph" w:customStyle="1" w:styleId="1581">
    <w:name w:val="样式 Times New Roman 行距: 固定值 22 磅"/>
    <w:basedOn w:val="1"/>
    <w:autoRedefine/>
    <w:qFormat/>
    <w:uiPriority w:val="0"/>
    <w:pPr>
      <w:widowControl/>
      <w:spacing w:line="440" w:lineRule="exact"/>
      <w:ind w:firstLine="480" w:firstLineChars="200"/>
    </w:pPr>
    <w:rPr>
      <w:bCs/>
      <w:color w:val="000000"/>
      <w:kern w:val="0"/>
      <w:sz w:val="24"/>
      <w:szCs w:val="20"/>
    </w:rPr>
  </w:style>
  <w:style w:type="paragraph" w:customStyle="1" w:styleId="1582">
    <w:name w:val="reader-word-layer"/>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3">
    <w:name w:val="reader-word-layer reader-word-s2-15"/>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4">
    <w:name w:val="reader-word-layer reader-word-s2-0"/>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5">
    <w:name w:val="reader-word-layer reader-word-s2-3"/>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6">
    <w:name w:val="reader-word-layer reader-word-s2-7"/>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7">
    <w:name w:val="reader-word-layer reader-word-s2-9"/>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8">
    <w:name w:val="reader-word-layer reader-word-s5-24"/>
    <w:basedOn w:val="1"/>
    <w:autoRedefine/>
    <w:qFormat/>
    <w:uiPriority w:val="0"/>
    <w:pPr>
      <w:widowControl/>
      <w:spacing w:before="100" w:beforeAutospacing="1" w:after="100" w:afterAutospacing="1"/>
      <w:jc w:val="left"/>
    </w:pPr>
    <w:rPr>
      <w:rFonts w:ascii="宋体" w:hAnsi="宋体" w:cs="宋体"/>
      <w:bCs/>
      <w:color w:val="000000"/>
      <w:kern w:val="0"/>
      <w:sz w:val="24"/>
    </w:rPr>
  </w:style>
  <w:style w:type="paragraph" w:customStyle="1" w:styleId="1589">
    <w:name w:val="蓝森正文"/>
    <w:basedOn w:val="1"/>
    <w:autoRedefine/>
    <w:qFormat/>
    <w:uiPriority w:val="0"/>
    <w:pPr>
      <w:spacing w:line="520" w:lineRule="exact"/>
      <w:ind w:firstLine="200" w:firstLineChars="200"/>
    </w:pPr>
    <w:rPr>
      <w:bCs/>
      <w:color w:val="000000"/>
      <w:kern w:val="24"/>
      <w:sz w:val="24"/>
    </w:rPr>
  </w:style>
  <w:style w:type="paragraph" w:customStyle="1" w:styleId="1590">
    <w:name w:val="样式 J2级标题 + (西文) Times New Roman 段前: 0.5 行"/>
    <w:basedOn w:val="1"/>
    <w:autoRedefine/>
    <w:qFormat/>
    <w:uiPriority w:val="0"/>
    <w:pPr>
      <w:keepNext/>
      <w:keepLines/>
      <w:snapToGrid w:val="0"/>
      <w:spacing w:beforeLines="50" w:line="360" w:lineRule="auto"/>
      <w:outlineLvl w:val="1"/>
    </w:pPr>
    <w:rPr>
      <w:rFonts w:cs="宋体"/>
      <w:b/>
      <w:bCs/>
      <w:color w:val="000000"/>
      <w:kern w:val="0"/>
      <w:sz w:val="32"/>
      <w:szCs w:val="20"/>
    </w:rPr>
  </w:style>
  <w:style w:type="paragraph" w:customStyle="1" w:styleId="1591">
    <w:name w:val="样式 宋体 四号"/>
    <w:basedOn w:val="1"/>
    <w:autoRedefine/>
    <w:qFormat/>
    <w:uiPriority w:val="0"/>
    <w:pPr>
      <w:spacing w:line="360" w:lineRule="auto"/>
      <w:ind w:firstLine="480" w:firstLineChars="200"/>
    </w:pPr>
    <w:rPr>
      <w:bCs/>
      <w:color w:val="000000"/>
      <w:sz w:val="24"/>
    </w:rPr>
  </w:style>
  <w:style w:type="paragraph" w:customStyle="1" w:styleId="1592">
    <w:name w:val="Char Char1 Char Char Char Char Char Char1"/>
    <w:basedOn w:val="1"/>
    <w:autoRedefine/>
    <w:qFormat/>
    <w:uiPriority w:val="0"/>
    <w:rPr>
      <w:rFonts w:ascii="Batang" w:hAnsi="Batang" w:cs="Batang"/>
      <w:bCs/>
      <w:color w:val="000000"/>
      <w:kern w:val="24"/>
    </w:rPr>
  </w:style>
  <w:style w:type="paragraph" w:customStyle="1" w:styleId="1593">
    <w:name w:val="Char1 Char Char1"/>
    <w:basedOn w:val="1"/>
    <w:autoRedefine/>
    <w:qFormat/>
    <w:uiPriority w:val="0"/>
    <w:rPr>
      <w:rFonts w:ascii="Batang" w:hAnsi="Batang" w:cs="Batang"/>
      <w:bCs/>
      <w:color w:val="000000"/>
      <w:kern w:val="24"/>
    </w:rPr>
  </w:style>
  <w:style w:type="paragraph" w:customStyle="1" w:styleId="1594">
    <w:name w:val="Char Char Char Char Char Char Char Char Char Char Char1 Char Char Char Char Char Char Char1"/>
    <w:basedOn w:val="1"/>
    <w:autoRedefine/>
    <w:qFormat/>
    <w:uiPriority w:val="0"/>
    <w:rPr>
      <w:rFonts w:ascii="Batang" w:hAnsi="Batang" w:cs="Batang"/>
      <w:bCs/>
      <w:color w:val="000000"/>
      <w:kern w:val="24"/>
    </w:rPr>
  </w:style>
  <w:style w:type="paragraph" w:customStyle="1" w:styleId="1595">
    <w:name w:val="Char Char Char Char Char Char Char Char Char Char Char2"/>
    <w:basedOn w:val="1"/>
    <w:autoRedefine/>
    <w:qFormat/>
    <w:uiPriority w:val="0"/>
    <w:rPr>
      <w:rFonts w:ascii="Batang" w:hAnsi="Batang" w:cs="Batang"/>
      <w:bCs/>
      <w:color w:val="000000"/>
      <w:kern w:val="24"/>
    </w:rPr>
  </w:style>
  <w:style w:type="paragraph" w:customStyle="1" w:styleId="1596">
    <w:name w:val="Char Char Char Char Char Char Char Char Char Char Char11"/>
    <w:basedOn w:val="1"/>
    <w:autoRedefine/>
    <w:qFormat/>
    <w:uiPriority w:val="0"/>
    <w:rPr>
      <w:rFonts w:ascii="Batang" w:hAnsi="Batang" w:cs="Batang"/>
      <w:bCs/>
      <w:color w:val="000000"/>
      <w:kern w:val="24"/>
    </w:rPr>
  </w:style>
  <w:style w:type="paragraph" w:customStyle="1" w:styleId="1597">
    <w:name w:val="Char Char Char Char Char Char Char Char Char Char Char Char Char Char Char1"/>
    <w:basedOn w:val="1"/>
    <w:autoRedefine/>
    <w:qFormat/>
    <w:uiPriority w:val="0"/>
    <w:rPr>
      <w:rFonts w:ascii="Batang" w:hAnsi="Batang" w:cs="Batang"/>
      <w:bCs/>
      <w:color w:val="000000"/>
      <w:kern w:val="24"/>
    </w:rPr>
  </w:style>
  <w:style w:type="paragraph" w:customStyle="1" w:styleId="1598">
    <w:name w:val="Char Char Char Char Char Char Char Char Char Char Char Char Char Char Char Char Char1"/>
    <w:basedOn w:val="1"/>
    <w:autoRedefine/>
    <w:qFormat/>
    <w:uiPriority w:val="0"/>
    <w:rPr>
      <w:rFonts w:ascii="Batang" w:hAnsi="Batang" w:cs="Batang"/>
      <w:bCs/>
      <w:color w:val="000000"/>
      <w:kern w:val="24"/>
    </w:rPr>
  </w:style>
  <w:style w:type="paragraph" w:customStyle="1" w:styleId="1599">
    <w:name w:val="Char Char Char Char Char Char Char Char Char Char Char1 Char Char Char Char1"/>
    <w:basedOn w:val="1"/>
    <w:autoRedefine/>
    <w:qFormat/>
    <w:uiPriority w:val="0"/>
    <w:rPr>
      <w:rFonts w:ascii="Batang" w:hAnsi="Batang" w:cs="Batang"/>
      <w:bCs/>
      <w:color w:val="000000"/>
      <w:kern w:val="24"/>
    </w:rPr>
  </w:style>
  <w:style w:type="paragraph" w:customStyle="1" w:styleId="1600">
    <w:name w:val="Char12 Char Char Char1"/>
    <w:basedOn w:val="1"/>
    <w:autoRedefine/>
    <w:qFormat/>
    <w:uiPriority w:val="0"/>
    <w:pPr>
      <w:spacing w:after="160" w:line="240" w:lineRule="exact"/>
      <w:jc w:val="left"/>
    </w:pPr>
    <w:rPr>
      <w:rFonts w:ascii="ˎ̥" w:hAnsi="ˎ̥" w:eastAsia="Batang" w:cs="Wingdings"/>
      <w:b/>
      <w:bCs/>
      <w:color w:val="000000"/>
      <w:kern w:val="0"/>
      <w:sz w:val="24"/>
      <w:lang w:eastAsia="en-US"/>
    </w:rPr>
  </w:style>
  <w:style w:type="paragraph" w:customStyle="1" w:styleId="1601">
    <w:name w:val="Char Char Char Char Char2 Char Char Char Char1"/>
    <w:basedOn w:val="1"/>
    <w:autoRedefine/>
    <w:semiHidden/>
    <w:qFormat/>
    <w:uiPriority w:val="0"/>
    <w:pPr>
      <w:adjustRightInd w:val="0"/>
      <w:snapToGrid w:val="0"/>
      <w:spacing w:line="360" w:lineRule="auto"/>
      <w:ind w:firstLine="200" w:firstLineChars="200"/>
    </w:pPr>
    <w:rPr>
      <w:rFonts w:ascii="宋体" w:hAnsi="宋体" w:cs="宋体"/>
      <w:bCs/>
      <w:color w:val="000000"/>
      <w:kern w:val="24"/>
      <w:sz w:val="24"/>
      <w:szCs w:val="26"/>
    </w:rPr>
  </w:style>
  <w:style w:type="paragraph" w:customStyle="1" w:styleId="1602">
    <w:name w:val="Char Char1 Char Char Char Char Char Char Char Char Char Char Char Char Char Char Char Char Char Char Char Char1 Char1"/>
    <w:basedOn w:val="1"/>
    <w:autoRedefine/>
    <w:qFormat/>
    <w:uiPriority w:val="0"/>
    <w:pPr>
      <w:spacing w:line="360" w:lineRule="auto"/>
      <w:ind w:firstLine="200" w:firstLineChars="200"/>
    </w:pPr>
    <w:rPr>
      <w:bCs/>
      <w:color w:val="000000"/>
      <w:kern w:val="24"/>
      <w:szCs w:val="20"/>
    </w:rPr>
  </w:style>
  <w:style w:type="paragraph" w:customStyle="1" w:styleId="1603">
    <w:name w:val="Char Char Char Char Char Char Char Char Char1 Char1"/>
    <w:basedOn w:val="1"/>
    <w:autoRedefine/>
    <w:qFormat/>
    <w:uiPriority w:val="0"/>
    <w:pPr>
      <w:spacing w:line="360" w:lineRule="auto"/>
      <w:ind w:firstLine="200" w:firstLineChars="200"/>
    </w:pPr>
    <w:rPr>
      <w:rFonts w:ascii="宋体" w:hAnsi="宋体" w:cs="宋体"/>
      <w:bCs/>
      <w:color w:val="000000"/>
      <w:kern w:val="24"/>
      <w:sz w:val="24"/>
    </w:rPr>
  </w:style>
  <w:style w:type="paragraph" w:customStyle="1" w:styleId="1604">
    <w:name w:val="Table Paragraph"/>
    <w:basedOn w:val="1"/>
    <w:autoRedefine/>
    <w:qFormat/>
    <w:uiPriority w:val="0"/>
    <w:pPr>
      <w:autoSpaceDE w:val="0"/>
      <w:autoSpaceDN w:val="0"/>
      <w:adjustRightInd w:val="0"/>
      <w:jc w:val="left"/>
    </w:pPr>
    <w:rPr>
      <w:bCs/>
      <w:kern w:val="0"/>
      <w:sz w:val="24"/>
    </w:rPr>
  </w:style>
  <w:style w:type="paragraph" w:customStyle="1" w:styleId="1605">
    <w:name w:val="Char Char Char Char1 Char Char Char Char Char Char Char Char Char"/>
    <w:basedOn w:val="1"/>
    <w:autoRedefine/>
    <w:qFormat/>
    <w:uiPriority w:val="0"/>
  </w:style>
  <w:style w:type="paragraph" w:customStyle="1" w:styleId="1606">
    <w:name w:val="Char4"/>
    <w:basedOn w:val="1"/>
    <w:autoRedefine/>
    <w:qFormat/>
    <w:uiPriority w:val="0"/>
    <w:pPr>
      <w:spacing w:line="360" w:lineRule="auto"/>
      <w:ind w:firstLine="200" w:firstLineChars="200"/>
    </w:pPr>
    <w:rPr>
      <w:rFonts w:ascii="宋体" w:hAnsi="宋体" w:cs="宋体"/>
      <w:sz w:val="24"/>
    </w:rPr>
  </w:style>
  <w:style w:type="paragraph" w:customStyle="1" w:styleId="1607">
    <w:name w:val="Char13"/>
    <w:basedOn w:val="1"/>
    <w:autoRedefine/>
    <w:qFormat/>
    <w:uiPriority w:val="0"/>
  </w:style>
  <w:style w:type="paragraph" w:customStyle="1" w:styleId="1608">
    <w:name w:val="【表格】1"/>
    <w:next w:val="77"/>
    <w:autoRedefine/>
    <w:qFormat/>
    <w:uiPriority w:val="0"/>
    <w:pPr>
      <w:spacing w:line="0" w:lineRule="atLeast"/>
      <w:jc w:val="center"/>
    </w:pPr>
    <w:rPr>
      <w:rFonts w:ascii="Times New Roman" w:hAnsi="Times New Roman" w:eastAsia="宋体" w:cs="Times New Roman"/>
      <w:sz w:val="21"/>
      <w:szCs w:val="24"/>
      <w:lang w:val="en-US" w:eastAsia="zh-CN" w:bidi="ar-SA"/>
    </w:rPr>
  </w:style>
  <w:style w:type="paragraph" w:customStyle="1" w:styleId="1609">
    <w:name w:val="表标题的"/>
    <w:basedOn w:val="1"/>
    <w:autoRedefine/>
    <w:qFormat/>
    <w:uiPriority w:val="0"/>
    <w:pPr>
      <w:spacing w:line="480" w:lineRule="exact"/>
      <w:ind w:firstLine="200" w:firstLineChars="200"/>
      <w:jc w:val="center"/>
    </w:pPr>
    <w:rPr>
      <w:b/>
      <w:bCs/>
      <w:color w:val="000000"/>
      <w:kern w:val="24"/>
      <w:sz w:val="24"/>
      <w:lang w:val="zh-CN"/>
    </w:rPr>
  </w:style>
  <w:style w:type="paragraph" w:customStyle="1" w:styleId="1610">
    <w:name w:val="标题四"/>
    <w:basedOn w:val="1611"/>
    <w:autoRedefine/>
    <w:qFormat/>
    <w:uiPriority w:val="0"/>
    <w:pPr>
      <w:numPr>
        <w:ilvl w:val="2"/>
        <w:numId w:val="1"/>
      </w:numPr>
      <w:tabs>
        <w:tab w:val="left" w:pos="0"/>
        <w:tab w:val="left" w:pos="360"/>
      </w:tabs>
      <w:outlineLvl w:val="3"/>
    </w:pPr>
    <w:rPr>
      <w:color w:val="auto"/>
    </w:rPr>
  </w:style>
  <w:style w:type="paragraph" w:customStyle="1" w:styleId="1611">
    <w:name w:val="样式 样式11 + 黑色"/>
    <w:basedOn w:val="1"/>
    <w:autoRedefine/>
    <w:qFormat/>
    <w:uiPriority w:val="0"/>
    <w:pPr>
      <w:tabs>
        <w:tab w:val="left" w:pos="360"/>
      </w:tabs>
      <w:spacing w:line="480" w:lineRule="exact"/>
      <w:ind w:hanging="432" w:firstLineChars="200"/>
    </w:pPr>
    <w:rPr>
      <w:bCs/>
      <w:color w:val="000000"/>
      <w:kern w:val="24"/>
      <w:sz w:val="24"/>
    </w:rPr>
  </w:style>
  <w:style w:type="paragraph" w:customStyle="1" w:styleId="1612">
    <w:name w:val="样式 样式18 + 黑色"/>
    <w:basedOn w:val="1"/>
    <w:autoRedefine/>
    <w:qFormat/>
    <w:uiPriority w:val="0"/>
    <w:pPr>
      <w:keepNext/>
      <w:keepLines/>
      <w:tabs>
        <w:tab w:val="left" w:pos="420"/>
        <w:tab w:val="left" w:pos="1800"/>
      </w:tabs>
      <w:spacing w:line="480" w:lineRule="exact"/>
      <w:ind w:left="420" w:hanging="420" w:firstLineChars="200"/>
      <w:jc w:val="left"/>
      <w:outlineLvl w:val="3"/>
    </w:pPr>
    <w:rPr>
      <w:rFonts w:hAnsi="宋体"/>
      <w:bCs/>
      <w:color w:val="000000"/>
      <w:kern w:val="24"/>
      <w:sz w:val="24"/>
    </w:rPr>
  </w:style>
  <w:style w:type="paragraph" w:customStyle="1" w:styleId="1613">
    <w:name w:val="四级目录"/>
    <w:basedOn w:val="107"/>
    <w:autoRedefine/>
    <w:qFormat/>
    <w:uiPriority w:val="0"/>
    <w:pPr>
      <w:keepNext w:val="0"/>
      <w:keepLines w:val="0"/>
      <w:spacing w:line="480" w:lineRule="exact"/>
    </w:pPr>
    <w:rPr>
      <w:rFonts w:ascii="Times New Roman" w:hAnsi="Times New Roman" w:eastAsia="宋体" w:cs="Times New Roman"/>
      <w:b/>
      <w:bCs/>
      <w:color w:val="000000"/>
      <w:szCs w:val="24"/>
    </w:rPr>
  </w:style>
  <w:style w:type="table" w:customStyle="1" w:styleId="1614">
    <w:name w:val="斜头6"/>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15">
    <w:name w:val="表格样式15"/>
    <w:basedOn w:val="80"/>
    <w:autoRedefine/>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16">
    <w:name w:val="网格型模版15"/>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17">
    <w:name w:val="网格型模版11"/>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18">
    <w:name w:val="报告表格式"/>
    <w:basedOn w:val="80"/>
    <w:autoRedefine/>
    <w:qFormat/>
    <w:uiPriority w:val="0"/>
    <w:pPr>
      <w:widowControl w:val="0"/>
      <w:spacing w:line="360" w:lineRule="exact"/>
      <w:jc w:val="center"/>
    </w:pPr>
    <w:rPr>
      <w:rFonts w:ascii="Batang" w:hAnsi="Batang" w:cs="Batang"/>
      <w:sz w:val="21"/>
    </w:rPr>
    <w:tblPr>
      <w:jc w:val="center"/>
      <w:tblBorders>
        <w:top w:val="single" w:color="auto" w:sz="6" w:space="0"/>
        <w:bottom w:val="single" w:color="auto" w:sz="6" w:space="0"/>
        <w:insideH w:val="single" w:color="auto" w:sz="6" w:space="0"/>
        <w:insideV w:val="single" w:color="auto" w:sz="6" w:space="0"/>
      </w:tblBorders>
      <w:tblCellMar>
        <w:top w:w="0" w:type="dxa"/>
        <w:left w:w="108" w:type="dxa"/>
        <w:bottom w:w="0" w:type="dxa"/>
        <w:right w:w="108" w:type="dxa"/>
      </w:tblCellMar>
    </w:tblPr>
    <w:trPr>
      <w:jc w:val="center"/>
    </w:trPr>
    <w:tcPr>
      <w:vAlign w:val="center"/>
    </w:tcPr>
  </w:style>
  <w:style w:type="table" w:customStyle="1" w:styleId="1619">
    <w:name w:val="古典型 11"/>
    <w:basedOn w:val="79"/>
    <w:autoRedefine/>
    <w:qFormat/>
    <w:uiPriority w:val="0"/>
    <w:pPr>
      <w:widowControl w:val="0"/>
      <w:jc w:val="both"/>
    </w:pPr>
    <w:rPr>
      <w:rFonts w:ascii="Batang" w:hAnsi="Batang" w:cs="Batang"/>
    </w:r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iCs/>
      </w:rPr>
      <w:tcPr>
        <w:tcBorders>
          <w:top w:val="nil"/>
          <w:left w:val="single" w:color="000000" w:sz="6" w:space="0"/>
          <w:bottom w:val="nil"/>
          <w:right w:val="nil"/>
          <w:insideH w:val="nil"/>
          <w:insideV w:val="nil"/>
          <w:tl2br w:val="nil"/>
          <w:tr2bl w:val="nil"/>
        </w:tcBorders>
      </w:tcPr>
    </w:tblStylePr>
    <w:tblStylePr w:type="lastRow">
      <w:rPr>
        <w:color w:val="auto"/>
      </w:rPr>
      <w:tcPr>
        <w:tcBorders>
          <w:top w:val="single" w:color="000000" w:sz="6" w:space="0"/>
          <w:left w:val="nil"/>
          <w:bottom w:val="nil"/>
          <w:right w:val="nil"/>
          <w:insideH w:val="nil"/>
          <w:insideV w:val="nil"/>
          <w:tl2br w:val="nil"/>
          <w:tr2bl w:val="nil"/>
        </w:tcBorders>
      </w:tcPr>
    </w:tblStylePr>
    <w:tblStylePr w:type="firstCol">
      <w:tcPr>
        <w:tcBorders>
          <w:top w:val="nil"/>
          <w:left w:val="nil"/>
          <w:bottom w:val="nil"/>
          <w:right w:val="single" w:color="000000" w:sz="6" w:space="0"/>
          <w:insideH w:val="nil"/>
          <w:insideV w:val="nil"/>
          <w:tl2br w:val="nil"/>
          <w:tr2bl w:val="nil"/>
        </w:tcBorders>
      </w:tcPr>
    </w:tblStylePr>
    <w:tblStylePr w:type="neCell">
      <w:rPr>
        <w:b/>
        <w:bCs/>
        <w:i w:val="0"/>
        <w:iCs w:val="0"/>
      </w:rPr>
      <w:tcPr>
        <w:tcBorders>
          <w:top w:val="nil"/>
          <w:left w:val="nil"/>
          <w:bottom w:val="nil"/>
          <w:right w:val="nil"/>
          <w:insideH w:val="nil"/>
          <w:insideV w:val="nil"/>
          <w:tl2br w:val="nil"/>
          <w:tr2bl w:val="nil"/>
        </w:tcBorders>
      </w:tcPr>
    </w:tblStylePr>
    <w:tblStylePr w:type="swCell">
      <w:rPr>
        <w:b/>
        <w:bCs/>
      </w:rPr>
      <w:tcPr>
        <w:tcBorders>
          <w:top w:val="nil"/>
          <w:left w:val="nil"/>
          <w:bottom w:val="nil"/>
          <w:right w:val="nil"/>
          <w:insideH w:val="nil"/>
          <w:insideV w:val="nil"/>
          <w:tl2br w:val="nil"/>
          <w:tr2bl w:val="nil"/>
        </w:tcBorders>
      </w:tcPr>
    </w:tblStylePr>
  </w:style>
  <w:style w:type="table" w:customStyle="1" w:styleId="1620">
    <w:name w:val="网格型模版36"/>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1">
    <w:name w:val="网格型模版32"/>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2">
    <w:name w:val="斜头4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3">
    <w:name w:val="网格型模版8"/>
    <w:basedOn w:val="79"/>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4">
    <w:name w:val="斜头111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25">
    <w:name w:val="表格样式113"/>
    <w:basedOn w:val="80"/>
    <w:autoRedefine/>
    <w:qFormat/>
    <w:uiPriority w:val="0"/>
    <w:pPr>
      <w:widowControl w:val="0"/>
      <w:spacing w:line="360" w:lineRule="exact"/>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6">
    <w:name w:val="表格样式18"/>
    <w:basedOn w:val="80"/>
    <w:autoRedefine/>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27">
    <w:name w:val="网格型模版35"/>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8">
    <w:name w:val="网格型14"/>
    <w:basedOn w:val="79"/>
    <w:autoRedefine/>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29">
    <w:name w:val="网格型模版14"/>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0">
    <w:name w:val="网格型4"/>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1">
    <w:name w:val="表格样式12"/>
    <w:basedOn w:val="80"/>
    <w:autoRedefine/>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2">
    <w:name w:val="网格型 51"/>
    <w:basedOn w:val="79"/>
    <w:autoRedefine/>
    <w:qFormat/>
    <w:uiPriority w:val="0"/>
    <w:pPr>
      <w:widowControl w:val="0"/>
      <w:spacing w:line="480" w:lineRule="exact"/>
      <w:ind w:firstLine="200" w:firstLineChars="200"/>
      <w:jc w:val="both"/>
    </w:pPr>
    <w:rPr>
      <w:rFonts w:ascii="Batang" w:hAnsi="Batang" w:cs="Batang"/>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cPr>
        <w:tcBorders>
          <w:top w:val="nil"/>
          <w:left w:val="single" w:color="000000" w:sz="12" w:space="0"/>
          <w:bottom w:val="nil"/>
          <w:right w:val="nil"/>
          <w:insideH w:val="nil"/>
          <w:insideV w:val="nil"/>
          <w:tl2br w:val="nil"/>
          <w:tr2bl w:val="nil"/>
        </w:tcBorders>
      </w:tcPr>
    </w:tblStylePr>
    <w:tblStylePr w:type="lastRow">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3">
    <w:name w:val="斜头15"/>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4">
    <w:name w:val="网格型2"/>
    <w:basedOn w:val="79"/>
    <w:autoRedefine/>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5">
    <w:name w:val="斜头4"/>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36">
    <w:name w:val="网格型模版25"/>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7">
    <w:name w:val="网格型模版12"/>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8">
    <w:name w:val="网格型模版5"/>
    <w:basedOn w:val="79"/>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39">
    <w:name w:val="网格型模版34"/>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0">
    <w:name w:val="斜头3"/>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1">
    <w:name w:val="网格型1"/>
    <w:basedOn w:val="79"/>
    <w:autoRedefine/>
    <w:semiHidden/>
    <w:qFormat/>
    <w:uiPriority w:val="0"/>
    <w:pPr>
      <w:widowControl w:val="0"/>
      <w:spacing w:line="360" w:lineRule="auto"/>
      <w:ind w:firstLine="200"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2">
    <w:name w:val="网格型模版26"/>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3">
    <w:name w:val="表格样式111"/>
    <w:basedOn w:val="80"/>
    <w:autoRedefine/>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4">
    <w:name w:val="斜头5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45">
    <w:name w:val="表格样式141"/>
    <w:basedOn w:val="80"/>
    <w:autoRedefine/>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6">
    <w:name w:val="周1"/>
    <w:basedOn w:val="80"/>
    <w:autoRedefine/>
    <w:qFormat/>
    <w:uiPriority w:val="0"/>
    <w:pPr>
      <w:widowControl w:val="0"/>
      <w:spacing w:line="360" w:lineRule="exact"/>
      <w:jc w:val="both"/>
    </w:pPr>
    <w:rPr>
      <w:rFonts w:eastAsia="Times New Roman"/>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7">
    <w:name w:val="网格型模版22"/>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8">
    <w:name w:val="zhou自定义"/>
    <w:basedOn w:val="80"/>
    <w:autoRedefine/>
    <w:qFormat/>
    <w:uiPriority w:val="0"/>
    <w:pPr>
      <w:widowControl w:val="0"/>
      <w:spacing w:line="360" w:lineRule="exact"/>
      <w:jc w:val="center"/>
    </w:pPr>
    <w:rPr>
      <w:rFonts w:eastAsia="Times New Roman"/>
      <w:sz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49">
    <w:name w:val="普通表格1"/>
    <w:autoRedefine/>
    <w:semiHidden/>
    <w:qFormat/>
    <w:uiPriority w:val="0"/>
    <w:rPr>
      <w:rFonts w:ascii="ˎ̥" w:hAnsi="ˎ̥" w:eastAsia="ˎ̥" w:cs="ˎ̥"/>
      <w:bCs/>
      <w:color w:val="000000"/>
      <w:sz w:val="24"/>
      <w:szCs w:val="24"/>
    </w:rPr>
    <w:tblPr>
      <w:tblCellMar>
        <w:top w:w="0" w:type="dxa"/>
        <w:left w:w="108" w:type="dxa"/>
        <w:bottom w:w="0" w:type="dxa"/>
        <w:right w:w="108" w:type="dxa"/>
      </w:tblCellMar>
    </w:tblPr>
  </w:style>
  <w:style w:type="table" w:customStyle="1" w:styleId="1650">
    <w:name w:val="斜头3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1">
    <w:name w:val="网格型模版33"/>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2">
    <w:name w:val="表格样式14"/>
    <w:basedOn w:val="80"/>
    <w:autoRedefine/>
    <w:qFormat/>
    <w:uiPriority w:val="0"/>
    <w:pPr>
      <w:widowControl w:val="0"/>
      <w:spacing w:line="360" w:lineRule="exact"/>
      <w:jc w:val="center"/>
    </w:p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53">
    <w:name w:val="斜头13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4">
    <w:name w:val="网格型11"/>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5">
    <w:name w:val="斜头112"/>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6">
    <w:name w:val="斜头11"/>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57">
    <w:name w:val="网格型15"/>
    <w:basedOn w:val="79"/>
    <w:autoRedefine/>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8">
    <w:name w:val="网格型模版51"/>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59">
    <w:name w:val="网格型模版4"/>
    <w:basedOn w:val="79"/>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0">
    <w:name w:val="网格型13"/>
    <w:basedOn w:val="79"/>
    <w:autoRedefine/>
    <w:qFormat/>
    <w:uiPriority w:val="0"/>
    <w:pPr>
      <w:widowControl w:val="0"/>
      <w:autoSpaceDE w:val="0"/>
      <w:autoSpaceDN w:val="0"/>
      <w:adjustRightInd w:val="0"/>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1">
    <w:name w:val="网格型模版7"/>
    <w:basedOn w:val="79"/>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2">
    <w:name w:val="网格型21"/>
    <w:basedOn w:val="79"/>
    <w:autoRedefine/>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3">
    <w:name w:val="表格样式13"/>
    <w:basedOn w:val="80"/>
    <w:autoRedefine/>
    <w:qFormat/>
    <w:uiPriority w:val="0"/>
    <w:pPr>
      <w:widowControl w:val="0"/>
      <w:spacing w:line="360" w:lineRule="exact"/>
      <w:jc w:val="both"/>
    </w:pPr>
    <w:rPr>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64">
    <w:name w:val="网格型模版24"/>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5">
    <w:name w:val="斜头14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66">
    <w:name w:val="毛的表格"/>
    <w:basedOn w:val="79"/>
    <w:autoRedefine/>
    <w:qFormat/>
    <w:uiPriority w:val="0"/>
    <w:pPr>
      <w:jc w:val="center"/>
    </w:pPr>
    <w:rPr>
      <w:sz w:val="24"/>
    </w:rPr>
    <w:tblP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cPr>
      <w:vAlign w:val="center"/>
    </w:tcPr>
  </w:style>
  <w:style w:type="table" w:customStyle="1" w:styleId="1667">
    <w:name w:val="网格型模版1"/>
    <w:basedOn w:val="79"/>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8">
    <w:name w:val="表格主题1"/>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69">
    <w:name w:val="斜头1"/>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0">
    <w:name w:val="表格样式1"/>
    <w:basedOn w:val="80"/>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1">
    <w:name w:val="斜头111"/>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2">
    <w:name w:val="斜头13"/>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3">
    <w:name w:val="斜头14"/>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74">
    <w:name w:val="表格样式11"/>
    <w:basedOn w:val="80"/>
    <w:autoRedefine/>
    <w:qFormat/>
    <w:uiPriority w:val="0"/>
    <w:pPr>
      <w:widowControl w:val="0"/>
      <w:spacing w:line="360" w:lineRule="exact"/>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5">
    <w:name w:val="网格型模版3"/>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6">
    <w:name w:val="网格型模版2"/>
    <w:basedOn w:val="79"/>
    <w:autoRedefine/>
    <w:qFormat/>
    <w:uiPriority w:val="0"/>
    <w:pPr>
      <w:widowControl w:val="0"/>
      <w:spacing w:line="360" w:lineRule="exact"/>
      <w:jc w:val="center"/>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7">
    <w:name w:val="网格型5"/>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8">
    <w:name w:val="表格主题2"/>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79">
    <w:name w:val="斜头2"/>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0">
    <w:name w:val="斜头"/>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1">
    <w:name w:val="斜头21"/>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82">
    <w:name w:val="表格样式112"/>
    <w:basedOn w:val="80"/>
    <w:autoRedefine/>
    <w:qFormat/>
    <w:uiPriority w:val="0"/>
    <w:pPr>
      <w:widowControl w:val="0"/>
      <w:spacing w:line="360" w:lineRule="exact"/>
      <w:jc w:val="both"/>
    </w:pPr>
    <w:rPr>
      <w:sz w:val="21"/>
      <w:szCs w:val="2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3">
    <w:name w:val="表格样式16"/>
    <w:basedOn w:val="80"/>
    <w:autoRedefine/>
    <w:qFormat/>
    <w:uiPriority w:val="0"/>
    <w:pPr>
      <w:widowControl w:val="0"/>
      <w:spacing w:line="360" w:lineRule="exact"/>
      <w:jc w:val="both"/>
    </w:pPr>
    <w:rPr>
      <w:rFonts w:ascii="Batang" w:hAnsi="Batang" w:cs="Batang"/>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84">
    <w:name w:val="表格样式17"/>
    <w:basedOn w:val="80"/>
    <w:autoRedefine/>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85">
    <w:name w:val="网格型模版23"/>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6">
    <w:name w:val="报告书样式"/>
    <w:basedOn w:val="80"/>
    <w:autoRedefine/>
    <w:qFormat/>
    <w:uiPriority w:val="0"/>
    <w:pPr>
      <w:widowControl w:val="0"/>
      <w:spacing w:line="360" w:lineRule="auto"/>
      <w:jc w:val="center"/>
    </w:pPr>
    <w:rPr>
      <w:sz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tcPr>
      <w:vAlign w:val="center"/>
    </w:tcPr>
  </w:style>
  <w:style w:type="table" w:customStyle="1" w:styleId="1687">
    <w:name w:val="网格型模版21"/>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8">
    <w:name w:val="网格型3"/>
    <w:basedOn w:val="7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89">
    <w:name w:val="斜头12"/>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0">
    <w:name w:val="斜头5"/>
    <w:basedOn w:val="92"/>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1">
    <w:name w:val="网格型模版31"/>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2">
    <w:name w:val="网格型模版6"/>
    <w:basedOn w:val="79"/>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3">
    <w:name w:val="网格型模版13"/>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4">
    <w:name w:val="网格型12"/>
    <w:basedOn w:val="79"/>
    <w:autoRedefine/>
    <w:semiHidden/>
    <w:qFormat/>
    <w:uiPriority w:val="0"/>
    <w:pPr>
      <w:widowControl w:val="0"/>
      <w:spacing w:line="360" w:lineRule="auto"/>
      <w:ind w:firstLine="200" w:firstLineChars="20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695">
    <w:name w:val="斜头22"/>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6">
    <w:name w:val="斜头12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7">
    <w:name w:val="斜头211"/>
    <w:basedOn w:val="92"/>
    <w:autoRedefine/>
    <w:qFormat/>
    <w:uiPriority w:val="0"/>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shd w:val="clear" w:color="auto" w:fill="auto"/>
    </w:tcPr>
    <w:tblStylePr w:type="firstRow">
      <w:rPr>
        <w:b w:val="0"/>
        <w:bCs w:val="0"/>
      </w:rPr>
      <w:tcPr>
        <w:tcBorders>
          <w:top w:val="nil"/>
          <w:left w:val="single" w:color="000000" w:sz="12" w:space="0"/>
          <w:bottom w:val="nil"/>
          <w:right w:val="nil"/>
          <w:insideH w:val="nil"/>
          <w:insideV w:val="nil"/>
          <w:tl2br w:val="nil"/>
          <w:tr2bl w:val="nil"/>
        </w:tcBorders>
      </w:tcPr>
    </w:tblStylePr>
    <w:tblStylePr w:type="lastRow">
      <w:rPr>
        <w:b w:val="0"/>
        <w:bCs w:val="0"/>
      </w:rPr>
      <w:tcPr>
        <w:tcBorders>
          <w:top w:val="single" w:color="000000" w:sz="6" w:space="0"/>
          <w:left w:val="nil"/>
          <w:bottom w:val="nil"/>
          <w:right w:val="nil"/>
          <w:insideH w:val="nil"/>
          <w:insideV w:val="nil"/>
          <w:tl2br w:val="nil"/>
          <w:tr2bl w:val="nil"/>
        </w:tcBorders>
      </w:tcPr>
    </w:tblStylePr>
    <w:tblStylePr w:type="firstCol">
      <w:rPr>
        <w:b w:val="0"/>
        <w:bCs w:val="0"/>
      </w:rPr>
      <w:tcPr>
        <w:tcBorders>
          <w:top w:val="nil"/>
          <w:left w:val="nil"/>
          <w:bottom w:val="nil"/>
          <w:right w:val="nil"/>
          <w:insideH w:val="nil"/>
          <w:insideV w:val="nil"/>
          <w:tl2br w:val="nil"/>
          <w:tr2bl w:val="nil"/>
        </w:tcBorders>
      </w:tcPr>
    </w:tblStylePr>
    <w:tblStylePr w:type="lastCol">
      <w:rPr>
        <w:b w:val="0"/>
        <w:bCs w:val="0"/>
      </w:rPr>
      <w:tcPr>
        <w:tcBorders>
          <w:top w:val="nil"/>
          <w:left w:val="nil"/>
          <w:bottom w:val="nil"/>
          <w:right w:val="nil"/>
          <w:insideH w:val="nil"/>
          <w:insideV w:val="nil"/>
          <w:tl2br w:val="nil"/>
          <w:tr2bl w:val="nil"/>
        </w:tcBorders>
      </w:tcPr>
    </w:tblStylePr>
    <w:tblStylePr w:type="nwCell">
      <w:tcPr>
        <w:tcBorders>
          <w:top w:val="nil"/>
          <w:left w:val="nil"/>
          <w:bottom w:val="nil"/>
          <w:right w:val="nil"/>
          <w:insideH w:val="nil"/>
          <w:insideV w:val="nil"/>
          <w:tl2br w:val="single" w:color="000000" w:sz="6" w:space="0"/>
          <w:tr2bl w:val="nil"/>
        </w:tcBorders>
      </w:tcPr>
    </w:tblStylePr>
  </w:style>
  <w:style w:type="table" w:customStyle="1" w:styleId="1698">
    <w:name w:val="表格样式19"/>
    <w:basedOn w:val="80"/>
    <w:autoRedefine/>
    <w:qFormat/>
    <w:uiPriority w:val="0"/>
    <w:pPr>
      <w:widowControl w:val="0"/>
      <w:spacing w:line="360" w:lineRule="exact"/>
      <w:jc w:val="both"/>
    </w:pPr>
    <w:rPr>
      <w:rFonts w:ascii="Batang" w:hAnsi="Batang" w:cs="Batang"/>
      <w:sz w:val="21"/>
      <w:szCs w:val="21"/>
    </w:rPr>
    <w:tblPr>
      <w:tblBorders>
        <w:top w:val="single" w:color="auto" w:sz="12" w:space="0"/>
        <w:left w:val="single" w:color="auto" w:sz="12" w:space="0"/>
        <w:bottom w:val="single" w:color="auto" w:sz="12" w:space="0"/>
        <w:right w:val="single" w:color="auto" w:sz="12" w:space="0"/>
      </w:tblBorders>
      <w:tblCellMar>
        <w:top w:w="0" w:type="dxa"/>
        <w:left w:w="108" w:type="dxa"/>
        <w:bottom w:w="0" w:type="dxa"/>
        <w:right w:w="108" w:type="dxa"/>
      </w:tblCellMar>
    </w:tblPr>
  </w:style>
  <w:style w:type="table" w:customStyle="1" w:styleId="1699">
    <w:name w:val="网格型模版27"/>
    <w:basedOn w:val="79"/>
    <w:autoRedefine/>
    <w:qFormat/>
    <w:uiPriority w:val="0"/>
    <w:pPr>
      <w:widowControl w:val="0"/>
      <w:spacing w:line="360" w:lineRule="exact"/>
      <w:jc w:val="center"/>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700">
    <w:name w:val="网格型模版211"/>
    <w:basedOn w:val="79"/>
    <w:autoRedefine/>
    <w:qFormat/>
    <w:uiPriority w:val="0"/>
    <w:pPr>
      <w:widowControl w:val="0"/>
      <w:jc w:val="both"/>
    </w:pPr>
    <w:rPr>
      <w:rFonts w:ascii="Batang" w:hAnsi="Batang" w:cs="Batang"/>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701">
    <w:name w:val="典雅型1"/>
    <w:basedOn w:val="79"/>
    <w:autoRedefine/>
    <w:qFormat/>
    <w:uiPriority w:val="0"/>
    <w:pPr>
      <w:widowControl w:val="0"/>
      <w:spacing w:line="480" w:lineRule="exact"/>
      <w:ind w:firstLine="200" w:firstLineChars="200"/>
      <w:jc w:val="both"/>
    </w:pPr>
    <w:rPr>
      <w:rFonts w:ascii="ˎ̥" w:hAnsi="ˎ̥" w:eastAsia="FLGPEK+TimesNewRoman,Italic" w:cs="ˎ̥"/>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color w:val="auto"/>
      </w:rPr>
      <w:tcPr>
        <w:tcBorders>
          <w:top w:val="nil"/>
          <w:left w:val="nil"/>
          <w:bottom w:val="nil"/>
          <w:right w:val="nil"/>
          <w:insideH w:val="nil"/>
          <w:insideV w:val="nil"/>
          <w:tl2br w:val="nil"/>
          <w:tr2bl w:val="nil"/>
        </w:tcBorders>
      </w:tcPr>
    </w:tblStylePr>
  </w:style>
  <w:style w:type="table" w:customStyle="1" w:styleId="1702">
    <w:name w:val="表格样式777"/>
    <w:basedOn w:val="80"/>
    <w:autoRedefine/>
    <w:qFormat/>
    <w:uiPriority w:val="0"/>
    <w:pPr>
      <w:widowControl w:val="0"/>
      <w:jc w:val="both"/>
    </w:pPr>
    <w:rPr>
      <w:rFonts w:ascii="华文行楷" w:hAnsi="华文行楷" w:cs="Batang"/>
    </w:rPr>
    <w:tblP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
  </w:style>
  <w:style w:type="paragraph" w:customStyle="1" w:styleId="1703">
    <w:name w:val="...表格内容"/>
    <w:basedOn w:val="1"/>
    <w:next w:val="1"/>
    <w:autoRedefine/>
    <w:qFormat/>
    <w:uiPriority w:val="0"/>
    <w:pPr>
      <w:keepNext w:val="0"/>
      <w:keepLines w:val="0"/>
      <w:widowControl/>
      <w:suppressLineNumbers w:val="0"/>
      <w:spacing w:before="0" w:beforeAutospacing="0" w:after="0" w:afterAutospacing="0" w:line="240" w:lineRule="atLeast"/>
      <w:ind w:left="0" w:right="0" w:firstLine="0" w:firstLineChars="0"/>
      <w:jc w:val="center"/>
    </w:pPr>
    <w:rPr>
      <w:rFonts w:hint="default" w:ascii="Times New Roman" w:hAnsi="Times New Roman" w:eastAsia="宋体" w:cs="Times New Roman"/>
      <w:kern w:val="2"/>
      <w:sz w:val="21"/>
      <w:szCs w:val="21"/>
      <w:lang w:val="en-US" w:eastAsia="zh-CN" w:bidi="ar"/>
    </w:rPr>
  </w:style>
  <w:style w:type="paragraph" w:customStyle="1" w:styleId="1704">
    <w:name w:val="！正文"/>
    <w:basedOn w:val="1"/>
    <w:autoRedefine/>
    <w:qFormat/>
    <w:uiPriority w:val="0"/>
    <w:pPr>
      <w:keepNext w:val="0"/>
      <w:keepLines w:val="0"/>
      <w:widowControl w:val="0"/>
      <w:suppressLineNumbers w:val="0"/>
      <w:spacing w:before="0" w:beforeAutospacing="0" w:after="0" w:afterAutospacing="0" w:line="500" w:lineRule="exact"/>
      <w:ind w:left="0" w:right="0" w:firstLine="480" w:firstLineChars="200"/>
      <w:jc w:val="both"/>
    </w:pPr>
    <w:rPr>
      <w:rFonts w:hint="default" w:ascii="Times New Roman" w:hAnsi="Times New Roman" w:eastAsia="宋体" w:cs="Times New Roman"/>
      <w:kern w:val="2"/>
      <w:sz w:val="24"/>
      <w:szCs w:val="24"/>
      <w:lang w:val="en-US" w:eastAsia="zh-CN" w:bidi="ar"/>
    </w:rPr>
  </w:style>
  <w:style w:type="character" w:customStyle="1" w:styleId="1705">
    <w:name w:val="表格 Char1"/>
    <w:basedOn w:val="95"/>
    <w:link w:val="1706"/>
    <w:autoRedefine/>
    <w:qFormat/>
    <w:uiPriority w:val="0"/>
    <w:rPr>
      <w:kern w:val="2"/>
      <w:sz w:val="21"/>
      <w:szCs w:val="21"/>
    </w:rPr>
  </w:style>
  <w:style w:type="paragraph" w:customStyle="1" w:styleId="1706">
    <w:name w:val="表格3"/>
    <w:basedOn w:val="6"/>
    <w:next w:val="1"/>
    <w:link w:val="1705"/>
    <w:autoRedefine/>
    <w:qFormat/>
    <w:uiPriority w:val="0"/>
    <w:pPr>
      <w:keepNext w:val="0"/>
      <w:keepLines w:val="0"/>
      <w:widowControl w:val="0"/>
      <w:suppressLineNumbers w:val="0"/>
      <w:spacing w:before="0" w:beforeAutospacing="0" w:after="0" w:afterAutospacing="0" w:line="360" w:lineRule="exact"/>
      <w:ind w:left="0" w:right="0" w:firstLine="0" w:firstLineChars="0"/>
      <w:jc w:val="center"/>
    </w:pPr>
    <w:rPr>
      <w:rFonts w:hint="default" w:ascii="Times New Roman" w:hAnsi="Times New Roman" w:eastAsia="宋体" w:cs="Times New Roman"/>
      <w:kern w:val="2"/>
      <w:sz w:val="21"/>
      <w:szCs w:val="21"/>
      <w:lang w:val="en-US" w:eastAsia="zh-CN" w:bidi="ar"/>
    </w:rPr>
  </w:style>
  <w:style w:type="paragraph" w:customStyle="1" w:styleId="1707">
    <w:name w:val="样式 正文文本正文文字body textbt + 首行缩进:  2 字符1"/>
    <w:basedOn w:val="1"/>
    <w:autoRedefine/>
    <w:qFormat/>
    <w:uiPriority w:val="0"/>
    <w:pPr>
      <w:widowControl w:val="0"/>
      <w:ind w:firstLine="482" w:firstLineChars="200"/>
      <w:jc w:val="both"/>
    </w:pPr>
    <w:rPr>
      <w:color w:val="FF0000"/>
    </w:rPr>
  </w:style>
  <w:style w:type="character" w:customStyle="1" w:styleId="1708">
    <w:name w:val="blue-bold"/>
    <w:basedOn w:val="95"/>
    <w:autoRedefine/>
    <w:qFormat/>
    <w:uiPriority w:val="0"/>
    <w:rPr>
      <w:b/>
      <w:bCs/>
      <w:color w:val="0177D1"/>
    </w:rPr>
  </w:style>
  <w:style w:type="paragraph" w:customStyle="1" w:styleId="1709">
    <w:name w:val="样式 正文文本 + 首行缩进:  2 字符"/>
    <w:basedOn w:val="29"/>
    <w:autoRedefine/>
    <w:qFormat/>
    <w:uiPriority w:val="99"/>
    <w:pPr>
      <w:spacing w:after="200" w:line="480" w:lineRule="exact"/>
      <w:ind w:firstLine="480" w:firstLineChars="200"/>
    </w:pPr>
    <w:rPr>
      <w:rFonts w:ascii="宋体" w:hAnsi="宋体" w:eastAsia="宋体" w:cs="Times New Roman"/>
      <w:sz w:val="24"/>
      <w:lang w:val="en-US" w:eastAsia="zh-CN" w:bidi="ar-SA"/>
    </w:rPr>
  </w:style>
  <w:style w:type="character" w:customStyle="1" w:styleId="1710">
    <w:name w:val="font71"/>
    <w:basedOn w:val="95"/>
    <w:autoRedefine/>
    <w:qFormat/>
    <w:uiPriority w:val="0"/>
    <w:rPr>
      <w:rFonts w:hint="eastAsia" w:ascii="宋体" w:hAnsi="宋体" w:eastAsia="宋体" w:cs="宋体"/>
      <w:color w:val="000000"/>
      <w:sz w:val="22"/>
      <w:szCs w:val="22"/>
      <w:u w:val="none"/>
    </w:rPr>
  </w:style>
  <w:style w:type="paragraph" w:customStyle="1" w:styleId="1711">
    <w:name w:val="样式 样式 样式 四号 左侧:  1.53 厘米 + 首行缩进:  2 字符 + 居中 左侧:  2 字符 首行缩进:  2..."/>
    <w:basedOn w:val="1712"/>
    <w:autoRedefine/>
    <w:qFormat/>
    <w:uiPriority w:val="0"/>
    <w:pPr>
      <w:ind w:firstLine="0" w:firstLineChars="0"/>
      <w:jc w:val="center"/>
    </w:pPr>
  </w:style>
  <w:style w:type="paragraph" w:customStyle="1" w:styleId="1712">
    <w:name w:val="样式 样式 四号 左侧:  1.53 厘米 + 首行缩进:  2 字符"/>
    <w:basedOn w:val="1713"/>
    <w:autoRedefine/>
    <w:qFormat/>
    <w:uiPriority w:val="0"/>
    <w:pPr>
      <w:ind w:left="200" w:leftChars="200"/>
    </w:pPr>
    <w:rPr>
      <w:szCs w:val="20"/>
    </w:rPr>
  </w:style>
  <w:style w:type="paragraph" w:customStyle="1" w:styleId="1713">
    <w:name w:val="样式 四号 左侧:  1.53 厘米"/>
    <w:basedOn w:val="1"/>
    <w:autoRedefine/>
    <w:qFormat/>
    <w:uiPriority w:val="0"/>
    <w:pPr>
      <w:adjustRightInd w:val="0"/>
    </w:pPr>
    <w:rPr>
      <w:w w:val="90"/>
      <w:sz w:val="28"/>
      <w:szCs w:val="28"/>
    </w:rPr>
  </w:style>
  <w:style w:type="character" w:customStyle="1" w:styleId="1714">
    <w:name w:val="font81"/>
    <w:basedOn w:val="95"/>
    <w:autoRedefine/>
    <w:qFormat/>
    <w:uiPriority w:val="0"/>
    <w:rPr>
      <w:rFonts w:hint="default" w:ascii="仿宋_GB2312" w:eastAsia="仿宋_GB2312" w:cs="仿宋_GB2312"/>
      <w:color w:val="FF0000"/>
      <w:sz w:val="24"/>
      <w:szCs w:val="24"/>
      <w:u w:val="none"/>
      <w:vertAlign w:val="superscript"/>
    </w:rPr>
  </w:style>
  <w:style w:type="paragraph" w:customStyle="1" w:styleId="1715">
    <w:name w:val="S正文段落"/>
    <w:basedOn w:val="1"/>
    <w:autoRedefine/>
    <w:qFormat/>
    <w:uiPriority w:val="0"/>
    <w:pPr>
      <w:spacing w:line="360" w:lineRule="auto"/>
    </w:pPr>
    <w:rPr>
      <w:kern w:val="0"/>
    </w:rPr>
  </w:style>
  <w:style w:type="paragraph" w:customStyle="1" w:styleId="1716">
    <w:name w:val="样式 小四 首行缩进:  1.01 厘米 行距: 1.5 倍行距"/>
    <w:basedOn w:val="1"/>
    <w:autoRedefine/>
    <w:qFormat/>
    <w:uiPriority w:val="0"/>
    <w:pPr>
      <w:adjustRightInd w:val="0"/>
      <w:snapToGrid w:val="0"/>
      <w:ind w:firstLine="200"/>
    </w:pPr>
    <w:rPr>
      <w:rFonts w:ascii="Calibri" w:hAnsi="Calibri"/>
      <w:snapToGrid w:val="0"/>
      <w:kern w:val="24"/>
    </w:rPr>
  </w:style>
  <w:style w:type="table" w:customStyle="1" w:styleId="1717">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jpeg" Type="http://schemas.openxmlformats.org/officeDocument/2006/relationships/image"/><Relationship Id="rId12" Target="media/image5.jpeg" Type="http://schemas.openxmlformats.org/officeDocument/2006/relationships/image"/><Relationship Id="rId13" Target="media/image6.jpeg" Type="http://schemas.openxmlformats.org/officeDocument/2006/relationships/image"/><Relationship Id="rId14" Target="embeddings/oleObject1.bin" Type="http://schemas.openxmlformats.org/officeDocument/2006/relationships/oleObject"/><Relationship Id="rId15" Target="media/image7.emf" Type="http://schemas.openxmlformats.org/officeDocument/2006/relationships/image"/><Relationship Id="rId16" Target="embeddings/oleObject2.bin" Type="http://schemas.openxmlformats.org/officeDocument/2006/relationships/oleObject"/><Relationship Id="rId17" Target="media/image8.emf" Type="http://schemas.openxmlformats.org/officeDocument/2006/relationships/image"/><Relationship Id="rId18" Target="media/image9.png" Type="http://schemas.openxmlformats.org/officeDocument/2006/relationships/image"/><Relationship Id="rId19" Target="embeddings/oleObject3.bin" Type="http://schemas.openxmlformats.org/officeDocument/2006/relationships/oleObject"/><Relationship Id="rId2" Target="settings.xml" Type="http://schemas.openxmlformats.org/officeDocument/2006/relationships/settings"/><Relationship Id="rId20" Target="media/image10.emf" Type="http://schemas.openxmlformats.org/officeDocument/2006/relationships/image"/><Relationship Id="rId21" Target="embeddings/oleObject4.bin" Type="http://schemas.openxmlformats.org/officeDocument/2006/relationships/oleObject"/><Relationship Id="rId22" Target="media/image11.emf" Type="http://schemas.openxmlformats.org/officeDocument/2006/relationships/image"/><Relationship Id="rId23" Target="embeddings/oleObject5.bin" Type="http://schemas.openxmlformats.org/officeDocument/2006/relationships/oleObject"/><Relationship Id="rId24" Target="media/image12.emf" Type="http://schemas.openxmlformats.org/officeDocument/2006/relationships/image"/><Relationship Id="rId25" Target="embeddings/oleObject6.bin" Type="http://schemas.openxmlformats.org/officeDocument/2006/relationships/oleObject"/><Relationship Id="rId26" Target="media/image13.emf" Type="http://schemas.openxmlformats.org/officeDocument/2006/relationships/image"/><Relationship Id="rId27" Target="embeddings/oleObject7.bin" Type="http://schemas.openxmlformats.org/officeDocument/2006/relationships/oleObject"/><Relationship Id="rId28" Target="media/image14.wmf" Type="http://schemas.openxmlformats.org/officeDocument/2006/relationships/image"/><Relationship Id="rId29" Target="embeddings/oleObject8.bin" Type="http://schemas.openxmlformats.org/officeDocument/2006/relationships/oleObject"/><Relationship Id="rId3" Target="footnotes.xml" Type="http://schemas.openxmlformats.org/officeDocument/2006/relationships/footnotes"/><Relationship Id="rId30" Target="media/image15.wmf" Type="http://schemas.openxmlformats.org/officeDocument/2006/relationships/image"/><Relationship Id="rId31" Target="embeddings/oleObject9.bin" Type="http://schemas.openxmlformats.org/officeDocument/2006/relationships/oleObject"/><Relationship Id="rId32" Target="media/image16.wmf" Type="http://schemas.openxmlformats.org/officeDocument/2006/relationships/image"/><Relationship Id="rId33" Target="embeddings/oleObject10.bin" Type="http://schemas.openxmlformats.org/officeDocument/2006/relationships/oleObject"/><Relationship Id="rId34" Target="media/image17.wmf" Type="http://schemas.openxmlformats.org/officeDocument/2006/relationships/image"/><Relationship Id="rId35" Target="embeddings/oleObject11.bin" Type="http://schemas.openxmlformats.org/officeDocument/2006/relationships/oleObject"/><Relationship Id="rId36" Target="media/image18.wmf" Type="http://schemas.openxmlformats.org/officeDocument/2006/relationships/image"/><Relationship Id="rId37" Target="media/image19.wmf" Type="http://schemas.openxmlformats.org/officeDocument/2006/relationships/image"/><Relationship Id="rId38" Target="media/image20.wmf" Type="http://schemas.openxmlformats.org/officeDocument/2006/relationships/image"/><Relationship Id="rId39" Target="media/image21.wmf" Type="http://schemas.openxmlformats.org/officeDocument/2006/relationships/image"/><Relationship Id="rId4" Target="endnotes.xml" Type="http://schemas.openxmlformats.org/officeDocument/2006/relationships/endnotes"/><Relationship Id="rId40" Target="media/image22.wmf" Type="http://schemas.openxmlformats.org/officeDocument/2006/relationships/image"/><Relationship Id="rId41" Target="media/image23.wmf" Type="http://schemas.openxmlformats.org/officeDocument/2006/relationships/image"/><Relationship Id="rId42" Target="media/image24.wmf" Type="http://schemas.openxmlformats.org/officeDocument/2006/relationships/image"/><Relationship Id="rId43" Target="media/image25.wmf" Type="http://schemas.openxmlformats.org/officeDocument/2006/relationships/image"/><Relationship Id="rId44" Target="embeddings/oleObject12.bin" Type="http://schemas.openxmlformats.org/officeDocument/2006/relationships/oleObject"/><Relationship Id="rId45" Target="media/image26.wmf" Type="http://schemas.openxmlformats.org/officeDocument/2006/relationships/image"/><Relationship Id="rId46" Target="media/image27.wmf" Type="http://schemas.openxmlformats.org/officeDocument/2006/relationships/image"/><Relationship Id="rId47" Target="media/image28.jpeg" Type="http://schemas.openxmlformats.org/officeDocument/2006/relationships/image"/><Relationship Id="rId48" Target="media/image29.jpeg" Type="http://schemas.openxmlformats.org/officeDocument/2006/relationships/image"/><Relationship Id="rId49" Target="media/image30.jpeg" Type="http://schemas.openxmlformats.org/officeDocument/2006/relationships/image"/><Relationship Id="rId5" Target="footer1.xml" Type="http://schemas.openxmlformats.org/officeDocument/2006/relationships/footer"/><Relationship Id="rId50" Target="media/image31.jpeg" Type="http://schemas.openxmlformats.org/officeDocument/2006/relationships/image"/><Relationship Id="rId51" Target="media/image32.png" Type="http://schemas.openxmlformats.org/officeDocument/2006/relationships/image"/><Relationship Id="rId52" Target="../customXml/item1.xml" Type="http://schemas.openxmlformats.org/officeDocument/2006/relationships/customXml"/><Relationship Id="rId53" Target="numbering.xml" Type="http://schemas.openxmlformats.org/officeDocument/2006/relationships/numbering"/><Relationship Id="rId54" Target="../customXml/item2.xml" Type="http://schemas.openxmlformats.org/officeDocument/2006/relationships/customXml"/><Relationship Id="rId55" Target="fontTable.xml" Type="http://schemas.openxmlformats.org/officeDocument/2006/relationships/fontTable"/><Relationship Id="rId6" Target="footer2.xml" Type="http://schemas.openxmlformats.org/officeDocument/2006/relationships/footer"/><Relationship Id="rId7" Target="theme/theme1.xml" Type="http://schemas.openxmlformats.org/officeDocument/2006/relationships/theme"/><Relationship Id="rId8" Target="media/image1.jpeg" Type="http://schemas.openxmlformats.org/officeDocument/2006/relationships/image"/><Relationship Id="rId9" Target="media/image2.jpeg" Type="http://schemas.openxmlformats.org/officeDocument/2006/relationships/imag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073"/>
    <customShpInfo spid="_x0000_s3074"/>
    <customShpInfo spid="_x0000_s2052"/>
    <customShpInfo spid="_x0000_s2053"/>
    <customShpInfo spid="_x0000_s2051"/>
    <customShpInfo spid="_x0000_s2055"/>
    <customShpInfo spid="_x0000_s2056"/>
    <customShpInfo spid="_x0000_s2054"/>
    <customShpInfo spid="_x0000_s2057"/>
    <customShpInfo spid="_x0000_s2069"/>
    <customShpInfo spid="_x0000_s2067"/>
    <customShpInfo spid="_x0000_s2061"/>
    <customShpInfo spid="_x0000_s2068"/>
    <customShpInfo spid="_x0000_s2058"/>
    <customShpInfo spid="_x0000_s2060"/>
    <customShpInfo spid="_x0000_s2065"/>
    <customShpInfo spid="_x0000_s2064"/>
    <customShpInfo spid="_x0000_s2063"/>
    <customShpInfo spid="_x0000_s2062"/>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CDE3D3-61F3-4432-9C0F-769A3E3E38EE}">
  <ds:schemaRefs/>
</ds:datastoreItem>
</file>

<file path=docProps/app.xml><?xml version="1.0" encoding="utf-8"?>
<Properties xmlns="http://schemas.openxmlformats.org/officeDocument/2006/extended-properties" xmlns:vt="http://schemas.openxmlformats.org/officeDocument/2006/docPropsVTypes">
  <Template>wdzx97.dot</Template>
  <Company>微软中国</Company>
  <Pages>67</Pages>
  <Words>39148</Words>
  <Characters>46753</Characters>
  <Lines>142</Lines>
  <Paragraphs>40</Paragraphs>
  <TotalTime>49</TotalTime>
  <ScaleCrop>false</ScaleCrop>
  <LinksUpToDate>false</LinksUpToDate>
  <CharactersWithSpaces>47016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2021-03-18T09:08:00Z</dcterms:created>
  <dc:creator>lhj</dc:creator>
  <cp:lastModifiedBy>ʘᴗʘ</cp:lastModifiedBy>
  <cp:lastPrinted>2020-12-29T02:43:00Z</cp:lastPrinted>
  <dcterms:modified xsi:type="dcterms:W3CDTF">2024-04-24T02:01:12Z</dcterms:modified>
  <cp:revision>4</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24E75C60EE4742A48F62270F270880BA</vt:lpwstr>
  </property>
</Properties>
</file>