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2"/>
        <w:keepNext w:val="0"/>
        <w:keepLines w:val="0"/>
        <w:pageBreakBefore w:val="0"/>
        <w:widowControl/>
        <w:tabs>
          <w:tab w:val="left" w:pos="6090"/>
        </w:tabs>
        <w:kinsoku/>
        <w:wordWrap/>
        <w:overflowPunct/>
        <w:topLinePunct w:val="0"/>
        <w:autoSpaceDE/>
        <w:autoSpaceDN/>
        <w:bidi w:val="0"/>
        <w:adjustRightInd/>
        <w:snapToGrid w:val="0"/>
        <w:spacing w:before="0" w:beforeAutospacing="0" w:after="0" w:afterAutospacing="0" w:line="240" w:lineRule="auto"/>
        <w:ind w:firstLine="0" w:firstLineChars="0"/>
        <w:textAlignment w:val="auto"/>
        <w:outlineLvl w:val="0"/>
        <w:rPr>
          <w:rFonts w:ascii="Times New Roman" w:hAnsi="Times New Roman" w:eastAsiaTheme="minorEastAsia"/>
          <w:b/>
          <w:bCs/>
          <w:snapToGrid w:val="0"/>
          <w:color w:val="auto"/>
          <w:sz w:val="21"/>
          <w:szCs w:val="21"/>
          <w:highlight w:val="none"/>
        </w:rPr>
      </w:pPr>
      <w:r>
        <w:rPr>
          <w:rFonts w:ascii="Times New Roman" w:hAnsi="Times New Roman" w:eastAsiaTheme="minorEastAsia"/>
          <w:b/>
          <w:bCs/>
          <w:snapToGrid w:val="0"/>
          <w:color w:val="auto"/>
          <w:sz w:val="21"/>
          <w:szCs w:val="21"/>
          <w:highlight w:val="none"/>
        </w:rPr>
        <w:t>一、建设项目基本情况</w:t>
      </w:r>
    </w:p>
    <w:tbl>
      <w:tblPr>
        <w:tblStyle w:val="79"/>
        <w:tblW w:w="88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82"/>
        <w:gridCol w:w="2331"/>
        <w:gridCol w:w="2194"/>
        <w:gridCol w:w="28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2" w:type="dxa"/>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建设项目名称</w:t>
            </w:r>
          </w:p>
        </w:tc>
        <w:tc>
          <w:tcPr>
            <w:tcW w:w="7402" w:type="dxa"/>
            <w:gridSpan w:val="3"/>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eastAsia="zh-CN"/>
              </w:rPr>
            </w:pPr>
            <w:r>
              <w:rPr>
                <w:rFonts w:hint="eastAsia" w:cs="Times New Roman" w:eastAsiaTheme="minorEastAsia"/>
                <w:color w:val="auto"/>
                <w:kern w:val="0"/>
                <w:sz w:val="21"/>
                <w:szCs w:val="21"/>
                <w:highlight w:val="none"/>
                <w:lang w:eastAsia="zh-CN"/>
              </w:rPr>
              <w:t>河北赓达交通管理设施制造有限责任公司城市标识及智慧亮化设施制造项目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2" w:type="dxa"/>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kern w:val="0"/>
                <w:sz w:val="21"/>
                <w:szCs w:val="21"/>
                <w:highlight w:val="none"/>
                <w:lang w:eastAsia="zh-CN"/>
              </w:rPr>
            </w:pPr>
            <w:r>
              <w:rPr>
                <w:rFonts w:hint="default" w:ascii="Times New Roman" w:hAnsi="Times New Roman" w:cs="Times New Roman" w:eastAsiaTheme="minorEastAsia"/>
                <w:b/>
                <w:bCs/>
                <w:color w:val="auto"/>
                <w:kern w:val="0"/>
                <w:sz w:val="21"/>
                <w:szCs w:val="21"/>
                <w:highlight w:val="none"/>
                <w:lang w:eastAsia="zh-CN"/>
              </w:rPr>
              <w:t>项目代码</w:t>
            </w:r>
          </w:p>
        </w:tc>
        <w:tc>
          <w:tcPr>
            <w:tcW w:w="7402" w:type="dxa"/>
            <w:gridSpan w:val="3"/>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0000FF"/>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2202</w:t>
            </w:r>
            <w:r>
              <w:rPr>
                <w:rFonts w:hint="default" w:ascii="Times New Roman" w:hAnsi="Times New Roman" w:cs="Times New Roman" w:eastAsiaTheme="minorEastAsia"/>
                <w:color w:val="auto"/>
                <w:kern w:val="0"/>
                <w:sz w:val="21"/>
                <w:szCs w:val="21"/>
                <w:highlight w:val="none"/>
                <w:lang w:val="en-US" w:eastAsia="zh-CN"/>
              </w:rPr>
              <w:t>-130</w:t>
            </w:r>
            <w:r>
              <w:rPr>
                <w:rFonts w:hint="eastAsia" w:cs="Times New Roman" w:eastAsiaTheme="minorEastAsia"/>
                <w:color w:val="auto"/>
                <w:kern w:val="0"/>
                <w:sz w:val="21"/>
                <w:szCs w:val="21"/>
                <w:highlight w:val="none"/>
                <w:lang w:val="en-US" w:eastAsia="zh-CN"/>
              </w:rPr>
              <w:t>292</w:t>
            </w:r>
            <w:r>
              <w:rPr>
                <w:rFonts w:hint="default" w:ascii="Times New Roman" w:hAnsi="Times New Roman" w:cs="Times New Roman" w:eastAsiaTheme="minorEastAsia"/>
                <w:color w:val="auto"/>
                <w:kern w:val="0"/>
                <w:sz w:val="21"/>
                <w:szCs w:val="21"/>
                <w:highlight w:val="none"/>
                <w:lang w:val="en-US" w:eastAsia="zh-CN"/>
              </w:rPr>
              <w:t>-89-0</w:t>
            </w:r>
            <w:r>
              <w:rPr>
                <w:rFonts w:hint="eastAsia" w:cs="Times New Roman" w:eastAsiaTheme="minorEastAsia"/>
                <w:color w:val="auto"/>
                <w:kern w:val="0"/>
                <w:sz w:val="21"/>
                <w:szCs w:val="21"/>
                <w:highlight w:val="none"/>
                <w:lang w:val="en-US" w:eastAsia="zh-CN"/>
              </w:rPr>
              <w:t>1</w:t>
            </w:r>
            <w:r>
              <w:rPr>
                <w:rFonts w:hint="default" w:ascii="Times New Roman" w:hAnsi="Times New Roman" w:cs="Times New Roman" w:eastAsiaTheme="minorEastAsia"/>
                <w:color w:val="auto"/>
                <w:kern w:val="0"/>
                <w:sz w:val="21"/>
                <w:szCs w:val="21"/>
                <w:highlight w:val="none"/>
                <w:lang w:val="en-US" w:eastAsia="zh-CN"/>
              </w:rPr>
              <w:t>-</w:t>
            </w:r>
            <w:r>
              <w:rPr>
                <w:rFonts w:hint="eastAsia" w:cs="Times New Roman" w:eastAsiaTheme="minorEastAsia"/>
                <w:color w:val="auto"/>
                <w:kern w:val="0"/>
                <w:sz w:val="21"/>
                <w:szCs w:val="21"/>
                <w:highlight w:val="none"/>
                <w:lang w:val="en-US" w:eastAsia="zh-CN"/>
              </w:rPr>
              <w:t>859305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2" w:type="dxa"/>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建设单位联系人</w:t>
            </w:r>
          </w:p>
        </w:tc>
        <w:tc>
          <w:tcPr>
            <w:tcW w:w="2331"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裴雅静</w:t>
            </w:r>
          </w:p>
        </w:tc>
        <w:tc>
          <w:tcPr>
            <w:tcW w:w="2194"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联系方式</w:t>
            </w:r>
          </w:p>
        </w:tc>
        <w:tc>
          <w:tcPr>
            <w:tcW w:w="2877"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rPr>
            </w:pPr>
            <w:bookmarkStart w:id="5" w:name="_GoBack"/>
            <w:bookmarkEnd w:id="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2"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建设地点</w:t>
            </w:r>
          </w:p>
        </w:tc>
        <w:tc>
          <w:tcPr>
            <w:tcW w:w="7402" w:type="dxa"/>
            <w:gridSpan w:val="3"/>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迁安经济开发区(东部片区)祺瑞街南侧、创新路东侧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2"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地理坐标</w:t>
            </w:r>
          </w:p>
        </w:tc>
        <w:tc>
          <w:tcPr>
            <w:tcW w:w="7402" w:type="dxa"/>
            <w:gridSpan w:val="3"/>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东经118.749718°，</w:t>
            </w:r>
            <w:r>
              <w:rPr>
                <w:rFonts w:hint="eastAsia" w:cs="Times New Roman" w:eastAsiaTheme="minorEastAsia"/>
                <w:color w:val="auto"/>
                <w:kern w:val="0"/>
                <w:sz w:val="21"/>
                <w:szCs w:val="21"/>
                <w:highlight w:val="none"/>
                <w:lang w:val="en-US" w:eastAsia="zh-CN"/>
              </w:rPr>
              <w:t>北纬</w:t>
            </w:r>
            <w:r>
              <w:rPr>
                <w:rFonts w:hint="default" w:ascii="Times New Roman" w:hAnsi="Times New Roman" w:cs="Times New Roman" w:eastAsiaTheme="minorEastAsia"/>
                <w:color w:val="auto"/>
                <w:kern w:val="0"/>
                <w:sz w:val="21"/>
                <w:szCs w:val="21"/>
                <w:highlight w:val="none"/>
              </w:rPr>
              <w:t>40.029597°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2"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国民经济行业类别</w:t>
            </w:r>
          </w:p>
        </w:tc>
        <w:tc>
          <w:tcPr>
            <w:tcW w:w="2331"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3394交通及公共管理用金属标牌制造</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sz w:val="21"/>
                <w:szCs w:val="21"/>
                <w:highlight w:val="none"/>
                <w:lang w:val="en-US" w:eastAsia="zh-CN"/>
              </w:rPr>
            </w:pPr>
            <w:r>
              <w:rPr>
                <w:rFonts w:hint="eastAsia"/>
                <w:sz w:val="21"/>
                <w:szCs w:val="21"/>
                <w:highlight w:val="none"/>
                <w:lang w:val="en-US" w:eastAsia="zh-CN"/>
              </w:rPr>
              <w:t>3891电气信号设备装置制造</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sz w:val="21"/>
                <w:szCs w:val="21"/>
                <w:highlight w:val="none"/>
                <w:lang w:val="en-US" w:eastAsia="zh-CN"/>
              </w:rPr>
            </w:pPr>
            <w:r>
              <w:rPr>
                <w:rFonts w:hint="eastAsia"/>
                <w:sz w:val="21"/>
                <w:szCs w:val="21"/>
                <w:highlight w:val="none"/>
                <w:lang w:val="en-US" w:eastAsia="zh-CN"/>
              </w:rPr>
              <w:t>3311金属结构制造</w:t>
            </w:r>
          </w:p>
        </w:tc>
        <w:tc>
          <w:tcPr>
            <w:tcW w:w="2194"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bookmarkStart w:id="0" w:name="_Hlk49843745"/>
            <w:r>
              <w:rPr>
                <w:rFonts w:hint="default" w:ascii="Times New Roman" w:hAnsi="Times New Roman" w:cs="Times New Roman" w:eastAsiaTheme="minorEastAsia"/>
                <w:b/>
                <w:bCs/>
                <w:color w:val="auto"/>
                <w:kern w:val="0"/>
                <w:sz w:val="21"/>
                <w:szCs w:val="21"/>
                <w:highlight w:val="none"/>
              </w:rPr>
              <w:t>建设项目行业类别</w:t>
            </w:r>
            <w:bookmarkEnd w:id="0"/>
          </w:p>
        </w:tc>
        <w:tc>
          <w:tcPr>
            <w:tcW w:w="2877"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三十</w:t>
            </w:r>
            <w:r>
              <w:rPr>
                <w:rFonts w:hint="default" w:ascii="Times New Roman" w:hAnsi="Times New Roman" w:cs="Times New Roman" w:eastAsiaTheme="minorEastAsia"/>
                <w:color w:val="auto"/>
                <w:kern w:val="0"/>
                <w:sz w:val="21"/>
                <w:szCs w:val="21"/>
                <w:highlight w:val="none"/>
              </w:rPr>
              <w:t>、</w:t>
            </w:r>
            <w:r>
              <w:rPr>
                <w:rFonts w:hint="eastAsia" w:cs="Times New Roman" w:eastAsiaTheme="minorEastAsia"/>
                <w:color w:val="auto"/>
                <w:kern w:val="0"/>
                <w:sz w:val="21"/>
                <w:szCs w:val="21"/>
                <w:highlight w:val="none"/>
                <w:lang w:val="en-US" w:eastAsia="zh-CN"/>
              </w:rPr>
              <w:t>金属制品业33</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三十五、电气机械和器材制造业38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2"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建设性质</w:t>
            </w:r>
          </w:p>
        </w:tc>
        <w:tc>
          <w:tcPr>
            <w:tcW w:w="2331"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eastAsiaTheme="minorEastAsia"/>
                <w:color w:val="auto"/>
                <w:kern w:val="0"/>
                <w:sz w:val="21"/>
                <w:szCs w:val="21"/>
                <w:highlight w:val="none"/>
                <w:lang w:eastAsia="zh-CN"/>
              </w:rPr>
            </w:pPr>
            <w:r>
              <w:rPr>
                <w:rFonts w:hint="default" w:ascii="Times New Roman" w:hAnsi="Times New Roman" w:cs="Times New Roman" w:eastAsiaTheme="minorEastAsia"/>
                <w:color w:val="auto"/>
                <w:kern w:val="0"/>
                <w:sz w:val="21"/>
                <w:szCs w:val="21"/>
                <w:highlight w:val="none"/>
              </w:rPr>
              <w:sym w:font="Wingdings 2" w:char="0052"/>
            </w:r>
            <w:r>
              <w:rPr>
                <w:rFonts w:hint="default" w:ascii="Times New Roman" w:hAnsi="Times New Roman" w:cs="Times New Roman" w:eastAsiaTheme="minorEastAsia"/>
                <w:color w:val="auto"/>
                <w:kern w:val="0"/>
                <w:sz w:val="21"/>
                <w:szCs w:val="21"/>
                <w:highlight w:val="none"/>
              </w:rPr>
              <w:t>新建</w:t>
            </w:r>
            <w:r>
              <w:rPr>
                <w:rFonts w:hint="eastAsia" w:cs="Times New Roman" w:eastAsiaTheme="minorEastAsia"/>
                <w:color w:val="auto"/>
                <w:kern w:val="0"/>
                <w:sz w:val="21"/>
                <w:szCs w:val="21"/>
                <w:highlight w:val="none"/>
                <w:lang w:eastAsia="zh-CN"/>
              </w:rPr>
              <w:t>(</w:t>
            </w:r>
            <w:r>
              <w:rPr>
                <w:rFonts w:hint="default" w:ascii="Times New Roman" w:hAnsi="Times New Roman" w:cs="Times New Roman" w:eastAsiaTheme="minorEastAsia"/>
                <w:color w:val="auto"/>
                <w:kern w:val="0"/>
                <w:sz w:val="21"/>
                <w:szCs w:val="21"/>
                <w:highlight w:val="none"/>
              </w:rPr>
              <w:t>迁建</w:t>
            </w:r>
            <w:r>
              <w:rPr>
                <w:rFonts w:hint="eastAsia" w:cs="Times New Roman" w:eastAsiaTheme="minorEastAsia"/>
                <w:color w:val="auto"/>
                <w:kern w:val="0"/>
                <w:sz w:val="21"/>
                <w:szCs w:val="21"/>
                <w:highlight w:val="none"/>
                <w:lang w:eastAsia="zh-CN"/>
              </w:rPr>
              <w:t>)</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□改建</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□扩建</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sym w:font="Wingdings 2" w:char="00A3"/>
            </w:r>
            <w:r>
              <w:rPr>
                <w:rFonts w:hint="default" w:ascii="Times New Roman" w:hAnsi="Times New Roman" w:cs="Times New Roman" w:eastAsiaTheme="minorEastAsia"/>
                <w:color w:val="auto"/>
                <w:kern w:val="0"/>
                <w:sz w:val="21"/>
                <w:szCs w:val="21"/>
                <w:highlight w:val="none"/>
              </w:rPr>
              <w:t>技术改造</w:t>
            </w:r>
          </w:p>
        </w:tc>
        <w:tc>
          <w:tcPr>
            <w:tcW w:w="2194"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建设项目</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申报情形</w:t>
            </w:r>
          </w:p>
        </w:tc>
        <w:tc>
          <w:tcPr>
            <w:tcW w:w="2877"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√首次申报项目</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□不予批准后再次申报项目</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sym w:font="Wingdings 2" w:char="00A3"/>
            </w:r>
            <w:r>
              <w:rPr>
                <w:rFonts w:hint="default" w:ascii="Times New Roman" w:hAnsi="Times New Roman" w:cs="Times New Roman" w:eastAsiaTheme="minorEastAsia"/>
                <w:color w:val="auto"/>
                <w:kern w:val="0"/>
                <w:sz w:val="21"/>
                <w:szCs w:val="21"/>
                <w:highlight w:val="none"/>
              </w:rPr>
              <w:t>超五年重新审核项目</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482"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项目审批</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核准/</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eastAsiaTheme="minorEastAsia"/>
                <w:b/>
                <w:bCs/>
                <w:color w:val="auto"/>
                <w:kern w:val="0"/>
                <w:sz w:val="21"/>
                <w:szCs w:val="21"/>
                <w:highlight w:val="none"/>
                <w:lang w:eastAsia="zh-CN"/>
              </w:rPr>
            </w:pPr>
            <w:r>
              <w:rPr>
                <w:rFonts w:hint="default" w:ascii="Times New Roman" w:hAnsi="Times New Roman" w:cs="Times New Roman" w:eastAsiaTheme="minorEastAsia"/>
                <w:b/>
                <w:bCs/>
                <w:color w:val="auto"/>
                <w:kern w:val="0"/>
                <w:sz w:val="21"/>
                <w:szCs w:val="21"/>
                <w:highlight w:val="none"/>
              </w:rPr>
              <w:t>备案</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部门</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选填</w:t>
            </w:r>
            <w:r>
              <w:rPr>
                <w:rFonts w:hint="eastAsia" w:cs="Times New Roman" w:eastAsiaTheme="minorEastAsia"/>
                <w:b/>
                <w:bCs/>
                <w:color w:val="auto"/>
                <w:kern w:val="0"/>
                <w:sz w:val="21"/>
                <w:szCs w:val="21"/>
                <w:highlight w:val="none"/>
                <w:lang w:eastAsia="zh-CN"/>
              </w:rPr>
              <w:t>)</w:t>
            </w:r>
          </w:p>
        </w:tc>
        <w:tc>
          <w:tcPr>
            <w:tcW w:w="2331"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河北迁安经济开发区行政审批局</w:t>
            </w:r>
          </w:p>
        </w:tc>
        <w:tc>
          <w:tcPr>
            <w:tcW w:w="2194"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项目审批</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核准/</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eastAsiaTheme="minorEastAsia"/>
                <w:b/>
                <w:bCs/>
                <w:color w:val="auto"/>
                <w:kern w:val="0"/>
                <w:sz w:val="21"/>
                <w:szCs w:val="21"/>
                <w:highlight w:val="none"/>
                <w:lang w:eastAsia="zh-CN"/>
              </w:rPr>
            </w:pPr>
            <w:r>
              <w:rPr>
                <w:rFonts w:hint="default" w:ascii="Times New Roman" w:hAnsi="Times New Roman" w:cs="Times New Roman" w:eastAsiaTheme="minorEastAsia"/>
                <w:b/>
                <w:bCs/>
                <w:color w:val="auto"/>
                <w:kern w:val="0"/>
                <w:sz w:val="21"/>
                <w:szCs w:val="21"/>
                <w:highlight w:val="none"/>
              </w:rPr>
              <w:t>备案</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文号</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选填</w:t>
            </w:r>
            <w:r>
              <w:rPr>
                <w:rFonts w:hint="eastAsia" w:cs="Times New Roman" w:eastAsiaTheme="minorEastAsia"/>
                <w:b/>
                <w:bCs/>
                <w:color w:val="auto"/>
                <w:kern w:val="0"/>
                <w:sz w:val="21"/>
                <w:szCs w:val="21"/>
                <w:highlight w:val="none"/>
                <w:lang w:eastAsia="zh-CN"/>
              </w:rPr>
              <w:t>)</w:t>
            </w:r>
          </w:p>
        </w:tc>
        <w:tc>
          <w:tcPr>
            <w:tcW w:w="2877"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eastAsia" w:cs="Times New Roman" w:eastAsiaTheme="minorEastAsia"/>
                <w:color w:val="auto"/>
                <w:kern w:val="0"/>
                <w:sz w:val="21"/>
                <w:szCs w:val="21"/>
                <w:highlight w:val="none"/>
                <w:lang w:val="en-US" w:eastAsia="zh-CN"/>
              </w:rPr>
              <w:t>迁经开行审投资东备字[2023]046号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2"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eastAsiaTheme="minorEastAsia"/>
                <w:b/>
                <w:bCs/>
                <w:color w:val="auto"/>
                <w:kern w:val="0"/>
                <w:sz w:val="21"/>
                <w:szCs w:val="21"/>
                <w:highlight w:val="none"/>
                <w:lang w:eastAsia="zh-CN"/>
              </w:rPr>
            </w:pPr>
            <w:r>
              <w:rPr>
                <w:rFonts w:hint="default" w:ascii="Times New Roman" w:hAnsi="Times New Roman" w:cs="Times New Roman" w:eastAsiaTheme="minorEastAsia"/>
                <w:b/>
                <w:bCs/>
                <w:color w:val="auto"/>
                <w:kern w:val="0"/>
                <w:sz w:val="21"/>
                <w:szCs w:val="21"/>
                <w:highlight w:val="none"/>
              </w:rPr>
              <w:t>总投资</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万元</w:t>
            </w:r>
            <w:r>
              <w:rPr>
                <w:rFonts w:hint="eastAsia" w:cs="Times New Roman" w:eastAsiaTheme="minorEastAsia"/>
                <w:b/>
                <w:bCs/>
                <w:color w:val="auto"/>
                <w:kern w:val="0"/>
                <w:sz w:val="21"/>
                <w:szCs w:val="21"/>
                <w:highlight w:val="none"/>
                <w:lang w:eastAsia="zh-CN"/>
              </w:rPr>
              <w:t>)</w:t>
            </w:r>
          </w:p>
        </w:tc>
        <w:tc>
          <w:tcPr>
            <w:tcW w:w="2331"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11000</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rPr>
            </w:pPr>
            <w:r>
              <w:rPr>
                <w:rFonts w:hint="eastAsia" w:cs="Times New Roman" w:eastAsiaTheme="minorEastAsia"/>
                <w:color w:val="auto"/>
                <w:kern w:val="0"/>
                <w:sz w:val="21"/>
                <w:szCs w:val="21"/>
                <w:highlight w:val="none"/>
                <w:lang w:val="en-US" w:eastAsia="zh-CN"/>
              </w:rPr>
              <w:t>(一期8000，二期3000)</w:t>
            </w:r>
          </w:p>
        </w:tc>
        <w:tc>
          <w:tcPr>
            <w:tcW w:w="219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eastAsiaTheme="minorEastAsia"/>
                <w:b/>
                <w:bCs/>
                <w:color w:val="auto"/>
                <w:kern w:val="0"/>
                <w:sz w:val="21"/>
                <w:szCs w:val="21"/>
                <w:highlight w:val="none"/>
                <w:lang w:eastAsia="zh-CN"/>
              </w:rPr>
            </w:pPr>
            <w:r>
              <w:rPr>
                <w:rFonts w:hint="default" w:ascii="Times New Roman" w:hAnsi="Times New Roman" w:cs="Times New Roman" w:eastAsiaTheme="minorEastAsia"/>
                <w:b/>
                <w:bCs/>
                <w:color w:val="auto"/>
                <w:kern w:val="0"/>
                <w:sz w:val="21"/>
                <w:szCs w:val="21"/>
                <w:highlight w:val="none"/>
              </w:rPr>
              <w:t>环保投资</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万元</w:t>
            </w:r>
            <w:r>
              <w:rPr>
                <w:rFonts w:hint="eastAsia" w:cs="Times New Roman" w:eastAsiaTheme="minorEastAsia"/>
                <w:b/>
                <w:bCs/>
                <w:color w:val="auto"/>
                <w:kern w:val="0"/>
                <w:sz w:val="21"/>
                <w:szCs w:val="21"/>
                <w:highlight w:val="none"/>
                <w:lang w:eastAsia="zh-CN"/>
              </w:rPr>
              <w:t>)</w:t>
            </w:r>
          </w:p>
        </w:tc>
        <w:tc>
          <w:tcPr>
            <w:tcW w:w="2877"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2"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eastAsiaTheme="minorEastAsia"/>
                <w:b/>
                <w:bCs/>
                <w:color w:val="auto"/>
                <w:kern w:val="0"/>
                <w:sz w:val="21"/>
                <w:szCs w:val="21"/>
                <w:highlight w:val="none"/>
                <w:lang w:eastAsia="zh-CN"/>
              </w:rPr>
            </w:pPr>
            <w:r>
              <w:rPr>
                <w:rFonts w:hint="default" w:ascii="Times New Roman" w:hAnsi="Times New Roman" w:cs="Times New Roman" w:eastAsiaTheme="minorEastAsia"/>
                <w:b/>
                <w:bCs/>
                <w:color w:val="auto"/>
                <w:kern w:val="0"/>
                <w:sz w:val="21"/>
                <w:szCs w:val="21"/>
                <w:highlight w:val="none"/>
              </w:rPr>
              <w:t>环保投资占比</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w:t>
            </w:r>
            <w:r>
              <w:rPr>
                <w:rFonts w:hint="eastAsia" w:cs="Times New Roman" w:eastAsiaTheme="minorEastAsia"/>
                <w:b/>
                <w:bCs/>
                <w:color w:val="auto"/>
                <w:kern w:val="0"/>
                <w:sz w:val="21"/>
                <w:szCs w:val="21"/>
                <w:highlight w:val="none"/>
                <w:lang w:eastAsia="zh-CN"/>
              </w:rPr>
              <w:t>)</w:t>
            </w:r>
          </w:p>
        </w:tc>
        <w:tc>
          <w:tcPr>
            <w:tcW w:w="2331"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9.09%</w:t>
            </w:r>
          </w:p>
        </w:tc>
        <w:tc>
          <w:tcPr>
            <w:tcW w:w="219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施工工期</w:t>
            </w:r>
          </w:p>
        </w:tc>
        <w:tc>
          <w:tcPr>
            <w:tcW w:w="2877"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一期10个月，二期10个月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2"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是否开工建设</w:t>
            </w:r>
          </w:p>
        </w:tc>
        <w:tc>
          <w:tcPr>
            <w:tcW w:w="2331"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√否</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sym w:font="Wingdings 2" w:char="00A3"/>
            </w:r>
            <w:r>
              <w:rPr>
                <w:rFonts w:hint="default" w:ascii="Times New Roman" w:hAnsi="Times New Roman" w:cs="Times New Roman" w:eastAsiaTheme="minorEastAsia"/>
                <w:color w:val="auto"/>
                <w:kern w:val="0"/>
                <w:sz w:val="21"/>
                <w:szCs w:val="21"/>
                <w:highlight w:val="none"/>
              </w:rPr>
              <w:t>是：</w:t>
            </w:r>
          </w:p>
        </w:tc>
        <w:tc>
          <w:tcPr>
            <w:tcW w:w="2194"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eastAsiaTheme="minorEastAsia"/>
                <w:b/>
                <w:bCs/>
                <w:color w:val="auto"/>
                <w:kern w:val="0"/>
                <w:sz w:val="21"/>
                <w:szCs w:val="21"/>
                <w:highlight w:val="none"/>
                <w:lang w:eastAsia="zh-CN"/>
              </w:rPr>
            </w:pPr>
            <w:r>
              <w:rPr>
                <w:rFonts w:hint="default" w:ascii="Times New Roman" w:hAnsi="Times New Roman" w:cs="Times New Roman" w:eastAsiaTheme="minorEastAsia"/>
                <w:b/>
                <w:bCs/>
                <w:color w:val="auto"/>
                <w:kern w:val="0"/>
                <w:sz w:val="21"/>
                <w:szCs w:val="21"/>
                <w:highlight w:val="none"/>
              </w:rPr>
              <w:t>用地</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用海</w:t>
            </w:r>
            <w:r>
              <w:rPr>
                <w:rFonts w:hint="eastAsia" w:cs="Times New Roman" w:eastAsiaTheme="minorEastAsia"/>
                <w:b/>
                <w:bCs/>
                <w:color w:val="auto"/>
                <w:kern w:val="0"/>
                <w:sz w:val="21"/>
                <w:szCs w:val="21"/>
                <w:highlight w:val="none"/>
                <w:lang w:eastAsia="zh-CN"/>
              </w:rPr>
              <w:t>)</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eastAsiaTheme="minorEastAsia"/>
                <w:b/>
                <w:bCs/>
                <w:color w:val="auto"/>
                <w:kern w:val="0"/>
                <w:sz w:val="21"/>
                <w:szCs w:val="21"/>
                <w:highlight w:val="none"/>
                <w:lang w:eastAsia="zh-CN"/>
              </w:rPr>
            </w:pPr>
            <w:r>
              <w:rPr>
                <w:rFonts w:hint="default" w:ascii="Times New Roman" w:hAnsi="Times New Roman" w:cs="Times New Roman" w:eastAsiaTheme="minorEastAsia"/>
                <w:b/>
                <w:bCs/>
                <w:color w:val="auto"/>
                <w:kern w:val="0"/>
                <w:sz w:val="21"/>
                <w:szCs w:val="21"/>
                <w:highlight w:val="none"/>
              </w:rPr>
              <w:t>面积</w:t>
            </w:r>
            <w:r>
              <w:rPr>
                <w:rFonts w:hint="eastAsia" w:cs="Times New Roman" w:eastAsiaTheme="minorEastAsia"/>
                <w:b/>
                <w:bCs/>
                <w:color w:val="auto"/>
                <w:kern w:val="0"/>
                <w:sz w:val="21"/>
                <w:szCs w:val="21"/>
                <w:highlight w:val="none"/>
                <w:lang w:eastAsia="zh-CN"/>
              </w:rPr>
              <w:t>(</w:t>
            </w:r>
            <w:r>
              <w:rPr>
                <w:rFonts w:hint="default" w:ascii="Times New Roman" w:hAnsi="Times New Roman" w:cs="Times New Roman" w:eastAsiaTheme="minorEastAsia"/>
                <w:b/>
                <w:bCs/>
                <w:color w:val="auto"/>
                <w:kern w:val="0"/>
                <w:sz w:val="21"/>
                <w:szCs w:val="21"/>
                <w:highlight w:val="none"/>
              </w:rPr>
              <w:t>m</w:t>
            </w:r>
            <w:r>
              <w:rPr>
                <w:rFonts w:hint="default" w:ascii="Times New Roman" w:hAnsi="Times New Roman" w:cs="Times New Roman" w:eastAsiaTheme="minorEastAsia"/>
                <w:b/>
                <w:bCs/>
                <w:color w:val="auto"/>
                <w:kern w:val="0"/>
                <w:sz w:val="21"/>
                <w:szCs w:val="21"/>
                <w:highlight w:val="none"/>
                <w:vertAlign w:val="superscript"/>
              </w:rPr>
              <w:t>2</w:t>
            </w:r>
            <w:r>
              <w:rPr>
                <w:rFonts w:hint="eastAsia" w:cs="Times New Roman" w:eastAsiaTheme="minorEastAsia"/>
                <w:b/>
                <w:bCs/>
                <w:color w:val="auto"/>
                <w:kern w:val="0"/>
                <w:sz w:val="21"/>
                <w:szCs w:val="21"/>
                <w:highlight w:val="none"/>
                <w:lang w:eastAsia="zh-CN"/>
              </w:rPr>
              <w:t>)</w:t>
            </w:r>
          </w:p>
        </w:tc>
        <w:tc>
          <w:tcPr>
            <w:tcW w:w="2877"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eastAsiaTheme="minorEastAsia"/>
                <w:color w:val="auto"/>
                <w:kern w:val="0"/>
                <w:sz w:val="21"/>
                <w:szCs w:val="21"/>
                <w:highlight w:val="none"/>
                <w:lang w:val="en-US" w:eastAsia="zh-CN"/>
              </w:rPr>
            </w:pPr>
            <w:r>
              <w:rPr>
                <w:rFonts w:hint="default" w:cs="Times New Roman" w:eastAsiaTheme="minorEastAsia"/>
                <w:color w:val="auto"/>
                <w:kern w:val="0"/>
                <w:sz w:val="21"/>
                <w:szCs w:val="21"/>
                <w:highlight w:val="none"/>
                <w:lang w:val="en-US" w:eastAsia="zh-CN"/>
              </w:rPr>
              <w:t>14960.89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2"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专项评价设置情况</w:t>
            </w:r>
          </w:p>
        </w:tc>
        <w:tc>
          <w:tcPr>
            <w:tcW w:w="7402" w:type="dxa"/>
            <w:gridSpan w:val="3"/>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rPr>
                <w:rFonts w:hint="eastAsia" w:eastAsiaTheme="minorEastAsia"/>
                <w:color w:val="auto"/>
                <w:kern w:val="0"/>
                <w:sz w:val="21"/>
                <w:szCs w:val="21"/>
                <w:highlight w:val="none"/>
                <w:lang w:eastAsia="zh-CN"/>
              </w:rPr>
            </w:pP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rPr>
                <w:rFonts w:hint="eastAsia" w:eastAsiaTheme="minorEastAsia"/>
                <w:color w:val="auto"/>
                <w:kern w:val="0"/>
                <w:sz w:val="21"/>
                <w:szCs w:val="21"/>
                <w:highlight w:val="none"/>
                <w:lang w:eastAsia="zh-CN"/>
              </w:rPr>
            </w:pPr>
            <w:r>
              <w:rPr>
                <w:rFonts w:hint="eastAsia" w:eastAsiaTheme="minorEastAsia"/>
                <w:color w:val="auto"/>
                <w:kern w:val="0"/>
                <w:sz w:val="21"/>
                <w:szCs w:val="21"/>
                <w:highlight w:val="none"/>
                <w:lang w:val="en-US" w:eastAsia="zh-CN"/>
              </w:rPr>
              <w:t>无</w:t>
            </w:r>
          </w:p>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rPr>
                <w:rFonts w:hint="default" w:ascii="Times New Roman" w:hAnsi="Times New Roman" w:cs="Times New Roman" w:eastAsiaTheme="minorEastAsia"/>
                <w:color w:val="auto"/>
                <w:kern w:val="0"/>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2"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规划情况</w:t>
            </w:r>
          </w:p>
        </w:tc>
        <w:tc>
          <w:tcPr>
            <w:tcW w:w="7402" w:type="dxa"/>
            <w:gridSpan w:val="3"/>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rPr>
                <w:rFonts w:hint="eastAsia"/>
                <w:sz w:val="21"/>
                <w:szCs w:val="21"/>
                <w:highlight w:val="none"/>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jc w:val="both"/>
              <w:textAlignment w:val="auto"/>
              <w:rPr>
                <w:rFonts w:hint="default"/>
                <w:sz w:val="21"/>
                <w:szCs w:val="21"/>
                <w:highlight w:val="none"/>
              </w:rPr>
            </w:pPr>
            <w:r>
              <w:rPr>
                <w:rFonts w:hint="default"/>
                <w:sz w:val="21"/>
                <w:szCs w:val="21"/>
                <w:highlight w:val="none"/>
              </w:rPr>
              <w:t>《</w:t>
            </w:r>
            <w:r>
              <w:rPr>
                <w:rFonts w:hint="eastAsia"/>
                <w:sz w:val="21"/>
                <w:szCs w:val="21"/>
                <w:highlight w:val="none"/>
                <w:lang w:val="en-US" w:eastAsia="zh-CN"/>
              </w:rPr>
              <w:t>河北迁安高新技术产业开发区总体规划(</w:t>
            </w:r>
            <w:r>
              <w:rPr>
                <w:rFonts w:hint="default"/>
                <w:sz w:val="21"/>
                <w:szCs w:val="21"/>
                <w:highlight w:val="none"/>
                <w:lang w:val="en-US" w:eastAsia="zh-CN"/>
              </w:rPr>
              <w:t>20</w:t>
            </w:r>
            <w:r>
              <w:rPr>
                <w:rFonts w:hint="eastAsia"/>
                <w:sz w:val="21"/>
                <w:szCs w:val="21"/>
                <w:highlight w:val="none"/>
                <w:lang w:val="en-US" w:eastAsia="zh-CN"/>
              </w:rPr>
              <w:t>21</w:t>
            </w:r>
            <w:r>
              <w:rPr>
                <w:rFonts w:hint="default"/>
                <w:sz w:val="21"/>
                <w:szCs w:val="21"/>
                <w:highlight w:val="none"/>
                <w:lang w:val="en-US" w:eastAsia="zh-CN"/>
              </w:rPr>
              <w:t>-2030</w:t>
            </w:r>
            <w:r>
              <w:rPr>
                <w:rFonts w:hint="eastAsia"/>
                <w:sz w:val="21"/>
                <w:szCs w:val="21"/>
                <w:highlight w:val="none"/>
                <w:lang w:val="en-US" w:eastAsia="zh-CN"/>
              </w:rPr>
              <w:t>年)</w:t>
            </w:r>
            <w:r>
              <w:rPr>
                <w:rFonts w:hint="default"/>
                <w:sz w:val="21"/>
                <w:szCs w:val="21"/>
                <w:highlight w:val="none"/>
              </w:rPr>
              <w:t>》</w:t>
            </w:r>
          </w:p>
          <w:p>
            <w:pPr>
              <w:pStyle w:val="6"/>
              <w:ind w:left="0" w:leftChars="0" w:firstLine="0" w:firstLineChars="0"/>
              <w:rPr>
                <w:rFonts w:hint="default"/>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2"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规划环境影响评价情况</w:t>
            </w:r>
          </w:p>
        </w:tc>
        <w:tc>
          <w:tcPr>
            <w:tcW w:w="7402" w:type="dxa"/>
            <w:gridSpan w:val="3"/>
            <w:vAlign w:val="center"/>
          </w:tcPr>
          <w:p>
            <w:pPr>
              <w:pStyle w:val="72"/>
              <w:keepNext w:val="0"/>
              <w:keepLines w:val="0"/>
              <w:suppressLineNumbers w:val="0"/>
              <w:adjustRightInd w:val="0"/>
              <w:snapToGrid w:val="0"/>
              <w:spacing w:before="0" w:beforeAutospacing="0" w:after="0" w:afterAutospacing="0" w:line="440" w:lineRule="exact"/>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规划环境影响评价情况见表</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b/>
                <w:bCs/>
                <w:highlight w:val="none"/>
              </w:rPr>
            </w:pPr>
            <w:r>
              <w:rPr>
                <w:rFonts w:hint="default"/>
                <w:b/>
                <w:bCs/>
                <w:highlight w:val="none"/>
              </w:rPr>
              <w:t>表</w:t>
            </w:r>
            <w:r>
              <w:rPr>
                <w:rFonts w:hint="eastAsia"/>
                <w:b/>
                <w:bCs/>
                <w:highlight w:val="none"/>
                <w:lang w:val="en-US" w:eastAsia="zh-CN"/>
              </w:rPr>
              <w:t>1</w:t>
            </w:r>
            <w:r>
              <w:rPr>
                <w:rFonts w:hint="default"/>
                <w:b/>
                <w:bCs/>
                <w:highlight w:val="none"/>
              </w:rPr>
              <w:t xml:space="preserve"> </w:t>
            </w:r>
            <w:r>
              <w:rPr>
                <w:rFonts w:hint="default"/>
                <w:b/>
                <w:bCs/>
                <w:highlight w:val="none"/>
                <w:lang w:val="en-US" w:eastAsia="zh-CN"/>
              </w:rPr>
              <w:t xml:space="preserve">   </w:t>
            </w:r>
            <w:r>
              <w:rPr>
                <w:rFonts w:hint="default"/>
                <w:b/>
                <w:bCs/>
                <w:highlight w:val="none"/>
              </w:rPr>
              <w:t>规划环境影响评价情况一览表</w:t>
            </w:r>
          </w:p>
          <w:tbl>
            <w:tblPr>
              <w:tblStyle w:val="79"/>
              <w:tblW w:w="716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1"/>
              <w:gridCol w:w="1405"/>
              <w:gridCol w:w="5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5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序号</w:t>
                  </w:r>
                </w:p>
              </w:tc>
              <w:tc>
                <w:tcPr>
                  <w:tcW w:w="14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项目</w:t>
                  </w:r>
                </w:p>
              </w:tc>
              <w:tc>
                <w:tcPr>
                  <w:tcW w:w="517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5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w:t>
                  </w:r>
                </w:p>
              </w:tc>
              <w:tc>
                <w:tcPr>
                  <w:tcW w:w="14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规划环境影响评价文件名称</w:t>
                  </w:r>
                </w:p>
              </w:tc>
              <w:tc>
                <w:tcPr>
                  <w:tcW w:w="517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2"/>
                      <w:sz w:val="21"/>
                      <w:szCs w:val="21"/>
                      <w:highlight w:val="none"/>
                    </w:rPr>
                    <w:t>《</w:t>
                  </w:r>
                  <w:r>
                    <w:rPr>
                      <w:rFonts w:hint="default" w:ascii="Times New Roman" w:hAnsi="Times New Roman" w:cs="Times New Roman"/>
                      <w:b w:val="0"/>
                      <w:bCs w:val="0"/>
                      <w:sz w:val="21"/>
                      <w:szCs w:val="21"/>
                      <w:highlight w:val="none"/>
                    </w:rPr>
                    <w:t>河北迁安</w:t>
                  </w:r>
                  <w:r>
                    <w:rPr>
                      <w:rFonts w:hint="eastAsia" w:ascii="Times New Roman" w:hAnsi="Times New Roman" w:cs="Times New Roman"/>
                      <w:b w:val="0"/>
                      <w:bCs w:val="0"/>
                      <w:sz w:val="21"/>
                      <w:szCs w:val="21"/>
                      <w:highlight w:val="none"/>
                      <w:lang w:val="en-US" w:eastAsia="zh-CN"/>
                    </w:rPr>
                    <w:t>高新技术</w:t>
                  </w:r>
                  <w:r>
                    <w:rPr>
                      <w:rFonts w:hint="default" w:ascii="Times New Roman" w:hAnsi="Times New Roman" w:cs="Times New Roman"/>
                      <w:b w:val="0"/>
                      <w:bCs w:val="0"/>
                      <w:sz w:val="21"/>
                      <w:szCs w:val="21"/>
                      <w:highlight w:val="none"/>
                    </w:rPr>
                    <w:t>开发区总体规划</w:t>
                  </w:r>
                  <w:r>
                    <w:rPr>
                      <w:rFonts w:hint="eastAsia" w:cs="Times New Roman"/>
                      <w:b w:val="0"/>
                      <w:bCs w:val="0"/>
                      <w:sz w:val="21"/>
                      <w:szCs w:val="21"/>
                      <w:highlight w:val="none"/>
                      <w:lang w:eastAsia="zh-CN"/>
                    </w:rPr>
                    <w:t>(</w:t>
                  </w:r>
                  <w:r>
                    <w:rPr>
                      <w:rFonts w:hint="default" w:ascii="Times New Roman" w:hAnsi="Times New Roman" w:cs="Times New Roman"/>
                      <w:b w:val="0"/>
                      <w:bCs w:val="0"/>
                      <w:sz w:val="21"/>
                      <w:szCs w:val="21"/>
                      <w:highlight w:val="none"/>
                    </w:rPr>
                    <w:t>20</w:t>
                  </w:r>
                  <w:r>
                    <w:rPr>
                      <w:rFonts w:hint="eastAsia" w:cs="Times New Roman"/>
                      <w:b w:val="0"/>
                      <w:bCs w:val="0"/>
                      <w:sz w:val="21"/>
                      <w:szCs w:val="21"/>
                      <w:highlight w:val="none"/>
                      <w:lang w:val="en-US" w:eastAsia="zh-CN"/>
                    </w:rPr>
                    <w:t>21</w:t>
                  </w:r>
                  <w:r>
                    <w:rPr>
                      <w:rFonts w:hint="default" w:ascii="Times New Roman" w:hAnsi="Times New Roman" w:cs="Times New Roman"/>
                      <w:b w:val="0"/>
                      <w:bCs w:val="0"/>
                      <w:sz w:val="21"/>
                      <w:szCs w:val="21"/>
                      <w:highlight w:val="none"/>
                    </w:rPr>
                    <w:t>-2030年</w:t>
                  </w:r>
                  <w:r>
                    <w:rPr>
                      <w:rFonts w:hint="eastAsia" w:cs="Times New Roman"/>
                      <w:b w:val="0"/>
                      <w:bCs w:val="0"/>
                      <w:sz w:val="21"/>
                      <w:szCs w:val="21"/>
                      <w:highlight w:val="none"/>
                      <w:lang w:eastAsia="zh-CN"/>
                    </w:rPr>
                    <w:t>)</w:t>
                  </w:r>
                  <w:r>
                    <w:rPr>
                      <w:rFonts w:hint="default" w:ascii="Times New Roman" w:hAnsi="Times New Roman" w:cs="Times New Roman"/>
                      <w:b w:val="0"/>
                      <w:bCs w:val="0"/>
                      <w:sz w:val="21"/>
                      <w:szCs w:val="21"/>
                      <w:highlight w:val="none"/>
                    </w:rPr>
                    <w:t>环境影响报告书</w:t>
                  </w:r>
                  <w:r>
                    <w:rPr>
                      <w:rFonts w:hint="default" w:ascii="Times New Roman" w:hAnsi="Times New Roman" w:cs="Times New Roman"/>
                      <w:b w:val="0"/>
                      <w:bCs w:val="0"/>
                      <w:color w:val="auto"/>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5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w:t>
                  </w:r>
                </w:p>
              </w:tc>
              <w:tc>
                <w:tcPr>
                  <w:tcW w:w="14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审查机关</w:t>
                  </w:r>
                </w:p>
              </w:tc>
              <w:tc>
                <w:tcPr>
                  <w:tcW w:w="517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河北省生态环境厅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5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w:t>
                  </w:r>
                </w:p>
              </w:tc>
              <w:tc>
                <w:tcPr>
                  <w:tcW w:w="14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审查文件名称及文号</w:t>
                  </w:r>
                </w:p>
              </w:tc>
              <w:tc>
                <w:tcPr>
                  <w:tcW w:w="5170" w:type="dxa"/>
                  <w:tcBorders>
                    <w:tl2br w:val="nil"/>
                    <w:tr2bl w:val="nil"/>
                  </w:tcBorders>
                  <w:noWrap w:val="0"/>
                  <w:vAlign w:val="center"/>
                </w:tcPr>
                <w:p>
                  <w:pPr>
                    <w:pStyle w:val="7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《关于</w:t>
                  </w:r>
                  <w:r>
                    <w:rPr>
                      <w:rFonts w:hint="eastAsia" w:ascii="Times New Roman" w:hAnsi="Times New Roman" w:cs="Times New Roman"/>
                      <w:b w:val="0"/>
                      <w:bCs w:val="0"/>
                      <w:color w:val="auto"/>
                      <w:kern w:val="2"/>
                      <w:sz w:val="21"/>
                      <w:szCs w:val="21"/>
                      <w:highlight w:val="none"/>
                      <w:lang w:val="en-US" w:eastAsia="zh-CN"/>
                    </w:rPr>
                    <w:t>河北</w:t>
                  </w:r>
                  <w:r>
                    <w:rPr>
                      <w:rFonts w:hint="default" w:ascii="Times New Roman" w:hAnsi="Times New Roman" w:cs="Times New Roman"/>
                      <w:b w:val="0"/>
                      <w:bCs w:val="0"/>
                      <w:sz w:val="21"/>
                      <w:szCs w:val="21"/>
                      <w:highlight w:val="none"/>
                    </w:rPr>
                    <w:t>迁安</w:t>
                  </w:r>
                  <w:r>
                    <w:rPr>
                      <w:rFonts w:hint="eastAsia" w:ascii="Times New Roman" w:hAnsi="Times New Roman" w:cs="Times New Roman"/>
                      <w:b w:val="0"/>
                      <w:bCs w:val="0"/>
                      <w:sz w:val="21"/>
                      <w:szCs w:val="21"/>
                      <w:highlight w:val="none"/>
                      <w:lang w:val="en-US" w:eastAsia="zh-CN"/>
                    </w:rPr>
                    <w:t>高新技术</w:t>
                  </w:r>
                  <w:r>
                    <w:rPr>
                      <w:rFonts w:hint="default" w:ascii="Times New Roman" w:hAnsi="Times New Roman" w:cs="Times New Roman"/>
                      <w:b w:val="0"/>
                      <w:bCs w:val="0"/>
                      <w:sz w:val="21"/>
                      <w:szCs w:val="21"/>
                      <w:highlight w:val="none"/>
                    </w:rPr>
                    <w:t>开发区总体规划</w:t>
                  </w:r>
                  <w:r>
                    <w:rPr>
                      <w:rFonts w:hint="eastAsia" w:ascii="Times New Roman" w:hAnsi="Times New Roman" w:cs="Times New Roman"/>
                      <w:b w:val="0"/>
                      <w:bCs w:val="0"/>
                      <w:sz w:val="21"/>
                      <w:szCs w:val="21"/>
                      <w:highlight w:val="none"/>
                      <w:lang w:eastAsia="zh-CN"/>
                    </w:rPr>
                    <w:t>(</w:t>
                  </w:r>
                  <w:r>
                    <w:rPr>
                      <w:rFonts w:hint="default" w:ascii="Times New Roman" w:hAnsi="Times New Roman" w:cs="Times New Roman"/>
                      <w:b w:val="0"/>
                      <w:bCs w:val="0"/>
                      <w:sz w:val="21"/>
                      <w:szCs w:val="21"/>
                      <w:highlight w:val="none"/>
                    </w:rPr>
                    <w:t>20</w:t>
                  </w:r>
                  <w:r>
                    <w:rPr>
                      <w:rFonts w:hint="eastAsia" w:ascii="Times New Roman" w:hAnsi="Times New Roman" w:cs="Times New Roman"/>
                      <w:b w:val="0"/>
                      <w:bCs w:val="0"/>
                      <w:sz w:val="21"/>
                      <w:szCs w:val="21"/>
                      <w:highlight w:val="none"/>
                      <w:lang w:val="en-US" w:eastAsia="zh-CN"/>
                    </w:rPr>
                    <w:t>21</w:t>
                  </w:r>
                  <w:r>
                    <w:rPr>
                      <w:rFonts w:hint="default" w:ascii="Times New Roman" w:hAnsi="Times New Roman" w:cs="Times New Roman"/>
                      <w:b w:val="0"/>
                      <w:bCs w:val="0"/>
                      <w:sz w:val="21"/>
                      <w:szCs w:val="21"/>
                      <w:highlight w:val="none"/>
                    </w:rPr>
                    <w:t>-2030年</w:t>
                  </w:r>
                  <w:r>
                    <w:rPr>
                      <w:rFonts w:hint="eastAsia" w:ascii="Times New Roman" w:hAnsi="Times New Roman" w:cs="Times New Roman"/>
                      <w:b w:val="0"/>
                      <w:bCs w:val="0"/>
                      <w:sz w:val="21"/>
                      <w:szCs w:val="21"/>
                      <w:highlight w:val="none"/>
                      <w:lang w:eastAsia="zh-CN"/>
                    </w:rPr>
                    <w:t>)</w:t>
                  </w:r>
                  <w:r>
                    <w:rPr>
                      <w:rFonts w:hint="default" w:ascii="Times New Roman" w:hAnsi="Times New Roman" w:cs="Times New Roman"/>
                      <w:b w:val="0"/>
                      <w:bCs w:val="0"/>
                      <w:sz w:val="21"/>
                      <w:szCs w:val="21"/>
                      <w:highlight w:val="none"/>
                    </w:rPr>
                    <w:t>环境影响报告书</w:t>
                  </w:r>
                  <w:r>
                    <w:rPr>
                      <w:rFonts w:hint="eastAsia" w:ascii="Times New Roman" w:hAnsi="Times New Roman" w:cs="Times New Roman"/>
                      <w:b w:val="0"/>
                      <w:bCs w:val="0"/>
                      <w:color w:val="auto"/>
                      <w:kern w:val="2"/>
                      <w:sz w:val="21"/>
                      <w:szCs w:val="21"/>
                      <w:highlight w:val="none"/>
                      <w:lang w:val="en-US" w:eastAsia="zh-CN"/>
                    </w:rPr>
                    <w:t>的审查意见</w:t>
                  </w:r>
                  <w:r>
                    <w:rPr>
                      <w:rFonts w:hint="default" w:ascii="Times New Roman" w:hAnsi="Times New Roman" w:cs="Times New Roman"/>
                      <w:b w:val="0"/>
                      <w:bCs w:val="0"/>
                      <w:color w:val="auto"/>
                      <w:kern w:val="2"/>
                      <w:sz w:val="21"/>
                      <w:szCs w:val="21"/>
                      <w:highlight w:val="none"/>
                    </w:rPr>
                    <w:t>》，</w:t>
                  </w:r>
                  <w:r>
                    <w:rPr>
                      <w:rFonts w:hint="default" w:ascii="Times New Roman" w:hAnsi="Times New Roman" w:cs="Times New Roman"/>
                      <w:b w:val="0"/>
                      <w:bCs w:val="0"/>
                      <w:sz w:val="21"/>
                      <w:szCs w:val="21"/>
                      <w:highlight w:val="none"/>
                    </w:rPr>
                    <w:t>冀环环评函[20</w:t>
                  </w:r>
                  <w:r>
                    <w:rPr>
                      <w:rFonts w:hint="eastAsia" w:ascii="Times New Roman" w:hAnsi="Times New Roman" w:cs="Times New Roman"/>
                      <w:b w:val="0"/>
                      <w:bCs w:val="0"/>
                      <w:sz w:val="21"/>
                      <w:szCs w:val="21"/>
                      <w:highlight w:val="none"/>
                      <w:lang w:val="en-US" w:eastAsia="zh-CN"/>
                    </w:rPr>
                    <w:t>23</w:t>
                  </w:r>
                  <w:r>
                    <w:rPr>
                      <w:rFonts w:hint="default" w:ascii="Times New Roman" w:hAnsi="Times New Roman" w:cs="Times New Roman"/>
                      <w:b w:val="0"/>
                      <w:bCs w:val="0"/>
                      <w:sz w:val="21"/>
                      <w:szCs w:val="21"/>
                      <w:highlight w:val="none"/>
                    </w:rPr>
                    <w:t>]</w:t>
                  </w:r>
                  <w:r>
                    <w:rPr>
                      <w:rFonts w:hint="eastAsia" w:ascii="Times New Roman" w:hAnsi="Times New Roman" w:cs="Times New Roman"/>
                      <w:b w:val="0"/>
                      <w:bCs w:val="0"/>
                      <w:sz w:val="21"/>
                      <w:szCs w:val="21"/>
                      <w:highlight w:val="none"/>
                      <w:lang w:val="en-US" w:eastAsia="zh-CN"/>
                    </w:rPr>
                    <w:t>1147</w:t>
                  </w:r>
                  <w:r>
                    <w:rPr>
                      <w:rFonts w:hint="default" w:ascii="Times New Roman" w:hAnsi="Times New Roman" w:cs="Times New Roman"/>
                      <w:b w:val="0"/>
                      <w:bCs w:val="0"/>
                      <w:sz w:val="21"/>
                      <w:szCs w:val="21"/>
                      <w:highlight w:val="none"/>
                    </w:rPr>
                    <w:t>号</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eastAsiaTheme="minorEastAsia"/>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2" w:type="dxa"/>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0000FF"/>
                <w:kern w:val="0"/>
                <w:sz w:val="21"/>
                <w:szCs w:val="21"/>
                <w:highlight w:val="none"/>
              </w:rPr>
            </w:pPr>
            <w:r>
              <w:rPr>
                <w:rFonts w:hint="default" w:ascii="Times New Roman" w:hAnsi="Times New Roman" w:cs="Times New Roman" w:eastAsiaTheme="minorEastAsia"/>
                <w:b/>
                <w:bCs/>
                <w:color w:val="auto"/>
                <w:kern w:val="0"/>
                <w:sz w:val="21"/>
                <w:szCs w:val="21"/>
                <w:highlight w:val="none"/>
              </w:rPr>
              <w:t>规划及规划环境影响评价符合性分析</w:t>
            </w:r>
          </w:p>
        </w:tc>
        <w:tc>
          <w:tcPr>
            <w:tcW w:w="7402" w:type="dxa"/>
            <w:gridSpan w:val="3"/>
            <w:vAlign w:val="center"/>
          </w:tcPr>
          <w:p>
            <w:pPr>
              <w:pStyle w:val="7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1.与河北迁安</w:t>
            </w:r>
            <w:r>
              <w:rPr>
                <w:rFonts w:hint="default" w:ascii="Times New Roman" w:hAnsi="Times New Roman" w:cs="Times New Roman"/>
                <w:b/>
                <w:color w:val="auto"/>
                <w:sz w:val="21"/>
                <w:szCs w:val="21"/>
                <w:highlight w:val="none"/>
                <w:lang w:val="en-US" w:eastAsia="zh-CN"/>
              </w:rPr>
              <w:t>高新技术</w:t>
            </w:r>
            <w:r>
              <w:rPr>
                <w:rFonts w:hint="default" w:ascii="Times New Roman" w:hAnsi="Times New Roman" w:cs="Times New Roman"/>
                <w:b/>
                <w:color w:val="auto"/>
                <w:sz w:val="21"/>
                <w:szCs w:val="21"/>
                <w:highlight w:val="none"/>
              </w:rPr>
              <w:t>开发区总体规划</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b/>
                <w:color w:val="auto"/>
                <w:sz w:val="21"/>
                <w:szCs w:val="21"/>
                <w:highlight w:val="none"/>
              </w:rPr>
              <w:t>20</w:t>
            </w:r>
            <w:r>
              <w:rPr>
                <w:rFonts w:hint="eastAsia" w:ascii="Times New Roman" w:hAnsi="Times New Roman" w:cs="Times New Roman"/>
                <w:b/>
                <w:color w:val="auto"/>
                <w:sz w:val="21"/>
                <w:szCs w:val="21"/>
                <w:highlight w:val="none"/>
                <w:lang w:val="en-US" w:eastAsia="zh-CN"/>
              </w:rPr>
              <w:t>21</w:t>
            </w:r>
            <w:r>
              <w:rPr>
                <w:rFonts w:hint="default" w:ascii="Times New Roman" w:hAnsi="Times New Roman" w:cs="Times New Roman"/>
                <w:b/>
                <w:color w:val="auto"/>
                <w:sz w:val="21"/>
                <w:szCs w:val="21"/>
                <w:highlight w:val="none"/>
              </w:rPr>
              <w:t>-2030年</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b/>
                <w:color w:val="auto"/>
                <w:sz w:val="21"/>
                <w:szCs w:val="21"/>
                <w:highlight w:val="none"/>
              </w:rPr>
              <w:t>符合性分析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textAlignment w:val="auto"/>
              <w:rPr>
                <w:rFonts w:hint="default" w:ascii="Times New Roman" w:hAnsi="Times New Roman" w:cs="Times New Roman"/>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1.1规划概况</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河北迁安高新技术产业开发区(以下称“开发区”)位于河北省迁安市中心城区东</w:t>
            </w:r>
            <w:r>
              <w:rPr>
                <w:rFonts w:hint="default" w:ascii="Times New Roman" w:hAnsi="Times New Roman" w:cs="Times New Roman"/>
                <w:sz w:val="21"/>
                <w:szCs w:val="21"/>
                <w:highlight w:val="none"/>
                <w:lang w:val="en-US" w:eastAsia="zh-CN"/>
              </w:rPr>
              <w:t>北</w:t>
            </w:r>
            <w:r>
              <w:rPr>
                <w:rFonts w:hint="default" w:ascii="Times New Roman" w:hAnsi="Times New Roman" w:eastAsia="宋体" w:cs="Times New Roman"/>
                <w:sz w:val="21"/>
                <w:szCs w:val="21"/>
                <w:highlight w:val="none"/>
              </w:rPr>
              <w:t>部，原为“迁安现代装备制造业产业聚集区”，最初规划范围西起长城大路，东至祥和路、科技路，北起万太公路，南至兆康路东延伸线，近期规划面积为14km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(远期规划28km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为概念性规划)；</w:t>
            </w:r>
            <w:r>
              <w:rPr>
                <w:rFonts w:hint="default" w:ascii="Times New Roman" w:hAnsi="Times New Roman" w:eastAsia="宋体" w:cs="Times New Roman"/>
                <w:color w:val="000000"/>
                <w:sz w:val="21"/>
                <w:szCs w:val="21"/>
                <w:highlight w:val="none"/>
              </w:rPr>
              <w:t>产业定位为以装备制造业为主、高新技术及轻工业为辅；产业布局为“一区多园”模式，包括轻工业园、装备制造产业园、高新技术产业园、现代物流和服务业园</w:t>
            </w:r>
            <w:r>
              <w:rPr>
                <w:rFonts w:hint="default" w:ascii="Times New Roman" w:hAnsi="Times New Roman" w:eastAsia="宋体" w:cs="Times New Roman"/>
                <w:sz w:val="21"/>
                <w:szCs w:val="21"/>
                <w:highlight w:val="no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2019年5月开发区管委会委托河北省城乡规划设计研究院编制了《河北迁安高新技术产业开发区总体规划(2017-2030年)》，规划面积共21.38km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并委托</w:t>
            </w:r>
            <w:r>
              <w:rPr>
                <w:rFonts w:hint="default" w:ascii="Times New Roman" w:hAnsi="Times New Roman" w:eastAsia="宋体" w:cs="Times New Roman"/>
                <w:color w:val="auto"/>
                <w:sz w:val="21"/>
                <w:szCs w:val="21"/>
                <w:highlight w:val="none"/>
                <w:lang w:val="en-US" w:eastAsia="zh-CN"/>
              </w:rPr>
              <w:t>编制了</w:t>
            </w:r>
            <w:r>
              <w:rPr>
                <w:rFonts w:hint="default" w:ascii="Times New Roman" w:hAnsi="Times New Roman" w:eastAsia="宋体" w:cs="Times New Roman"/>
                <w:color w:val="auto"/>
                <w:sz w:val="21"/>
                <w:szCs w:val="21"/>
                <w:highlight w:val="none"/>
              </w:rPr>
              <w:t>《河北迁安</w:t>
            </w:r>
            <w:r>
              <w:rPr>
                <w:rFonts w:hint="default" w:ascii="Times New Roman" w:hAnsi="Times New Roman" w:eastAsia="宋体" w:cs="Times New Roman"/>
                <w:color w:val="auto"/>
                <w:sz w:val="21"/>
                <w:szCs w:val="21"/>
                <w:highlight w:val="none"/>
                <w:lang w:val="en-US" w:eastAsia="zh-CN"/>
              </w:rPr>
              <w:t>高新技术</w:t>
            </w:r>
            <w:r>
              <w:rPr>
                <w:rFonts w:hint="default" w:ascii="Times New Roman" w:hAnsi="Times New Roman" w:eastAsia="宋体" w:cs="Times New Roman"/>
                <w:color w:val="auto"/>
                <w:sz w:val="21"/>
                <w:szCs w:val="21"/>
                <w:highlight w:val="none"/>
              </w:rPr>
              <w:t>开发区总体规划</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-2030年</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环境影响报告书》，河北省生态环境厅于</w:t>
            </w:r>
            <w:r>
              <w:rPr>
                <w:rFonts w:hint="eastAsia"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月</w:t>
            </w:r>
            <w:r>
              <w:rPr>
                <w:rFonts w:hint="eastAsia"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日出具该环境影响报告书的审查意见</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冀环环评函[20</w:t>
            </w:r>
            <w:r>
              <w:rPr>
                <w:rFonts w:hint="default"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367</w:t>
            </w:r>
            <w:r>
              <w:rPr>
                <w:rFonts w:hint="default" w:ascii="Times New Roman" w:hAnsi="Times New Roman" w:eastAsia="宋体" w:cs="Times New Roman"/>
                <w:color w:val="auto"/>
                <w:sz w:val="21"/>
                <w:szCs w:val="21"/>
                <w:highlight w:val="none"/>
              </w:rPr>
              <w:t>号</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2023年对《河北迁安高新技术产业开发区总体规划(2017-2030 年)》版规划产业和布局进行了优化、调整，形成《河北迁安高新技术产业开发区总体规划(2021-2030年)》，规划面积共21.38km</w:t>
            </w:r>
            <w:r>
              <w:rPr>
                <w:rFonts w:hint="eastAsia"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，规划近期至2025年，远期至2035年并委托编制了《河北迁安高新技术开发区总体规划(20</w:t>
            </w:r>
            <w:r>
              <w:rPr>
                <w:rFonts w:hint="eastAsia" w:cs="Times New Roman"/>
                <w:sz w:val="21"/>
                <w:szCs w:val="21"/>
                <w:highlight w:val="none"/>
                <w:lang w:val="en-US" w:eastAsia="zh-CN"/>
              </w:rPr>
              <w:t>21</w:t>
            </w:r>
            <w:r>
              <w:rPr>
                <w:rFonts w:hint="eastAsia" w:ascii="Times New Roman" w:hAnsi="Times New Roman" w:eastAsia="宋体" w:cs="Times New Roman"/>
                <w:sz w:val="21"/>
                <w:szCs w:val="21"/>
                <w:highlight w:val="none"/>
                <w:lang w:val="en-US" w:eastAsia="zh-CN"/>
              </w:rPr>
              <w:t>-2030年)环境影响报告书》，河北省生态环境厅于202</w:t>
            </w:r>
            <w:r>
              <w:rPr>
                <w:rFonts w:hint="eastAsia" w:cs="Times New Roman"/>
                <w:sz w:val="21"/>
                <w:szCs w:val="21"/>
                <w:highlight w:val="none"/>
                <w:lang w:val="en-US" w:eastAsia="zh-CN"/>
              </w:rPr>
              <w:t>3</w:t>
            </w:r>
            <w:r>
              <w:rPr>
                <w:rFonts w:hint="eastAsia" w:ascii="Times New Roman" w:hAnsi="Times New Roman" w:eastAsia="宋体" w:cs="Times New Roman"/>
                <w:sz w:val="21"/>
                <w:szCs w:val="21"/>
                <w:highlight w:val="none"/>
                <w:lang w:val="en-US" w:eastAsia="zh-CN"/>
              </w:rPr>
              <w:t>年</w:t>
            </w:r>
            <w:r>
              <w:rPr>
                <w:rFonts w:hint="eastAsia" w:cs="Times New Roman"/>
                <w:sz w:val="21"/>
                <w:szCs w:val="21"/>
                <w:highlight w:val="none"/>
                <w:lang w:val="en-US" w:eastAsia="zh-CN"/>
              </w:rPr>
              <w:t>8</w:t>
            </w:r>
            <w:r>
              <w:rPr>
                <w:rFonts w:hint="eastAsia" w:ascii="Times New Roman" w:hAnsi="Times New Roman" w:eastAsia="宋体" w:cs="Times New Roman"/>
                <w:sz w:val="21"/>
                <w:szCs w:val="21"/>
                <w:highlight w:val="none"/>
                <w:lang w:val="en-US" w:eastAsia="zh-CN"/>
              </w:rPr>
              <w:t>月</w:t>
            </w:r>
            <w:r>
              <w:rPr>
                <w:rFonts w:hint="eastAsia" w:cs="Times New Roman"/>
                <w:sz w:val="21"/>
                <w:szCs w:val="21"/>
                <w:highlight w:val="none"/>
                <w:lang w:val="en-US" w:eastAsia="zh-CN"/>
              </w:rPr>
              <w:t>16</w:t>
            </w:r>
            <w:r>
              <w:rPr>
                <w:rFonts w:hint="eastAsia" w:ascii="Times New Roman" w:hAnsi="Times New Roman" w:eastAsia="宋体" w:cs="Times New Roman"/>
                <w:sz w:val="21"/>
                <w:szCs w:val="21"/>
                <w:highlight w:val="none"/>
                <w:lang w:val="en-US" w:eastAsia="zh-CN"/>
              </w:rPr>
              <w:t>日出具该环境影响报告书的审查意见(冀环环评函[202</w:t>
            </w:r>
            <w:r>
              <w:rPr>
                <w:rFonts w:hint="eastAsia" w:cs="Times New Roman"/>
                <w:sz w:val="21"/>
                <w:szCs w:val="21"/>
                <w:highlight w:val="none"/>
                <w:lang w:val="en-US" w:eastAsia="zh-CN"/>
              </w:rPr>
              <w:t>3</w:t>
            </w:r>
            <w:r>
              <w:rPr>
                <w:rFonts w:hint="eastAsia"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1147</w:t>
            </w:r>
            <w:r>
              <w:rPr>
                <w:rFonts w:hint="eastAsia" w:ascii="Times New Roman" w:hAnsi="Times New Roman" w:eastAsia="宋体" w:cs="Times New Roman"/>
                <w:sz w:val="21"/>
                <w:szCs w:val="21"/>
                <w:highlight w:val="none"/>
                <w:lang w:val="en-US" w:eastAsia="zh-CN"/>
              </w:rPr>
              <w:t>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color w:val="auto"/>
                <w:kern w:val="0"/>
                <w:sz w:val="21"/>
                <w:szCs w:val="21"/>
                <w:highlight w:val="none"/>
                <w:lang w:val="en-US" w:eastAsia="zh-CN"/>
              </w:rPr>
              <w:t>1.2功能分区</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rPr>
              <w:t>根据《</w:t>
            </w:r>
            <w:r>
              <w:rPr>
                <w:rFonts w:hint="default" w:ascii="Times New Roman" w:hAnsi="Times New Roman" w:eastAsia="宋体" w:cs="Times New Roman"/>
                <w:sz w:val="21"/>
                <w:szCs w:val="21"/>
                <w:highlight w:val="none"/>
              </w:rPr>
              <w:t>河北迁安高新技术产业开发区总体规划(20</w:t>
            </w:r>
            <w:r>
              <w:rPr>
                <w:rFonts w:hint="eastAsia" w:cs="Times New Roman"/>
                <w:sz w:val="21"/>
                <w:szCs w:val="21"/>
                <w:highlight w:val="none"/>
                <w:lang w:val="en-US" w:eastAsia="zh-CN"/>
              </w:rPr>
              <w:t>21</w:t>
            </w:r>
            <w:r>
              <w:rPr>
                <w:rFonts w:hint="default" w:ascii="Times New Roman" w:hAnsi="Times New Roman" w:eastAsia="宋体" w:cs="Times New Roman"/>
                <w:sz w:val="21"/>
                <w:szCs w:val="21"/>
                <w:highlight w:val="none"/>
              </w:rPr>
              <w:t>-2030年)</w:t>
            </w:r>
            <w:r>
              <w:rPr>
                <w:rFonts w:hint="default" w:ascii="Times New Roman" w:hAnsi="Times New Roman"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规划构建“一核五区”的空间布局结构：一个核心指中部创研及综合服务核心区、五个产业功能区分别为传统产业及提升创新区、医药健康产业区、新兴产业拓展区、高端装备制造区和生活服务区。</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项目位于迁安高新技术产业开发区</w:t>
            </w:r>
            <w:r>
              <w:rPr>
                <w:rFonts w:hint="default" w:ascii="Times New Roman" w:hAnsi="Times New Roman" w:eastAsia="宋体" w:cs="Times New Roman"/>
                <w:color w:val="auto"/>
                <w:kern w:val="0"/>
                <w:sz w:val="21"/>
                <w:szCs w:val="21"/>
                <w:highlight w:val="none"/>
                <w:lang w:val="en-US" w:eastAsia="zh-CN"/>
              </w:rPr>
              <w:t>高端装备制造区</w:t>
            </w:r>
            <w:r>
              <w:rPr>
                <w:rFonts w:hint="default" w:ascii="Times New Roman" w:hAnsi="Times New Roman" w:eastAsia="宋体" w:cs="Times New Roman"/>
                <w:color w:val="auto"/>
                <w:kern w:val="0"/>
                <w:sz w:val="21"/>
                <w:szCs w:val="21"/>
                <w:highlight w:val="none"/>
              </w:rPr>
              <w:t>，其</w:t>
            </w:r>
            <w:r>
              <w:rPr>
                <w:rFonts w:hint="default" w:ascii="Times New Roman" w:hAnsi="Times New Roman" w:eastAsia="宋体" w:cs="Times New Roman"/>
                <w:color w:val="auto"/>
                <w:kern w:val="0"/>
                <w:sz w:val="21"/>
                <w:szCs w:val="21"/>
                <w:highlight w:val="none"/>
                <w:lang w:val="en-US" w:eastAsia="zh-CN"/>
              </w:rPr>
              <w:t>重点发展方向或产品</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培育科技水平高、经济活跃度高、就业能力强的企业，以高端智能装备为方向，重点推动电传动、数字液压、高端切割、精密检测等技术的应用，发展精密数控磨床、汽车制动、装备配套涂装产品制造产业，促进制造业智能化、精密化、绿色化发展。兼容现有非金属制品制造、家具制造产业的发展，兼容非高耗水、非高耗能的允许项目，兼容规划相关产业上下游产业。规划产业主要涉及行业类别有：C313钢压延加工、C33金属制品业、C34通用设备制造业、C35专用设备制造业、C367汽车零部件及配件制造、C38电气机械和器材制造业等相关行业、C40仪器仪表制造业。</w:t>
            </w:r>
            <w:r>
              <w:rPr>
                <w:rFonts w:hint="eastAsia" w:ascii="Times New Roman" w:hAnsi="Times New Roman" w:eastAsia="宋体" w:cs="Times New Roman"/>
                <w:color w:val="auto"/>
                <w:kern w:val="0"/>
                <w:sz w:val="21"/>
                <w:szCs w:val="21"/>
                <w:highlight w:val="none"/>
                <w:lang w:val="en-US" w:eastAsia="zh-CN"/>
              </w:rPr>
              <w:t>通过对比分析</w:t>
            </w:r>
            <w:r>
              <w:rPr>
                <w:rFonts w:hint="default" w:ascii="Times New Roman" w:hAnsi="Times New Roman" w:eastAsia="宋体" w:cs="Times New Roman"/>
                <w:color w:val="auto"/>
                <w:kern w:val="0"/>
                <w:sz w:val="21"/>
                <w:szCs w:val="21"/>
                <w:highlight w:val="none"/>
                <w:lang w:val="en-US" w:eastAsia="zh-CN"/>
              </w:rPr>
              <w:t>，本项目</w:t>
            </w:r>
            <w:r>
              <w:rPr>
                <w:rFonts w:hint="eastAsia" w:cs="Times New Roman"/>
                <w:color w:val="auto"/>
                <w:kern w:val="0"/>
                <w:sz w:val="21"/>
                <w:szCs w:val="21"/>
                <w:highlight w:val="none"/>
                <w:lang w:val="en-US" w:eastAsia="zh-CN"/>
              </w:rPr>
              <w:t>属于C33和C38，符合本区的发展方向。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cs="Times New Roman"/>
                <w:b w:val="0"/>
                <w:bCs w:val="0"/>
                <w:color w:val="auto"/>
                <w:kern w:val="0"/>
                <w:sz w:val="21"/>
                <w:szCs w:val="21"/>
                <w:highlight w:val="none"/>
                <w:lang w:val="en-US" w:eastAsia="zh-CN"/>
              </w:rPr>
            </w:pPr>
            <w:r>
              <w:rPr>
                <w:sz w:val="21"/>
                <w:szCs w:val="21"/>
                <w:highlight w:val="none"/>
              </w:rPr>
              <w:pict>
                <v:group id="_x0000_s2051" o:spid="_x0000_s2051" o:spt="203" style="position:absolute;left:0pt;margin-left:139.05pt;margin-top:178.9pt;height:68.95pt;width:62pt;z-index:251661312;mso-width-relative:page;mso-height-relative:page;" coordorigin="4227,78131" coordsize="1240,1379">
                  <o:lock v:ext="edit" aspectratio="f"/>
                  <v:shape id="_x0000_s2052" o:spid="_x0000_s2052" o:spt="3" type="#_x0000_t3" style="position:absolute;left:5154;top:79392;height:119;width:119;" fillcolor="#FF0000" filled="t" stroked="t" coordsize="21600,21600">
                    <v:path/>
                    <v:fill on="t" color2="#FFFFFF" focussize="0,0"/>
                    <v:stroke color="#000000"/>
                    <v:imagedata o:title=""/>
                    <o:lock v:ext="edit" aspectratio="f"/>
                  </v:shape>
                  <v:shape id="_x0000_s2053" o:spid="_x0000_s2053" o:spt="61" type="#_x0000_t61" style="position:absolute;left:4227;top:78131;height:415;width:1241;" fillcolor="#FFFFFF" filled="t" stroked="t" coordsize="21600,21600" adj="16901,6709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2"/>
                              <w:szCs w:val="22"/>
                              <w:lang w:val="en-US" w:eastAsia="zh-CN"/>
                            </w:rPr>
                          </w:pPr>
                          <w:r>
                            <w:rPr>
                              <w:rFonts w:hint="eastAsia"/>
                              <w:sz w:val="22"/>
                              <w:szCs w:val="22"/>
                              <w:lang w:val="en-US" w:eastAsia="zh-CN"/>
                            </w:rPr>
                            <w:t>本项目</w:t>
                          </w:r>
                        </w:p>
                      </w:txbxContent>
                    </v:textbox>
                  </v:shape>
                </v:group>
              </w:pict>
            </w:r>
            <w:r>
              <w:rPr>
                <w:rFonts w:hint="eastAsia" w:cs="Times New Roman"/>
                <w:b w:val="0"/>
                <w:bCs w:val="0"/>
                <w:color w:val="auto"/>
                <w:kern w:val="0"/>
                <w:sz w:val="21"/>
                <w:szCs w:val="21"/>
                <w:highlight w:val="none"/>
                <w:lang w:val="en-US" w:eastAsia="zh-CN"/>
              </w:rPr>
              <w:drawing>
                <wp:inline distT="0" distB="0" distL="114300" distR="114300">
                  <wp:extent cx="4590415" cy="5969635"/>
                  <wp:effectExtent l="0" t="0" r="0" b="0"/>
                  <wp:docPr id="21" name="图片 21" descr="3附图1-2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附图1-25_04"/>
                          <pic:cNvPicPr>
                            <a:picLocks noChangeAspect="1"/>
                          </pic:cNvPicPr>
                        </pic:nvPicPr>
                        <pic:blipFill>
                          <a:blip r:embed="rId8"/>
                          <a:srcRect b="8032"/>
                          <a:stretch>
                            <a:fillRect/>
                          </a:stretch>
                        </pic:blipFill>
                        <pic:spPr>
                          <a:xfrm>
                            <a:off x="0" y="0"/>
                            <a:ext cx="4590415" cy="5969635"/>
                          </a:xfrm>
                          <a:prstGeom prst="rect">
                            <a:avLst/>
                          </a:prstGeom>
                        </pic:spPr>
                      </pic:pic>
                    </a:graphicData>
                  </a:graphic>
                </wp:inline>
              </w:drawing>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jc w:val="center"/>
              <w:textAlignment w:val="auto"/>
              <w:rPr>
                <w:rFonts w:hint="default" w:ascii="Times New Roman" w:hAnsi="Times New Roman" w:cs="Times New Roman"/>
                <w:b/>
                <w:color w:val="auto"/>
                <w:kern w:val="0"/>
                <w:sz w:val="21"/>
                <w:szCs w:val="21"/>
                <w:highlight w:val="none"/>
                <w:lang w:val="en-US" w:eastAsia="zh-CN"/>
              </w:rPr>
            </w:pPr>
            <w:r>
              <w:rPr>
                <w:rFonts w:hint="eastAsia" w:cs="Times New Roman"/>
                <w:b/>
                <w:color w:val="auto"/>
                <w:kern w:val="0"/>
                <w:sz w:val="21"/>
                <w:szCs w:val="21"/>
                <w:highlight w:val="none"/>
                <w:lang w:val="en-US" w:eastAsia="zh-CN"/>
              </w:rPr>
              <w:t>图1  河北迁安高新技术产业开发区产业布局规划图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项目已取得河北</w:t>
            </w:r>
            <w:r>
              <w:rPr>
                <w:rFonts w:hint="default" w:ascii="Times New Roman" w:hAnsi="Times New Roman" w:cs="Times New Roman"/>
                <w:color w:val="auto"/>
                <w:kern w:val="0"/>
                <w:sz w:val="21"/>
                <w:szCs w:val="21"/>
                <w:highlight w:val="none"/>
              </w:rPr>
              <w:t>迁安高新技术产业开发区</w:t>
            </w:r>
            <w:r>
              <w:rPr>
                <w:rFonts w:hint="eastAsia" w:cs="Times New Roman"/>
                <w:color w:val="auto"/>
                <w:kern w:val="0"/>
                <w:sz w:val="21"/>
                <w:szCs w:val="21"/>
                <w:highlight w:val="none"/>
                <w:lang w:val="en-US" w:eastAsia="zh-CN"/>
              </w:rPr>
              <w:t>规划建设局</w:t>
            </w:r>
            <w:r>
              <w:rPr>
                <w:rFonts w:hint="eastAsia" w:ascii="Times New Roman" w:hAnsi="Times New Roman" w:cs="Times New Roman"/>
                <w:color w:val="auto"/>
                <w:kern w:val="0"/>
                <w:sz w:val="21"/>
                <w:szCs w:val="21"/>
                <w:highlight w:val="none"/>
                <w:lang w:val="en-US" w:eastAsia="zh-CN"/>
              </w:rPr>
              <w:t>出具的关于本项目符合规划的意见</w:t>
            </w:r>
            <w:r>
              <w:rPr>
                <w:rFonts w:hint="default" w:ascii="Times New Roman" w:hAnsi="Times New Roman" w:cs="Times New Roman"/>
                <w:color w:val="auto"/>
                <w:kern w:val="0"/>
                <w:sz w:val="21"/>
                <w:szCs w:val="21"/>
                <w:highlight w:val="none"/>
              </w:rPr>
              <w:t>，符合迁安高新技术产业开发区总体规划要求。</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1.3</w:t>
            </w:r>
            <w:r>
              <w:rPr>
                <w:rFonts w:hint="default" w:ascii="Times New Roman" w:hAnsi="Times New Roman" w:cs="Times New Roman"/>
                <w:b/>
                <w:color w:val="auto"/>
                <w:kern w:val="0"/>
                <w:sz w:val="21"/>
                <w:szCs w:val="21"/>
                <w:highlight w:val="none"/>
              </w:rPr>
              <w:t>土地利用规划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拟建项目位于</w:t>
            </w:r>
            <w:r>
              <w:rPr>
                <w:rFonts w:hint="eastAsia" w:cs="Times New Roman" w:eastAsiaTheme="minorEastAsia"/>
                <w:color w:val="auto"/>
                <w:kern w:val="0"/>
                <w:sz w:val="21"/>
                <w:szCs w:val="21"/>
                <w:highlight w:val="none"/>
                <w:lang w:val="en-US" w:eastAsia="zh-CN"/>
              </w:rPr>
              <w:t>迁安经济开发区(东部片区)祺瑞街南侧、创新路东侧</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根据开发区用地规划图，</w:t>
            </w:r>
            <w:r>
              <w:rPr>
                <w:rFonts w:hint="eastAsia" w:ascii="Times New Roman" w:hAnsi="Times New Roman" w:cs="Times New Roman"/>
                <w:color w:val="auto"/>
                <w:kern w:val="0"/>
                <w:sz w:val="21"/>
                <w:szCs w:val="21"/>
                <w:highlight w:val="none"/>
                <w:lang w:val="en-US" w:eastAsia="zh-CN"/>
              </w:rPr>
              <w:t>河北赓达交通管理设施制造有限责任公司</w:t>
            </w:r>
            <w:r>
              <w:rPr>
                <w:rFonts w:hint="default" w:ascii="Times New Roman" w:hAnsi="Times New Roman" w:cs="Times New Roman"/>
                <w:color w:val="auto"/>
                <w:kern w:val="0"/>
                <w:sz w:val="21"/>
                <w:szCs w:val="21"/>
                <w:highlight w:val="none"/>
              </w:rPr>
              <w:t>土地类型为</w:t>
            </w:r>
            <w:r>
              <w:rPr>
                <w:rFonts w:hint="eastAsia" w:ascii="Times New Roman" w:hAnsi="Times New Roman" w:cs="Times New Roman"/>
                <w:color w:val="auto"/>
                <w:kern w:val="0"/>
                <w:sz w:val="21"/>
                <w:szCs w:val="21"/>
                <w:highlight w:val="none"/>
                <w:lang w:val="en-US" w:eastAsia="zh-CN"/>
              </w:rPr>
              <w:t>二类</w:t>
            </w:r>
            <w:r>
              <w:rPr>
                <w:rFonts w:hint="default" w:ascii="Times New Roman" w:hAnsi="Times New Roman" w:cs="Times New Roman"/>
                <w:color w:val="auto"/>
                <w:kern w:val="0"/>
                <w:sz w:val="21"/>
                <w:szCs w:val="21"/>
                <w:highlight w:val="none"/>
              </w:rPr>
              <w:t>工业用地，符合用地规划要求。</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eastAsia="宋体" w:cs="Times New Roman"/>
                <w:b w:val="0"/>
                <w:bCs w:val="0"/>
                <w:color w:val="auto"/>
                <w:kern w:val="0"/>
                <w:sz w:val="21"/>
                <w:szCs w:val="21"/>
                <w:highlight w:val="none"/>
                <w:lang w:val="en-US" w:eastAsia="zh-CN"/>
              </w:rPr>
            </w:pPr>
            <w:r>
              <w:rPr>
                <w:sz w:val="21"/>
                <w:szCs w:val="21"/>
                <w:highlight w:val="none"/>
              </w:rPr>
              <w:drawing>
                <wp:inline distT="0" distB="0" distL="114300" distR="114300">
                  <wp:extent cx="4590415" cy="5947410"/>
                  <wp:effectExtent l="0" t="0" r="0" b="0"/>
                  <wp:docPr id="23" name="图片 23" descr="3附图1-2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附图1-25_07"/>
                          <pic:cNvPicPr>
                            <a:picLocks noChangeAspect="1"/>
                          </pic:cNvPicPr>
                        </pic:nvPicPr>
                        <pic:blipFill>
                          <a:blip r:embed="rId9"/>
                          <a:srcRect b="8374"/>
                          <a:stretch>
                            <a:fillRect/>
                          </a:stretch>
                        </pic:blipFill>
                        <pic:spPr>
                          <a:xfrm>
                            <a:off x="0" y="0"/>
                            <a:ext cx="4590415" cy="5947410"/>
                          </a:xfrm>
                          <a:prstGeom prst="rect">
                            <a:avLst/>
                          </a:prstGeom>
                        </pic:spPr>
                      </pic:pic>
                    </a:graphicData>
                  </a:graphic>
                </wp:inline>
              </w:drawing>
            </w:r>
            <w:r>
              <w:rPr>
                <w:sz w:val="21"/>
                <w:szCs w:val="21"/>
                <w:highlight w:val="none"/>
              </w:rPr>
              <w:pict>
                <v:group id="_x0000_s2054" o:spid="_x0000_s2054" o:spt="203" style="position:absolute;left:0pt;margin-left:122.5pt;margin-top:170.65pt;height:68.95pt;width:62pt;z-index:251662336;mso-width-relative:page;mso-height-relative:page;" coordorigin="4227,110983" coordsize="1240,1379">
                  <o:lock v:ext="edit" aspectratio="f"/>
                  <v:shape id="_x0000_s2055" o:spid="_x0000_s2055" o:spt="61" type="#_x0000_t61" style="position:absolute;left:4227;top:110983;height:415;width:1241;" fillcolor="#FFFFFF" filled="t" stroked="t" coordsize="21600,21600" adj="16901,6709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sz w:val="22"/>
                              <w:szCs w:val="22"/>
                              <w:lang w:val="en-US" w:eastAsia="zh-CN"/>
                            </w:rPr>
                          </w:pPr>
                          <w:r>
                            <w:rPr>
                              <w:rFonts w:hint="eastAsia"/>
                              <w:sz w:val="22"/>
                              <w:szCs w:val="22"/>
                              <w:lang w:val="en-US" w:eastAsia="zh-CN"/>
                            </w:rPr>
                            <w:t>本项目</w:t>
                          </w:r>
                        </w:p>
                      </w:txbxContent>
                    </v:textbox>
                  </v:shape>
                  <v:shape id="_x0000_s2056" o:spid="_x0000_s2056" o:spt="3" type="#_x0000_t3" style="position:absolute;left:5154;top:112244;height:119;width:119;" fillcolor="#FF0000" filled="t" stroked="t" coordsize="21600,21600">
                    <v:path/>
                    <v:fill on="t" color2="#FFFFFF" focussize="0,0"/>
                    <v:stroke color="#000000"/>
                    <v:imagedata o:title=""/>
                    <o:lock v:ext="edit" aspectratio="f"/>
                  </v:shape>
                </v:group>
              </w:pict>
            </w:r>
            <w:r>
              <w:rPr>
                <w:sz w:val="21"/>
                <w:szCs w:val="21"/>
                <w:highlight w:val="none"/>
              </w:rPr>
              <w:pict>
                <v:shape id="_x0000_s2057" o:spid="_x0000_s2057" o:spt="3" type="#_x0000_t3" style="position:absolute;left:0pt;margin-left:91.7pt;margin-top:376.85pt;height:5.95pt;width:5.95pt;z-index:251663360;mso-width-relative:page;mso-height-relative:page;" fillcolor="#FF0000" filled="t" stroked="t" coordsize="21600,21600">
                  <v:path/>
                  <v:fill on="t" color2="#FFFFFF" focussize="0,0"/>
                  <v:stroke color="#000000"/>
                  <v:imagedata o:title=""/>
                  <o:lock v:ext="edit" aspectratio="f"/>
                </v:shape>
              </w:pic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图2  河北迁安高新技术产业开发区用地规划图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1.4</w:t>
            </w:r>
            <w:r>
              <w:rPr>
                <w:rFonts w:hint="default" w:ascii="Times New Roman" w:hAnsi="Times New Roman" w:cs="Times New Roman"/>
                <w:b/>
                <w:color w:val="auto"/>
                <w:kern w:val="0"/>
                <w:sz w:val="21"/>
                <w:szCs w:val="21"/>
                <w:highlight w:val="none"/>
              </w:rPr>
              <w:t>基础设施建设情况</w:t>
            </w:r>
          </w:p>
          <w:p>
            <w:pPr>
              <w:pStyle w:val="129"/>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给水工程</w:t>
            </w:r>
          </w:p>
          <w:p>
            <w:pPr>
              <w:pStyle w:val="129"/>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新区工业用水和市政用水由现有供水厂提供，远期扩建水厂；生活用水由迁安市政供水管网提供，生活用水接自上东水郡小区处供水管网。开发区内现状给水厂位于聚鑫街创新路交口西北角，规模为6.0万m³/d，总占地约4.0ha。远期给水厂如达到供水规模11.5万m³/d需扩建，占地规模7.15公顷。</w:t>
            </w:r>
          </w:p>
          <w:p>
            <w:pPr>
              <w:pStyle w:val="129"/>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lang w:val="en-US" w:eastAsia="zh-CN"/>
              </w:rPr>
              <w:t>生活用水</w:t>
            </w:r>
            <w:r>
              <w:rPr>
                <w:rFonts w:hint="default" w:ascii="Times New Roman" w:hAnsi="Times New Roman" w:eastAsia="宋体" w:cs="Times New Roman"/>
                <w:color w:val="auto"/>
                <w:sz w:val="21"/>
                <w:szCs w:val="21"/>
                <w:highlight w:val="none"/>
                <w:lang w:val="en-US" w:eastAsia="zh-CN"/>
              </w:rPr>
              <w:t>由</w:t>
            </w:r>
            <w:r>
              <w:rPr>
                <w:rFonts w:hint="eastAsia" w:ascii="Times New Roman" w:cs="Times New Roman"/>
                <w:color w:val="auto"/>
                <w:sz w:val="21"/>
                <w:szCs w:val="21"/>
                <w:highlight w:val="none"/>
                <w:lang w:val="en-US" w:eastAsia="zh-CN"/>
              </w:rPr>
              <w:t>现有水厂</w:t>
            </w:r>
            <w:r>
              <w:rPr>
                <w:rFonts w:hint="default" w:ascii="Times New Roman" w:hAnsi="Times New Roman" w:eastAsia="宋体" w:cs="Times New Roman"/>
                <w:color w:val="auto"/>
                <w:sz w:val="21"/>
                <w:szCs w:val="21"/>
                <w:highlight w:val="none"/>
                <w:lang w:val="en-US" w:eastAsia="zh-CN"/>
              </w:rPr>
              <w:t>供水管网提供，</w:t>
            </w:r>
            <w:r>
              <w:rPr>
                <w:rFonts w:hint="default" w:ascii="Times New Roman" w:hAnsi="Times New Roman" w:eastAsia="宋体" w:cs="Times New Roman"/>
                <w:color w:val="auto"/>
                <w:sz w:val="21"/>
                <w:szCs w:val="21"/>
                <w:highlight w:val="none"/>
              </w:rPr>
              <w:t>符合开发区规划。</w:t>
            </w:r>
          </w:p>
          <w:p>
            <w:pPr>
              <w:pStyle w:val="129"/>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2 \* GB3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排水工程</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排水体制采用雨污分流。</w:t>
            </w:r>
          </w:p>
          <w:p>
            <w:pPr>
              <w:keepNext w:val="0"/>
              <w:keepLines w:val="0"/>
              <w:widowControl/>
              <w:suppressLineNumbers w:val="0"/>
              <w:spacing w:before="0" w:beforeAutospacing="0" w:after="0" w:afterAutospacing="0"/>
              <w:ind w:left="0" w:right="0"/>
              <w:jc w:val="left"/>
              <w:rPr>
                <w:highlight w:val="none"/>
              </w:rPr>
            </w:pPr>
            <w:r>
              <w:rPr>
                <w:rFonts w:hint="eastAsia" w:ascii="Times New Roman" w:hAnsi="Times New Roman" w:eastAsia="宋体" w:cs="Times New Roman"/>
                <w:color w:val="auto"/>
                <w:kern w:val="0"/>
                <w:sz w:val="21"/>
                <w:szCs w:val="21"/>
                <w:highlight w:val="none"/>
                <w:lang w:val="en-US" w:eastAsia="zh-CN" w:bidi="ar"/>
              </w:rPr>
              <w:t>近期，对高新区工业污水处理厂一期工程进行升级改造，配套建设深度处理工程及中水回用管网，处理规模与污水处理厂一致，规划扩建工业污水厂规模达到4万m³/d，同步配套建设深度处理工程，远期扩建工业污水处理厂规模达到7万m³/d，总占地面积7公顷。污水厂出水水质执行《城镇污水处理厂污染物排放标准》(GB18918-2002)一级A标准。</w:t>
            </w:r>
          </w:p>
          <w:p>
            <w:pPr>
              <w:pStyle w:val="129"/>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36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项目位于收水范围内，</w:t>
            </w:r>
            <w:r>
              <w:rPr>
                <w:rFonts w:hint="default" w:ascii="Times New Roman" w:hAnsi="Times New Roman" w:cs="Times New Roman"/>
                <w:color w:val="auto"/>
                <w:sz w:val="21"/>
                <w:szCs w:val="21"/>
                <w:highlight w:val="none"/>
                <w:lang w:val="en-US" w:eastAsia="zh-CN"/>
              </w:rPr>
              <w:t>无生产废水外排，生活污水和食堂废水经预处理后排入河北迁安高新技术产业开发区污水处理厂。</w:t>
            </w:r>
          </w:p>
          <w:p>
            <w:pPr>
              <w:pStyle w:val="129"/>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36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 3 \* GB3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③</w:t>
            </w:r>
            <w:r>
              <w:rPr>
                <w:rFonts w:hint="default" w:ascii="Times New Roman" w:hAnsi="Times New Roman" w:cs="Times New Roman"/>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供热工程</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高新区供热由恒晖热电优先供给，不足部分由大唐热电供给，2025年底前，实现规划近期范围内统一供暖；规划远期，根据拟发展地块，超前企业分布完成管网铺设，实现统一供暖。</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保留现状恒晖热电厂，供热规模维持现状；扩建大唐国际迁安热电厂，总装机容量增至900兆瓦，供热能力增至2924吉焦/时，供蒸汽能力增至240吨/时。</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规划以天然气为燃料(1亿m³/a)，建设集中供热工程，为园区内部企业供蒸汽。科技路祺瑞街交口东北角的华电分布式能源站作为备用热源，远期随着工业区的建设发展，热源不足的情况下，将华电热能并网供热，仅提供工业蒸汽负荷。</w:t>
            </w:r>
          </w:p>
          <w:p>
            <w:pPr>
              <w:keepNext w:val="0"/>
              <w:keepLines w:val="0"/>
              <w:widowControl/>
              <w:suppressLineNumbers w:val="0"/>
              <w:spacing w:before="0" w:beforeAutospacing="0" w:after="0" w:afterAutospacing="0"/>
              <w:ind w:left="0" w:right="0"/>
              <w:jc w:val="left"/>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喷塑后固化工序</w:t>
            </w:r>
            <w:r>
              <w:rPr>
                <w:rFonts w:hint="eastAsia" w:ascii="Times New Roman" w:cs="Times New Roman"/>
                <w:color w:val="auto"/>
                <w:sz w:val="21"/>
                <w:szCs w:val="21"/>
                <w:highlight w:val="none"/>
                <w:lang w:val="en-US" w:eastAsia="zh-CN"/>
              </w:rPr>
              <w:t>使用电加热，供暖采用空调供暖。</w:t>
            </w:r>
          </w:p>
          <w:p>
            <w:pPr>
              <w:pStyle w:val="129"/>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360" w:lineRule="auto"/>
              <w:ind w:firstLine="420" w:firstLineChars="200"/>
              <w:jc w:val="both"/>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④供电工程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规划期末，高新区最高负荷达 348.13MW，每平方公里负荷密度为6.44M</w:t>
            </w:r>
            <w:r>
              <w:rPr>
                <w:rFonts w:hint="eastAsia" w:ascii="Times New Roman" w:hAnsi="Times New Roman" w:eastAsia="宋体" w:cs="Times New Roman"/>
                <w:color w:val="000000"/>
                <w:kern w:val="0"/>
                <w:sz w:val="21"/>
                <w:szCs w:val="21"/>
                <w:highlight w:val="none"/>
                <w:lang w:val="en-US" w:eastAsia="zh-CN" w:bidi="ar"/>
              </w:rPr>
              <w:t>w</w:t>
            </w:r>
            <w:r>
              <w:rPr>
                <w:rFonts w:hint="default" w:ascii="Times New Roman" w:hAnsi="Times New Roman" w:eastAsia="宋体" w:cs="Times New Roman"/>
                <w:color w:val="000000"/>
                <w:kern w:val="0"/>
                <w:sz w:val="21"/>
                <w:szCs w:val="21"/>
                <w:highlight w:val="none"/>
                <w:lang w:val="en-US" w:eastAsia="zh-CN" w:bidi="ar"/>
              </w:rPr>
              <w:t>/km</w:t>
            </w:r>
            <w:r>
              <w:rPr>
                <w:rFonts w:hint="eastAsia"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lang w:val="en-US" w:eastAsia="zh-CN" w:bidi="ar"/>
              </w:rPr>
              <w:t>。</w:t>
            </w:r>
          </w:p>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根据电力部门规划和迁安市城总体规划，保留现状110kV变电站，在聚鑫街创新路交口西南角新建一座110KV变电站。鼓励部分企业车间顶部建设分布式太阳能发电，为园区内部企业供电。</w:t>
            </w:r>
          </w:p>
          <w:p>
            <w:pPr>
              <w:keepNext w:val="0"/>
              <w:keepLines w:val="0"/>
              <w:suppressLineNumbers w:val="0"/>
              <w:spacing w:before="0" w:beforeAutospacing="0" w:after="0" w:afterAutospacing="0"/>
              <w:ind w:left="0" w:right="0"/>
              <w:rPr>
                <w:rFonts w:hint="default"/>
                <w:highlight w:val="none"/>
                <w:lang w:val="en-US" w:eastAsia="zh-CN"/>
              </w:rPr>
            </w:pPr>
            <w:r>
              <w:rPr>
                <w:rFonts w:hint="eastAsia"/>
                <w:highlight w:val="none"/>
                <w:lang w:val="en-US" w:eastAsia="zh-CN"/>
              </w:rPr>
              <w:t>项目供电</w:t>
            </w:r>
            <w:r>
              <w:rPr>
                <w:rFonts w:hint="default" w:ascii="Times New Roman" w:hAnsi="Times New Roman" w:eastAsia="宋体" w:cs="Times New Roman"/>
                <w:b w:val="0"/>
                <w:bCs w:val="0"/>
                <w:color w:val="auto"/>
                <w:kern w:val="2"/>
                <w:sz w:val="21"/>
                <w:szCs w:val="21"/>
                <w:highlight w:val="none"/>
                <w:lang w:val="en-US" w:eastAsia="zh-CN" w:bidi="ar-SA"/>
              </w:rPr>
              <w:t>由</w:t>
            </w:r>
            <w:r>
              <w:rPr>
                <w:rFonts w:hint="eastAsia" w:cs="Times New Roman"/>
                <w:b w:val="0"/>
                <w:bCs w:val="0"/>
                <w:color w:val="auto"/>
                <w:kern w:val="2"/>
                <w:sz w:val="21"/>
                <w:szCs w:val="21"/>
                <w:highlight w:val="none"/>
                <w:lang w:val="en-US" w:eastAsia="zh-CN" w:bidi="ar-SA"/>
              </w:rPr>
              <w:t>迁安高新技术产业开发区统一供给。</w:t>
            </w:r>
          </w:p>
          <w:p>
            <w:pPr>
              <w:pStyle w:val="129"/>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Times New Roman"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rPr>
              <w:t>燃气设施</w:t>
            </w:r>
          </w:p>
          <w:p>
            <w:pPr>
              <w:pStyle w:val="129"/>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Lines="0" w:after="0" w:afterLines="0" w:line="36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2030年居民用户耗气年耗天然气量2589.4万Nm³/年，集中供暖耗气达105万Nm³/日。高新区形成以永唐秦管道天然气为主，液化石油气为辅助的气源新格局。结合园区发展及天然气管线建设现状，确定保留现状高新区永-唐-秦管道天然气调压站(迁安华润燃气有限公司)，作为高新区管道天然气气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项目生产使用电加热，供暖采用空调供暖。</w:t>
            </w:r>
          </w:p>
          <w:p>
            <w:pPr>
              <w:pStyle w:val="72"/>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2.</w:t>
            </w:r>
            <w:r>
              <w:rPr>
                <w:rFonts w:hint="default" w:ascii="Times New Roman" w:hAnsi="Times New Roman" w:eastAsia="宋体" w:cs="Times New Roman"/>
                <w:b/>
                <w:color w:val="auto"/>
                <w:sz w:val="21"/>
                <w:szCs w:val="21"/>
                <w:highlight w:val="none"/>
                <w:lang w:val="en-US" w:eastAsia="zh-CN"/>
              </w:rPr>
              <w:t>与</w:t>
            </w:r>
            <w:r>
              <w:rPr>
                <w:rFonts w:hint="eastAsia" w:ascii="Times New Roman" w:hAnsi="Times New Roman" w:eastAsia="宋体" w:cs="Times New Roman"/>
                <w:b/>
                <w:bCs w:val="0"/>
                <w:kern w:val="2"/>
                <w:sz w:val="21"/>
                <w:szCs w:val="21"/>
                <w:highlight w:val="none"/>
                <w:lang w:val="en-US" w:eastAsia="zh-CN" w:bidi="ar"/>
              </w:rPr>
              <w:t>规划环评审查意见</w:t>
            </w:r>
            <w:r>
              <w:rPr>
                <w:rFonts w:hint="default" w:ascii="Times New Roman" w:hAnsi="Times New Roman" w:eastAsia="宋体" w:cs="Times New Roman"/>
                <w:b/>
                <w:color w:val="auto"/>
                <w:sz w:val="21"/>
                <w:szCs w:val="21"/>
                <w:highlight w:val="none"/>
                <w:lang w:val="en-US" w:eastAsia="zh-CN"/>
              </w:rPr>
              <w:t>的符合性分析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r>
              <w:rPr>
                <w:rFonts w:hint="default" w:ascii="Times New Roman" w:hAnsi="Times New Roman" w:eastAsia="宋体"/>
                <w:b/>
                <w:bCs/>
                <w:highlight w:val="none"/>
                <w:lang w:val="en-US" w:eastAsia="zh-CN"/>
              </w:rPr>
              <w:t>表2    项目与规划环评审查意见符合性分析</w:t>
            </w:r>
          </w:p>
          <w:tbl>
            <w:tblPr>
              <w:tblStyle w:val="7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4149"/>
              <w:gridCol w:w="1817"/>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0"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rPr>
                    <w:t>序号</w:t>
                  </w:r>
                </w:p>
              </w:tc>
              <w:tc>
                <w:tcPr>
                  <w:tcW w:w="289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rPr>
                    <w:t>审查意见</w:t>
                  </w:r>
                </w:p>
              </w:tc>
              <w:tc>
                <w:tcPr>
                  <w:tcW w:w="1266"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项目情况</w:t>
                  </w:r>
                </w:p>
              </w:tc>
              <w:tc>
                <w:tcPr>
                  <w:tcW w:w="50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0" w:type="pct"/>
                  <w:vMerge w:val="restar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1</w:t>
                  </w:r>
                </w:p>
              </w:tc>
              <w:tc>
                <w:tcPr>
                  <w:tcW w:w="2891" w:type="pct"/>
                  <w:vMerge w:val="restar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rPr>
                    <w:t>落实国家、区域发展战略，坚持生态优先、提质增效以生态环境质量改善为核心，做好与各级国土空间规划和“三线一单”生态环境分区管控体系的协调衔接，进一步优化《规划》布局、产业定位和发展规模</w:t>
                  </w:r>
                </w:p>
              </w:tc>
              <w:tc>
                <w:tcPr>
                  <w:tcW w:w="1266" w:type="pct"/>
                  <w:vMerge w:val="restart"/>
                  <w:tcBorders>
                    <w:top w:val="single" w:color="auto" w:sz="4" w:space="0"/>
                    <w:left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项目用地为</w:t>
                  </w:r>
                  <w:r>
                    <w:rPr>
                      <w:rFonts w:hint="eastAsia" w:ascii="Times New Roman" w:hAnsi="Times New Roman" w:eastAsia="宋体" w:cs="Times New Roman"/>
                      <w:b w:val="0"/>
                      <w:bCs w:val="0"/>
                      <w:color w:val="auto"/>
                      <w:sz w:val="21"/>
                      <w:szCs w:val="21"/>
                      <w:highlight w:val="none"/>
                      <w:lang w:val="en-US" w:eastAsia="zh-CN"/>
                    </w:rPr>
                    <w:t>二类用地。项目</w:t>
                  </w:r>
                  <w:r>
                    <w:rPr>
                      <w:rFonts w:hint="default" w:ascii="Times New Roman" w:hAnsi="Times New Roman" w:eastAsia="宋体" w:cs="Times New Roman"/>
                      <w:b w:val="0"/>
                      <w:bCs w:val="0"/>
                      <w:color w:val="auto"/>
                      <w:sz w:val="21"/>
                      <w:szCs w:val="21"/>
                      <w:highlight w:val="none"/>
                      <w:lang w:val="en-US"/>
                    </w:rPr>
                    <w:t>“三线一单”生态环境分区管控体系</w:t>
                  </w:r>
                  <w:r>
                    <w:rPr>
                      <w:rFonts w:hint="eastAsia" w:ascii="Times New Roman" w:hAnsi="Times New Roman" w:eastAsia="宋体" w:cs="Times New Roman"/>
                      <w:b w:val="0"/>
                      <w:bCs w:val="0"/>
                      <w:color w:val="auto"/>
                      <w:sz w:val="21"/>
                      <w:szCs w:val="21"/>
                      <w:highlight w:val="none"/>
                      <w:lang w:val="en-US" w:eastAsia="zh-CN"/>
                    </w:rPr>
                    <w:t>。</w:t>
                  </w:r>
                </w:p>
              </w:tc>
              <w:tc>
                <w:tcPr>
                  <w:tcW w:w="501" w:type="pct"/>
                  <w:vMerge w:val="restart"/>
                  <w:tcBorders>
                    <w:top w:val="single" w:color="auto" w:sz="4" w:space="0"/>
                    <w:left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0" w:type="pct"/>
                  <w:vMerge w:val="continue"/>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891" w:type="pct"/>
                  <w:vMerge w:val="continue"/>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266" w:type="pct"/>
                  <w:vMerge w:val="continue"/>
                  <w:tcBorders>
                    <w:left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501" w:type="pct"/>
                  <w:vMerge w:val="continue"/>
                  <w:tcBorders>
                    <w:left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0" w:type="pct"/>
                  <w:tcBorders>
                    <w:top w:val="single" w:color="auto" w:sz="4" w:space="0"/>
                    <w:left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2</w:t>
                  </w:r>
                </w:p>
              </w:tc>
              <w:tc>
                <w:tcPr>
                  <w:tcW w:w="2891" w:type="pct"/>
                  <w:tcBorders>
                    <w:top w:val="single" w:color="auto" w:sz="4" w:space="0"/>
                    <w:left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rPr>
                    <w:t>推进绿色低碳发展，实现减污降碳协同增效目标。根据国家、地方碳减排和碳达峰行动方案及路径要求，进一步优化开发区能源结构、交通运输方式等《规划》内容</w:t>
                  </w:r>
                </w:p>
              </w:tc>
              <w:tc>
                <w:tcPr>
                  <w:tcW w:w="1266" w:type="pct"/>
                  <w:tcBorders>
                    <w:top w:val="single" w:color="auto" w:sz="4" w:space="0"/>
                    <w:left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项目属于低排量工艺废气的工业项目。</w:t>
                  </w:r>
                  <w:r>
                    <w:rPr>
                      <w:rFonts w:hint="eastAsia" w:cs="Times New Roman"/>
                      <w:b w:val="0"/>
                      <w:bCs w:val="0"/>
                      <w:color w:val="auto"/>
                      <w:sz w:val="21"/>
                      <w:szCs w:val="21"/>
                      <w:highlight w:val="none"/>
                      <w:lang w:val="en-US" w:eastAsia="zh-CN"/>
                    </w:rPr>
                    <w:t>项目使用的能源为水和电。</w:t>
                  </w:r>
                </w:p>
              </w:tc>
              <w:tc>
                <w:tcPr>
                  <w:tcW w:w="50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0"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3</w:t>
                  </w:r>
                </w:p>
              </w:tc>
              <w:tc>
                <w:tcPr>
                  <w:tcW w:w="289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严格环境准入条件，推动产业结构调整和转型升级落实《报告书》提出的开发区生态环境准入要求和与规划不符的现有企业环境管理要求，强化现有及入区企业污染物排放控制不断提高清洁生产水平。开发区现有“两高”项目不得扩大生产规模，严禁新增“两高”项目、涉重金属重点行业项目、化工项目，陶瓷产能上限 140 万件/年，煤炭用量上限 70 万吨/年</w:t>
                  </w:r>
                </w:p>
              </w:tc>
              <w:tc>
                <w:tcPr>
                  <w:tcW w:w="1266"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对照《产业结构调整指导目录》(</w:t>
                  </w:r>
                  <w:r>
                    <w:rPr>
                      <w:rFonts w:hint="default" w:ascii="Times New Roman" w:hAnsi="Times New Roman" w:eastAsia="宋体" w:cs="Times New Roman"/>
                      <w:b w:val="0"/>
                      <w:bCs w:val="0"/>
                      <w:color w:val="auto"/>
                      <w:sz w:val="21"/>
                      <w:szCs w:val="21"/>
                      <w:highlight w:val="none"/>
                      <w:lang w:val="en-US" w:eastAsia="zh-CN"/>
                    </w:rPr>
                    <w:t>20</w:t>
                  </w:r>
                  <w:r>
                    <w:rPr>
                      <w:rFonts w:hint="eastAsia" w:cs="Times New Roman"/>
                      <w:b w:val="0"/>
                      <w:bCs w:val="0"/>
                      <w:color w:val="auto"/>
                      <w:sz w:val="21"/>
                      <w:szCs w:val="21"/>
                      <w:highlight w:val="none"/>
                      <w:lang w:val="en-US" w:eastAsia="zh-CN"/>
                    </w:rPr>
                    <w:t>24</w:t>
                  </w:r>
                  <w:r>
                    <w:rPr>
                      <w:rFonts w:hint="eastAsia" w:ascii="Times New Roman" w:hAnsi="Times New Roman" w:eastAsia="宋体" w:cs="Times New Roman"/>
                      <w:b w:val="0"/>
                      <w:bCs w:val="0"/>
                      <w:color w:val="auto"/>
                      <w:sz w:val="21"/>
                      <w:szCs w:val="21"/>
                      <w:highlight w:val="none"/>
                      <w:lang w:val="en-US" w:eastAsia="zh-CN"/>
                    </w:rPr>
                    <w:t>年本)，项目不属于</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鼓励类</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淘汰类</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和</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限制类</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项目，为允许类。项目符合园区准入清单要求，</w:t>
                  </w:r>
                  <w:r>
                    <w:rPr>
                      <w:rFonts w:hint="eastAsia" w:cs="Times New Roman"/>
                      <w:b w:val="0"/>
                      <w:bCs w:val="0"/>
                      <w:color w:val="auto"/>
                      <w:sz w:val="21"/>
                      <w:szCs w:val="21"/>
                      <w:highlight w:val="none"/>
                      <w:lang w:val="en-US" w:eastAsia="zh-CN"/>
                    </w:rPr>
                    <w:t>项目不属于“两高”项目。</w:t>
                  </w:r>
                </w:p>
              </w:tc>
              <w:tc>
                <w:tcPr>
                  <w:tcW w:w="50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0"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4</w:t>
                  </w:r>
                </w:p>
              </w:tc>
              <w:tc>
                <w:tcPr>
                  <w:tcW w:w="289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严格空间管控要求，进一步优化空间布局。统筹优化开发区产业布局和发展规模，加强对开发区周边生态保护红线及各类环境敏感区的保护，禁止占用基本农田、绿地、河道管理范围及城镇开发边界以外的范围，严格遵守其相关管理要求。控制开发区边界外居民点向开发区方向发展，确保开发区内企业与敏感点保持足够的防护距离，减少突发事件可能对居民区环境产生的影响。</w:t>
                  </w:r>
                </w:p>
              </w:tc>
              <w:tc>
                <w:tcPr>
                  <w:tcW w:w="1266"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距离项目最近的居民区为位于本项目南侧</w:t>
                  </w:r>
                  <w:r>
                    <w:rPr>
                      <w:rFonts w:hint="eastAsia" w:cs="Times New Roman"/>
                      <w:b w:val="0"/>
                      <w:bCs w:val="0"/>
                      <w:color w:val="auto"/>
                      <w:sz w:val="21"/>
                      <w:szCs w:val="21"/>
                      <w:highlight w:val="none"/>
                      <w:lang w:val="en-US" w:eastAsia="zh-CN"/>
                    </w:rPr>
                    <w:t>580</w:t>
                  </w:r>
                  <w:r>
                    <w:rPr>
                      <w:rFonts w:hint="eastAsia" w:ascii="Times New Roman" w:hAnsi="Times New Roman" w:eastAsia="宋体" w:cs="Times New Roman"/>
                      <w:b w:val="0"/>
                      <w:bCs w:val="0"/>
                      <w:color w:val="auto"/>
                      <w:sz w:val="21"/>
                      <w:szCs w:val="21"/>
                      <w:highlight w:val="none"/>
                      <w:lang w:val="en-US" w:eastAsia="zh-CN"/>
                    </w:rPr>
                    <w:t>m的富达园小区，距离较远。</w:t>
                  </w:r>
                  <w:r>
                    <w:rPr>
                      <w:rFonts w:hint="eastAsia" w:cs="Times New Roman"/>
                      <w:b w:val="0"/>
                      <w:bCs w:val="0"/>
                      <w:color w:val="auto"/>
                      <w:sz w:val="21"/>
                      <w:szCs w:val="21"/>
                      <w:highlight w:val="none"/>
                      <w:lang w:val="en-US" w:eastAsia="zh-CN"/>
                    </w:rPr>
                    <w:t>项目</w:t>
                  </w:r>
                  <w:r>
                    <w:rPr>
                      <w:rFonts w:hint="default" w:ascii="Times New Roman" w:hAnsi="Times New Roman" w:cs="Times New Roman"/>
                      <w:color w:val="auto"/>
                      <w:kern w:val="0"/>
                      <w:sz w:val="21"/>
                      <w:szCs w:val="21"/>
                      <w:highlight w:val="none"/>
                      <w:lang w:eastAsia="zh-CN"/>
                    </w:rPr>
                    <w:t>距离</w:t>
                  </w:r>
                  <w:r>
                    <w:rPr>
                      <w:rFonts w:hint="default" w:ascii="Times New Roman" w:hAnsi="Times New Roman" w:cs="Times New Roman"/>
                      <w:color w:val="auto"/>
                      <w:kern w:val="0"/>
                      <w:sz w:val="21"/>
                      <w:szCs w:val="21"/>
                      <w:highlight w:val="none"/>
                    </w:rPr>
                    <w:t>迁安市滦河下游水源涵养功能红线区</w:t>
                  </w:r>
                  <w:r>
                    <w:rPr>
                      <w:rFonts w:hint="default" w:ascii="Times New Roman" w:hAnsi="Times New Roman" w:eastAsia="宋体" w:cs="Times New Roman"/>
                      <w:color w:val="auto"/>
                      <w:kern w:val="0"/>
                      <w:sz w:val="21"/>
                      <w:szCs w:val="21"/>
                      <w:highlight w:val="none"/>
                      <w:lang w:eastAsia="zh-CN"/>
                    </w:rPr>
                    <w:t>的最近距离为</w:t>
                  </w:r>
                  <w:r>
                    <w:rPr>
                      <w:rFonts w:hint="eastAsia" w:cs="Times New Roman"/>
                      <w:color w:val="auto"/>
                      <w:kern w:val="0"/>
                      <w:sz w:val="21"/>
                      <w:szCs w:val="21"/>
                      <w:highlight w:val="none"/>
                      <w:lang w:val="en-US" w:eastAsia="zh-CN"/>
                    </w:rPr>
                    <w:t>6600</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lang w:eastAsia="zh-CN"/>
                    </w:rPr>
                    <w:t>项目</w:t>
                  </w:r>
                  <w:r>
                    <w:rPr>
                      <w:rFonts w:hint="default" w:ascii="Times New Roman" w:hAnsi="Times New Roman" w:eastAsia="宋体" w:cs="Times New Roman"/>
                      <w:color w:val="auto"/>
                      <w:kern w:val="0"/>
                      <w:sz w:val="21"/>
                      <w:szCs w:val="21"/>
                      <w:highlight w:val="none"/>
                    </w:rPr>
                    <w:t>不在迁安市4个红线区范围内。</w:t>
                  </w:r>
                </w:p>
              </w:tc>
              <w:tc>
                <w:tcPr>
                  <w:tcW w:w="50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0"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5</w:t>
                  </w:r>
                </w:p>
              </w:tc>
              <w:tc>
                <w:tcPr>
                  <w:tcW w:w="289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严守环境质量底线，强化污染物排放总量管控。根据国家、河北省及唐山市污染防治规划和区域“三线一单”生态环境分区管控相关要求，制定并落实开发区污染减排方案，深入开展现有企业超低排放改造，推进挥发性有机物和氮氧化物协同治理，确保区域环境质量持续改善，促进产业发展与生态环境保护相协调。严格落实《报告书》提出的污染物排放准入要求，环境质量未达到国家或者地方环境质量标准之前，建设项目主要污染物实行区域倍量削减。</w:t>
                  </w:r>
                </w:p>
              </w:tc>
              <w:tc>
                <w:tcPr>
                  <w:tcW w:w="1266"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项目已取得现役源倍量削减方案。</w:t>
                  </w:r>
                </w:p>
              </w:tc>
              <w:tc>
                <w:tcPr>
                  <w:tcW w:w="50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0"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6</w:t>
                  </w:r>
                </w:p>
              </w:tc>
              <w:tc>
                <w:tcPr>
                  <w:tcW w:w="289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优化运输方式，落实应急运输响应方案。鼓励开发区提高清洁能源汽车运输比例，加快新能源或清洁能源车辆推广使用，涉及大宗物料运输的重点企业应采用新能源汽车或达到国六排放标准的汽车运输，优化区域运输方式，减轻公路运输产生的不利环境影响。结合秋冬行业错峰生产和重污染天气应急响应要求，在黄色及以上重污染天气预警期间，重点用车企业实施应急运输响应。</w:t>
                  </w:r>
                </w:p>
              </w:tc>
              <w:tc>
                <w:tcPr>
                  <w:tcW w:w="1266"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项目不属于大宗物料运输的重点企业，</w:t>
                  </w:r>
                  <w:r>
                    <w:rPr>
                      <w:rFonts w:hint="eastAsia" w:cs="Times New Roman"/>
                      <w:b w:val="0"/>
                      <w:bCs w:val="0"/>
                      <w:color w:val="auto"/>
                      <w:sz w:val="21"/>
                      <w:szCs w:val="21"/>
                      <w:highlight w:val="none"/>
                      <w:lang w:val="en-US" w:eastAsia="zh-CN"/>
                    </w:rPr>
                    <w:t>运输</w:t>
                  </w:r>
                  <w:r>
                    <w:rPr>
                      <w:rFonts w:hint="eastAsia" w:ascii="Times New Roman" w:hAnsi="Times New Roman" w:eastAsia="宋体" w:cs="Times New Roman"/>
                      <w:b w:val="0"/>
                      <w:bCs w:val="0"/>
                      <w:color w:val="auto"/>
                      <w:sz w:val="21"/>
                      <w:szCs w:val="21"/>
                      <w:highlight w:val="none"/>
                      <w:lang w:val="en-US" w:eastAsia="zh-CN"/>
                    </w:rPr>
                    <w:t>采用达到国六排放标准的汽车</w:t>
                  </w:r>
                  <w:r>
                    <w:rPr>
                      <w:rFonts w:hint="eastAsia" w:cs="Times New Roman"/>
                      <w:b w:val="0"/>
                      <w:bCs w:val="0"/>
                      <w:color w:val="auto"/>
                      <w:sz w:val="21"/>
                      <w:szCs w:val="21"/>
                      <w:highlight w:val="none"/>
                      <w:lang w:val="en-US" w:eastAsia="zh-CN"/>
                    </w:rPr>
                    <w:t>。</w:t>
                  </w:r>
                </w:p>
              </w:tc>
              <w:tc>
                <w:tcPr>
                  <w:tcW w:w="50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0"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w:t>
                  </w:r>
                </w:p>
              </w:tc>
              <w:tc>
                <w:tcPr>
                  <w:tcW w:w="289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健全完善环境监测体系，强化环境风险防范。建立完善包括环境空气、地表水、地下水、土壤等环境要素的监控体系:强化区域环境风险防范体系，建立应急响应联动机制。严格落实《报告书》提出的各项环境风险防控措施，提升环境风险防控和应急响应能力，保障区域环境安全</w:t>
                  </w:r>
                </w:p>
              </w:tc>
              <w:tc>
                <w:tcPr>
                  <w:tcW w:w="1266"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项目制定了监测计划。</w:t>
                  </w:r>
                  <w:r>
                    <w:rPr>
                      <w:rFonts w:hint="eastAsia" w:ascii="Times New Roman" w:hAnsi="Times New Roman" w:eastAsia="宋体" w:cs="Times New Roman"/>
                      <w:b w:val="0"/>
                      <w:bCs w:val="0"/>
                      <w:color w:val="auto"/>
                      <w:sz w:val="21"/>
                      <w:szCs w:val="21"/>
                      <w:highlight w:val="none"/>
                      <w:lang w:val="en-US" w:eastAsia="zh-CN"/>
                    </w:rPr>
                    <w:t>企业应编制突发环境事件应急预案并备案</w:t>
                  </w:r>
                </w:p>
              </w:tc>
              <w:tc>
                <w:tcPr>
                  <w:tcW w:w="501" w:type="pct"/>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r>
          </w:tbl>
          <w:p>
            <w:pPr>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FF"/>
                <w:kern w:val="0"/>
                <w:szCs w:val="21"/>
                <w:highlight w:val="none"/>
              </w:rPr>
            </w:pPr>
            <w:r>
              <w:rPr>
                <w:rFonts w:hint="eastAsia"/>
                <w:highlight w:val="none"/>
                <w:lang w:val="en-US" w:eastAsia="zh-CN"/>
              </w:rPr>
              <w:t>根据上述分析，项目与河北迁安高新技术产业开发区规划环评及审查意见相符。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60" w:hRule="atLeast"/>
          <w:jc w:val="center"/>
        </w:trPr>
        <w:tc>
          <w:tcPr>
            <w:tcW w:w="1482" w:type="dxa"/>
            <w:vAlign w:val="center"/>
          </w:tcPr>
          <w:p>
            <w:pPr>
              <w:keepNext w:val="0"/>
              <w:keepLines w:val="0"/>
              <w:suppressLineNumbers w:val="0"/>
              <w:autoSpaceDE w:val="0"/>
              <w:autoSpaceDN w:val="0"/>
              <w:adjustRightInd w:val="0"/>
              <w:snapToGrid w:val="0"/>
              <w:spacing w:before="0" w:beforeAutospacing="0" w:after="0" w:afterAutospacing="0"/>
              <w:ind w:left="0" w:leftChars="0" w:right="0" w:firstLine="0" w:firstLineChars="0"/>
              <w:jc w:val="center"/>
              <w:rPr>
                <w:rFonts w:hint="default" w:ascii="Times New Roman" w:hAnsi="Times New Roman" w:cs="Times New Roman" w:eastAsiaTheme="minorEastAsia"/>
                <w:color w:val="0000FF"/>
                <w:kern w:val="0"/>
                <w:sz w:val="21"/>
                <w:szCs w:val="21"/>
                <w:highlight w:val="none"/>
              </w:rPr>
            </w:pPr>
            <w:r>
              <w:rPr>
                <w:rFonts w:hint="default" w:ascii="Times New Roman" w:hAnsi="Times New Roman" w:cs="Times New Roman" w:eastAsiaTheme="minorEastAsia"/>
                <w:color w:val="auto"/>
                <w:kern w:val="0"/>
                <w:sz w:val="21"/>
                <w:szCs w:val="21"/>
                <w:highlight w:val="none"/>
              </w:rPr>
              <w:t>其他符合性分析</w:t>
            </w:r>
          </w:p>
        </w:tc>
        <w:tc>
          <w:tcPr>
            <w:tcW w:w="7402" w:type="dxa"/>
            <w:gridSpan w:val="3"/>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一、产业政策符合性</w:t>
            </w:r>
          </w:p>
          <w:p>
            <w:pPr>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auto"/>
                <w:kern w:val="0"/>
                <w:szCs w:val="21"/>
                <w:highlight w:val="none"/>
              </w:rPr>
            </w:pPr>
            <w:r>
              <w:rPr>
                <w:rFonts w:hint="default"/>
                <w:highlight w:val="none"/>
              </w:rPr>
              <w:t>本项目为</w:t>
            </w:r>
            <w:r>
              <w:rPr>
                <w:rFonts w:hint="eastAsia"/>
                <w:highlight w:val="none"/>
                <w:lang w:val="en-US" w:eastAsia="zh-CN"/>
              </w:rPr>
              <w:t>金属制品业，电气机械和器材制造业</w:t>
            </w:r>
            <w:r>
              <w:rPr>
                <w:rFonts w:hint="default"/>
                <w:highlight w:val="none"/>
              </w:rPr>
              <w:t>，根据《</w:t>
            </w:r>
            <w:r>
              <w:rPr>
                <w:rFonts w:hint="default"/>
                <w:highlight w:val="none"/>
                <w:lang w:eastAsia="zh-CN"/>
              </w:rPr>
              <w:t>产业结构调整指导目录</w:t>
            </w:r>
            <w:r>
              <w:rPr>
                <w:rFonts w:hint="eastAsia"/>
                <w:highlight w:val="none"/>
                <w:lang w:eastAsia="zh-CN"/>
              </w:rPr>
              <w:t>(</w:t>
            </w:r>
            <w:r>
              <w:rPr>
                <w:rFonts w:hint="default"/>
                <w:highlight w:val="none"/>
                <w:lang w:eastAsia="zh-CN"/>
              </w:rPr>
              <w:t>20</w:t>
            </w:r>
            <w:r>
              <w:rPr>
                <w:rFonts w:hint="eastAsia"/>
                <w:highlight w:val="none"/>
                <w:lang w:val="en-US" w:eastAsia="zh-CN"/>
              </w:rPr>
              <w:t>24</w:t>
            </w:r>
            <w:r>
              <w:rPr>
                <w:rFonts w:hint="default"/>
                <w:highlight w:val="none"/>
                <w:lang w:eastAsia="zh-CN"/>
              </w:rPr>
              <w:t>年本</w:t>
            </w:r>
            <w:r>
              <w:rPr>
                <w:rFonts w:hint="eastAsia"/>
                <w:highlight w:val="none"/>
                <w:lang w:eastAsia="zh-CN"/>
              </w:rPr>
              <w:t>)</w:t>
            </w:r>
            <w:r>
              <w:rPr>
                <w:rFonts w:hint="default"/>
                <w:highlight w:val="none"/>
                <w:lang w:eastAsia="zh-CN"/>
              </w:rPr>
              <w:t>》</w:t>
            </w:r>
            <w:r>
              <w:rPr>
                <w:rFonts w:hint="eastAsia"/>
                <w:highlight w:val="none"/>
                <w:lang w:eastAsia="zh-CN"/>
              </w:rPr>
              <w:t>，本项目</w:t>
            </w:r>
            <w:r>
              <w:rPr>
                <w:rFonts w:hint="eastAsia"/>
                <w:highlight w:val="none"/>
                <w:lang w:val="en-US" w:eastAsia="zh-CN"/>
              </w:rPr>
              <w:t>不</w:t>
            </w:r>
            <w:r>
              <w:rPr>
                <w:rFonts w:hint="eastAsia"/>
                <w:highlight w:val="none"/>
                <w:lang w:eastAsia="zh-CN"/>
              </w:rPr>
              <w:t>属于</w:t>
            </w:r>
            <w:r>
              <w:rPr>
                <w:rFonts w:hint="eastAsia"/>
                <w:highlight w:val="none"/>
                <w:lang w:val="en-US" w:eastAsia="zh-CN"/>
              </w:rPr>
              <w:t>禁止和淘汰类，为允许类</w:t>
            </w:r>
            <w:r>
              <w:rPr>
                <w:rFonts w:hint="eastAsia"/>
                <w:highlight w:val="none"/>
                <w:lang w:eastAsia="zh-CN"/>
              </w:rPr>
              <w:t>，且项目所用设备中无限制类或淘汰类设备</w:t>
            </w:r>
            <w:r>
              <w:rPr>
                <w:rFonts w:hint="default"/>
                <w:highlight w:val="none"/>
              </w:rPr>
              <w:t>。项目已在</w:t>
            </w:r>
            <w:r>
              <w:rPr>
                <w:rFonts w:hint="eastAsia"/>
                <w:highlight w:val="none"/>
                <w:lang w:val="en-US" w:eastAsia="zh-CN"/>
              </w:rPr>
              <w:t>河北迁安经济开发区行政审批局</w:t>
            </w:r>
            <w:r>
              <w:rPr>
                <w:rFonts w:hint="default"/>
                <w:highlight w:val="none"/>
              </w:rPr>
              <w:t>备案，备案证编号为</w:t>
            </w:r>
            <w:r>
              <w:rPr>
                <w:rFonts w:hint="eastAsia"/>
                <w:highlight w:val="none"/>
                <w:lang w:eastAsia="zh-CN"/>
              </w:rPr>
              <w:t>迁经开行审投资东备字[2023]046号</w:t>
            </w:r>
            <w:r>
              <w:rPr>
                <w:rFonts w:hint="default"/>
                <w:highlight w:val="none"/>
              </w:rPr>
              <w:t>。项目的建设符合国家产业政策。</w:t>
            </w:r>
          </w:p>
          <w:p>
            <w:pPr>
              <w:pStyle w:val="7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snapToGrid w:val="0"/>
                <w:color w:val="auto"/>
                <w:kern w:val="0"/>
                <w:sz w:val="21"/>
                <w:szCs w:val="21"/>
                <w:highlight w:val="none"/>
                <w:lang w:val="en-US" w:eastAsia="zh-CN"/>
              </w:rPr>
              <w:t>二、</w:t>
            </w:r>
            <w:r>
              <w:rPr>
                <w:rFonts w:hint="default" w:ascii="Times New Roman" w:hAnsi="Times New Roman" w:cs="Times New Roman"/>
                <w:b/>
                <w:snapToGrid w:val="0"/>
                <w:color w:val="auto"/>
                <w:kern w:val="0"/>
                <w:sz w:val="21"/>
                <w:szCs w:val="21"/>
                <w:highlight w:val="none"/>
              </w:rPr>
              <w:t>与</w:t>
            </w:r>
            <w:r>
              <w:rPr>
                <w:rFonts w:hint="default" w:ascii="Times New Roman" w:hAnsi="Times New Roman" w:cs="Times New Roman"/>
                <w:b/>
                <w:color w:val="auto"/>
                <w:sz w:val="21"/>
                <w:szCs w:val="21"/>
                <w:highlight w:val="none"/>
              </w:rPr>
              <w:t>“三线一单”符合性分析</w:t>
            </w:r>
          </w:p>
          <w:p>
            <w:pPr>
              <w:keepNext w:val="0"/>
              <w:keepLines w:val="0"/>
              <w:suppressLineNumbers w:val="0"/>
              <w:bidi w:val="0"/>
              <w:spacing w:before="0" w:beforeAutospacing="0" w:after="0" w:afterAutospacing="0"/>
              <w:ind w:left="0" w:right="0"/>
              <w:rPr>
                <w:rFonts w:hint="default"/>
                <w:highlight w:val="none"/>
              </w:rPr>
            </w:pPr>
            <w:r>
              <w:rPr>
                <w:rFonts w:hint="default"/>
                <w:highlight w:val="none"/>
              </w:rPr>
              <w:t>根据《关于以改善环境质量为核心加强环境影响评价管理的通知》</w:t>
            </w:r>
            <w:r>
              <w:rPr>
                <w:rFonts w:hint="eastAsia"/>
                <w:highlight w:val="none"/>
                <w:lang w:eastAsia="zh-CN"/>
              </w:rPr>
              <w:t>(</w:t>
            </w:r>
            <w:r>
              <w:rPr>
                <w:rFonts w:hint="default"/>
                <w:highlight w:val="none"/>
              </w:rPr>
              <w:t>环环评[2016]150号</w:t>
            </w:r>
            <w:r>
              <w:rPr>
                <w:rFonts w:hint="eastAsia"/>
                <w:highlight w:val="none"/>
                <w:lang w:eastAsia="zh-CN"/>
              </w:rPr>
              <w:t>)</w:t>
            </w:r>
            <w:r>
              <w:rPr>
                <w:rFonts w:hint="default"/>
                <w:highlight w:val="none"/>
              </w:rPr>
              <w:t>，要求以生态保护红线、环境质量底线、资源利用上线和环境准入负面清单</w:t>
            </w:r>
            <w:r>
              <w:rPr>
                <w:rFonts w:hint="eastAsia"/>
                <w:highlight w:val="none"/>
                <w:lang w:eastAsia="zh-CN"/>
              </w:rPr>
              <w:t>(</w:t>
            </w:r>
            <w:r>
              <w:rPr>
                <w:rFonts w:hint="default"/>
                <w:highlight w:val="none"/>
              </w:rPr>
              <w:t>以下简称“三线一单”</w:t>
            </w:r>
            <w:r>
              <w:rPr>
                <w:rFonts w:hint="eastAsia"/>
                <w:highlight w:val="none"/>
                <w:lang w:eastAsia="zh-CN"/>
              </w:rPr>
              <w:t>)</w:t>
            </w:r>
            <w:r>
              <w:rPr>
                <w:rFonts w:hint="default"/>
                <w:highlight w:val="none"/>
              </w:rPr>
              <w:t>为手段，强化空间、总量和准入环境管理。本项目建设与上述要求的符合性分析如下：</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生态保护红线</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生态保护红线包括重点生态功能区保护红线、生态敏感脆弱区保护红线和禁止开发区保护红线。根据《河北省生态保护红线》，迁安市生态保护红线区面积为138.56km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占迁安市国土面积的11.29%。共划分4个红线区：迁安市青山关水源涵养土壤保持功能红线区、迁安市青龙山水源涵养土壤保持功能红线区、迁安市滦河下游水源涵养功能红线区、迁安市沙河河滨岸带敏感红线区。项目位于</w:t>
            </w:r>
            <w:r>
              <w:rPr>
                <w:rFonts w:hint="eastAsia" w:cs="Times New Roman" w:eastAsiaTheme="minorEastAsia"/>
                <w:color w:val="auto"/>
                <w:kern w:val="0"/>
                <w:sz w:val="21"/>
                <w:szCs w:val="21"/>
                <w:highlight w:val="none"/>
                <w:lang w:eastAsia="zh-CN"/>
              </w:rPr>
              <w:t>河北迁安高新技术产业开发区</w:t>
            </w:r>
            <w:r>
              <w:rPr>
                <w:rFonts w:hint="default" w:ascii="Times New Roman" w:hAnsi="Times New Roman" w:cs="Times New Roman" w:eastAsiaTheme="minorEastAsia"/>
                <w:color w:val="auto"/>
                <w:kern w:val="0"/>
                <w:sz w:val="21"/>
                <w:szCs w:val="21"/>
                <w:highlight w:val="none"/>
              </w:rPr>
              <w:t>，</w:t>
            </w:r>
            <w:r>
              <w:rPr>
                <w:rFonts w:hint="eastAsia" w:cs="Times New Roman" w:eastAsiaTheme="minorEastAsia"/>
                <w:color w:val="auto"/>
                <w:kern w:val="0"/>
                <w:sz w:val="21"/>
                <w:szCs w:val="21"/>
                <w:highlight w:val="none"/>
                <w:lang w:val="en-US" w:eastAsia="zh-CN"/>
              </w:rPr>
              <w:t>公司</w:t>
            </w:r>
            <w:r>
              <w:rPr>
                <w:rFonts w:hint="default" w:ascii="Times New Roman" w:hAnsi="Times New Roman" w:cs="Times New Roman" w:eastAsiaTheme="minorEastAsia"/>
                <w:color w:val="auto"/>
                <w:kern w:val="0"/>
                <w:sz w:val="21"/>
                <w:szCs w:val="21"/>
                <w:highlight w:val="none"/>
              </w:rPr>
              <w:t>现有</w:t>
            </w:r>
            <w:r>
              <w:rPr>
                <w:rFonts w:hint="eastAsia" w:cs="Times New Roman" w:eastAsiaTheme="minorEastAsia"/>
                <w:color w:val="auto"/>
                <w:kern w:val="0"/>
                <w:sz w:val="21"/>
                <w:szCs w:val="21"/>
                <w:highlight w:val="none"/>
                <w:lang w:val="en-US" w:eastAsia="zh-CN"/>
              </w:rPr>
              <w:t>厂区</w:t>
            </w:r>
            <w:r>
              <w:rPr>
                <w:rFonts w:hint="default" w:ascii="Times New Roman" w:hAnsi="Times New Roman" w:cs="Times New Roman" w:eastAsiaTheme="minorEastAsia"/>
                <w:color w:val="auto"/>
                <w:kern w:val="0"/>
                <w:sz w:val="21"/>
                <w:szCs w:val="21"/>
                <w:highlight w:val="none"/>
              </w:rPr>
              <w:t>内</w:t>
            </w:r>
            <w:r>
              <w:rPr>
                <w:rFonts w:hint="eastAsia" w:cs="Times New Roman" w:eastAsiaTheme="minorEastAsia"/>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距离</w:t>
            </w:r>
            <w:r>
              <w:rPr>
                <w:rFonts w:hint="default" w:ascii="Times New Roman" w:hAnsi="Times New Roman" w:cs="Times New Roman"/>
                <w:color w:val="auto"/>
                <w:kern w:val="0"/>
                <w:sz w:val="21"/>
                <w:szCs w:val="21"/>
                <w:highlight w:val="none"/>
              </w:rPr>
              <w:t>迁安市滦河下游水源涵养功能红线区</w:t>
            </w:r>
            <w:r>
              <w:rPr>
                <w:rFonts w:hint="default" w:ascii="Times New Roman" w:hAnsi="Times New Roman" w:eastAsia="宋体" w:cs="Times New Roman"/>
                <w:color w:val="auto"/>
                <w:kern w:val="0"/>
                <w:sz w:val="21"/>
                <w:szCs w:val="21"/>
                <w:highlight w:val="none"/>
                <w:lang w:eastAsia="zh-CN"/>
              </w:rPr>
              <w:t>的最近距离为</w:t>
            </w:r>
            <w:r>
              <w:rPr>
                <w:rFonts w:hint="eastAsia" w:cs="Times New Roman"/>
                <w:color w:val="auto"/>
                <w:kern w:val="0"/>
                <w:sz w:val="21"/>
                <w:szCs w:val="21"/>
                <w:highlight w:val="none"/>
                <w:lang w:val="en-US" w:eastAsia="zh-CN"/>
              </w:rPr>
              <w:t>6600</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lang w:eastAsia="zh-CN"/>
              </w:rPr>
              <w:t>项目</w:t>
            </w:r>
            <w:r>
              <w:rPr>
                <w:rFonts w:hint="default" w:ascii="Times New Roman" w:hAnsi="Times New Roman" w:eastAsia="宋体" w:cs="Times New Roman"/>
                <w:color w:val="auto"/>
                <w:kern w:val="0"/>
                <w:sz w:val="21"/>
                <w:szCs w:val="21"/>
                <w:highlight w:val="none"/>
              </w:rPr>
              <w:t>不在迁安市4个红线区范围内。迁安市生态保护红线分布</w:t>
            </w:r>
            <w:r>
              <w:rPr>
                <w:rFonts w:hint="default" w:ascii="Times New Roman" w:hAnsi="Times New Roman" w:cs="Times New Roman"/>
                <w:color w:val="auto"/>
                <w:sz w:val="21"/>
                <w:szCs w:val="21"/>
                <w:highlight w:val="none"/>
              </w:rPr>
              <w:t>图见图</w:t>
            </w:r>
            <w:r>
              <w:rPr>
                <w:rFonts w:hint="eastAsia" w:cs="Times New Roman"/>
                <w:color w:val="auto"/>
                <w:sz w:val="21"/>
                <w:szCs w:val="21"/>
                <w:highlight w:val="none"/>
                <w:lang w:val="en-US" w:eastAsia="zh-CN"/>
              </w:rPr>
              <w:t>3。</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eastAsia="zh-CN"/>
              </w:rPr>
            </w:pPr>
            <w:r>
              <w:rPr>
                <w:sz w:val="21"/>
              </w:rPr>
              <w:pict>
                <v:rect id="_x0000_s2069" o:spid="_x0000_s2069" o:spt="1" style="position:absolute;left:0pt;margin-left:77.75pt;margin-top:151.35pt;height:6pt;width:6pt;z-index:251677696;mso-width-relative:page;mso-height-relative:page;" fillcolor="#FFFFFF" filled="t" stroked="t" coordsize="21600,21600">
                  <v:path/>
                  <v:fill on="t" color2="#FFFFFF" focussize="0,0"/>
                  <v:stroke color="#000000"/>
                  <v:imagedata o:title=""/>
                  <o:lock v:ext="edit" aspectratio="f"/>
                </v:rect>
              </w:pict>
            </w:r>
            <w:r>
              <w:rPr>
                <w:sz w:val="21"/>
                <w:szCs w:val="21"/>
                <w:highlight w:val="none"/>
              </w:rPr>
              <w:pict>
                <v:shape id="_x0000_s2067" o:spid="_x0000_s2067" o:spt="202" type="#_x0000_t202" style="position:absolute;left:0pt;margin-left:165.45pt;margin-top:224pt;height:16.5pt;width:37.9pt;z-index:251666432;mso-width-relative:page;mso-height-relative:page;"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15"/>
                            <w:szCs w:val="15"/>
                            <w:lang w:val="en-US" w:eastAsia="zh-CN"/>
                          </w:rPr>
                        </w:pPr>
                        <w:r>
                          <w:rPr>
                            <w:rFonts w:hint="eastAsia"/>
                            <w:sz w:val="15"/>
                            <w:szCs w:val="15"/>
                            <w:lang w:val="en-US" w:eastAsia="zh-CN"/>
                          </w:rPr>
                          <w:t>6600m</w:t>
                        </w:r>
                      </w:p>
                    </w:txbxContent>
                  </v:textbox>
                </v:shape>
              </w:pict>
            </w:r>
            <w:r>
              <w:rPr>
                <w:sz w:val="21"/>
                <w:szCs w:val="21"/>
                <w:highlight w:val="none"/>
              </w:rPr>
              <w:pict>
                <v:line id="_x0000_s2061" o:spid="_x0000_s2061" o:spt="20" style="position:absolute;left:0pt;margin-left:170.7pt;margin-top:218.2pt;height:2.4pt;width:44pt;z-index:251666432;mso-width-relative:page;mso-height-relative:page;" filled="f" stroked="t" coordsize="21600,21600">
                  <v:path arrowok="t"/>
                  <v:fill on="f" focussize="0,0"/>
                  <v:stroke color="#000000" startarrow="block" endarrow="block"/>
                  <v:imagedata o:title=""/>
                  <o:lock v:ext="edit" aspectratio="f"/>
                </v:line>
              </w:pict>
            </w:r>
            <w:r>
              <w:rPr>
                <w:sz w:val="21"/>
                <w:szCs w:val="21"/>
                <w:highlight w:val="none"/>
              </w:rPr>
              <w:pict>
                <v:line id="_x0000_s2068" o:spid="_x0000_s2068" o:spt="20" style="position:absolute;left:0pt;margin-left:170.6pt;margin-top:187.7pt;height:20.4pt;width:30.55pt;z-index:251672576;mso-width-relative:page;mso-height-relative:page;" filled="f" stroked="t" coordsize="21600,21600">
                  <v:path arrowok="t"/>
                  <v:fill on="f" focussize="0,0"/>
                  <v:stroke color="#000000" startarrow="block" endarrow="block"/>
                  <v:imagedata o:title=""/>
                  <o:lock v:ext="edit" aspectratio="f"/>
                </v:line>
              </w:pict>
            </w:r>
            <w:r>
              <w:rPr>
                <w:sz w:val="21"/>
                <w:szCs w:val="21"/>
                <w:highlight w:val="none"/>
              </w:rPr>
              <w:pict>
                <v:shape id="_x0000_s2058" o:spid="_x0000_s2058" o:spt="62" type="#_x0000_t62" style="position:absolute;left:0pt;margin-left:133.25pt;margin-top:57.8pt;height:26.2pt;width:102.85pt;z-index:251667456;mso-width-relative:page;mso-height-relative:page;" fillcolor="#FFFFFF" filled="t" stroked="t" coordsize="21600,21600" adj="-11014,75765">
                  <v:path/>
                  <v:fill on="t" color2="#FFFFFF" focussize="0,0"/>
                  <v:stroke color="#000000"/>
                  <v:imagedata o:title=""/>
                  <o:lock v:ext="edit" aspectratio="f"/>
                  <v:textbox>
                    <w:txbxContent>
                      <w:p>
                        <w:pPr>
                          <w:ind w:left="0" w:leftChars="0" w:firstLine="0" w:firstLineChars="0"/>
                          <w:rPr>
                            <w:rFonts w:hint="default" w:eastAsia="宋体"/>
                            <w:lang w:val="en-US" w:eastAsia="zh-CN"/>
                          </w:rPr>
                        </w:pPr>
                        <w:r>
                          <w:rPr>
                            <w:rFonts w:hint="eastAsia"/>
                            <w:lang w:val="en-US" w:eastAsia="zh-CN"/>
                          </w:rPr>
                          <w:t>项目所在地</w:t>
                        </w:r>
                      </w:p>
                    </w:txbxContent>
                  </v:textbox>
                </v:shape>
              </w:pict>
            </w:r>
            <w:r>
              <w:rPr>
                <w:rFonts w:hint="eastAsia" w:ascii="Times New Roman" w:hAnsi="Times New Roman" w:eastAsia="宋体" w:cs="Times New Roman"/>
                <w:color w:val="auto"/>
                <w:sz w:val="21"/>
                <w:szCs w:val="21"/>
                <w:highlight w:val="none"/>
                <w:lang w:eastAsia="zh-CN"/>
              </w:rPr>
              <w:drawing>
                <wp:anchor distT="0" distB="0" distL="114935" distR="114935" simplePos="0" relativeHeight="251665408" behindDoc="0" locked="0" layoutInCell="1" allowOverlap="1">
                  <wp:simplePos x="0" y="0"/>
                  <wp:positionH relativeFrom="column">
                    <wp:posOffset>431800</wp:posOffset>
                  </wp:positionH>
                  <wp:positionV relativeFrom="paragraph">
                    <wp:posOffset>1445260</wp:posOffset>
                  </wp:positionV>
                  <wp:extent cx="1725930" cy="1104265"/>
                  <wp:effectExtent l="9525" t="9525" r="17145" b="10160"/>
                  <wp:wrapNone/>
                  <wp:docPr id="8" name="图片 8" descr="1645414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5414230(1)"/>
                          <pic:cNvPicPr>
                            <a:picLocks noChangeAspect="1"/>
                          </pic:cNvPicPr>
                        </pic:nvPicPr>
                        <pic:blipFill>
                          <a:blip r:embed="rId10"/>
                          <a:stretch>
                            <a:fillRect/>
                          </a:stretch>
                        </pic:blipFill>
                        <pic:spPr>
                          <a:xfrm>
                            <a:off x="0" y="0"/>
                            <a:ext cx="1725930" cy="1104265"/>
                          </a:xfrm>
                          <a:prstGeom prst="rect">
                            <a:avLst/>
                          </a:prstGeom>
                          <a:ln w="9525" cmpd="sng">
                            <a:solidFill>
                              <a:schemeClr val="tx1"/>
                            </a:solidFill>
                            <a:prstDash val="solid"/>
                          </a:ln>
                        </pic:spPr>
                      </pic:pic>
                    </a:graphicData>
                  </a:graphic>
                </wp:anchor>
              </w:drawing>
            </w:r>
            <w:r>
              <w:rPr>
                <w:sz w:val="21"/>
                <w:szCs w:val="21"/>
                <w:highlight w:val="none"/>
              </w:rPr>
              <w:pict>
                <v:shape id="_x0000_s2060" o:spid="_x0000_s2060" o:spt="109" type="#_x0000_t109" style="position:absolute;left:0pt;margin-left:203.3pt;margin-top:208.5pt;height:31.55pt;width:45.75pt;z-index:251664384;mso-width-relative:page;mso-height-relative:page;" filled="f" stroked="t" coordsize="21600,21600">
                  <v:path/>
                  <v:fill on="f" focussize="0,0"/>
                  <v:stroke color="#000000"/>
                  <v:imagedata o:title=""/>
                  <o:lock v:ext="edit" aspectratio="f"/>
                </v:shape>
              </w:pict>
            </w:r>
            <w:r>
              <w:rPr>
                <w:rFonts w:hint="eastAsia" w:ascii="Times New Roman" w:hAnsi="Times New Roman" w:eastAsia="宋体" w:cs="Times New Roman"/>
                <w:color w:val="auto"/>
                <w:sz w:val="21"/>
                <w:szCs w:val="21"/>
                <w:highlight w:val="none"/>
                <w:lang w:eastAsia="zh-CN"/>
              </w:rPr>
              <w:drawing>
                <wp:inline distT="0" distB="0" distL="114300" distR="114300">
                  <wp:extent cx="3801110" cy="5702300"/>
                  <wp:effectExtent l="9525" t="9525" r="18415" b="22225"/>
                  <wp:docPr id="6" name="图片 6" descr="迁安市生态保护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迁安市生态保护红线"/>
                          <pic:cNvPicPr>
                            <a:picLocks noChangeAspect="1"/>
                          </pic:cNvPicPr>
                        </pic:nvPicPr>
                        <pic:blipFill>
                          <a:blip r:embed="rId11"/>
                          <a:stretch>
                            <a:fillRect/>
                          </a:stretch>
                        </pic:blipFill>
                        <pic:spPr>
                          <a:xfrm>
                            <a:off x="0" y="0"/>
                            <a:ext cx="3801110" cy="5702300"/>
                          </a:xfrm>
                          <a:prstGeom prst="rect">
                            <a:avLst/>
                          </a:prstGeom>
                          <a:ln w="3175" cmpd="sng">
                            <a:solidFill>
                              <a:schemeClr val="tx1"/>
                            </a:solidFill>
                            <a:prstDash val="solid"/>
                          </a:ln>
                        </pic:spPr>
                      </pic:pic>
                    </a:graphicData>
                  </a:graphic>
                </wp:inline>
              </w:drawing>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图</w:t>
            </w:r>
            <w:r>
              <w:rPr>
                <w:rFonts w:hint="eastAsia" w:ascii="Times New Roman" w:hAnsi="Times New Roman" w:eastAsia="宋体"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lang w:val="en-US" w:eastAsia="zh-CN"/>
              </w:rPr>
              <w:t xml:space="preserve">  迁安市生态保护红线</w:t>
            </w:r>
          </w:p>
          <w:p>
            <w:pPr>
              <w:keepNext w:val="0"/>
              <w:keepLines w:val="0"/>
              <w:suppressLineNumbers w:val="0"/>
              <w:bidi w:val="0"/>
              <w:spacing w:before="0" w:beforeAutospacing="0" w:after="0" w:afterAutospacing="0"/>
              <w:ind w:left="0" w:right="0"/>
              <w:rPr>
                <w:rFonts w:hint="default"/>
                <w:highlight w:val="none"/>
              </w:rPr>
            </w:pPr>
            <w:r>
              <w:rPr>
                <w:rFonts w:hint="eastAsia"/>
                <w:highlight w:val="none"/>
                <w:lang w:eastAsia="zh-CN"/>
              </w:rPr>
              <w:t>(</w:t>
            </w:r>
            <w:r>
              <w:rPr>
                <w:rFonts w:hint="default"/>
                <w:highlight w:val="none"/>
              </w:rPr>
              <w:t>2</w:t>
            </w:r>
            <w:r>
              <w:rPr>
                <w:rFonts w:hint="eastAsia"/>
                <w:highlight w:val="none"/>
                <w:lang w:eastAsia="zh-CN"/>
              </w:rPr>
              <w:t>)</w:t>
            </w:r>
            <w:r>
              <w:rPr>
                <w:rFonts w:hint="default"/>
                <w:highlight w:val="none"/>
              </w:rPr>
              <w:t>环境质量底线</w:t>
            </w:r>
          </w:p>
          <w:p>
            <w:pPr>
              <w:keepNext w:val="0"/>
              <w:keepLines w:val="0"/>
              <w:suppressLineNumbers w:val="0"/>
              <w:bidi w:val="0"/>
              <w:spacing w:before="0" w:beforeAutospacing="0" w:after="0" w:afterAutospacing="0"/>
              <w:ind w:left="0" w:right="0"/>
              <w:rPr>
                <w:rFonts w:hint="default"/>
                <w:highlight w:val="none"/>
              </w:rPr>
            </w:pPr>
            <w:r>
              <w:rPr>
                <w:rFonts w:hint="default"/>
                <w:highlight w:val="none"/>
              </w:rPr>
              <w:t>①环境空气：项目区域大气环境为二类区，根据环境质量现状监测报告，</w:t>
            </w:r>
            <w:r>
              <w:rPr>
                <w:rFonts w:hint="default"/>
                <w:highlight w:val="none"/>
                <w:lang w:eastAsia="zh-CN"/>
              </w:rPr>
              <w:t>项目所在区域为不达标区域</w:t>
            </w:r>
            <w:r>
              <w:rPr>
                <w:rFonts w:hint="default"/>
                <w:highlight w:val="none"/>
              </w:rPr>
              <w:t>。项目实施后，废气全部达标排放，对周边环境影响很小。</w:t>
            </w:r>
          </w:p>
          <w:p>
            <w:pPr>
              <w:keepNext w:val="0"/>
              <w:keepLines w:val="0"/>
              <w:suppressLineNumbers w:val="0"/>
              <w:bidi w:val="0"/>
              <w:spacing w:before="0" w:beforeAutospacing="0" w:after="0" w:afterAutospacing="0"/>
              <w:ind w:left="0" w:right="0"/>
              <w:rPr>
                <w:rFonts w:hint="default"/>
                <w:highlight w:val="none"/>
              </w:rPr>
            </w:pPr>
            <w:r>
              <w:rPr>
                <w:rFonts w:hint="default"/>
                <w:highlight w:val="none"/>
              </w:rPr>
              <w:t>②水环境：</w:t>
            </w:r>
            <w:r>
              <w:rPr>
                <w:rFonts w:hint="default"/>
                <w:highlight w:val="none"/>
                <w:lang w:val="en-US" w:eastAsia="zh-CN"/>
              </w:rPr>
              <w:t>项目无生产废水外排，</w:t>
            </w:r>
            <w:r>
              <w:rPr>
                <w:rFonts w:hint="default"/>
                <w:highlight w:val="none"/>
              </w:rPr>
              <w:t>生活污水</w:t>
            </w:r>
            <w:r>
              <w:rPr>
                <w:rFonts w:hint="eastAsia"/>
                <w:highlight w:val="none"/>
                <w:lang w:val="en-US" w:eastAsia="zh-CN"/>
              </w:rPr>
              <w:t>和食堂废水经预处理后</w:t>
            </w:r>
            <w:r>
              <w:rPr>
                <w:rFonts w:hint="default"/>
                <w:highlight w:val="none"/>
              </w:rPr>
              <w:t>排入</w:t>
            </w:r>
            <w:r>
              <w:rPr>
                <w:rFonts w:hint="default"/>
                <w:highlight w:val="none"/>
                <w:lang w:eastAsia="zh-CN"/>
              </w:rPr>
              <w:t>河北</w:t>
            </w:r>
            <w:r>
              <w:rPr>
                <w:rFonts w:hint="eastAsia"/>
                <w:highlight w:val="none"/>
                <w:lang w:eastAsia="zh-CN"/>
              </w:rPr>
              <w:t>迁安高新技术产业开发区</w:t>
            </w:r>
            <w:r>
              <w:rPr>
                <w:rFonts w:hint="default"/>
                <w:highlight w:val="none"/>
                <w:lang w:eastAsia="zh-CN"/>
              </w:rPr>
              <w:t>污水处理厂，因此，</w:t>
            </w:r>
            <w:r>
              <w:rPr>
                <w:rFonts w:hint="default"/>
                <w:highlight w:val="none"/>
              </w:rPr>
              <w:t>不会对周边水环境产生影响。</w:t>
            </w:r>
          </w:p>
          <w:p>
            <w:pPr>
              <w:keepNext w:val="0"/>
              <w:keepLines w:val="0"/>
              <w:suppressLineNumbers w:val="0"/>
              <w:bidi w:val="0"/>
              <w:spacing w:before="0" w:beforeAutospacing="0" w:after="0" w:afterAutospacing="0"/>
              <w:ind w:left="0" w:right="0"/>
              <w:rPr>
                <w:rFonts w:hint="default"/>
                <w:highlight w:val="none"/>
              </w:rPr>
            </w:pPr>
            <w:r>
              <w:rPr>
                <w:rFonts w:hint="default"/>
                <w:highlight w:val="none"/>
              </w:rPr>
              <w:t>③声环境：项目</w:t>
            </w:r>
            <w:r>
              <w:rPr>
                <w:rFonts w:hint="default"/>
                <w:highlight w:val="none"/>
                <w:lang w:val="zh-CN"/>
              </w:rPr>
              <w:t>区域环境噪声符合《声环境质量标准》(GB3096-2008)中3类标准。项目采取了完善的噪声控制措施，经预测，</w:t>
            </w:r>
            <w:r>
              <w:rPr>
                <w:rFonts w:hint="default"/>
                <w:highlight w:val="none"/>
              </w:rPr>
              <w:t>厂界噪声贡献值满足《工业企业厂界环境噪声排放标准》(GB</w:t>
            </w:r>
            <w:r>
              <w:t>12348</w:t>
            </w:r>
            <w:r>
              <w:rPr>
                <w:rFonts w:hint="default"/>
                <w:highlight w:val="none"/>
              </w:rPr>
              <w:t>-2008)3</w:t>
            </w:r>
            <w:r>
              <w:rPr>
                <w:rFonts w:hint="eastAsia"/>
                <w:highlight w:val="none"/>
                <w:lang w:eastAsia="zh-CN"/>
              </w:rPr>
              <w:t>、</w:t>
            </w:r>
            <w:r>
              <w:rPr>
                <w:rFonts w:hint="eastAsia"/>
                <w:highlight w:val="none"/>
                <w:lang w:val="en-US" w:eastAsia="zh-CN"/>
              </w:rPr>
              <w:t>4</w:t>
            </w:r>
            <w:r>
              <w:rPr>
                <w:rFonts w:hint="default"/>
                <w:highlight w:val="none"/>
              </w:rPr>
              <w:t>类标准要求。</w:t>
            </w:r>
          </w:p>
          <w:p>
            <w:pPr>
              <w:keepNext w:val="0"/>
              <w:keepLines w:val="0"/>
              <w:suppressLineNumbers w:val="0"/>
              <w:bidi w:val="0"/>
              <w:spacing w:before="0" w:beforeAutospacing="0" w:after="0" w:afterAutospacing="0"/>
              <w:ind w:left="0" w:right="0"/>
              <w:rPr>
                <w:rFonts w:hint="default"/>
                <w:highlight w:val="none"/>
              </w:rPr>
            </w:pPr>
            <w:r>
              <w:rPr>
                <w:rFonts w:hint="eastAsia"/>
                <w:highlight w:val="none"/>
                <w:lang w:eastAsia="zh-CN"/>
              </w:rPr>
              <w:t>(</w:t>
            </w:r>
            <w:r>
              <w:rPr>
                <w:rFonts w:hint="default"/>
                <w:highlight w:val="none"/>
              </w:rPr>
              <w:t>3</w:t>
            </w:r>
            <w:r>
              <w:rPr>
                <w:rFonts w:hint="eastAsia"/>
                <w:highlight w:val="none"/>
                <w:lang w:eastAsia="zh-CN"/>
              </w:rPr>
              <w:t>)</w:t>
            </w:r>
            <w:r>
              <w:rPr>
                <w:rFonts w:hint="default"/>
                <w:highlight w:val="none"/>
              </w:rPr>
              <w:t>资源利用上线</w:t>
            </w:r>
          </w:p>
          <w:p>
            <w:pPr>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本项目所在园区规划的资源利用上线为：</w:t>
            </w:r>
          </w:p>
          <w:p>
            <w:pPr>
              <w:keepNext w:val="0"/>
              <w:keepLines w:val="0"/>
              <w:suppressLineNumbers w:val="0"/>
              <w:bidi w:val="0"/>
              <w:spacing w:before="0" w:beforeAutospacing="0" w:after="0" w:afterAutospacing="0"/>
              <w:ind w:left="0" w:right="0"/>
              <w:rPr>
                <w:rFonts w:hint="default"/>
                <w:highlight w:val="none"/>
                <w:lang w:eastAsia="zh-CN"/>
              </w:rPr>
            </w:pPr>
            <w:r>
              <w:rPr>
                <w:rFonts w:hint="default"/>
                <w:highlight w:val="none"/>
                <w:lang w:eastAsia="zh-CN"/>
              </w:rPr>
              <w:t>①水资源</w:t>
            </w:r>
          </w:p>
          <w:p>
            <w:pPr>
              <w:keepNext w:val="0"/>
              <w:keepLines w:val="0"/>
              <w:suppressLineNumbers w:val="0"/>
              <w:bidi w:val="0"/>
              <w:spacing w:before="0" w:beforeAutospacing="0" w:after="0" w:afterAutospacing="0"/>
              <w:ind w:left="0" w:right="0"/>
              <w:rPr>
                <w:rFonts w:hint="default"/>
                <w:highlight w:val="none"/>
              </w:rPr>
            </w:pPr>
            <w:r>
              <w:rPr>
                <w:rFonts w:hint="eastAsia"/>
                <w:highlight w:val="none"/>
                <w:lang w:val="en-US" w:eastAsia="zh-CN"/>
              </w:rPr>
              <w:t>高新区目前已有1座给水厂(即立方源水厂)，取用地下水，位于创新路与聚鑫街交叉口西北侧，占地36781.96平方米，院内有4个3000平方米蓄水池。给水厂最大供水规模2.12万m³/d，水源地位于水厂西侧，建设6眼水源井(5用1备)，2行3列布设，井深约50m，每眼井设1台深井泵，单井出水量约200m³/h，每座深井泵房出水管接入井群联络管汇入水厂。井群联络主干管设置两根，管材选用球磨铸铁管，管径DN200～DN400mm。现状供水厂供水量57.576万m</w:t>
            </w:r>
            <w:r>
              <w:rPr>
                <w:rFonts w:hint="eastAsia"/>
                <w:highlight w:val="none"/>
                <w:vertAlign w:val="superscript"/>
                <w:lang w:val="en-US" w:eastAsia="zh-CN"/>
              </w:rPr>
              <w:t>3</w:t>
            </w:r>
            <w:r>
              <w:rPr>
                <w:rFonts w:hint="eastAsia"/>
                <w:highlight w:val="none"/>
                <w:lang w:val="en-US" w:eastAsia="zh-CN"/>
              </w:rPr>
              <w:t>/a(0.2万</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highlight w:val="none"/>
                <w:lang w:val="en-US" w:eastAsia="zh-CN"/>
              </w:rPr>
              <w:t>/d)，供水设施满足高新区现状用水需求。</w:t>
            </w:r>
          </w:p>
          <w:p>
            <w:pPr>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高新区规划近期新水量为481.211万</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highlight w:val="none"/>
                <w:lang w:val="en-US" w:eastAsia="zh-CN"/>
              </w:rPr>
              <w:t>/a(14582</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highlight w:val="none"/>
                <w:lang w:val="en-US" w:eastAsia="zh-CN"/>
              </w:rPr>
              <w:t>/d)；规划远期新水量1190.340万</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highlight w:val="none"/>
                <w:lang w:val="en-US" w:eastAsia="zh-CN"/>
              </w:rPr>
              <w:t>/a(36071</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highlight w:val="none"/>
                <w:lang w:val="en-US" w:eastAsia="zh-CN"/>
              </w:rPr>
              <w:t>/d)。</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②土地资源</w:t>
            </w:r>
          </w:p>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根据</w:t>
            </w:r>
            <w:r>
              <w:rPr>
                <w:rFonts w:hint="default" w:ascii="Times New Roman" w:hAnsi="Times New Roman" w:eastAsia="宋体" w:cs="Times New Roman"/>
                <w:sz w:val="21"/>
                <w:szCs w:val="21"/>
                <w:highlight w:val="none"/>
              </w:rPr>
              <w:t>《河北迁安高新技术产业开发区总体规划(20</w:t>
            </w:r>
            <w:r>
              <w:rPr>
                <w:rFonts w:hint="eastAsia" w:cs="Times New Roman"/>
                <w:sz w:val="21"/>
                <w:szCs w:val="21"/>
                <w:highlight w:val="none"/>
                <w:lang w:val="en-US" w:eastAsia="zh-CN"/>
              </w:rPr>
              <w:t>21</w:t>
            </w:r>
            <w:r>
              <w:rPr>
                <w:rFonts w:hint="default" w:ascii="Times New Roman" w:hAnsi="Times New Roman" w:eastAsia="宋体" w:cs="Times New Roman"/>
                <w:sz w:val="21"/>
                <w:szCs w:val="21"/>
                <w:highlight w:val="none"/>
              </w:rPr>
              <w:t>-2030年)》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开发区</w:t>
            </w:r>
            <w:r>
              <w:rPr>
                <w:rFonts w:hint="default" w:ascii="Times New Roman" w:hAnsi="Times New Roman" w:eastAsia="宋体" w:cs="Times New Roman"/>
                <w:color w:val="auto"/>
                <w:kern w:val="0"/>
                <w:sz w:val="21"/>
                <w:szCs w:val="21"/>
                <w:highlight w:val="none"/>
              </w:rPr>
              <w:t>规划</w:t>
            </w:r>
            <w:r>
              <w:rPr>
                <w:rFonts w:hint="default" w:ascii="Times New Roman" w:hAnsi="Times New Roman" w:eastAsia="宋体" w:cs="Times New Roman"/>
                <w:color w:val="auto"/>
                <w:kern w:val="0"/>
                <w:sz w:val="21"/>
                <w:szCs w:val="21"/>
                <w:highlight w:val="none"/>
                <w:lang w:val="en-US" w:eastAsia="zh-CN"/>
              </w:rPr>
              <w:t>总面积21.38km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，根据迁安市土地利用总体规</w:t>
            </w:r>
            <w:r>
              <w:rPr>
                <w:rFonts w:hint="default" w:ascii="Times New Roman" w:hAnsi="Times New Roman" w:eastAsia="宋体" w:cs="Times New Roman"/>
                <w:sz w:val="21"/>
                <w:szCs w:val="21"/>
                <w:highlight w:val="none"/>
                <w:lang w:val="en-US" w:eastAsia="zh-CN"/>
              </w:rPr>
              <w:t>划，开发区范围内无基本农田，</w:t>
            </w:r>
            <w:r>
              <w:rPr>
                <w:rFonts w:hint="eastAsia" w:ascii="Times New Roman" w:hAnsi="Times New Roman" w:eastAsia="宋体" w:cs="Times New Roman"/>
                <w:sz w:val="21"/>
                <w:szCs w:val="21"/>
                <w:highlight w:val="none"/>
                <w:lang w:val="en-US" w:eastAsia="zh-CN"/>
              </w:rPr>
              <w:t>规划近期工业用地5.37km</w:t>
            </w:r>
            <w:r>
              <w:rPr>
                <w:rFonts w:hint="eastAsia"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，规划远期工业用地15.25km</w:t>
            </w:r>
            <w:r>
              <w:rPr>
                <w:rFonts w:hint="eastAsia"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FF"/>
                <w:kern w:val="0"/>
                <w:sz w:val="21"/>
                <w:szCs w:val="21"/>
                <w:highlight w:val="none"/>
              </w:rPr>
            </w:pPr>
            <w:r>
              <w:rPr>
                <w:rFonts w:hint="eastAsia" w:cs="Times New Roman"/>
                <w:color w:val="auto"/>
                <w:sz w:val="21"/>
                <w:szCs w:val="21"/>
                <w:highlight w:val="none"/>
                <w:lang w:val="en-US" w:eastAsia="zh-CN"/>
              </w:rPr>
              <w:t>项目生产过程中不需用水，项目生活用水由迁安高新技术产业开发区统一供给</w:t>
            </w:r>
            <w:r>
              <w:rPr>
                <w:rFonts w:hint="eastAsia" w:cs="Times New Roman"/>
                <w:color w:val="auto"/>
                <w:kern w:val="0"/>
                <w:sz w:val="21"/>
                <w:szCs w:val="21"/>
                <w:highlight w:val="none"/>
                <w:lang w:val="en-US" w:eastAsia="zh-CN"/>
              </w:rPr>
              <w:t>，</w:t>
            </w:r>
            <w:r>
              <w:rPr>
                <w:rFonts w:hint="eastAsia" w:cs="Times New Roman"/>
                <w:color w:val="auto"/>
                <w:sz w:val="21"/>
                <w:szCs w:val="21"/>
                <w:highlight w:val="none"/>
                <w:lang w:val="en-US" w:eastAsia="zh-CN"/>
              </w:rPr>
              <w:t>生活用水量为1.8m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/d(504m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/a)，用水量较小，</w:t>
            </w:r>
            <w:r>
              <w:rPr>
                <w:rFonts w:hint="default" w:ascii="Times New Roman" w:hAnsi="Times New Roman" w:cs="Times New Roman"/>
                <w:color w:val="auto"/>
                <w:kern w:val="0"/>
                <w:sz w:val="21"/>
                <w:szCs w:val="21"/>
                <w:highlight w:val="none"/>
                <w:lang w:val="en-US" w:eastAsia="zh-CN"/>
              </w:rPr>
              <w:t>不会突破水资源利用上限；项目位于</w:t>
            </w:r>
            <w:r>
              <w:rPr>
                <w:rFonts w:hint="eastAsia" w:cs="Times New Roman"/>
                <w:color w:val="auto"/>
                <w:kern w:val="0"/>
                <w:sz w:val="21"/>
                <w:szCs w:val="21"/>
                <w:highlight w:val="none"/>
                <w:lang w:val="en-US" w:eastAsia="zh-CN"/>
              </w:rPr>
              <w:t>河北迁安高新技术产业开发区高端装备制造区</w:t>
            </w:r>
            <w:r>
              <w:rPr>
                <w:rFonts w:hint="default" w:ascii="Times New Roman" w:hAnsi="Times New Roman" w:cs="Times New Roman"/>
                <w:color w:val="auto"/>
                <w:kern w:val="0"/>
                <w:sz w:val="21"/>
                <w:szCs w:val="21"/>
                <w:highlight w:val="none"/>
                <w:lang w:val="en-US" w:eastAsia="zh-CN"/>
              </w:rPr>
              <w:t>，项目用地为</w:t>
            </w:r>
            <w:r>
              <w:rPr>
                <w:rFonts w:hint="eastAsia" w:cs="Times New Roman"/>
                <w:color w:val="auto"/>
                <w:kern w:val="0"/>
                <w:sz w:val="21"/>
                <w:szCs w:val="21"/>
                <w:highlight w:val="none"/>
                <w:lang w:val="en-US" w:eastAsia="zh-CN"/>
              </w:rPr>
              <w:t>二类</w:t>
            </w:r>
            <w:r>
              <w:rPr>
                <w:rFonts w:hint="default" w:ascii="Times New Roman" w:hAnsi="Times New Roman" w:cs="Times New Roman"/>
                <w:color w:val="auto"/>
                <w:kern w:val="0"/>
                <w:sz w:val="21"/>
                <w:szCs w:val="21"/>
                <w:highlight w:val="none"/>
                <w:lang w:val="en-US" w:eastAsia="zh-CN"/>
              </w:rPr>
              <w:t>工业用地，占地符合要求；项目年用电</w:t>
            </w:r>
            <w:r>
              <w:rPr>
                <w:rFonts w:hint="default" w:ascii="Times New Roman" w:hAnsi="Times New Roman" w:cs="Times New Roman"/>
                <w:i w:val="0"/>
                <w:iCs w:val="0"/>
                <w:color w:val="auto"/>
                <w:kern w:val="0"/>
                <w:sz w:val="21"/>
                <w:szCs w:val="21"/>
                <w:highlight w:val="none"/>
                <w:lang w:val="en-US" w:eastAsia="zh-CN"/>
              </w:rPr>
              <w:t>量约为</w:t>
            </w:r>
            <w:r>
              <w:rPr>
                <w:rFonts w:hint="eastAsia" w:cs="Times New Roman"/>
                <w:i w:val="0"/>
                <w:iCs w:val="0"/>
                <w:color w:val="auto"/>
                <w:kern w:val="0"/>
                <w:sz w:val="21"/>
                <w:szCs w:val="21"/>
                <w:highlight w:val="none"/>
                <w:lang w:val="en-US" w:eastAsia="zh-CN"/>
              </w:rPr>
              <w:t>120</w:t>
            </w:r>
            <w:r>
              <w:rPr>
                <w:rFonts w:hint="default" w:ascii="Times New Roman" w:hAnsi="Times New Roman" w:cs="Times New Roman"/>
                <w:i w:val="0"/>
                <w:iCs w:val="0"/>
                <w:color w:val="auto"/>
                <w:kern w:val="0"/>
                <w:sz w:val="21"/>
                <w:szCs w:val="21"/>
                <w:highlight w:val="none"/>
                <w:lang w:val="en-US" w:eastAsia="zh-CN"/>
              </w:rPr>
              <w:t>万kWh</w:t>
            </w:r>
            <w:r>
              <w:rPr>
                <w:rFonts w:hint="default" w:ascii="Times New Roman" w:hAnsi="Times New Roman" w:cs="Times New Roman"/>
                <w:color w:val="auto"/>
                <w:kern w:val="0"/>
                <w:sz w:val="21"/>
                <w:szCs w:val="21"/>
                <w:highlight w:val="none"/>
                <w:lang w:val="en-US" w:eastAsia="zh-CN"/>
              </w:rPr>
              <w:t>，由</w:t>
            </w:r>
            <w:r>
              <w:rPr>
                <w:rFonts w:hint="eastAsia" w:cs="Times New Roman"/>
                <w:color w:val="auto"/>
                <w:kern w:val="0"/>
                <w:sz w:val="21"/>
                <w:szCs w:val="21"/>
                <w:highlight w:val="none"/>
                <w:lang w:val="en-US" w:eastAsia="zh-CN"/>
              </w:rPr>
              <w:t>园区统一</w:t>
            </w:r>
            <w:r>
              <w:rPr>
                <w:rFonts w:hint="default" w:ascii="Times New Roman" w:hAnsi="Times New Roman" w:cs="Times New Roman"/>
                <w:color w:val="auto"/>
                <w:kern w:val="0"/>
                <w:sz w:val="21"/>
                <w:szCs w:val="21"/>
                <w:highlight w:val="none"/>
                <w:lang w:val="en-US" w:eastAsia="zh-CN"/>
              </w:rPr>
              <w:t>供电。</w:t>
            </w:r>
            <w:r>
              <w:rPr>
                <w:rFonts w:hint="default" w:ascii="Times New Roman" w:hAnsi="Times New Roman" w:eastAsia="宋体" w:cs="Times New Roman"/>
                <w:caps w:val="0"/>
                <w:smallCaps w:val="0"/>
                <w:color w:val="auto"/>
                <w:w w:val="100"/>
                <w:sz w:val="21"/>
                <w:szCs w:val="21"/>
                <w:highlight w:val="none"/>
                <w:lang w:val="en-US" w:eastAsia="zh-CN"/>
              </w:rPr>
              <w:t>综上，</w:t>
            </w:r>
            <w:r>
              <w:rPr>
                <w:rFonts w:hint="default" w:ascii="Times New Roman" w:hAnsi="Times New Roman" w:cs="Times New Roman"/>
                <w:color w:val="auto"/>
                <w:kern w:val="0"/>
                <w:sz w:val="21"/>
                <w:szCs w:val="21"/>
                <w:highlight w:val="none"/>
                <w:lang w:val="en-US" w:eastAsia="zh-CN"/>
              </w:rPr>
              <w:t>能源的供应有保障，不受资源利用上线的制约。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4</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环境准入清单</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根据《河北迁安高新技术产业开发区总体规划(</w:t>
            </w:r>
            <w:r>
              <w:rPr>
                <w:rFonts w:hint="eastAsia" w:cs="Times New Roman"/>
                <w:color w:val="auto"/>
                <w:kern w:val="0"/>
                <w:sz w:val="21"/>
                <w:szCs w:val="21"/>
                <w:highlight w:val="none"/>
                <w:lang w:val="en-US" w:eastAsia="zh-CN"/>
              </w:rPr>
              <w:t>2021</w:t>
            </w:r>
            <w:r>
              <w:rPr>
                <w:rFonts w:hint="default" w:ascii="Times New Roman" w:hAnsi="Times New Roman" w:cs="Times New Roman"/>
                <w:color w:val="auto"/>
                <w:kern w:val="0"/>
                <w:sz w:val="21"/>
                <w:szCs w:val="21"/>
                <w:highlight w:val="none"/>
              </w:rPr>
              <w:t>-2030年)》项目与</w:t>
            </w:r>
            <w:r>
              <w:rPr>
                <w:rFonts w:hint="eastAsia" w:cs="Times New Roman"/>
                <w:color w:val="auto"/>
                <w:kern w:val="0"/>
                <w:sz w:val="21"/>
                <w:szCs w:val="21"/>
                <w:highlight w:val="none"/>
                <w:lang w:val="en-US" w:eastAsia="zh-CN"/>
              </w:rPr>
              <w:t>准入</w:t>
            </w:r>
            <w:r>
              <w:rPr>
                <w:rFonts w:hint="default" w:ascii="Times New Roman" w:hAnsi="Times New Roman" w:cs="Times New Roman"/>
                <w:color w:val="auto"/>
                <w:kern w:val="0"/>
                <w:sz w:val="21"/>
                <w:szCs w:val="21"/>
                <w:highlight w:val="none"/>
              </w:rPr>
              <w:t>清单的符合性见表</w:t>
            </w:r>
            <w:r>
              <w:rPr>
                <w:rFonts w:hint="eastAsia" w:cs="Times New Roman"/>
                <w:color w:val="auto"/>
                <w:kern w:val="0"/>
                <w:sz w:val="21"/>
                <w:szCs w:val="21"/>
                <w:highlight w:val="none"/>
                <w:lang w:val="en-US" w:eastAsia="zh-CN"/>
              </w:rPr>
              <w:t>3</w:t>
            </w:r>
            <w:r>
              <w:rPr>
                <w:rFonts w:hint="default" w:ascii="Times New Roman" w:hAnsi="Times New Roman" w:cs="Times New Roman"/>
                <w:color w:val="auto"/>
                <w:kern w:val="0"/>
                <w:sz w:val="21"/>
                <w:szCs w:val="21"/>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r>
              <w:rPr>
                <w:rFonts w:hint="default" w:ascii="Times New Roman" w:hAnsi="Times New Roman" w:eastAsia="宋体"/>
                <w:b/>
                <w:bCs/>
                <w:highlight w:val="none"/>
                <w:lang w:val="en-US" w:eastAsia="zh-CN"/>
              </w:rPr>
              <w:t>表</w:t>
            </w:r>
            <w:r>
              <w:rPr>
                <w:rFonts w:hint="eastAsia" w:ascii="Times New Roman" w:hAnsi="Times New Roman" w:eastAsia="宋体"/>
                <w:b/>
                <w:bCs/>
                <w:highlight w:val="none"/>
                <w:lang w:val="en-US" w:eastAsia="zh-CN"/>
              </w:rPr>
              <w:t>3</w:t>
            </w:r>
            <w:r>
              <w:rPr>
                <w:rFonts w:hint="default" w:ascii="Times New Roman" w:hAnsi="Times New Roman" w:eastAsia="宋体"/>
                <w:b/>
                <w:bCs/>
                <w:highlight w:val="none"/>
                <w:lang w:val="en-US" w:eastAsia="zh-CN"/>
              </w:rPr>
              <w:t xml:space="preserve">    项目与开发区负面清单符合性分析</w:t>
            </w:r>
          </w:p>
          <w:tbl>
            <w:tblPr>
              <w:tblStyle w:val="79"/>
              <w:tblW w:w="7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0"/>
              <w:gridCol w:w="4505"/>
              <w:gridCol w:w="1400"/>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en-US" w:eastAsia="zh-CN"/>
                    </w:rPr>
                    <w:t>清单类型</w:t>
                  </w:r>
                </w:p>
              </w:tc>
              <w:tc>
                <w:tcPr>
                  <w:tcW w:w="45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准入要求</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项目情况</w:t>
                  </w: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是否符合准入要求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4" w:hRule="atLeast"/>
                <w:jc w:val="center"/>
              </w:trPr>
              <w:tc>
                <w:tcPr>
                  <w:tcW w:w="6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bidi="ar"/>
                    </w:rPr>
                    <w:t>空间布局约束</w:t>
                  </w:r>
                </w:p>
              </w:tc>
              <w:tc>
                <w:tcPr>
                  <w:tcW w:w="45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color w:val="000000"/>
                      <w:kern w:val="0"/>
                      <w:sz w:val="18"/>
                      <w:szCs w:val="18"/>
                      <w:highlight w:val="none"/>
                      <w:lang w:val="en-US" w:eastAsia="zh-CN" w:bidi="ar"/>
                    </w:rPr>
                    <w:t>1、严格按照高新区规划产业布局进行项目准入；</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color w:val="000000"/>
                      <w:kern w:val="0"/>
                      <w:sz w:val="18"/>
                      <w:szCs w:val="18"/>
                      <w:highlight w:val="none"/>
                      <w:lang w:val="en-US" w:eastAsia="zh-CN" w:bidi="ar"/>
                    </w:rPr>
                    <w:t>2、高新区入驻对涉及有毒有害物质可能造成土壤、地下水污染的新(改、扩)建项目，依法进行环境影响评价，提出并落实严格的防腐蚀、防渗漏、防遗撒等污染防治具体措施；</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color w:val="000000"/>
                      <w:kern w:val="0"/>
                      <w:sz w:val="18"/>
                      <w:szCs w:val="18"/>
                      <w:highlight w:val="none"/>
                      <w:lang w:val="en-US" w:eastAsia="zh-CN" w:bidi="ar"/>
                    </w:rPr>
                    <w:t>3、入驻项目涉及危险化学品生产装置或者储存数量构成重大危险源的危险化学品储存设施(运输工具加油站、加气站除外)，严格按照《危险化学品安全管理条例》有关规定执行；</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color w:val="000000"/>
                      <w:kern w:val="0"/>
                      <w:sz w:val="18"/>
                      <w:szCs w:val="18"/>
                      <w:highlight w:val="none"/>
                      <w:lang w:val="en-US" w:eastAsia="zh-CN" w:bidi="ar"/>
                    </w:rPr>
                    <w:t>4、高新区包气带防污性能较差，禁入涉重金属重点行业项目，入区企业应按照污染物类型、污染控制难易程度等严格按照要求设置重点防渗区或一般防渗区，重点监管企业和高新区周边土壤环境，定期开展监督性监测；</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color w:val="000000"/>
                      <w:kern w:val="0"/>
                      <w:sz w:val="18"/>
                      <w:szCs w:val="18"/>
                      <w:highlight w:val="none"/>
                      <w:lang w:val="en-US" w:eastAsia="zh-CN" w:bidi="ar"/>
                    </w:rPr>
                    <w:t>5、高新区与迁安城区相邻，入驻项目应在环评中论证对城区大气、声环境质量和环境风险的影响；</w:t>
                  </w:r>
                </w:p>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bidi="ar"/>
                    </w:rPr>
                    <w:t>6、禁止在划定的优先保护单元开展与之不相符的开发建设活动。</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en-US" w:eastAsia="zh-CN"/>
                    </w:rPr>
                    <w:t>项目为金属制品业及电气机械和器材制造业</w:t>
                  </w:r>
                  <w:r>
                    <w:rPr>
                      <w:rFonts w:hint="eastAsia" w:ascii="Times New Roman" w:hAnsi="Times New Roman" w:eastAsia="宋体" w:cs="Times New Roman"/>
                      <w:b w:val="0"/>
                      <w:bCs w:val="0"/>
                      <w:color w:val="auto"/>
                      <w:sz w:val="18"/>
                      <w:szCs w:val="18"/>
                      <w:highlight w:val="none"/>
                      <w:lang w:val="en-US" w:eastAsia="zh-CN"/>
                    </w:rPr>
                    <w:t>，位于</w:t>
                  </w:r>
                  <w:r>
                    <w:rPr>
                      <w:rFonts w:hint="default" w:ascii="Times New Roman" w:hAnsi="Times New Roman" w:eastAsia="宋体" w:cs="Times New Roman"/>
                      <w:color w:val="auto"/>
                      <w:kern w:val="0"/>
                      <w:sz w:val="18"/>
                      <w:szCs w:val="18"/>
                      <w:highlight w:val="none"/>
                      <w:lang w:val="en-US" w:eastAsia="zh-CN"/>
                    </w:rPr>
                    <w:t>高端装备制造区</w:t>
                  </w:r>
                  <w:r>
                    <w:rPr>
                      <w:rFonts w:hint="eastAsia" w:cs="Times New Roman"/>
                      <w:color w:val="auto"/>
                      <w:kern w:val="0"/>
                      <w:sz w:val="18"/>
                      <w:szCs w:val="18"/>
                      <w:highlight w:val="none"/>
                      <w:lang w:val="en-US" w:eastAsia="zh-CN"/>
                    </w:rPr>
                    <w:t>，符合产业布局；项目危废间采区了防腐防渗措施；项目不涉及排放重金属；</w:t>
                  </w:r>
                  <w:r>
                    <w:rPr>
                      <w:rFonts w:hint="default" w:ascii="Times New Roman" w:hAnsi="Times New Roman" w:eastAsia="宋体" w:cs="Times New Roman"/>
                      <w:b w:val="0"/>
                      <w:bCs w:val="0"/>
                      <w:color w:val="auto"/>
                      <w:sz w:val="18"/>
                      <w:szCs w:val="18"/>
                      <w:highlight w:val="none"/>
                    </w:rPr>
                    <w:t>根据《</w:t>
                  </w:r>
                  <w:r>
                    <w:rPr>
                      <w:rFonts w:hint="default" w:ascii="Times New Roman" w:hAnsi="Times New Roman" w:eastAsia="宋体" w:cs="Times New Roman"/>
                      <w:b w:val="0"/>
                      <w:bCs w:val="0"/>
                      <w:color w:val="auto"/>
                      <w:sz w:val="18"/>
                      <w:szCs w:val="18"/>
                      <w:highlight w:val="none"/>
                      <w:lang w:eastAsia="zh-CN"/>
                    </w:rPr>
                    <w:t>产业结构调整指导目录(20</w:t>
                  </w:r>
                  <w:r>
                    <w:rPr>
                      <w:rFonts w:hint="eastAsia" w:cs="Times New Roman"/>
                      <w:b w:val="0"/>
                      <w:bCs w:val="0"/>
                      <w:color w:val="auto"/>
                      <w:sz w:val="18"/>
                      <w:szCs w:val="18"/>
                      <w:highlight w:val="none"/>
                      <w:lang w:val="en-US" w:eastAsia="zh-CN"/>
                    </w:rPr>
                    <w:t>24</w:t>
                  </w:r>
                  <w:r>
                    <w:rPr>
                      <w:rFonts w:hint="default" w:ascii="Times New Roman" w:hAnsi="Times New Roman" w:eastAsia="宋体" w:cs="Times New Roman"/>
                      <w:b w:val="0"/>
                      <w:bCs w:val="0"/>
                      <w:color w:val="auto"/>
                      <w:sz w:val="18"/>
                      <w:szCs w:val="18"/>
                      <w:highlight w:val="none"/>
                      <w:lang w:eastAsia="zh-CN"/>
                    </w:rPr>
                    <w:t>年本)》，本项目</w:t>
                  </w:r>
                  <w:r>
                    <w:rPr>
                      <w:rFonts w:hint="default" w:ascii="Times New Roman" w:hAnsi="Times New Roman" w:eastAsia="宋体" w:cs="Times New Roman"/>
                      <w:b w:val="0"/>
                      <w:bCs w:val="0"/>
                      <w:color w:val="auto"/>
                      <w:sz w:val="18"/>
                      <w:szCs w:val="18"/>
                      <w:highlight w:val="none"/>
                      <w:lang w:val="en-US" w:eastAsia="zh-CN"/>
                    </w:rPr>
                    <w:t>不</w:t>
                  </w:r>
                  <w:r>
                    <w:rPr>
                      <w:rFonts w:hint="default" w:ascii="Times New Roman" w:hAnsi="Times New Roman" w:eastAsia="宋体" w:cs="Times New Roman"/>
                      <w:b w:val="0"/>
                      <w:bCs w:val="0"/>
                      <w:color w:val="auto"/>
                      <w:sz w:val="18"/>
                      <w:szCs w:val="18"/>
                      <w:highlight w:val="none"/>
                      <w:lang w:eastAsia="zh-CN"/>
                    </w:rPr>
                    <w:t>属于</w:t>
                  </w:r>
                  <w:r>
                    <w:rPr>
                      <w:rFonts w:hint="default" w:ascii="Times New Roman" w:hAnsi="Times New Roman" w:eastAsia="宋体" w:cs="Times New Roman"/>
                      <w:b w:val="0"/>
                      <w:bCs w:val="0"/>
                      <w:color w:val="auto"/>
                      <w:sz w:val="18"/>
                      <w:szCs w:val="18"/>
                      <w:highlight w:val="none"/>
                      <w:lang w:val="en-US" w:eastAsia="zh-CN"/>
                    </w:rPr>
                    <w:t>禁止和淘汰类，为允许类</w:t>
                  </w:r>
                  <w:r>
                    <w:rPr>
                      <w:rFonts w:hint="default" w:ascii="Times New Roman" w:hAnsi="Times New Roman" w:eastAsia="宋体" w:cs="Times New Roman"/>
                      <w:b w:val="0"/>
                      <w:bCs w:val="0"/>
                      <w:color w:val="auto"/>
                      <w:sz w:val="18"/>
                      <w:szCs w:val="18"/>
                      <w:highlight w:val="none"/>
                      <w:lang w:eastAsia="zh-CN"/>
                    </w:rPr>
                    <w:t>，且项目所用设备中无限制类或淘汰类设备</w:t>
                  </w:r>
                  <w:r>
                    <w:rPr>
                      <w:rFonts w:hint="eastAsia" w:ascii="Times New Roman" w:hAnsi="Times New Roman" w:eastAsia="宋体" w:cs="Times New Roman"/>
                      <w:b w:val="0"/>
                      <w:bCs w:val="0"/>
                      <w:color w:val="auto"/>
                      <w:sz w:val="18"/>
                      <w:szCs w:val="18"/>
                      <w:highlight w:val="none"/>
                      <w:lang w:eastAsia="zh-CN"/>
                    </w:rPr>
                    <w:t>。</w:t>
                  </w: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6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color w:val="000000"/>
                      <w:kern w:val="0"/>
                      <w:sz w:val="18"/>
                      <w:szCs w:val="18"/>
                      <w:highlight w:val="none"/>
                      <w:lang w:val="en-US" w:eastAsia="zh-CN" w:bidi="ar"/>
                    </w:rPr>
                    <w:t>污染物排放管控</w:t>
                  </w:r>
                </w:p>
              </w:tc>
              <w:tc>
                <w:tcPr>
                  <w:tcW w:w="4505" w:type="dxa"/>
                  <w:tcBorders>
                    <w:tl2br w:val="nil"/>
                    <w:tr2bl w:val="nil"/>
                  </w:tcBorders>
                  <w:noWrap w:val="0"/>
                  <w:vAlign w:val="center"/>
                </w:tcPr>
                <w:p>
                  <w:pPr>
                    <w:keepNext w:val="0"/>
                    <w:keepLines w:val="0"/>
                    <w:pageBreakBefore w:val="0"/>
                    <w:widowControl/>
                    <w:numPr>
                      <w:ilvl w:val="0"/>
                      <w:numId w:val="2"/>
                    </w:numPr>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color w:val="000000"/>
                      <w:kern w:val="0"/>
                      <w:sz w:val="18"/>
                      <w:szCs w:val="18"/>
                      <w:highlight w:val="none"/>
                      <w:lang w:val="en-US" w:eastAsia="zh-CN" w:bidi="ar"/>
                    </w:rPr>
                    <w:t>污染物排放：允许排放量：废气主要污染物排放量近期颗粒物73.018t/a、非甲烷总烃72.014t/a、SO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53.420t/a、NO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106.946t/a，远期颗粒物96.518t/a、非甲烷总烃85.102t/a、SO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67.832t/a、NO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135.771t/a；废水污染物排放量近期COD35.696t/a，氨氮1.785t/a，远期COD84.191t/a，氨氮4.210t/a；存量源削减量：颗粒物290.560t/a、非甲烷总烃3.519t/a、SO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70.868t/a、NO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98.380t/a、COD35.091t/a、氨氮3.751t/a；新增源控制量：近期新增废气主要污染物排放量颗粒物34.607t/a、非甲烷总烃21.901t/a、SO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13.536t/a、NO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28.354t/a，远期颗粒物58.107t/a、非甲烷总烃34.989t/a、SO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27.948t/a、NO257.179t/a；规划近期，水污染物排放量较现状减少COD4.180t/a和氨氮2.205t/a，远期较现状增加COD44.315t/a和氨氮0.220t/a。</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default"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2、</w:t>
                  </w:r>
                  <w:r>
                    <w:rPr>
                      <w:rFonts w:hint="default" w:ascii="Times New Roman" w:hAnsi="Times New Roman" w:eastAsia="宋体" w:cs="Times New Roman"/>
                      <w:color w:val="000000"/>
                      <w:kern w:val="0"/>
                      <w:sz w:val="18"/>
                      <w:szCs w:val="18"/>
                      <w:highlight w:val="none"/>
                      <w:lang w:val="en-US" w:eastAsia="zh-CN" w:bidi="ar"/>
                    </w:rPr>
                    <w:t>单位工业增加值污染物排放量不得超过SO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0.14kg/万元、NO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0.28kg/万元、颗粒物0.2kg/万元、非甲烷总烃0.17kg/万元、COD0.06kg/万元、氨氮0.003kg/万元；</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color w:val="000000"/>
                      <w:kern w:val="0"/>
                      <w:sz w:val="18"/>
                      <w:szCs w:val="18"/>
                      <w:highlight w:val="none"/>
                      <w:lang w:val="en-US" w:eastAsia="zh-CN" w:bidi="ar"/>
                    </w:rPr>
                    <w:t>3、规划近期碳排放量140.683万tCO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/a，远期224.219万tCO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/a，碳排放强度不得超过1tCO</w:t>
                  </w:r>
                  <w:r>
                    <w:rPr>
                      <w:rFonts w:hint="default" w:ascii="Times New Roman" w:hAnsi="Times New Roman" w:eastAsia="宋体" w:cs="Times New Roman"/>
                      <w:color w:val="000000"/>
                      <w:kern w:val="0"/>
                      <w:sz w:val="18"/>
                      <w:szCs w:val="18"/>
                      <w:highlight w:val="none"/>
                      <w:vertAlign w:val="subscript"/>
                      <w:lang w:val="en-US" w:eastAsia="zh-CN" w:bidi="ar"/>
                    </w:rPr>
                    <w:t>2</w:t>
                  </w:r>
                  <w:r>
                    <w:rPr>
                      <w:rFonts w:hint="default" w:ascii="Times New Roman" w:hAnsi="Times New Roman" w:eastAsia="宋体" w:cs="Times New Roman"/>
                      <w:color w:val="000000"/>
                      <w:kern w:val="0"/>
                      <w:sz w:val="18"/>
                      <w:szCs w:val="18"/>
                      <w:highlight w:val="none"/>
                      <w:lang w:val="en-US" w:eastAsia="zh-CN" w:bidi="ar"/>
                    </w:rPr>
                    <w:t>/万元产值；</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default" w:ascii="Times New Roman" w:hAnsi="Times New Roman" w:eastAsia="宋体" w:cs="Times New Roman"/>
                      <w:color w:val="000000"/>
                      <w:kern w:val="0"/>
                      <w:sz w:val="18"/>
                      <w:szCs w:val="18"/>
                      <w:highlight w:val="none"/>
                      <w:lang w:val="en-US" w:eastAsia="zh-CN" w:bidi="ar"/>
                    </w:rPr>
                  </w:pPr>
                  <w:r>
                    <w:rPr>
                      <w:rFonts w:hint="default" w:ascii="Times New Roman" w:hAnsi="Times New Roman" w:eastAsia="宋体" w:cs="Times New Roman"/>
                      <w:color w:val="000000"/>
                      <w:kern w:val="0"/>
                      <w:sz w:val="18"/>
                      <w:szCs w:val="18"/>
                      <w:highlight w:val="none"/>
                      <w:lang w:val="en-US" w:eastAsia="zh-CN" w:bidi="ar"/>
                    </w:rPr>
                    <w:t>4、重点行业造纸项目执行国家及省相关产能管理政策，造纸、农副食品加工等产业新建、改建、扩建项目实行新增废水主要污染物排放削减替代；</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bidi="ar"/>
                    </w:rPr>
                    <w:t>5、结合《迁安市重点行业环保绩效创A实施方案》要求，热电行业按照要求完成环保绩效创A工作；按照省、市关于涉VOCs企业的要求，加强区内涉VOCs企业车间的密闭和废气有效收集，开展低效VOCs治理设施提标改造。</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项目颗粒物排放量为0.46</w:t>
                  </w:r>
                  <w:r>
                    <w:rPr>
                      <w:rFonts w:hint="eastAsia" w:cs="Times New Roman"/>
                      <w:b w:val="0"/>
                      <w:bCs w:val="0"/>
                      <w:color w:val="auto"/>
                      <w:sz w:val="18"/>
                      <w:szCs w:val="18"/>
                      <w:highlight w:val="none"/>
                      <w:lang w:val="en-US" w:eastAsia="zh-CN"/>
                    </w:rPr>
                    <w:t>7</w:t>
                  </w:r>
                  <w:r>
                    <w:rPr>
                      <w:rFonts w:hint="eastAsia" w:ascii="Times New Roman" w:hAnsi="Times New Roman" w:eastAsia="宋体" w:cs="Times New Roman"/>
                      <w:b w:val="0"/>
                      <w:bCs w:val="0"/>
                      <w:color w:val="auto"/>
                      <w:sz w:val="18"/>
                      <w:szCs w:val="18"/>
                      <w:highlight w:val="none"/>
                      <w:lang w:val="en-US" w:eastAsia="zh-CN"/>
                    </w:rPr>
                    <w:t>t/a，非甲烷总烃排放量为0.104t/a，排放量较少。</w:t>
                  </w: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6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color w:val="000000"/>
                      <w:kern w:val="0"/>
                      <w:sz w:val="18"/>
                      <w:szCs w:val="18"/>
                      <w:highlight w:val="none"/>
                      <w:lang w:val="en-US" w:eastAsia="zh-CN" w:bidi="ar"/>
                    </w:rPr>
                    <w:t>环境风险防控</w:t>
                  </w:r>
                </w:p>
              </w:tc>
              <w:tc>
                <w:tcPr>
                  <w:tcW w:w="4505"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cs="Times New Roman"/>
                      <w:color w:val="000000"/>
                      <w:kern w:val="0"/>
                      <w:sz w:val="18"/>
                      <w:szCs w:val="18"/>
                      <w:highlight w:val="none"/>
                      <w:lang w:val="en-US" w:eastAsia="zh-CN" w:bidi="ar"/>
                    </w:rPr>
                    <w:t>1、</w:t>
                  </w:r>
                  <w:r>
                    <w:rPr>
                      <w:rFonts w:hint="eastAsia" w:ascii="Times New Roman" w:hAnsi="Times New Roman" w:eastAsia="宋体" w:cs="Times New Roman"/>
                      <w:color w:val="000000"/>
                      <w:kern w:val="0"/>
                      <w:sz w:val="18"/>
                      <w:szCs w:val="18"/>
                      <w:highlight w:val="none"/>
                      <w:lang w:val="en-US" w:eastAsia="zh-CN" w:bidi="ar"/>
                    </w:rPr>
                    <w:t>产生危险废物的单位应当按照国家有关规定制定危险废物管理计划，建立危险废物管理台账；</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cs="Times New Roman"/>
                      <w:color w:val="000000"/>
                      <w:kern w:val="0"/>
                      <w:sz w:val="18"/>
                      <w:szCs w:val="18"/>
                      <w:highlight w:val="none"/>
                      <w:lang w:val="en-US" w:eastAsia="zh-CN" w:bidi="ar"/>
                    </w:rPr>
                    <w:t>2、</w:t>
                  </w:r>
                  <w:r>
                    <w:rPr>
                      <w:rFonts w:hint="eastAsia" w:ascii="Times New Roman" w:hAnsi="Times New Roman" w:eastAsia="宋体" w:cs="Times New Roman"/>
                      <w:color w:val="000000"/>
                      <w:kern w:val="0"/>
                      <w:sz w:val="18"/>
                      <w:szCs w:val="18"/>
                      <w:highlight w:val="none"/>
                      <w:lang w:val="en-US" w:eastAsia="zh-CN" w:bidi="ar"/>
                    </w:rPr>
                    <w:t>危险废物产生、贮存、转移和处置实行全过程环境监管；</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3、对规划区内涉及各类危险化学品使用、储存的工艺装置生产区、储存区以及危险废物暂存区等重点环境风险源处加强监管；</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4、加强土壤污染重点监管单位排污许可管理，落实土壤污染隐患排查制度；</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000000"/>
                      <w:kern w:val="0"/>
                      <w:sz w:val="18"/>
                      <w:szCs w:val="18"/>
                      <w:highlight w:val="none"/>
                      <w:lang w:val="en-US" w:eastAsia="zh-CN" w:bidi="ar"/>
                    </w:rPr>
                    <w:t>5、高新区及涉风险源企业应按要求编制突发环境事件应急预案并进行备案，定期进行演练。</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项目产生的危险废物在危废间内暂存，定期</w:t>
                  </w:r>
                  <w:r>
                    <w:rPr>
                      <w:rFonts w:hint="eastAsia" w:cs="Times New Roman"/>
                      <w:b w:val="0"/>
                      <w:bCs w:val="0"/>
                      <w:color w:val="auto"/>
                      <w:sz w:val="18"/>
                      <w:szCs w:val="18"/>
                      <w:highlight w:val="none"/>
                      <w:lang w:val="en-US" w:eastAsia="zh-CN"/>
                    </w:rPr>
                    <w:t>委托</w:t>
                  </w:r>
                  <w:r>
                    <w:rPr>
                      <w:rFonts w:hint="eastAsia" w:ascii="Times New Roman" w:hAnsi="Times New Roman" w:eastAsia="宋体" w:cs="Times New Roman"/>
                      <w:b w:val="0"/>
                      <w:bCs w:val="0"/>
                      <w:color w:val="auto"/>
                      <w:sz w:val="18"/>
                      <w:szCs w:val="18"/>
                      <w:highlight w:val="none"/>
                      <w:lang w:val="en-US" w:eastAsia="zh-CN"/>
                    </w:rPr>
                    <w:t>有资质的单位处置，</w:t>
                  </w:r>
                  <w:r>
                    <w:rPr>
                      <w:rFonts w:hint="eastAsia" w:ascii="Times New Roman" w:hAnsi="Times New Roman" w:eastAsia="宋体" w:cs="Times New Roman"/>
                      <w:color w:val="000000"/>
                      <w:kern w:val="0"/>
                      <w:sz w:val="18"/>
                      <w:szCs w:val="18"/>
                      <w:highlight w:val="none"/>
                      <w:lang w:val="en-US" w:eastAsia="zh-CN" w:bidi="ar"/>
                    </w:rPr>
                    <w:t>产生、贮存、转移和处置实行全过程环境监管</w:t>
                  </w:r>
                  <w:r>
                    <w:rPr>
                      <w:rFonts w:hint="eastAsia" w:cs="Times New Roman"/>
                      <w:color w:val="000000"/>
                      <w:kern w:val="0"/>
                      <w:sz w:val="18"/>
                      <w:szCs w:val="18"/>
                      <w:highlight w:val="none"/>
                      <w:lang w:val="en-US" w:eastAsia="zh-CN" w:bidi="ar"/>
                    </w:rPr>
                    <w:t>；</w:t>
                  </w:r>
                  <w:r>
                    <w:rPr>
                      <w:rFonts w:hint="eastAsia" w:ascii="Times New Roman" w:hAnsi="Times New Roman" w:eastAsia="宋体" w:cs="Times New Roman"/>
                      <w:b w:val="0"/>
                      <w:bCs w:val="0"/>
                      <w:color w:val="auto"/>
                      <w:sz w:val="18"/>
                      <w:szCs w:val="18"/>
                      <w:highlight w:val="none"/>
                      <w:lang w:val="en-US" w:eastAsia="zh-CN"/>
                    </w:rPr>
                    <w:t>企业应编制突发环境事件应急预案并备案</w:t>
                  </w:r>
                  <w:r>
                    <w:rPr>
                      <w:rFonts w:hint="eastAsia" w:cs="Times New Roman"/>
                      <w:b w:val="0"/>
                      <w:bCs w:val="0"/>
                      <w:color w:val="auto"/>
                      <w:sz w:val="18"/>
                      <w:szCs w:val="18"/>
                      <w:highlight w:val="none"/>
                      <w:lang w:val="en-US" w:eastAsia="zh-CN"/>
                    </w:rPr>
                    <w:t>。</w:t>
                  </w: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6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color w:val="000000"/>
                      <w:kern w:val="0"/>
                      <w:sz w:val="18"/>
                      <w:szCs w:val="18"/>
                      <w:highlight w:val="none"/>
                      <w:lang w:val="en-US" w:eastAsia="zh-CN" w:bidi="ar"/>
                    </w:rPr>
                    <w:t>资源开发利用要求</w:t>
                  </w:r>
                </w:p>
              </w:tc>
              <w:tc>
                <w:tcPr>
                  <w:tcW w:w="4505"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cs="Times New Roman"/>
                      <w:color w:val="000000"/>
                      <w:kern w:val="0"/>
                      <w:sz w:val="18"/>
                      <w:szCs w:val="18"/>
                      <w:highlight w:val="none"/>
                      <w:lang w:val="en-US" w:eastAsia="zh-CN" w:bidi="ar"/>
                    </w:rPr>
                    <w:t>1、</w:t>
                  </w:r>
                  <w:r>
                    <w:rPr>
                      <w:rFonts w:hint="eastAsia" w:ascii="Times New Roman" w:hAnsi="Times New Roman" w:eastAsia="宋体" w:cs="Times New Roman"/>
                      <w:color w:val="000000"/>
                      <w:kern w:val="0"/>
                      <w:sz w:val="18"/>
                      <w:szCs w:val="18"/>
                      <w:highlight w:val="none"/>
                      <w:lang w:val="en-US" w:eastAsia="zh-CN" w:bidi="ar"/>
                    </w:rPr>
                    <w:t>规划末期新水取用量不得突破1190.340万m</w:t>
                  </w:r>
                  <w:r>
                    <w:rPr>
                      <w:rFonts w:hint="eastAsia" w:cs="Times New Roman"/>
                      <w:color w:val="000000"/>
                      <w:kern w:val="0"/>
                      <w:sz w:val="18"/>
                      <w:szCs w:val="18"/>
                      <w:highlight w:val="none"/>
                      <w:vertAlign w:val="superscript"/>
                      <w:lang w:val="en-US" w:eastAsia="zh-CN" w:bidi="ar"/>
                    </w:rPr>
                    <w:t>3</w:t>
                  </w:r>
                  <w:r>
                    <w:rPr>
                      <w:rFonts w:hint="eastAsia" w:ascii="Times New Roman" w:hAnsi="Times New Roman" w:eastAsia="宋体" w:cs="Times New Roman"/>
                      <w:color w:val="000000"/>
                      <w:kern w:val="0"/>
                      <w:sz w:val="18"/>
                      <w:szCs w:val="18"/>
                      <w:highlight w:val="none"/>
                      <w:lang w:val="en-US" w:eastAsia="zh-CN" w:bidi="ar"/>
                    </w:rPr>
                    <w:t>/a，建设用地面积上线21.1698km</w:t>
                  </w:r>
                  <w:r>
                    <w:rPr>
                      <w:rFonts w:hint="eastAsia" w:cs="Times New Roman"/>
                      <w:color w:val="000000"/>
                      <w:kern w:val="0"/>
                      <w:sz w:val="18"/>
                      <w:szCs w:val="18"/>
                      <w:highlight w:val="none"/>
                      <w:vertAlign w:val="superscript"/>
                      <w:lang w:val="en-US" w:eastAsia="zh-CN" w:bidi="ar"/>
                    </w:rPr>
                    <w:t>2</w:t>
                  </w:r>
                  <w:r>
                    <w:rPr>
                      <w:rFonts w:hint="eastAsia" w:ascii="Times New Roman" w:hAnsi="Times New Roman" w:eastAsia="宋体" w:cs="Times New Roman"/>
                      <w:color w:val="000000"/>
                      <w:kern w:val="0"/>
                      <w:sz w:val="18"/>
                      <w:szCs w:val="18"/>
                      <w:highlight w:val="none"/>
                      <w:lang w:val="en-US" w:eastAsia="zh-CN" w:bidi="ar"/>
                    </w:rPr>
                    <w:t>，工业用地面积上线15.2509km</w:t>
                  </w:r>
                  <w:r>
                    <w:rPr>
                      <w:rFonts w:hint="eastAsia" w:cs="Times New Roman"/>
                      <w:color w:val="000000"/>
                      <w:kern w:val="0"/>
                      <w:sz w:val="18"/>
                      <w:szCs w:val="18"/>
                      <w:highlight w:val="none"/>
                      <w:vertAlign w:val="superscript"/>
                      <w:lang w:val="en-US" w:eastAsia="zh-CN" w:bidi="ar"/>
                    </w:rPr>
                    <w:t>2</w:t>
                  </w:r>
                  <w:r>
                    <w:rPr>
                      <w:rFonts w:hint="eastAsia" w:ascii="Times New Roman" w:hAnsi="Times New Roman" w:eastAsia="宋体" w:cs="Times New Roman"/>
                      <w:color w:val="000000"/>
                      <w:kern w:val="0"/>
                      <w:sz w:val="18"/>
                      <w:szCs w:val="18"/>
                      <w:highlight w:val="none"/>
                      <w:lang w:val="en-US" w:eastAsia="zh-CN" w:bidi="ar"/>
                    </w:rPr>
                    <w:t>，煤炭资源利用上线为70万t/a，工业耗能上线为37.786万tce/a；</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2、高新区供水优先利用地表水和再生水，地下水作为补充水源，后续入驻具备使用再生水条件的企业，优先使用再生水；</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3、涉及迁安市高污染燃料禁燃区内不得新建燃烧煤炭、重油、渣油等高污染燃料的设施；</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4、禁止建设不符合《河北省用水定额》标准的项目；</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5、禁止在园区供水管网覆盖范围内新增自备水井取用地下水。尚未实施集中供水区域，现有及在建项目用水以合法的自备水井取水为主，新增项目不得新增地下水取用量；</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6、禁止新建、改扩建《高耗水工艺、技术和装备淘汰目录》中项目，现有企业应限期关停退出；</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000000"/>
                      <w:kern w:val="0"/>
                      <w:sz w:val="18"/>
                      <w:szCs w:val="18"/>
                      <w:highlight w:val="none"/>
                      <w:lang w:val="en-US" w:eastAsia="zh-CN" w:bidi="ar"/>
                    </w:rPr>
                    <w:t>7、入驻项目单位产品能耗应达到《河北省主要产品能耗限额和设备能效限定值》准入值要求。</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项目的用水、用地、能源消耗等未超过资源利用上线；项目用水</w:t>
                  </w:r>
                  <w:r>
                    <w:rPr>
                      <w:rFonts w:hint="default" w:ascii="Times New Roman" w:hAnsi="Times New Roman" w:eastAsia="宋体" w:cs="Times New Roman"/>
                      <w:b w:val="0"/>
                      <w:bCs w:val="0"/>
                      <w:color w:val="auto"/>
                      <w:kern w:val="2"/>
                      <w:sz w:val="18"/>
                      <w:szCs w:val="18"/>
                      <w:highlight w:val="none"/>
                      <w:lang w:val="en-US" w:eastAsia="zh-CN" w:bidi="ar-SA"/>
                    </w:rPr>
                    <w:t>由</w:t>
                  </w:r>
                  <w:r>
                    <w:rPr>
                      <w:rFonts w:hint="eastAsia" w:cs="Times New Roman"/>
                      <w:b w:val="0"/>
                      <w:bCs w:val="0"/>
                      <w:color w:val="auto"/>
                      <w:kern w:val="2"/>
                      <w:sz w:val="18"/>
                      <w:szCs w:val="18"/>
                      <w:highlight w:val="none"/>
                      <w:lang w:val="en-US" w:eastAsia="zh-CN" w:bidi="ar-SA"/>
                    </w:rPr>
                    <w:t>迁安高新技术产业开发区统一供给；项目用水量较小。</w:t>
                  </w: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6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80" w:lineRule="exact"/>
                    <w:ind w:left="0" w:leftChars="0" w:right="0" w:firstLine="0" w:firstLineChars="0"/>
                    <w:jc w:val="both"/>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color w:val="000000"/>
                      <w:kern w:val="0"/>
                      <w:sz w:val="18"/>
                      <w:szCs w:val="18"/>
                      <w:highlight w:val="none"/>
                      <w:lang w:val="en-US" w:eastAsia="zh-CN" w:bidi="ar"/>
                    </w:rPr>
                    <w:t>产业准入要求</w:t>
                  </w:r>
                </w:p>
              </w:tc>
              <w:tc>
                <w:tcPr>
                  <w:tcW w:w="4505"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1、禁入C271化学药品原料药制造项目；</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2、禁止新增C301、C302、C304、C307类企业；</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3、禁入C3843铅蓄电池制造；</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eastAsia" w:ascii="Times New Roman" w:hAnsi="Times New Roman" w:eastAsia="宋体" w:cs="Times New Roman"/>
                      <w:color w:val="000000"/>
                      <w:kern w:val="0"/>
                      <w:sz w:val="18"/>
                      <w:szCs w:val="18"/>
                      <w:highlight w:val="none"/>
                      <w:lang w:val="en-US" w:eastAsia="zh-CN" w:bidi="ar"/>
                    </w:rPr>
                  </w:pPr>
                  <w:r>
                    <w:rPr>
                      <w:rFonts w:hint="eastAsia" w:ascii="Times New Roman" w:hAnsi="Times New Roman" w:eastAsia="宋体" w:cs="Times New Roman"/>
                      <w:color w:val="000000"/>
                      <w:kern w:val="0"/>
                      <w:sz w:val="18"/>
                      <w:szCs w:val="18"/>
                      <w:highlight w:val="none"/>
                      <w:lang w:val="en-US" w:eastAsia="zh-CN" w:bidi="ar"/>
                    </w:rPr>
                    <w:t>4、禁入C42废弃资源综合利用业中涉及危险废物处置项目；</w:t>
                  </w:r>
                </w:p>
                <w:p>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0" w:lineRule="exact"/>
                    <w:ind w:left="0" w:leftChars="0" w:right="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000000"/>
                      <w:kern w:val="0"/>
                      <w:sz w:val="18"/>
                      <w:szCs w:val="18"/>
                      <w:highlight w:val="none"/>
                      <w:lang w:val="en-US" w:eastAsia="zh-CN" w:bidi="ar"/>
                    </w:rPr>
                    <w:t>5、禁入高污染、高环境风险、高耗能化工项目；6、禁止新增两高项目，现有两高项目陶瓷产能(140万件)，热电厂耗煤量(70万t/a)维持现状。</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color w:val="auto"/>
                      <w:sz w:val="18"/>
                      <w:szCs w:val="18"/>
                      <w:highlight w:val="none"/>
                      <w:lang w:val="en-US" w:eastAsia="zh-CN"/>
                    </w:rPr>
                    <w:t>项目为金属制品业及电气机械和器材制造业</w:t>
                  </w:r>
                  <w:r>
                    <w:rPr>
                      <w:rFonts w:hint="eastAsia" w:cs="Times New Roman"/>
                      <w:b w:val="0"/>
                      <w:bCs w:val="0"/>
                      <w:color w:val="auto"/>
                      <w:sz w:val="18"/>
                      <w:szCs w:val="18"/>
                      <w:highlight w:val="none"/>
                      <w:lang w:val="en-US" w:eastAsia="zh-CN"/>
                    </w:rPr>
                    <w:t>。不属于清单禁止建设的项目。</w:t>
                  </w: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符合</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项目符合</w:t>
            </w:r>
            <w:r>
              <w:rPr>
                <w:rFonts w:hint="eastAsia" w:cs="Times New Roman"/>
                <w:color w:val="auto"/>
                <w:kern w:val="0"/>
                <w:sz w:val="21"/>
                <w:szCs w:val="21"/>
                <w:highlight w:val="none"/>
                <w:lang w:eastAsia="zh-CN"/>
              </w:rPr>
              <w:t>河北迁安高新技术产业开发区</w:t>
            </w:r>
            <w:r>
              <w:rPr>
                <w:rFonts w:hint="default" w:ascii="Times New Roman" w:hAnsi="Times New Roman" w:cs="Times New Roman"/>
                <w:color w:val="auto"/>
                <w:kern w:val="0"/>
                <w:sz w:val="21"/>
                <w:szCs w:val="21"/>
                <w:highlight w:val="none"/>
                <w:lang w:eastAsia="zh-CN"/>
              </w:rPr>
              <w:t>准入清单要求。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color w:val="auto"/>
                <w:kern w:val="0"/>
                <w:sz w:val="21"/>
                <w:szCs w:val="21"/>
                <w:highlight w:val="none"/>
                <w:lang w:eastAsia="zh-CN"/>
              </w:rPr>
              <w:t>经以上分析可知，本项目符合“三线一单”的要求</w:t>
            </w:r>
            <w:r>
              <w:rPr>
                <w:rFonts w:hint="default" w:ascii="Times New Roman" w:hAnsi="Times New Roman" w:cs="Times New Roman" w:eastAsiaTheme="minorEastAsia"/>
                <w:color w:val="auto"/>
                <w:kern w:val="0"/>
                <w:sz w:val="21"/>
                <w:szCs w:val="21"/>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cs="Times New Roman"/>
                <w:b/>
                <w:bCs w:val="0"/>
                <w:snapToGrid w:val="0"/>
                <w:color w:val="auto"/>
                <w:kern w:val="0"/>
                <w:sz w:val="21"/>
                <w:szCs w:val="21"/>
                <w:highlight w:val="none"/>
                <w:lang w:val="en-US" w:eastAsia="zh-CN"/>
              </w:rPr>
            </w:pPr>
            <w:r>
              <w:rPr>
                <w:rFonts w:hint="eastAsia" w:cs="Times New Roman"/>
                <w:b/>
                <w:bCs w:val="0"/>
                <w:snapToGrid w:val="0"/>
                <w:color w:val="auto"/>
                <w:kern w:val="0"/>
                <w:sz w:val="21"/>
                <w:szCs w:val="21"/>
                <w:highlight w:val="none"/>
                <w:lang w:val="en-US" w:eastAsia="zh-CN"/>
              </w:rPr>
              <w:t>三、与《河北省十一个行业重污染天气应急减排措施制定技术指南(试行)》符合性分析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eastAsia="宋体" w:cs="Times New Roman"/>
                <w:b/>
                <w:bCs w:val="0"/>
                <w:snapToGrid w:val="0"/>
                <w:color w:val="auto"/>
                <w:kern w:val="0"/>
                <w:sz w:val="21"/>
                <w:szCs w:val="21"/>
                <w:highlight w:val="none"/>
                <w:lang w:val="en-US" w:eastAsia="zh-CN"/>
              </w:rPr>
            </w:pPr>
            <w:r>
              <w:t>项目与《河北省十一个行业重污染天气应急减排措施制定技术指南》-</w:t>
            </w:r>
            <w:r>
              <w:rPr>
                <w:rFonts w:hint="eastAsia"/>
              </w:rPr>
              <w:t>金属表面处理及热处理加工行业</w:t>
            </w:r>
            <w:r>
              <w:t>绩效分级指标符合性分析见表</w:t>
            </w:r>
            <w:r>
              <w:rPr>
                <w:rFonts w:hint="eastAsia"/>
                <w:lang w:val="en-US" w:eastAsia="zh-CN"/>
              </w:rPr>
              <w:t>4。</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cs="Times New Roman"/>
                <w:b/>
                <w:bCs w:val="0"/>
                <w:snapToGrid w:val="0"/>
                <w:color w:val="auto"/>
                <w:kern w:val="0"/>
                <w:sz w:val="21"/>
                <w:szCs w:val="21"/>
                <w:highlight w:val="none"/>
                <w:lang w:val="en-US" w:eastAsia="zh-CN"/>
              </w:rPr>
            </w:pPr>
            <w:r>
              <w:rPr>
                <w:rFonts w:hint="default" w:ascii="Times New Roman" w:hAnsi="Times New Roman" w:eastAsia="宋体"/>
                <w:b/>
                <w:bCs/>
                <w:highlight w:val="none"/>
                <w:lang w:val="en-US" w:eastAsia="zh-CN"/>
              </w:rPr>
              <w:t>表</w:t>
            </w:r>
            <w:r>
              <w:rPr>
                <w:rFonts w:hint="eastAsia" w:ascii="Times New Roman" w:hAnsi="Times New Roman" w:eastAsia="宋体"/>
                <w:b/>
                <w:bCs/>
                <w:highlight w:val="none"/>
                <w:lang w:val="en-US" w:eastAsia="zh-CN"/>
              </w:rPr>
              <w:t>4</w:t>
            </w:r>
            <w:r>
              <w:rPr>
                <w:rFonts w:hint="default" w:ascii="Times New Roman" w:hAnsi="Times New Roman" w:eastAsia="宋体"/>
                <w:b/>
                <w:bCs/>
                <w:highlight w:val="none"/>
                <w:lang w:val="en-US" w:eastAsia="zh-CN"/>
              </w:rPr>
              <w:t xml:space="preserve">    </w:t>
            </w:r>
            <w:r>
              <w:rPr>
                <w:rFonts w:hint="eastAsia" w:cs="Times New Roman"/>
                <w:b/>
                <w:bCs w:val="0"/>
                <w:snapToGrid w:val="0"/>
                <w:color w:val="auto"/>
                <w:kern w:val="0"/>
                <w:sz w:val="21"/>
                <w:szCs w:val="21"/>
                <w:highlight w:val="none"/>
                <w:lang w:val="en-US" w:eastAsia="zh-CN"/>
              </w:rPr>
              <w:t>金属表面处理及热处理加工行业绩效分级指标符合性分析</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428"/>
              <w:gridCol w:w="1890"/>
              <w:gridCol w:w="1834"/>
              <w:gridCol w:w="914"/>
              <w:gridCol w:w="1267"/>
              <w:gridCol w:w="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差异化指标</w:t>
                  </w:r>
                </w:p>
              </w:tc>
              <w:tc>
                <w:tcPr>
                  <w:tcW w:w="131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A级企业</w:t>
                  </w:r>
                </w:p>
              </w:tc>
              <w:tc>
                <w:tcPr>
                  <w:tcW w:w="127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B级企业</w:t>
                  </w:r>
                </w:p>
              </w:tc>
              <w:tc>
                <w:tcPr>
                  <w:tcW w:w="63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C级企业</w:t>
                  </w:r>
                </w:p>
              </w:tc>
              <w:tc>
                <w:tcPr>
                  <w:tcW w:w="8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项目情况</w:t>
                  </w:r>
                </w:p>
              </w:tc>
              <w:tc>
                <w:tcPr>
                  <w:tcW w:w="2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能源类型</w:t>
                  </w:r>
                </w:p>
              </w:tc>
              <w:tc>
                <w:tcPr>
                  <w:tcW w:w="2594"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热处理加工采用电、天然气。</w:t>
                  </w:r>
                </w:p>
              </w:tc>
              <w:tc>
                <w:tcPr>
                  <w:tcW w:w="63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未达到A、B级要求</w:t>
                  </w:r>
                </w:p>
              </w:tc>
              <w:tc>
                <w:tcPr>
                  <w:tcW w:w="8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刷漆干燥为自然晾干；喷塑烘干为电加热</w:t>
                  </w:r>
                </w:p>
              </w:tc>
              <w:tc>
                <w:tcPr>
                  <w:tcW w:w="2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污染治理及收集技术</w:t>
                  </w:r>
                </w:p>
              </w:tc>
              <w:tc>
                <w:tcPr>
                  <w:tcW w:w="131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涂装工序采用燃烧法等，或采取喷淋、吸附、生物法等两级及以上组合工艺处理，喷塑采用高效除尘治理技术；采用活性炭吸附的，按活性炭最大吸附量的90%计算更换周期。</w:t>
                  </w:r>
                </w:p>
              </w:tc>
              <w:tc>
                <w:tcPr>
                  <w:tcW w:w="127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涂装工序采用喷淋、吸附、生物法等两级及以上组 合工艺处理，喷塑采用高效除尘治理技术；采用活性炭吸附的，按活性炭最大吸附量的90%计算更换周期。</w:t>
                  </w:r>
                </w:p>
              </w:tc>
              <w:tc>
                <w:tcPr>
                  <w:tcW w:w="63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未达到B级要求</w:t>
                  </w:r>
                </w:p>
              </w:tc>
              <w:tc>
                <w:tcPr>
                  <w:tcW w:w="8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刷漆及干燥、喷塑固化工序非甲烷总烃无组织排放。</w:t>
                  </w:r>
                </w:p>
              </w:tc>
              <w:tc>
                <w:tcPr>
                  <w:tcW w:w="2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C级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排放限值</w:t>
                  </w:r>
                </w:p>
              </w:tc>
              <w:tc>
                <w:tcPr>
                  <w:tcW w:w="2594"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颗粒物排放限值要求：排放浓度不超过10mg/m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63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未达到A、B级要求</w:t>
                  </w:r>
                </w:p>
              </w:tc>
              <w:tc>
                <w:tcPr>
                  <w:tcW w:w="8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颗粒物排放浓度不超过10mg/m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2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无组织管控</w:t>
                  </w:r>
                </w:p>
              </w:tc>
              <w:tc>
                <w:tcPr>
                  <w:tcW w:w="2594"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(一)物料储存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1.原辅材料分区有序摆放；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2.车间、料库四面封闭，通道口安装卷帘门、推拉门等封闭性良好且便于开关的硬质门；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3.含挥发性有机物物料以及废料(渣、液)应储存在密闭容器，并存放在封闭储存室内；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4.车间环境整洁，地面、墙面及设备顶部无积尘，车间无可见烟尘逸散；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(二)物料转移与输送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5.转移和输送VOCs物料以及VOCs废料(渣、液)时，应采用密闭管道或密闭容器；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6.除尘器卸灰口应采取密闭措施，除尘灰不得直接卸落到地面；除尘灰采取袋装、罐装等密闭措施收集、存放和运输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(三)工艺过程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7.补漆工序固定工位并配备废气收集设施；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9.厂区地面全部绿化或硬化，无成片裸露土地。车间规范平整，无物料洒落和“跑、冒、滴、漏”现象</w:t>
                  </w:r>
                </w:p>
              </w:tc>
              <w:tc>
                <w:tcPr>
                  <w:tcW w:w="63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未达到A、B级要求</w:t>
                  </w:r>
                </w:p>
              </w:tc>
              <w:tc>
                <w:tcPr>
                  <w:tcW w:w="8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(一)物料储存</w:t>
                  </w:r>
                  <w:r>
                    <w:rPr>
                      <w:rFonts w:hint="eastAsia" w:ascii="Times New Roman" w:hAnsi="Times New Roman" w:eastAsia="宋体" w:cs="Times New Roman"/>
                      <w:b w:val="0"/>
                      <w:bCs w:val="0"/>
                      <w:color w:val="auto"/>
                      <w:sz w:val="21"/>
                      <w:szCs w:val="21"/>
                      <w:highlight w:val="none"/>
                      <w:lang w:val="en-US" w:eastAsia="zh-CN"/>
                    </w:rPr>
                    <w:t>：符合1、2、3、4要求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(二)物料转移与输送</w:t>
                  </w:r>
                  <w:r>
                    <w:rPr>
                      <w:rFonts w:hint="eastAsia" w:ascii="Times New Roman" w:hAnsi="Times New Roman" w:eastAsia="宋体" w:cs="Times New Roman"/>
                      <w:b w:val="0"/>
                      <w:bCs w:val="0"/>
                      <w:color w:val="auto"/>
                      <w:sz w:val="21"/>
                      <w:szCs w:val="21"/>
                      <w:highlight w:val="none"/>
                      <w:lang w:val="en-US" w:eastAsia="zh-CN"/>
                    </w:rPr>
                    <w:t>：符合5、6条要求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(三)工艺过程</w:t>
                  </w:r>
                  <w:r>
                    <w:rPr>
                      <w:rFonts w:hint="eastAsia" w:ascii="Times New Roman" w:hAnsi="Times New Roman" w:eastAsia="宋体" w:cs="Times New Roman"/>
                      <w:b w:val="0"/>
                      <w:bCs w:val="0"/>
                      <w:color w:val="auto"/>
                      <w:sz w:val="21"/>
                      <w:szCs w:val="21"/>
                      <w:highlight w:val="none"/>
                      <w:lang w:val="en-US" w:eastAsia="zh-CN"/>
                    </w:rPr>
                    <w:t>：符合7、9条要求</w:t>
                  </w:r>
                </w:p>
              </w:tc>
              <w:tc>
                <w:tcPr>
                  <w:tcW w:w="2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291"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环境管理水平</w:t>
                  </w:r>
                </w:p>
              </w:tc>
              <w:tc>
                <w:tcPr>
                  <w:tcW w:w="2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环保档案</w:t>
                  </w:r>
                </w:p>
              </w:tc>
              <w:tc>
                <w:tcPr>
                  <w:tcW w:w="2594"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1.环评批复文件和竣工环保验收文件或环境现状评估备案证明；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 国家版排污许可证及季度、年度执行报告；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3.环境管理制度(有组织、无组织排放长效管理机制，主要包括岗位责任制度、达标公示制度和定期巡查维护制度等)； 4.废气治理设施运行管理规程；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5.一年内废气监测报告 (符合排污许可证监测项目及频次要求)。</w:t>
                  </w:r>
                </w:p>
              </w:tc>
              <w:tc>
                <w:tcPr>
                  <w:tcW w:w="63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未达到A、B级要求</w:t>
                  </w:r>
                </w:p>
              </w:tc>
              <w:tc>
                <w:tcPr>
                  <w:tcW w:w="8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要求企业环保档案达到1、2、3、4、5要求。</w:t>
                  </w:r>
                </w:p>
              </w:tc>
              <w:tc>
                <w:tcPr>
                  <w:tcW w:w="2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91"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p>
              </w:tc>
              <w:tc>
                <w:tcPr>
                  <w:tcW w:w="2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台账</w:t>
                  </w:r>
                  <w:r>
                    <w:rPr>
                      <w:rFonts w:hint="eastAsia" w:ascii="Times New Roman" w:hAnsi="Times New Roman" w:eastAsia="宋体" w:cs="Times New Roman"/>
                      <w:b w:val="0"/>
                      <w:bCs w:val="0"/>
                      <w:color w:val="auto"/>
                      <w:sz w:val="21"/>
                      <w:szCs w:val="21"/>
                      <w:highlight w:val="none"/>
                      <w:lang w:val="en-US" w:eastAsia="zh-CN"/>
                    </w:rPr>
                    <w:t>记录</w:t>
                  </w:r>
                </w:p>
              </w:tc>
              <w:tc>
                <w:tcPr>
                  <w:tcW w:w="2594"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1.生产设施运行管理信息 (生产时间、运行负荷、产品产量等)；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2.废气污染治理设施运行管理信息；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3.监测记录信息 (主要污染排放口废气排放记录等)；</w:t>
                  </w:r>
                </w:p>
              </w:tc>
              <w:tc>
                <w:tcPr>
                  <w:tcW w:w="63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未达到A、B级要求</w:t>
                  </w:r>
                </w:p>
              </w:tc>
              <w:tc>
                <w:tcPr>
                  <w:tcW w:w="8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要求台账记录达到1、2、3要求。</w:t>
                  </w:r>
                </w:p>
              </w:tc>
              <w:tc>
                <w:tcPr>
                  <w:tcW w:w="2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91"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p>
              </w:tc>
              <w:tc>
                <w:tcPr>
                  <w:tcW w:w="2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人员配置</w:t>
                  </w:r>
                </w:p>
              </w:tc>
              <w:tc>
                <w:tcPr>
                  <w:tcW w:w="2594"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配备专职环保人员，并具备相应的环境管理能力</w:t>
                  </w:r>
                </w:p>
              </w:tc>
              <w:tc>
                <w:tcPr>
                  <w:tcW w:w="63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未达到A、B级要求</w:t>
                  </w:r>
                </w:p>
              </w:tc>
              <w:tc>
                <w:tcPr>
                  <w:tcW w:w="8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项目配备</w:t>
                  </w:r>
                  <w:r>
                    <w:rPr>
                      <w:rFonts w:hint="default" w:ascii="Times New Roman" w:hAnsi="Times New Roman" w:eastAsia="宋体" w:cs="Times New Roman"/>
                      <w:b w:val="0"/>
                      <w:bCs w:val="0"/>
                      <w:color w:val="auto"/>
                      <w:sz w:val="21"/>
                      <w:szCs w:val="21"/>
                      <w:highlight w:val="none"/>
                      <w:lang w:val="en-US" w:eastAsia="zh-CN"/>
                    </w:rPr>
                    <w:t>具备相应的环境管理能力</w:t>
                  </w:r>
                  <w:r>
                    <w:rPr>
                      <w:rFonts w:hint="eastAsia" w:ascii="Times New Roman" w:hAnsi="Times New Roman" w:eastAsia="宋体" w:cs="Times New Roman"/>
                      <w:b w:val="0"/>
                      <w:bCs w:val="0"/>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专职环保人员</w:t>
                  </w:r>
                </w:p>
              </w:tc>
              <w:tc>
                <w:tcPr>
                  <w:tcW w:w="2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0"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运输方式</w:t>
                  </w:r>
                </w:p>
              </w:tc>
              <w:tc>
                <w:tcPr>
                  <w:tcW w:w="131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1.物料、产品公路运输全部使用国五及以上排放标准的重型载货车辆(含燃气)或新能源车辆；2.厂区车辆全部达国五及以上排放标准(含燃气)或使用新能源车辆；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3.厂内3吨以下非道路移动机械使用纯电动等新能源机械，其他达到国三及以上排放标准。</w:t>
                  </w:r>
                </w:p>
              </w:tc>
              <w:tc>
                <w:tcPr>
                  <w:tcW w:w="127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物料、产品公路运输采用国五及以上排放阶段的重型载货车辆(含燃气)或新能源汽车比例不低于80%，其余使用符合国四排放阶段的载货车辆。2.厂内运输车辆使用国五及以上排放阶段或新能源车辆比例不低于80%，其余达到国四排放标准运输车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3.厂内非道路移动机械使用国三及以上排放阶段或新能源机械比例不低于80%，其余达到国二排放标准</w:t>
                  </w:r>
                </w:p>
              </w:tc>
              <w:tc>
                <w:tcPr>
                  <w:tcW w:w="63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未达到B级要求</w:t>
                  </w:r>
                </w:p>
              </w:tc>
              <w:tc>
                <w:tcPr>
                  <w:tcW w:w="8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要求运输方式达到</w:t>
                  </w:r>
                  <w:r>
                    <w:rPr>
                      <w:rFonts w:hint="eastAsia" w:cs="Times New Roman"/>
                      <w:b w:val="0"/>
                      <w:bCs w:val="0"/>
                      <w:color w:val="auto"/>
                      <w:sz w:val="21"/>
                      <w:szCs w:val="21"/>
                      <w:highlight w:val="none"/>
                      <w:lang w:val="en-US" w:eastAsia="zh-CN"/>
                    </w:rPr>
                    <w:t>A级</w:t>
                  </w:r>
                  <w:r>
                    <w:rPr>
                      <w:rFonts w:hint="eastAsia" w:ascii="Times New Roman" w:hAnsi="Times New Roman" w:eastAsia="宋体" w:cs="Times New Roman"/>
                      <w:b w:val="0"/>
                      <w:bCs w:val="0"/>
                      <w:color w:val="auto"/>
                      <w:sz w:val="21"/>
                      <w:szCs w:val="21"/>
                      <w:highlight w:val="none"/>
                      <w:lang w:val="en-US" w:eastAsia="zh-CN"/>
                    </w:rPr>
                    <w:t>1、2、3要求。</w:t>
                  </w:r>
                </w:p>
              </w:tc>
              <w:tc>
                <w:tcPr>
                  <w:tcW w:w="2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0"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运输监管</w:t>
                  </w:r>
                </w:p>
              </w:tc>
              <w:tc>
                <w:tcPr>
                  <w:tcW w:w="2594"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参照《重污染天气重点行业移动源应急管理技术指南》建立门禁视频监控系统和电子台账</w:t>
                  </w:r>
                </w:p>
              </w:tc>
              <w:tc>
                <w:tcPr>
                  <w:tcW w:w="63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未达到A、B级要求</w:t>
                  </w:r>
                </w:p>
              </w:tc>
              <w:tc>
                <w:tcPr>
                  <w:tcW w:w="8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按照</w:t>
                  </w:r>
                  <w:r>
                    <w:rPr>
                      <w:rFonts w:hint="default" w:ascii="Times New Roman" w:hAnsi="Times New Roman" w:eastAsia="宋体" w:cs="Times New Roman"/>
                      <w:b w:val="0"/>
                      <w:bCs w:val="0"/>
                      <w:color w:val="auto"/>
                      <w:sz w:val="21"/>
                      <w:szCs w:val="21"/>
                      <w:highlight w:val="none"/>
                      <w:lang w:val="en-US" w:eastAsia="zh-CN"/>
                    </w:rPr>
                    <w:t>《重污染天气重点行业移动源应急管理技术指南》建立门禁视频监控系统和电子台账</w:t>
                  </w:r>
                </w:p>
              </w:tc>
              <w:tc>
                <w:tcPr>
                  <w:tcW w:w="29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A级</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cs="Times New Roman"/>
                <w:b/>
                <w:bCs w:val="0"/>
                <w:snapToGrid w:val="0"/>
                <w:color w:val="auto"/>
                <w:kern w:val="0"/>
                <w:sz w:val="21"/>
                <w:szCs w:val="21"/>
                <w:highlight w:val="none"/>
                <w:lang w:val="en-US" w:eastAsia="zh-CN"/>
              </w:rPr>
            </w:pPr>
            <w:r>
              <w:rPr>
                <w:rFonts w:hint="eastAsia" w:cs="Times New Roman"/>
                <w:b/>
                <w:bCs w:val="0"/>
                <w:snapToGrid w:val="0"/>
                <w:color w:val="auto"/>
                <w:kern w:val="0"/>
                <w:sz w:val="21"/>
                <w:szCs w:val="21"/>
                <w:highlight w:val="none"/>
                <w:lang w:val="en-US" w:eastAsia="zh-CN"/>
              </w:rPr>
              <w:t>五、与相关环保政策符合性分析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项目与相关环保政策符合性分析</w:t>
            </w:r>
            <w:r>
              <w:rPr>
                <w:rFonts w:hint="eastAsia" w:ascii="Times New Roman" w:hAnsi="Times New Roman" w:eastAsia="宋体" w:cs="Times New Roman"/>
                <w:color w:val="auto"/>
                <w:kern w:val="0"/>
                <w:sz w:val="21"/>
                <w:szCs w:val="21"/>
                <w:highlight w:val="none"/>
                <w:lang w:val="en-US" w:eastAsia="zh-CN"/>
              </w:rPr>
              <w:t>见表5。</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center"/>
              <w:textAlignment w:val="auto"/>
              <w:rPr>
                <w:rFonts w:hint="eastAsia" w:cs="Times New Roman"/>
                <w:b/>
                <w:bCs w:val="0"/>
                <w:snapToGrid w:val="0"/>
                <w:color w:val="auto"/>
                <w:kern w:val="0"/>
                <w:sz w:val="21"/>
                <w:szCs w:val="21"/>
                <w:highlight w:val="none"/>
                <w:lang w:val="en-US" w:eastAsia="zh-CN"/>
              </w:rPr>
            </w:pPr>
            <w:r>
              <w:rPr>
                <w:b/>
                <w:sz w:val="24"/>
                <w:highlight w:val="none"/>
              </w:rPr>
              <w:t>表</w:t>
            </w:r>
            <w:r>
              <w:rPr>
                <w:rFonts w:hint="eastAsia"/>
                <w:b/>
                <w:sz w:val="24"/>
                <w:highlight w:val="none"/>
                <w:lang w:val="en-US" w:eastAsia="zh-CN"/>
              </w:rPr>
              <w:t>4</w:t>
            </w:r>
            <w:r>
              <w:rPr>
                <w:b/>
                <w:sz w:val="24"/>
                <w:highlight w:val="none"/>
              </w:rPr>
              <w:t xml:space="preserve">    项目与相关环保政策符合性分析一览表</w:t>
            </w:r>
          </w:p>
          <w:tbl>
            <w:tblPr>
              <w:tblStyle w:val="79"/>
              <w:tblW w:w="5000"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
              <w:gridCol w:w="827"/>
              <w:gridCol w:w="2880"/>
              <w:gridCol w:w="1893"/>
              <w:gridCol w:w="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环保政策</w:t>
                  </w:r>
                </w:p>
              </w:tc>
              <w:tc>
                <w:tcPr>
                  <w:tcW w:w="258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文件要求</w:t>
                  </w:r>
                </w:p>
              </w:tc>
              <w:tc>
                <w:tcPr>
                  <w:tcW w:w="1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项目情况</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河北省生态环境保护“十四五”规划</w:t>
                  </w:r>
                </w:p>
              </w:tc>
              <w:tc>
                <w:tcPr>
                  <w:tcW w:w="258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w:t>
                  </w:r>
                </w:p>
              </w:tc>
              <w:tc>
                <w:tcPr>
                  <w:tcW w:w="1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项目采用的漆和塑粉为低挥发性</w:t>
                  </w:r>
                  <w:r>
                    <w:rPr>
                      <w:rFonts w:hint="eastAsia"/>
                      <w:lang w:val="en-US" w:eastAsia="zh-CN"/>
                    </w:rPr>
                    <w:t>辅材料VOCs含量(质量比)低于10%</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唐山市生态环境保护“十四五”规划</w:t>
                  </w:r>
                </w:p>
              </w:tc>
              <w:tc>
                <w:tcPr>
                  <w:tcW w:w="258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以化工、工业涂装、包装印刷、油品储运销等行业领域为重点，安全高效推进挥发性有机物综合治理，无组织排放和末端深度治理等提升改造工程。对工业涂装、包装印刷等行业实施原辅材料和产品源头替代。取消非必要的VOCs废气排放系统旁路，必须保留的加强监管与治理。</w:t>
                  </w:r>
                </w:p>
              </w:tc>
              <w:tc>
                <w:tcPr>
                  <w:tcW w:w="1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项目采用的漆和塑粉为低挥发性原</w:t>
                  </w:r>
                  <w:r>
                    <w:rPr>
                      <w:rFonts w:hint="eastAsia"/>
                      <w:lang w:val="en-US" w:eastAsia="zh-CN"/>
                    </w:rPr>
                    <w:t>辅材料，VOCs含量(质量比)低于10%</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迁安市生态环境保护“十四五”规划</w:t>
                  </w:r>
                </w:p>
              </w:tc>
              <w:tc>
                <w:tcPr>
                  <w:tcW w:w="258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VOCs综合治理工程：开展化工、工业涂装、包装印刷及油品储运等重点涉VOCs工序无组织排查整治。实施低VOCs含量原辅材料替代，控制木制家具、工程机械、钢结构等使用低VOCs含量原辅材料的比例。进行低效VOCs治理设施提标改造。</w:t>
                  </w:r>
                </w:p>
              </w:tc>
              <w:tc>
                <w:tcPr>
                  <w:tcW w:w="1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项目采用的漆和塑粉为低挥发性原</w:t>
                  </w:r>
                  <w:r>
                    <w:rPr>
                      <w:rFonts w:hint="eastAsia"/>
                      <w:lang w:val="en-US" w:eastAsia="zh-CN"/>
                    </w:rPr>
                    <w:t>辅材料，VOCs含量(质量比)低于10%</w:t>
                  </w:r>
                </w:p>
              </w:tc>
              <w:tc>
                <w:tcPr>
                  <w:tcW w:w="4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63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kern w:val="0"/>
                      <w:sz w:val="21"/>
                      <w:szCs w:val="21"/>
                      <w:highlight w:val="none"/>
                    </w:rPr>
                    <w:t>《唐山市2021年挥发性有机物综合治理工作方案》（唐气领办</w:t>
                  </w:r>
                  <w:r>
                    <w:rPr>
                      <w:rFonts w:hint="eastAsia"/>
                      <w:kern w:val="0"/>
                      <w:sz w:val="21"/>
                      <w:szCs w:val="21"/>
                      <w:highlight w:val="none"/>
                    </w:rPr>
                    <w:t>[</w:t>
                  </w:r>
                  <w:r>
                    <w:rPr>
                      <w:kern w:val="0"/>
                      <w:sz w:val="21"/>
                      <w:szCs w:val="21"/>
                      <w:highlight w:val="none"/>
                    </w:rPr>
                    <w:t>2021</w:t>
                  </w:r>
                  <w:r>
                    <w:rPr>
                      <w:rFonts w:hint="eastAsia"/>
                      <w:kern w:val="0"/>
                      <w:sz w:val="21"/>
                      <w:szCs w:val="21"/>
                      <w:highlight w:val="none"/>
                    </w:rPr>
                    <w:t>]</w:t>
                  </w:r>
                  <w:r>
                    <w:rPr>
                      <w:kern w:val="0"/>
                      <w:sz w:val="21"/>
                      <w:szCs w:val="21"/>
                      <w:highlight w:val="none"/>
                    </w:rPr>
                    <w:t>50号）</w:t>
                  </w:r>
                </w:p>
              </w:tc>
              <w:tc>
                <w:tcPr>
                  <w:tcW w:w="576" w:type="pct"/>
                  <w:vMerge w:val="restart"/>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源头替代</w:t>
                  </w:r>
                </w:p>
              </w:tc>
              <w:tc>
                <w:tcPr>
                  <w:tcW w:w="2006" w:type="pct"/>
                  <w:tcBorders>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原辅料方面，可使用水性、粉末、高固体分、无溶剂、辐射固化等低VOCs含量的涂料，水性、辐射固化、植物基等低VOCs含量的油墨，水基、热熔、无溶剂、辐射固化、改性、生物降解等低VOCs含量的胶粘剂，以及低VOCs含量、低反应活性的清洗剂等。</w:t>
                  </w:r>
                </w:p>
              </w:tc>
              <w:tc>
                <w:tcPr>
                  <w:tcW w:w="1318" w:type="pct"/>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项目采用的漆和塑粉为低挥发性原</w:t>
                  </w:r>
                  <w:r>
                    <w:rPr>
                      <w:rFonts w:hint="eastAsia"/>
                      <w:lang w:val="en-US" w:eastAsia="zh-CN"/>
                    </w:rPr>
                    <w:t>辅材料，VOCs含量(质量比)低于10%</w:t>
                  </w:r>
                </w:p>
              </w:tc>
              <w:tc>
                <w:tcPr>
                  <w:tcW w:w="464" w:type="pct"/>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6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kern w:val="0"/>
                      <w:sz w:val="21"/>
                      <w:szCs w:val="21"/>
                      <w:highlight w:val="none"/>
                    </w:rPr>
                  </w:pPr>
                </w:p>
              </w:tc>
              <w:tc>
                <w:tcPr>
                  <w:tcW w:w="576" w:type="pct"/>
                  <w:vMerge w:val="continue"/>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p>
              </w:tc>
              <w:tc>
                <w:tcPr>
                  <w:tcW w:w="200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工业涂装行业企业喷涂工序优先推荐采用高效涂装装备。</w:t>
                  </w:r>
                </w:p>
              </w:tc>
              <w:tc>
                <w:tcPr>
                  <w:tcW w:w="1318"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项目喷塑为自动化喷涂。</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1" w:hRule="atLeast"/>
              </w:trPr>
              <w:tc>
                <w:tcPr>
                  <w:tcW w:w="6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kern w:val="0"/>
                      <w:sz w:val="21"/>
                      <w:szCs w:val="21"/>
                      <w:highlight w:val="none"/>
                    </w:rPr>
                  </w:pPr>
                </w:p>
              </w:tc>
              <w:tc>
                <w:tcPr>
                  <w:tcW w:w="576" w:type="pct"/>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sz w:val="21"/>
                      <w:szCs w:val="21"/>
                      <w:highlight w:val="none"/>
                    </w:rPr>
                    <w:t>无组织排放管控</w:t>
                  </w:r>
                </w:p>
              </w:tc>
              <w:tc>
                <w:tcPr>
                  <w:tcW w:w="200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严格落实《挥发性有机物无组织排放控制标准》（GB37822-2019）标准要求，从VOCs物料储存、VOCs物料转移和输送、工艺过程VOCs无组织排放、含VOCs产品的使用、敞开液面控制等方面进行分类管控，避免产生不必要的无组织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eastAsia"/>
                      <w:lang w:val="en-US" w:eastAsia="zh-CN"/>
                    </w:rPr>
                  </w:pPr>
                  <w:r>
                    <w:rPr>
                      <w:rFonts w:hint="eastAsia" w:ascii="Times New Roman" w:hAnsi="Times New Roman" w:eastAsia="宋体" w:cs="Times New Roman"/>
                      <w:b w:val="0"/>
                      <w:bCs w:val="0"/>
                      <w:color w:val="auto"/>
                      <w:sz w:val="21"/>
                      <w:szCs w:val="21"/>
                      <w:highlight w:val="none"/>
                      <w:lang w:val="en-US" w:eastAsia="zh-CN"/>
                    </w:rPr>
                    <w:t>对实在无法密闭的生产工序，可以采用局部收集的方式进行收集，局部收集的主流方式是安装外部式吸风罩；保证局部收集措施的有效性，即选取在距排风罩开口面最远处的VOCs无组织排放位置作为监控位置，控制风速不应低于0.3m/s。</w:t>
                  </w:r>
                </w:p>
              </w:tc>
              <w:tc>
                <w:tcPr>
                  <w:tcW w:w="1318" w:type="pct"/>
                  <w:tcBorders>
                    <w:top w:val="single" w:color="auto" w:sz="4" w:space="0"/>
                    <w:bottom w:val="single" w:color="auto" w:sz="4" w:space="0"/>
                  </w:tcBorders>
                  <w:noWrap w:val="0"/>
                  <w:vAlign w:val="center"/>
                </w:tcPr>
                <w:p>
                  <w:pPr>
                    <w:keepNext w:val="0"/>
                    <w:keepLines w:val="0"/>
                    <w:numPr>
                      <w:ilvl w:val="0"/>
                      <w:numId w:val="0"/>
                    </w:numPr>
                    <w:suppressLineNumbers w:val="0"/>
                    <w:spacing w:before="0" w:beforeAutospacing="0" w:after="0" w:afterAutospacing="0" w:line="360" w:lineRule="exact"/>
                    <w:ind w:left="0" w:right="0"/>
                    <w:jc w:val="left"/>
                    <w:rPr>
                      <w:sz w:val="21"/>
                      <w:szCs w:val="21"/>
                      <w:highlight w:val="none"/>
                    </w:rPr>
                  </w:pPr>
                  <w:r>
                    <w:rPr>
                      <w:rFonts w:hint="eastAsia"/>
                      <w:sz w:val="21"/>
                      <w:szCs w:val="21"/>
                      <w:highlight w:val="none"/>
                      <w:lang w:val="en-US" w:eastAsia="zh-CN"/>
                    </w:rPr>
                    <w:t>1、</w:t>
                  </w:r>
                  <w:r>
                    <w:rPr>
                      <w:sz w:val="21"/>
                      <w:szCs w:val="21"/>
                      <w:highlight w:val="none"/>
                    </w:rPr>
                    <w:t>项目生产过程中使用的水性漆</w:t>
                  </w:r>
                  <w:r>
                    <w:rPr>
                      <w:rFonts w:hint="eastAsia"/>
                      <w:sz w:val="21"/>
                      <w:szCs w:val="21"/>
                      <w:highlight w:val="none"/>
                      <w:lang w:eastAsia="zh-CN"/>
                    </w:rPr>
                    <w:t>、</w:t>
                  </w:r>
                  <w:r>
                    <w:rPr>
                      <w:rFonts w:hint="eastAsia"/>
                      <w:sz w:val="21"/>
                      <w:szCs w:val="21"/>
                      <w:highlight w:val="none"/>
                      <w:lang w:val="en-US" w:eastAsia="zh-CN"/>
                    </w:rPr>
                    <w:t>水性涂料</w:t>
                  </w:r>
                  <w:r>
                    <w:rPr>
                      <w:sz w:val="21"/>
                      <w:szCs w:val="21"/>
                      <w:highlight w:val="none"/>
                    </w:rPr>
                    <w:t>均封闭储存。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sz w:val="21"/>
                      <w:szCs w:val="21"/>
                      <w:highlight w:val="none"/>
                      <w:lang w:val="en-US" w:eastAsia="zh-CN"/>
                    </w:rPr>
                    <w:t>2、</w:t>
                  </w:r>
                  <w:r>
                    <w:rPr>
                      <w:sz w:val="21"/>
                      <w:szCs w:val="21"/>
                      <w:highlight w:val="none"/>
                    </w:rPr>
                    <w:t>项目生产过程均在封闭车间内进行，减少无组织排放。</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6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kern w:val="0"/>
                      <w:sz w:val="21"/>
                      <w:szCs w:val="21"/>
                      <w:highlight w:val="none"/>
                    </w:rPr>
                  </w:pPr>
                </w:p>
              </w:tc>
              <w:tc>
                <w:tcPr>
                  <w:tcW w:w="576" w:type="pct"/>
                  <w:tcBorders>
                    <w:top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leftChars="0" w:right="0" w:firstLine="0" w:firstLineChars="0"/>
                    <w:rPr>
                      <w:rFonts w:hint="eastAsia" w:cs="Times New Roman"/>
                      <w:b w:val="0"/>
                      <w:bCs w:val="0"/>
                      <w:color w:val="auto"/>
                      <w:sz w:val="21"/>
                      <w:szCs w:val="21"/>
                      <w:highlight w:val="none"/>
                      <w:lang w:val="en-US" w:eastAsia="zh-CN"/>
                    </w:rPr>
                  </w:pPr>
                  <w:bookmarkStart w:id="1" w:name="_Toc65833585"/>
                  <w:bookmarkStart w:id="2" w:name="_Toc64968627"/>
                  <w:r>
                    <w:rPr>
                      <w:sz w:val="21"/>
                      <w:szCs w:val="21"/>
                      <w:highlight w:val="none"/>
                    </w:rPr>
                    <w:t>涉VOCs企业监管</w:t>
                  </w:r>
                  <w:bookmarkEnd w:id="1"/>
                  <w:bookmarkEnd w:id="2"/>
                </w:p>
              </w:tc>
              <w:tc>
                <w:tcPr>
                  <w:tcW w:w="2006" w:type="pct"/>
                  <w:tcBorders>
                    <w:top w:val="single" w:color="auto" w:sz="4" w:space="0"/>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加强VOCs在线监管明确重点行业和重点涉VOCs企业，确定VOCs在线监测设施安装范围。根据《2020年挥发性有机物治理攻坚方案》的要求，VOCs年产生量大于10吨的企业认定为重点管控企业（每天VOCs产生量大于30千克的工业企业）。</w:t>
                  </w:r>
                </w:p>
              </w:tc>
              <w:tc>
                <w:tcPr>
                  <w:tcW w:w="1318" w:type="pc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本项目VOCs年产生量小于10吨，不属于重点管控企业。</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63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sz w:val="21"/>
                      <w:szCs w:val="21"/>
                      <w:highlight w:val="none"/>
                    </w:rPr>
                    <w:t>《唐山市生态环境局关于开展涉挥发性有机物企业提标改造的通知（唐环气[2022]1号）文件中家具制造及工业涂装挥发性有机污染物综合治理及有效管控技术要求</w:t>
                  </w:r>
                </w:p>
              </w:tc>
              <w:tc>
                <w:tcPr>
                  <w:tcW w:w="576" w:type="pct"/>
                  <w:vMerge w:val="restart"/>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源头控制</w:t>
                  </w:r>
                </w:p>
              </w:tc>
              <w:tc>
                <w:tcPr>
                  <w:tcW w:w="2006" w:type="pct"/>
                  <w:tcBorders>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提倡使用低VOCs或无VOCs的环保型原辅料。</w:t>
                  </w:r>
                </w:p>
              </w:tc>
              <w:tc>
                <w:tcPr>
                  <w:tcW w:w="1318" w:type="pct"/>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项目采用的漆和塑粉为低挥发性原</w:t>
                  </w:r>
                  <w:r>
                    <w:rPr>
                      <w:rFonts w:hint="eastAsia"/>
                      <w:lang w:val="en-US" w:eastAsia="zh-CN"/>
                    </w:rPr>
                    <w:t>辅材料，VOCs含量(质量比)低于10%</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6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sz w:val="21"/>
                      <w:szCs w:val="21"/>
                      <w:highlight w:val="none"/>
                    </w:rPr>
                  </w:pPr>
                </w:p>
              </w:tc>
              <w:tc>
                <w:tcPr>
                  <w:tcW w:w="576" w:type="pct"/>
                  <w:vMerge w:val="continue"/>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p>
              </w:tc>
              <w:tc>
                <w:tcPr>
                  <w:tcW w:w="200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改进涂装工艺，以高效涂装工艺代替低效工艺。工业涂装采用静电喷涂、自动喷涂、高压无气喷涂或高流低压(HVLP)喷枪等高效涂装装备，替代手动空气喷涂技术。</w:t>
                  </w:r>
                </w:p>
              </w:tc>
              <w:tc>
                <w:tcPr>
                  <w:tcW w:w="1318"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项目喷塑为自动化喷涂。</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6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sz w:val="21"/>
                      <w:szCs w:val="21"/>
                      <w:highlight w:val="none"/>
                    </w:rPr>
                  </w:pPr>
                </w:p>
              </w:tc>
              <w:tc>
                <w:tcPr>
                  <w:tcW w:w="576" w:type="pct"/>
                  <w:vMerge w:val="restart"/>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过程管理</w:t>
                  </w:r>
                </w:p>
              </w:tc>
              <w:tc>
                <w:tcPr>
                  <w:tcW w:w="200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ascii="宋体" w:hAnsi="宋体" w:cs="宋体"/>
                      <w:sz w:val="21"/>
                      <w:szCs w:val="21"/>
                      <w:highlight w:val="none"/>
                    </w:rPr>
                    <w:t>①</w:t>
                  </w:r>
                  <w:r>
                    <w:rPr>
                      <w:sz w:val="21"/>
                      <w:szCs w:val="21"/>
                      <w:highlight w:val="none"/>
                    </w:rPr>
                    <w:t>盛装含VOCs的涂料、稀释剂、清洗剂等原辅材料应密闭存储于密闭的容器、包装袋、储罐中，并置于具有防渗设施的室内或专用场地，确保VOCs原辅料贮存过程中容器加盖、封口、无破损和泄漏。</w:t>
                  </w:r>
                  <w:r>
                    <w:rPr>
                      <w:rFonts w:hint="eastAsia" w:ascii="宋体" w:hAnsi="宋体" w:cs="宋体"/>
                      <w:sz w:val="21"/>
                      <w:szCs w:val="21"/>
                      <w:highlight w:val="none"/>
                    </w:rPr>
                    <w:t>②</w:t>
                  </w:r>
                  <w:r>
                    <w:rPr>
                      <w:sz w:val="21"/>
                      <w:szCs w:val="21"/>
                      <w:highlight w:val="none"/>
                    </w:rPr>
                    <w:t>容器在使用过程中随用随开，用后及时密闭，在非取用状态时应加盖、封口，减少挥发；</w:t>
                  </w:r>
                  <w:r>
                    <w:rPr>
                      <w:rFonts w:hint="eastAsia" w:ascii="宋体" w:hAnsi="宋体" w:cs="宋体"/>
                      <w:sz w:val="21"/>
                      <w:szCs w:val="21"/>
                      <w:highlight w:val="none"/>
                    </w:rPr>
                    <w:t>③</w:t>
                  </w:r>
                  <w:r>
                    <w:rPr>
                      <w:sz w:val="21"/>
                      <w:szCs w:val="21"/>
                      <w:highlight w:val="none"/>
                    </w:rPr>
                    <w:t>废涂料桶和废溶剂存放于密闭的危废仓库中</w:t>
                  </w:r>
                  <w:r>
                    <w:rPr>
                      <w:rFonts w:hint="eastAsia"/>
                      <w:sz w:val="21"/>
                      <w:szCs w:val="21"/>
                      <w:highlight w:val="none"/>
                      <w:lang w:eastAsia="zh-CN"/>
                    </w:rPr>
                    <w:t>。</w:t>
                  </w:r>
                </w:p>
              </w:tc>
              <w:tc>
                <w:tcPr>
                  <w:tcW w:w="1318"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①项目漆和塑粉</w:t>
                  </w:r>
                  <w:r>
                    <w:rPr>
                      <w:sz w:val="21"/>
                      <w:szCs w:val="21"/>
                      <w:highlight w:val="none"/>
                    </w:rPr>
                    <w:t>等原辅材料应密闭存储于密闭的容器、包装袋、储罐中，并置于具有防渗设施的室内或专用场地，确保VOCs原辅料贮存过程中容器加盖、封口、无破损和泄漏。</w:t>
                  </w:r>
                  <w:r>
                    <w:rPr>
                      <w:rFonts w:hint="eastAsia"/>
                      <w:sz w:val="21"/>
                      <w:szCs w:val="21"/>
                      <w:highlight w:val="none"/>
                      <w:lang w:val="en-US" w:eastAsia="zh-CN"/>
                    </w:rPr>
                    <w:t>②</w:t>
                  </w:r>
                  <w:r>
                    <w:rPr>
                      <w:sz w:val="21"/>
                      <w:szCs w:val="21"/>
                      <w:highlight w:val="none"/>
                    </w:rPr>
                    <w:t>容器在使用过程中随用随开，用后及时密闭，在非取用状态时应加盖、封口，减少挥发</w:t>
                  </w:r>
                  <w:r>
                    <w:rPr>
                      <w:rFonts w:hint="eastAsia" w:cs="Times New Roman"/>
                      <w:b w:val="0"/>
                      <w:bCs w:val="0"/>
                      <w:color w:val="auto"/>
                      <w:sz w:val="21"/>
                      <w:szCs w:val="21"/>
                      <w:highlight w:val="none"/>
                      <w:lang w:val="en-US" w:eastAsia="zh-CN"/>
                    </w:rPr>
                    <w:t>③项目产生的废包装为一般固废。</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6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sz w:val="21"/>
                      <w:szCs w:val="21"/>
                      <w:highlight w:val="none"/>
                    </w:rPr>
                  </w:pPr>
                </w:p>
              </w:tc>
              <w:tc>
                <w:tcPr>
                  <w:tcW w:w="576" w:type="pct"/>
                  <w:vMerge w:val="continue"/>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p>
              </w:tc>
              <w:tc>
                <w:tcPr>
                  <w:tcW w:w="2006" w:type="pct"/>
                  <w:tcBorders>
                    <w:top w:val="single" w:color="auto" w:sz="4" w:space="0"/>
                    <w:left w:val="single" w:color="auto" w:sz="4" w:space="0"/>
                    <w:bottom w:val="single" w:color="auto" w:sz="4" w:space="0"/>
                  </w:tcBorders>
                  <w:noWrap w:val="0"/>
                  <w:vAlign w:val="center"/>
                </w:tcPr>
                <w:p>
                  <w:pPr>
                    <w:pStyle w:val="6"/>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textAlignment w:val="auto"/>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①施胶、调配、喷涂、流平和干燥工序要在密闭空间内操作，密闭操作空间安装废气收集系统送VOCs治理设施处理，密闭操作空间实现负压操作，并设置负压标识（如飘带）</w:t>
                  </w:r>
                  <w:r>
                    <w:rPr>
                      <w:rFonts w:hint="eastAsia" w:ascii="Times New Roman" w:hAnsi="Times New Roman" w:eastAsia="宋体" w:cs="Times New Roman"/>
                      <w:kern w:val="0"/>
                      <w:sz w:val="21"/>
                      <w:szCs w:val="21"/>
                      <w:highlight w:val="none"/>
                      <w:lang w:val="en-US" w:eastAsia="zh-CN" w:bidi="ar-SA"/>
                    </w:rPr>
                    <w:fldChar w:fldCharType="begin"/>
                  </w:r>
                  <w:r>
                    <w:rPr>
                      <w:rFonts w:hint="eastAsia" w:ascii="Times New Roman" w:hAnsi="Times New Roman" w:eastAsia="宋体" w:cs="Times New Roman"/>
                      <w:kern w:val="0"/>
                      <w:sz w:val="21"/>
                      <w:szCs w:val="21"/>
                      <w:highlight w:val="none"/>
                      <w:lang w:val="en-US" w:eastAsia="zh-CN" w:bidi="ar-SA"/>
                    </w:rPr>
                    <w:instrText xml:space="preserve"> = 2 \* GB3 </w:instrText>
                  </w:r>
                  <w:r>
                    <w:rPr>
                      <w:rFonts w:hint="eastAsia" w:ascii="Times New Roman" w:hAnsi="Times New Roman" w:eastAsia="宋体" w:cs="Times New Roman"/>
                      <w:kern w:val="0"/>
                      <w:sz w:val="21"/>
                      <w:szCs w:val="21"/>
                      <w:highlight w:val="none"/>
                      <w:lang w:val="en-US" w:eastAsia="zh-CN" w:bidi="ar-SA"/>
                    </w:rPr>
                    <w:fldChar w:fldCharType="separate"/>
                  </w:r>
                  <w:r>
                    <w:rPr>
                      <w:rFonts w:hint="eastAsia" w:ascii="Times New Roman" w:hAnsi="Times New Roman" w:eastAsia="宋体" w:cs="Times New Roman"/>
                      <w:kern w:val="0"/>
                      <w:sz w:val="21"/>
                      <w:szCs w:val="21"/>
                      <w:highlight w:val="none"/>
                      <w:lang w:val="en-US" w:eastAsia="zh-CN" w:bidi="ar-SA"/>
                    </w:rPr>
                    <w:t>②</w:t>
                  </w:r>
                  <w:r>
                    <w:rPr>
                      <w:rFonts w:hint="eastAsia" w:ascii="Times New Roman" w:hAnsi="Times New Roman" w:eastAsia="宋体" w:cs="Times New Roman"/>
                      <w:kern w:val="0"/>
                      <w:sz w:val="21"/>
                      <w:szCs w:val="21"/>
                      <w:highlight w:val="none"/>
                      <w:lang w:val="en-US" w:eastAsia="zh-CN" w:bidi="ar-SA"/>
                    </w:rPr>
                    <w:fldChar w:fldCharType="end"/>
                  </w:r>
                  <w:r>
                    <w:rPr>
                      <w:rFonts w:hint="eastAsia" w:ascii="Times New Roman" w:hAnsi="Times New Roman" w:eastAsia="宋体" w:cs="Times New Roman"/>
                      <w:kern w:val="0"/>
                      <w:sz w:val="21"/>
                      <w:szCs w:val="21"/>
                      <w:highlight w:val="none"/>
                      <w:lang w:val="en-US" w:eastAsia="zh-CN" w:bidi="ar-SA"/>
                    </w:rPr>
                    <w:t>工业涂装生产线采用整体密闭的，密闭区域内换风次数原则上不少于20次</w:t>
                  </w:r>
                  <w:r>
                    <w:rPr>
                      <w:rFonts w:hint="eastAsia" w:cs="Times New Roman"/>
                      <w:kern w:val="0"/>
                      <w:sz w:val="21"/>
                      <w:szCs w:val="21"/>
                      <w:highlight w:val="none"/>
                      <w:lang w:val="en-US" w:eastAsia="zh-CN" w:bidi="ar-SA"/>
                    </w:rPr>
                    <w:t>/</w:t>
                  </w:r>
                  <w:r>
                    <w:rPr>
                      <w:rFonts w:hint="eastAsia" w:ascii="Times New Roman" w:hAnsi="Times New Roman" w:eastAsia="宋体" w:cs="Times New Roman"/>
                      <w:kern w:val="0"/>
                      <w:sz w:val="21"/>
                      <w:szCs w:val="21"/>
                      <w:highlight w:val="none"/>
                      <w:lang w:val="en-US" w:eastAsia="zh-CN" w:bidi="ar-SA"/>
                    </w:rPr>
                    <w:t>h，车间采用整体密闭的（如烘干、烘干车间、流平车间等），车间换风次数原则上不少于8次</w:t>
                  </w:r>
                  <w:r>
                    <w:rPr>
                      <w:rFonts w:hint="eastAsia" w:cs="Times New Roman"/>
                      <w:kern w:val="0"/>
                      <w:sz w:val="21"/>
                      <w:szCs w:val="21"/>
                      <w:highlight w:val="none"/>
                      <w:lang w:val="en-US" w:eastAsia="zh-CN" w:bidi="ar-SA"/>
                    </w:rPr>
                    <w:t>/</w:t>
                  </w:r>
                  <w:r>
                    <w:rPr>
                      <w:rFonts w:hint="eastAsia" w:ascii="Times New Roman" w:hAnsi="Times New Roman" w:eastAsia="宋体" w:cs="Times New Roman"/>
                      <w:kern w:val="0"/>
                      <w:sz w:val="21"/>
                      <w:szCs w:val="21"/>
                      <w:highlight w:val="none"/>
                      <w:lang w:val="en-US" w:eastAsia="zh-CN" w:bidi="ar-SA"/>
                    </w:rPr>
                    <w:t>h。废气收集系统收集的废气送VOCs治理设施处理。</w:t>
                  </w:r>
                </w:p>
              </w:tc>
              <w:tc>
                <w:tcPr>
                  <w:tcW w:w="1318"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①项目刷漆和喷塑固化工序在密闭空间内操作，密闭操作空间安装废气收集系统。②项目车间换风次数原则上不少于</w:t>
                  </w:r>
                  <w:r>
                    <w:rPr>
                      <w:rFonts w:hint="eastAsia" w:cs="Times New Roman"/>
                      <w:kern w:val="0"/>
                      <w:sz w:val="21"/>
                      <w:szCs w:val="21"/>
                      <w:highlight w:val="none"/>
                      <w:lang w:val="en-US" w:eastAsia="zh-CN" w:bidi="ar-SA"/>
                    </w:rPr>
                    <w:t>20</w:t>
                  </w:r>
                  <w:r>
                    <w:rPr>
                      <w:rFonts w:hint="eastAsia" w:ascii="Times New Roman" w:hAnsi="Times New Roman" w:eastAsia="宋体" w:cs="Times New Roman"/>
                      <w:kern w:val="0"/>
                      <w:sz w:val="21"/>
                      <w:szCs w:val="21"/>
                      <w:highlight w:val="none"/>
                      <w:lang w:val="en-US" w:eastAsia="zh-CN" w:bidi="ar-SA"/>
                    </w:rPr>
                    <w:t>次</w:t>
                  </w:r>
                  <w:r>
                    <w:rPr>
                      <w:rFonts w:hint="eastAsia" w:cs="Times New Roman"/>
                      <w:kern w:val="0"/>
                      <w:sz w:val="21"/>
                      <w:szCs w:val="21"/>
                      <w:highlight w:val="none"/>
                      <w:lang w:val="en-US" w:eastAsia="zh-CN" w:bidi="ar-SA"/>
                    </w:rPr>
                    <w:t>/</w:t>
                  </w:r>
                  <w:r>
                    <w:rPr>
                      <w:rFonts w:hint="eastAsia" w:ascii="Times New Roman" w:hAnsi="Times New Roman" w:eastAsia="宋体" w:cs="Times New Roman"/>
                      <w:kern w:val="0"/>
                      <w:sz w:val="21"/>
                      <w:szCs w:val="21"/>
                      <w:highlight w:val="none"/>
                      <w:lang w:val="en-US" w:eastAsia="zh-CN" w:bidi="ar-SA"/>
                    </w:rPr>
                    <w:t>h。</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6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sz w:val="21"/>
                      <w:szCs w:val="21"/>
                      <w:highlight w:val="none"/>
                    </w:rPr>
                  </w:pPr>
                </w:p>
              </w:tc>
              <w:tc>
                <w:tcPr>
                  <w:tcW w:w="576" w:type="pct"/>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末端治理、监测及治理设施运行管理</w:t>
                  </w:r>
                </w:p>
              </w:tc>
              <w:tc>
                <w:tcPr>
                  <w:tcW w:w="200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无组织VOCs排放满足河北省《工业企业挥发性有机物排放控制标准》(DB13/2322-2016)排放限值要求。</w:t>
                  </w:r>
                </w:p>
              </w:tc>
              <w:tc>
                <w:tcPr>
                  <w:tcW w:w="1318"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both"/>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项目无组织排放VOCs满足河北省《工业企业挥发性有机物排放控制标准》(DB13/2322-2016)排放限值要求。</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5" w:hRule="atLeast"/>
              </w:trPr>
              <w:tc>
                <w:tcPr>
                  <w:tcW w:w="63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eastAsia="宋体"/>
                      <w:sz w:val="21"/>
                      <w:szCs w:val="21"/>
                      <w:highlight w:val="none"/>
                      <w:lang w:val="en-US" w:eastAsia="zh-CN"/>
                    </w:rPr>
                  </w:pPr>
                  <w:r>
                    <w:rPr>
                      <w:kern w:val="0"/>
                      <w:sz w:val="21"/>
                      <w:szCs w:val="21"/>
                      <w:highlight w:val="none"/>
                    </w:rPr>
                    <w:t>关于印发《唐山市重点行业涉VOCs治理技术推荐指导意见》的通知</w:t>
                  </w:r>
                  <w:r>
                    <w:rPr>
                      <w:rFonts w:hint="eastAsia"/>
                      <w:kern w:val="0"/>
                      <w:sz w:val="21"/>
                      <w:szCs w:val="21"/>
                      <w:highlight w:val="none"/>
                      <w:lang w:val="en-US" w:eastAsia="zh-CN"/>
                    </w:rPr>
                    <w:t>(</w:t>
                  </w:r>
                  <w:r>
                    <w:rPr>
                      <w:kern w:val="0"/>
                      <w:sz w:val="21"/>
                      <w:szCs w:val="21"/>
                      <w:highlight w:val="none"/>
                    </w:rPr>
                    <w:t>唐环气</w:t>
                  </w:r>
                  <w:r>
                    <w:rPr>
                      <w:rFonts w:hint="eastAsia"/>
                      <w:kern w:val="0"/>
                      <w:sz w:val="21"/>
                      <w:szCs w:val="21"/>
                      <w:highlight w:val="none"/>
                    </w:rPr>
                    <w:t>[</w:t>
                  </w:r>
                  <w:r>
                    <w:rPr>
                      <w:kern w:val="0"/>
                      <w:sz w:val="21"/>
                      <w:szCs w:val="21"/>
                      <w:highlight w:val="none"/>
                    </w:rPr>
                    <w:t>2023</w:t>
                  </w:r>
                  <w:r>
                    <w:rPr>
                      <w:rFonts w:hint="eastAsia"/>
                      <w:kern w:val="0"/>
                      <w:sz w:val="21"/>
                      <w:szCs w:val="21"/>
                      <w:highlight w:val="none"/>
                    </w:rPr>
                    <w:t>]</w:t>
                  </w:r>
                  <w:r>
                    <w:rPr>
                      <w:kern w:val="0"/>
                      <w:sz w:val="21"/>
                      <w:szCs w:val="21"/>
                      <w:highlight w:val="none"/>
                    </w:rPr>
                    <w:t>1号</w:t>
                  </w:r>
                  <w:r>
                    <w:rPr>
                      <w:rFonts w:hint="eastAsia"/>
                      <w:kern w:val="0"/>
                      <w:sz w:val="21"/>
                      <w:szCs w:val="21"/>
                      <w:highlight w:val="none"/>
                      <w:lang w:val="en-US" w:eastAsia="zh-CN"/>
                    </w:rPr>
                    <w:t>)</w:t>
                  </w:r>
                </w:p>
              </w:tc>
              <w:tc>
                <w:tcPr>
                  <w:tcW w:w="576" w:type="pct"/>
                  <w:vMerge w:val="restart"/>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rPr>
                    <w:t>源头替代技术</w:t>
                  </w:r>
                </w:p>
              </w:tc>
              <w:tc>
                <w:tcPr>
                  <w:tcW w:w="200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鼓励企业加快使用水性、无溶剂、粉末、辐射固化等低（无）VOCs含量的环保型涂料，限制使用溶剂型涂料。低VOCs含量涂料应符合《低挥发性有机化合物含量涂料产品技术要求》（GB/T38597-2020）。</w:t>
                  </w:r>
                </w:p>
              </w:tc>
              <w:tc>
                <w:tcPr>
                  <w:tcW w:w="1318"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项目采用的漆和塑粉为低挥发性原</w:t>
                  </w:r>
                  <w:r>
                    <w:rPr>
                      <w:rFonts w:hint="eastAsia"/>
                      <w:lang w:val="en-US" w:eastAsia="zh-CN"/>
                    </w:rPr>
                    <w:t>辅材料，VOCs含量(质量比)低于10%，漆和塑粉满足</w:t>
                  </w:r>
                  <w:r>
                    <w:rPr>
                      <w:rFonts w:hint="eastAsia" w:ascii="Times New Roman" w:hAnsi="Times New Roman" w:eastAsia="宋体" w:cs="Times New Roman"/>
                      <w:kern w:val="0"/>
                      <w:sz w:val="21"/>
                      <w:szCs w:val="21"/>
                      <w:highlight w:val="none"/>
                      <w:lang w:val="en-US" w:eastAsia="zh-CN"/>
                    </w:rPr>
                    <w:t>《低挥发性有机化合物含量涂料产品技术要求》（GB/T38597-2020）。</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5" w:hRule="atLeast"/>
              </w:trPr>
              <w:tc>
                <w:tcPr>
                  <w:tcW w:w="6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kern w:val="0"/>
                      <w:sz w:val="21"/>
                      <w:szCs w:val="21"/>
                      <w:highlight w:val="none"/>
                    </w:rPr>
                  </w:pPr>
                </w:p>
              </w:tc>
              <w:tc>
                <w:tcPr>
                  <w:tcW w:w="576"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kern w:val="0"/>
                      <w:sz w:val="21"/>
                      <w:szCs w:val="21"/>
                      <w:highlight w:val="none"/>
                      <w:lang w:val="en-US" w:eastAsia="zh-CN"/>
                    </w:rPr>
                  </w:pPr>
                </w:p>
              </w:tc>
              <w:tc>
                <w:tcPr>
                  <w:tcW w:w="200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鼓励企业采用高效环保涂装工艺推广采用静电喷涂、淋涂、辊涂、浸涂、高压无气喷涂、空气辅助无气喷涂、热喷涂等涂装效率较高的涂装工艺。鼓励采用自动化、智能化喷涂设备替代人工喷涂，减少使用空气喷涂技术。</w:t>
                  </w:r>
                </w:p>
              </w:tc>
              <w:tc>
                <w:tcPr>
                  <w:tcW w:w="1318"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项目喷塑为自动化喷涂。</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5" w:hRule="atLeast"/>
              </w:trPr>
              <w:tc>
                <w:tcPr>
                  <w:tcW w:w="6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kern w:val="0"/>
                      <w:sz w:val="21"/>
                      <w:szCs w:val="21"/>
                      <w:highlight w:val="none"/>
                    </w:rPr>
                  </w:pPr>
                </w:p>
              </w:tc>
              <w:tc>
                <w:tcPr>
                  <w:tcW w:w="576" w:type="pct"/>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治理工艺选取原则</w:t>
                  </w:r>
                </w:p>
              </w:tc>
              <w:tc>
                <w:tcPr>
                  <w:tcW w:w="2006"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318"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项目采用的漆和塑粉为低挥发性原</w:t>
                  </w:r>
                  <w:r>
                    <w:rPr>
                      <w:rFonts w:hint="eastAsia"/>
                      <w:lang w:val="en-US" w:eastAsia="zh-CN"/>
                    </w:rPr>
                    <w:t>辅材料，VOCs含量(质量比)低于10%，可不采取</w:t>
                  </w:r>
                  <w:r>
                    <w:rPr>
                      <w:rFonts w:hint="eastAsia" w:ascii="Times New Roman" w:hAnsi="Times New Roman" w:eastAsia="宋体" w:cs="Times New Roman"/>
                      <w:kern w:val="0"/>
                      <w:sz w:val="21"/>
                      <w:szCs w:val="21"/>
                      <w:highlight w:val="none"/>
                      <w:lang w:val="en-US" w:eastAsia="zh-CN"/>
                    </w:rPr>
                    <w:t>无组织排放收集措施。</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5" w:hRule="atLeast"/>
              </w:trPr>
              <w:tc>
                <w:tcPr>
                  <w:tcW w:w="6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kern w:val="0"/>
                      <w:sz w:val="21"/>
                      <w:szCs w:val="21"/>
                      <w:highlight w:val="none"/>
                    </w:rPr>
                  </w:pPr>
                  <w:r>
                    <w:rPr>
                      <w:rFonts w:hint="eastAsia"/>
                      <w:lang w:val="en-US" w:eastAsia="zh-CN"/>
                    </w:rPr>
                    <w:t>重点行业挥发性有机物综合治理方案(环大气[2019]53号)</w:t>
                  </w:r>
                </w:p>
              </w:tc>
              <w:tc>
                <w:tcPr>
                  <w:tcW w:w="258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318"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项目采用的漆和塑粉为低挥发性原</w:t>
                  </w:r>
                  <w:r>
                    <w:rPr>
                      <w:rFonts w:hint="eastAsia"/>
                      <w:lang w:val="en-US" w:eastAsia="zh-CN"/>
                    </w:rPr>
                    <w:t>辅材料，VOCs含量(质量比)低于10%，可不采取</w:t>
                  </w:r>
                  <w:r>
                    <w:rPr>
                      <w:rFonts w:hint="eastAsia" w:ascii="Times New Roman" w:hAnsi="Times New Roman" w:eastAsia="宋体" w:cs="Times New Roman"/>
                      <w:kern w:val="0"/>
                      <w:sz w:val="21"/>
                      <w:szCs w:val="21"/>
                      <w:highlight w:val="none"/>
                      <w:lang w:val="en-US" w:eastAsia="zh-CN"/>
                    </w:rPr>
                    <w:t>无组织排放收集措施。</w:t>
                  </w:r>
                </w:p>
              </w:tc>
              <w:tc>
                <w:tcPr>
                  <w:tcW w:w="464"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val="0"/>
                <w:color w:val="auto"/>
                <w:kern w:val="0"/>
                <w:sz w:val="21"/>
                <w:szCs w:val="21"/>
                <w:highlight w:val="none"/>
                <w:lang w:eastAsia="zh-CN"/>
              </w:rPr>
            </w:pPr>
            <w:r>
              <w:rPr>
                <w:rFonts w:hint="eastAsia" w:cs="Times New Roman"/>
                <w:b/>
                <w:bCs w:val="0"/>
                <w:snapToGrid w:val="0"/>
                <w:color w:val="auto"/>
                <w:kern w:val="0"/>
                <w:sz w:val="21"/>
                <w:szCs w:val="21"/>
                <w:highlight w:val="none"/>
                <w:lang w:val="en-US" w:eastAsia="zh-CN"/>
              </w:rPr>
              <w:t>六</w:t>
            </w:r>
            <w:r>
              <w:rPr>
                <w:rFonts w:hint="default" w:ascii="Times New Roman" w:hAnsi="Times New Roman" w:cs="Times New Roman"/>
                <w:b/>
                <w:bCs w:val="0"/>
                <w:snapToGrid w:val="0"/>
                <w:color w:val="auto"/>
                <w:kern w:val="0"/>
                <w:sz w:val="21"/>
                <w:szCs w:val="21"/>
                <w:highlight w:val="none"/>
                <w:lang w:val="en-US" w:eastAsia="zh-CN"/>
              </w:rPr>
              <w:t>、</w:t>
            </w:r>
            <w:r>
              <w:rPr>
                <w:rFonts w:hint="default" w:ascii="Times New Roman" w:hAnsi="Times New Roman" w:eastAsia="宋体" w:cs="Times New Roman"/>
                <w:b/>
                <w:bCs w:val="0"/>
                <w:color w:val="auto"/>
                <w:kern w:val="0"/>
                <w:sz w:val="21"/>
                <w:szCs w:val="21"/>
                <w:highlight w:val="none"/>
                <w:lang w:eastAsia="zh-CN"/>
              </w:rPr>
              <w:t>与</w:t>
            </w:r>
            <w:r>
              <w:rPr>
                <w:rFonts w:hint="default" w:ascii="Times New Roman" w:hAnsi="Times New Roman" w:eastAsia="宋体" w:cs="Times New Roman"/>
                <w:b/>
                <w:bCs w:val="0"/>
                <w:color w:val="auto"/>
                <w:kern w:val="0"/>
                <w:sz w:val="21"/>
                <w:szCs w:val="21"/>
                <w:highlight w:val="none"/>
                <w:lang w:val="en-US" w:eastAsia="zh-CN"/>
              </w:rPr>
              <w:t>《唐山市生态环境准入清单动态更新成果》</w:t>
            </w:r>
            <w:r>
              <w:rPr>
                <w:rFonts w:hint="default" w:ascii="Times New Roman" w:hAnsi="Times New Roman" w:eastAsia="宋体" w:cs="Times New Roman"/>
                <w:b/>
                <w:bCs w:val="0"/>
                <w:color w:val="auto"/>
                <w:kern w:val="0"/>
                <w:sz w:val="21"/>
                <w:szCs w:val="21"/>
                <w:highlight w:val="none"/>
                <w:lang w:eastAsia="zh-CN"/>
              </w:rPr>
              <w:t>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本项目位于</w:t>
            </w:r>
            <w:r>
              <w:rPr>
                <w:rFonts w:hint="eastAsia" w:cs="Times New Roman"/>
                <w:color w:val="auto"/>
                <w:kern w:val="0"/>
                <w:sz w:val="21"/>
                <w:szCs w:val="21"/>
                <w:highlight w:val="none"/>
                <w:lang w:eastAsia="zh-CN"/>
              </w:rPr>
              <w:t>河北迁安高新技术产业开发区</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根据唐山市环境管控单元分布图</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详见附图</w:t>
            </w:r>
            <w:r>
              <w:rPr>
                <w:rFonts w:hint="eastAsia" w:ascii="Times New Roman" w:hAnsi="Times New Roman" w:eastAsia="宋体" w:cs="Times New Roman"/>
                <w:color w:val="auto"/>
                <w:kern w:val="0"/>
                <w:sz w:val="21"/>
                <w:szCs w:val="21"/>
                <w:highlight w:val="none"/>
                <w:lang w:val="en-US" w:eastAsia="zh-CN"/>
              </w:rPr>
              <w:t>4</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，本</w:t>
            </w:r>
            <w:r>
              <w:rPr>
                <w:rFonts w:hint="default" w:ascii="Times New Roman" w:hAnsi="Times New Roman" w:cs="Times New Roman"/>
                <w:color w:val="auto"/>
                <w:kern w:val="0"/>
                <w:sz w:val="21"/>
                <w:szCs w:val="21"/>
                <w:highlight w:val="none"/>
                <w:lang w:val="en-US" w:eastAsia="zh-CN"/>
              </w:rPr>
              <w:t>项目所在区域属于</w:t>
            </w:r>
            <w:r>
              <w:rPr>
                <w:rFonts w:hint="default" w:ascii="Times New Roman" w:hAnsi="Times New Roman" w:cs="Times New Roman" w:eastAsiaTheme="minorEastAsia"/>
                <w:color w:val="auto"/>
                <w:kern w:val="0"/>
                <w:sz w:val="21"/>
                <w:szCs w:val="21"/>
                <w:highlight w:val="none"/>
                <w:lang w:val="en-US" w:eastAsia="zh-CN"/>
              </w:rPr>
              <w:t>重点管控单元，与管控措施符合性分析如下表。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highlight w:val="none"/>
                <w:lang w:val="en-US" w:eastAsia="zh-CN"/>
              </w:rPr>
            </w:pPr>
            <w:r>
              <w:rPr>
                <w:rFonts w:hint="default" w:ascii="Times New Roman" w:hAnsi="Times New Roman" w:eastAsia="宋体"/>
                <w:b/>
                <w:bCs/>
                <w:highlight w:val="none"/>
                <w:lang w:val="en-US" w:eastAsia="zh-CN"/>
              </w:rPr>
              <w:t>表</w:t>
            </w:r>
            <w:r>
              <w:rPr>
                <w:rFonts w:hint="eastAsia"/>
                <w:b/>
                <w:bCs/>
                <w:highlight w:val="none"/>
                <w:lang w:val="en-US" w:eastAsia="zh-CN"/>
              </w:rPr>
              <w:t>6</w:t>
            </w:r>
            <w:r>
              <w:rPr>
                <w:rFonts w:hint="default" w:ascii="Times New Roman" w:hAnsi="Times New Roman" w:eastAsia="宋体"/>
                <w:b/>
                <w:bCs/>
                <w:highlight w:val="none"/>
                <w:lang w:val="en-US" w:eastAsia="zh-CN"/>
              </w:rPr>
              <w:t xml:space="preserve">    重点管控单元管控措施符合性分析</w:t>
            </w:r>
          </w:p>
          <w:tbl>
            <w:tblPr>
              <w:tblStyle w:val="79"/>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2"/>
              <w:gridCol w:w="600"/>
              <w:gridCol w:w="709"/>
              <w:gridCol w:w="2907"/>
              <w:gridCol w:w="2074"/>
              <w:gridCol w:w="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22"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所在位置</w:t>
                  </w:r>
                </w:p>
              </w:tc>
              <w:tc>
                <w:tcPr>
                  <w:tcW w:w="418"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单元类别</w:t>
                  </w:r>
                </w:p>
              </w:tc>
              <w:tc>
                <w:tcPr>
                  <w:tcW w:w="494"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维度</w:t>
                  </w:r>
                </w:p>
              </w:tc>
              <w:tc>
                <w:tcPr>
                  <w:tcW w:w="2026"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要求</w:t>
                  </w:r>
                </w:p>
              </w:tc>
              <w:tc>
                <w:tcPr>
                  <w:tcW w:w="1445"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本项目情况</w:t>
                  </w:r>
                </w:p>
              </w:tc>
              <w:tc>
                <w:tcPr>
                  <w:tcW w:w="293"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322" w:type="pct"/>
                  <w:vMerge w:val="restar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河北迁安高新技术产业开发区</w:t>
                  </w:r>
                  <w:r>
                    <w:rPr>
                      <w:rFonts w:hint="default" w:ascii="Times New Roman" w:hAnsi="Times New Roman" w:eastAsia="宋体" w:cs="Times New Roman"/>
                      <w:b w:val="0"/>
                      <w:bCs w:val="0"/>
                      <w:color w:val="auto"/>
                      <w:sz w:val="21"/>
                      <w:szCs w:val="21"/>
                      <w:highlight w:val="none"/>
                      <w:lang w:val="en-US" w:eastAsia="zh-CN"/>
                    </w:rPr>
                    <w:t>高端装备制造区</w:t>
                  </w:r>
                </w:p>
              </w:tc>
              <w:tc>
                <w:tcPr>
                  <w:tcW w:w="418" w:type="pct"/>
                  <w:vMerge w:val="restar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en-US" w:eastAsia="zh-CN"/>
                    </w:rPr>
                    <w:t>重点管控单元</w:t>
                  </w:r>
                </w:p>
              </w:tc>
              <w:tc>
                <w:tcPr>
                  <w:tcW w:w="494"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eastAsia" w:ascii="Times New Roman" w:hAnsi="Times New Roman" w:eastAsia="宋体" w:cs="Times New Roman"/>
                      <w:b w:val="0"/>
                      <w:bCs w:val="0"/>
                      <w:color w:val="auto"/>
                      <w:sz w:val="21"/>
                      <w:szCs w:val="21"/>
                      <w:highlight w:val="none"/>
                      <w:lang w:val="en-US" w:eastAsia="zh-CN"/>
                    </w:rPr>
                    <w:t>空间布局约束</w:t>
                  </w:r>
                </w:p>
              </w:tc>
              <w:tc>
                <w:tcPr>
                  <w:tcW w:w="2026" w:type="pct"/>
                  <w:tcBorders>
                    <w:tl2br w:val="nil"/>
                    <w:tr2bl w:val="nil"/>
                  </w:tcBorders>
                  <w:shd w:val="clear" w:color="auto" w:fill="auto"/>
                  <w:tcMar>
                    <w:top w:w="12" w:type="dxa"/>
                    <w:left w:w="12" w:type="dxa"/>
                    <w:right w:w="12" w:type="dxa"/>
                  </w:tcMar>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、危险废物处置类建设项目产能规模实行总量控制。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、园区距离迁安市城区较近，新建项目应在环评中论证对城区大气环境质量的影响。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eastAsia" w:ascii="Times New Roman" w:hAnsi="Times New Roman" w:eastAsia="宋体" w:cs="Times New Roman"/>
                      <w:b w:val="0"/>
                      <w:bCs w:val="0"/>
                      <w:color w:val="auto"/>
                      <w:sz w:val="21"/>
                      <w:szCs w:val="21"/>
                      <w:highlight w:val="none"/>
                      <w:lang w:val="en-US" w:eastAsia="zh-CN"/>
                    </w:rPr>
                    <w:t>、禁入新建涉重金属项目（锌除外）；禁入新建高耗水项目；西沙河两侧禁入涉及有毒有害危险化学品且其地表水环境风险不可控的项目。</w:t>
                  </w:r>
                </w:p>
              </w:tc>
              <w:tc>
                <w:tcPr>
                  <w:tcW w:w="1445" w:type="pct"/>
                  <w:tcBorders>
                    <w:tl2br w:val="nil"/>
                    <w:tr2bl w:val="nil"/>
                  </w:tcBorders>
                  <w:shd w:val="clear" w:color="auto" w:fill="auto"/>
                  <w:tcMar>
                    <w:top w:w="12" w:type="dxa"/>
                    <w:left w:w="12" w:type="dxa"/>
                    <w:right w:w="12" w:type="dxa"/>
                  </w:tcMar>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1、本项目属于金属制品业及电气机械和器材制造业，不属于危险废物处置利用项目。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2、本项目生产过程中产生的废气主要为切割废气、焊接烟尘、打磨废气、刷漆及干燥废气、喷塑及固化废气，排放量很小，不会对城区大气环境产生影响。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3、本项目不涉及重金属排放。</w:t>
                  </w:r>
                </w:p>
              </w:tc>
              <w:tc>
                <w:tcPr>
                  <w:tcW w:w="293"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322" w:type="pct"/>
                  <w:vMerge w:val="continue"/>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18" w:type="pct"/>
                  <w:vMerge w:val="continue"/>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污染物排放管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控</w:t>
                  </w:r>
                </w:p>
              </w:tc>
              <w:tc>
                <w:tcPr>
                  <w:tcW w:w="2026"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、加强涂料等行业</w:t>
                  </w:r>
                  <w:r>
                    <w:rPr>
                      <w:rFonts w:hint="default" w:ascii="Times New Roman" w:hAnsi="Times New Roman" w:eastAsia="宋体" w:cs="Times New Roman"/>
                      <w:b w:val="0"/>
                      <w:bCs w:val="0"/>
                      <w:color w:val="auto"/>
                      <w:sz w:val="21"/>
                      <w:szCs w:val="21"/>
                      <w:highlight w:val="none"/>
                      <w:lang w:val="en-US" w:eastAsia="zh-CN"/>
                    </w:rPr>
                    <w:t>VOCs</w:t>
                  </w:r>
                  <w:r>
                    <w:rPr>
                      <w:rFonts w:hint="eastAsia" w:ascii="Times New Roman" w:hAnsi="Times New Roman" w:eastAsia="宋体" w:cs="Times New Roman"/>
                      <w:b w:val="0"/>
                      <w:bCs w:val="0"/>
                      <w:color w:val="auto"/>
                      <w:sz w:val="21"/>
                      <w:szCs w:val="21"/>
                      <w:highlight w:val="none"/>
                      <w:lang w:val="en-US" w:eastAsia="zh-CN"/>
                    </w:rPr>
                    <w:t>治理力度。重点提高涉</w:t>
                  </w:r>
                  <w:r>
                    <w:rPr>
                      <w:rFonts w:hint="default" w:ascii="Times New Roman" w:hAnsi="Times New Roman" w:eastAsia="宋体" w:cs="Times New Roman"/>
                      <w:b w:val="0"/>
                      <w:bCs w:val="0"/>
                      <w:color w:val="auto"/>
                      <w:sz w:val="21"/>
                      <w:szCs w:val="21"/>
                      <w:highlight w:val="none"/>
                      <w:lang w:val="en-US" w:eastAsia="zh-CN"/>
                    </w:rPr>
                    <w:t>VOCs</w:t>
                  </w:r>
                  <w:r>
                    <w:rPr>
                      <w:rFonts w:hint="eastAsia" w:ascii="Times New Roman" w:hAnsi="Times New Roman" w:eastAsia="宋体" w:cs="Times New Roman"/>
                      <w:b w:val="0"/>
                      <w:bCs w:val="0"/>
                      <w:color w:val="auto"/>
                      <w:sz w:val="21"/>
                      <w:szCs w:val="21"/>
                      <w:highlight w:val="none"/>
                      <w:lang w:val="en-US" w:eastAsia="zh-CN"/>
                    </w:rPr>
                    <w:t>排放主要工序密闭化水平，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加强无组织排放收集，加大含</w:t>
                  </w:r>
                  <w:r>
                    <w:rPr>
                      <w:rFonts w:hint="default" w:ascii="Times New Roman" w:hAnsi="Times New Roman" w:eastAsia="宋体" w:cs="Times New Roman"/>
                      <w:b w:val="0"/>
                      <w:bCs w:val="0"/>
                      <w:color w:val="auto"/>
                      <w:sz w:val="21"/>
                      <w:szCs w:val="21"/>
                      <w:highlight w:val="none"/>
                      <w:lang w:val="en-US" w:eastAsia="zh-CN"/>
                    </w:rPr>
                    <w:t>VOCs</w:t>
                  </w:r>
                  <w:r>
                    <w:rPr>
                      <w:rFonts w:hint="eastAsia" w:ascii="Times New Roman" w:hAnsi="Times New Roman" w:eastAsia="宋体" w:cs="Times New Roman"/>
                      <w:b w:val="0"/>
                      <w:bCs w:val="0"/>
                      <w:color w:val="auto"/>
                      <w:sz w:val="21"/>
                      <w:szCs w:val="21"/>
                      <w:highlight w:val="none"/>
                      <w:lang w:val="en-US" w:eastAsia="zh-CN"/>
                    </w:rPr>
                    <w:t>物料储存和装卸治理力度。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、园区应具备污水收集处理设施建设。</w:t>
                  </w:r>
                </w:p>
              </w:tc>
              <w:tc>
                <w:tcPr>
                  <w:tcW w:w="1445"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1、本项目VOCs排放量小，不会对大气产生严重影响。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r>
                    <w:rPr>
                      <w:rFonts w:hint="eastAsia" w:cs="Times New Roman"/>
                      <w:b w:val="0"/>
                      <w:bCs w:val="0"/>
                      <w:color w:val="auto"/>
                      <w:sz w:val="21"/>
                      <w:szCs w:val="21"/>
                      <w:highlight w:val="none"/>
                      <w:lang w:val="en-US" w:eastAsia="zh-CN"/>
                    </w:rPr>
                    <w:t>项目</w:t>
                  </w:r>
                  <w:r>
                    <w:rPr>
                      <w:rFonts w:hint="eastAsia" w:ascii="Times New Roman" w:hAnsi="Times New Roman" w:eastAsia="宋体" w:cs="Times New Roman"/>
                      <w:b w:val="0"/>
                      <w:bCs w:val="0"/>
                      <w:color w:val="auto"/>
                      <w:sz w:val="21"/>
                      <w:szCs w:val="21"/>
                      <w:highlight w:val="none"/>
                      <w:lang w:val="en-US" w:eastAsia="zh-CN"/>
                    </w:rPr>
                    <w:t>无生产废水外排，生活废水经预处理后排入河北迁安高新技术产业开发区污水处理厂。</w:t>
                  </w:r>
                </w:p>
              </w:tc>
              <w:tc>
                <w:tcPr>
                  <w:tcW w:w="293"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322" w:type="pct"/>
                  <w:vMerge w:val="continue"/>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18" w:type="pct"/>
                  <w:vMerge w:val="continue"/>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环境风险防控</w:t>
                  </w:r>
                </w:p>
              </w:tc>
              <w:tc>
                <w:tcPr>
                  <w:tcW w:w="2026"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医疗废物集中处置行业企业需严格执行环评文件要求，回收利用的输液瓶（袋）不得用于原用途，不得用于制造餐饮容器以及玩具等儿童用品，不得危害人体健康。贮存危险废物需满足《中华人民共和国固体废物污染环境防治法》及《关于加强危险废物贮存管理的通知》（冀环办字函[</w:t>
                  </w:r>
                  <w:r>
                    <w:rPr>
                      <w:rFonts w:hint="default" w:ascii="Times New Roman" w:hAnsi="Times New Roman" w:eastAsia="宋体" w:cs="Times New Roman"/>
                      <w:b w:val="0"/>
                      <w:bCs w:val="0"/>
                      <w:color w:val="auto"/>
                      <w:sz w:val="21"/>
                      <w:szCs w:val="21"/>
                      <w:highlight w:val="none"/>
                      <w:lang w:val="en-US" w:eastAsia="zh-CN"/>
                    </w:rPr>
                    <w:t>2019</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407</w:t>
                  </w:r>
                  <w:r>
                    <w:rPr>
                      <w:rFonts w:hint="eastAsia" w:ascii="Times New Roman" w:hAnsi="Times New Roman" w:eastAsia="宋体" w:cs="Times New Roman"/>
                      <w:b w:val="0"/>
                      <w:bCs w:val="0"/>
                      <w:color w:val="auto"/>
                      <w:sz w:val="21"/>
                      <w:szCs w:val="21"/>
                      <w:highlight w:val="none"/>
                      <w:lang w:val="en-US" w:eastAsia="zh-CN"/>
                    </w:rPr>
                    <w:t>号）规定，贮存危险废物必须采取符合国家环境保护标准的防治措施，并不得超过一年；危废填埋场需执行《危险废物填埋污染控制标准》（</w:t>
                  </w:r>
                  <w:r>
                    <w:rPr>
                      <w:rFonts w:hint="default" w:ascii="Times New Roman" w:hAnsi="Times New Roman" w:eastAsia="宋体" w:cs="Times New Roman"/>
                      <w:b w:val="0"/>
                      <w:bCs w:val="0"/>
                      <w:color w:val="auto"/>
                      <w:sz w:val="21"/>
                      <w:szCs w:val="21"/>
                      <w:highlight w:val="none"/>
                      <w:lang w:val="en-US" w:eastAsia="zh-CN"/>
                    </w:rPr>
                    <w:t>GB18598</w:t>
                  </w:r>
                  <w:r>
                    <w:rPr>
                      <w:rFonts w:hint="eastAsia" w:ascii="Times New Roman" w:hAnsi="Times New Roman" w:eastAsia="宋体" w:cs="Times New Roman"/>
                      <w:b w:val="0"/>
                      <w:bCs w:val="0"/>
                      <w:color w:val="auto"/>
                      <w:sz w:val="21"/>
                      <w:szCs w:val="21"/>
                      <w:highlight w:val="none"/>
                      <w:lang w:val="en-US" w:eastAsia="zh-CN"/>
                    </w:rPr>
                    <w:t>）要求；需根据河北省环保厅发布的《关于建设全省危险废物智能监控体系的通知》（冀环办发[</w:t>
                  </w:r>
                  <w:r>
                    <w:rPr>
                      <w:rFonts w:hint="default" w:ascii="Times New Roman" w:hAnsi="Times New Roman" w:eastAsia="宋体" w:cs="Times New Roman"/>
                      <w:b w:val="0"/>
                      <w:bCs w:val="0"/>
                      <w:color w:val="auto"/>
                      <w:sz w:val="21"/>
                      <w:szCs w:val="21"/>
                      <w:highlight w:val="none"/>
                      <w:lang w:val="en-US" w:eastAsia="zh-CN"/>
                    </w:rPr>
                    <w:t>2017</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112</w:t>
                  </w:r>
                  <w:r>
                    <w:rPr>
                      <w:rFonts w:hint="eastAsia" w:ascii="Times New Roman" w:hAnsi="Times New Roman" w:eastAsia="宋体" w:cs="Times New Roman"/>
                      <w:b w:val="0"/>
                      <w:bCs w:val="0"/>
                      <w:color w:val="auto"/>
                      <w:sz w:val="21"/>
                      <w:szCs w:val="21"/>
                      <w:highlight w:val="none"/>
                      <w:lang w:val="en-US" w:eastAsia="zh-CN"/>
                    </w:rPr>
                    <w:t>号）要求建立危险废物智能监控体系；危险废物焚烧处置企业需满足《危险废物焚烧污染控制标准》（</w:t>
                  </w:r>
                  <w:r>
                    <w:rPr>
                      <w:rFonts w:hint="default" w:ascii="Times New Roman" w:hAnsi="Times New Roman" w:eastAsia="宋体" w:cs="Times New Roman"/>
                      <w:b w:val="0"/>
                      <w:bCs w:val="0"/>
                      <w:color w:val="auto"/>
                      <w:sz w:val="21"/>
                      <w:szCs w:val="21"/>
                      <w:highlight w:val="none"/>
                      <w:lang w:val="en-US" w:eastAsia="zh-CN"/>
                    </w:rPr>
                    <w:t>GB18484</w:t>
                  </w:r>
                  <w:r>
                    <w:rPr>
                      <w:rFonts w:hint="eastAsia" w:ascii="Times New Roman" w:hAnsi="Times New Roman" w:eastAsia="宋体" w:cs="Times New Roman"/>
                      <w:b w:val="0"/>
                      <w:bCs w:val="0"/>
                      <w:color w:val="auto"/>
                      <w:sz w:val="21"/>
                      <w:szCs w:val="21"/>
                      <w:highlight w:val="none"/>
                      <w:lang w:val="en-US" w:eastAsia="zh-CN"/>
                    </w:rPr>
                    <w:t>）标准要求。</w:t>
                  </w:r>
                </w:p>
              </w:tc>
              <w:tc>
                <w:tcPr>
                  <w:tcW w:w="1445"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本项目不涉及医疗废物，生产过程中产生的危险废物暂存于厂区危废间内；本项目不涉及危险废物焚烧处理。</w:t>
                  </w:r>
                </w:p>
              </w:tc>
              <w:tc>
                <w:tcPr>
                  <w:tcW w:w="293"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22" w:type="pct"/>
                  <w:vMerge w:val="continue"/>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18" w:type="pct"/>
                  <w:vMerge w:val="continue"/>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资源利用效率要求</w:t>
                  </w:r>
                </w:p>
              </w:tc>
              <w:tc>
                <w:tcPr>
                  <w:tcW w:w="2026"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、耗煤项目要实行煤炭减量替代。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、禁燃区内禁止新建、改建、扩建及使用高污染燃料的锅炉、炉窑、炉灶等燃烧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设施（城市集中供热应急调峰锅炉除外）。</w:t>
                  </w:r>
                </w:p>
              </w:tc>
              <w:tc>
                <w:tcPr>
                  <w:tcW w:w="1445"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1、本项目不使用燃煤。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2、本项目不涉及使用锅炉、炉窑、炉灶等。</w:t>
                  </w:r>
                </w:p>
              </w:tc>
              <w:tc>
                <w:tcPr>
                  <w:tcW w:w="293" w:type="pct"/>
                  <w:tcBorders>
                    <w:tl2br w:val="nil"/>
                    <w:tr2bl w:val="nil"/>
                  </w:tcBorders>
                  <w:shd w:val="clear" w:color="auto" w:fill="auto"/>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bl>
          <w:p>
            <w:pPr>
              <w:pStyle w:val="6"/>
              <w:rPr>
                <w:rFonts w:hint="default" w:ascii="Times New Roman" w:hAnsi="Times New Roman" w:cs="Times New Roman" w:eastAsiaTheme="minorEastAsia"/>
                <w:color w:val="0000FF"/>
                <w:kern w:val="0"/>
                <w:sz w:val="21"/>
                <w:szCs w:val="21"/>
                <w:highlight w:val="none"/>
              </w:rPr>
            </w:pPr>
            <w:r>
              <w:rPr>
                <w:rFonts w:hint="default" w:ascii="Times New Roman" w:hAnsi="Times New Roman" w:eastAsia="宋体" w:cs="Times New Roman"/>
                <w:color w:val="auto"/>
                <w:sz w:val="21"/>
                <w:szCs w:val="21"/>
                <w:highlight w:val="none"/>
                <w:lang w:val="en-US" w:eastAsia="zh-CN"/>
              </w:rPr>
              <w:t>本项目符合河北省唐山市环境管控单元管控措施</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Times New Roman" w:hAnsi="Times New Roman" w:cs="Times New Roman" w:eastAsiaTheme="minorEastAsia"/>
                <w:color w:val="0000FF"/>
                <w:kern w:val="0"/>
                <w:sz w:val="21"/>
                <w:szCs w:val="21"/>
                <w:highlight w:val="none"/>
                <w:lang w:eastAsia="zh-CN"/>
              </w:rPr>
            </w:pPr>
            <w:r>
              <w:rPr>
                <w:sz w:val="21"/>
                <w:szCs w:val="21"/>
                <w:highlight w:val="none"/>
              </w:rPr>
              <w:pict>
                <v:shape id="_x0000_s2065" o:spid="_x0000_s2065" o:spt="3" type="#_x0000_t3" style="position:absolute;left:0pt;margin-left:161.65pt;margin-top:73.4pt;height:5.95pt;width:5.95pt;z-index:251670528;mso-width-relative:page;mso-height-relative:page;" fillcolor="#FF0000" filled="t" stroked="t" coordsize="21600,21600">
                  <v:path/>
                  <v:fill on="t" color2="#FFFFFF" focussize="0,0"/>
                  <v:stroke color="#FF0000"/>
                  <v:imagedata o:title=""/>
                  <o:lock v:ext="edit" aspectratio="f"/>
                </v:shape>
              </w:pict>
            </w:r>
            <w:r>
              <w:rPr>
                <w:sz w:val="21"/>
                <w:szCs w:val="21"/>
                <w:highlight w:val="none"/>
              </w:rPr>
              <w:pict>
                <v:shape id="_x0000_s2064" o:spid="_x0000_s2064" o:spt="61" type="#_x0000_t61" style="position:absolute;left:0pt;margin-left:176.9pt;margin-top:30.1pt;height:23.9pt;width:75.5pt;z-index:251669504;mso-width-relative:page;mso-height-relative:page;" fillcolor="#FFFFFF" filled="t" stroked="t" coordsize="21600,21600" adj="-2416,39269">
                  <v:path/>
                  <v:fill on="t" color2="#FFFFFF" focussize="0,0"/>
                  <v:stroke color="#000000"/>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宋体"/>
                            <w:sz w:val="21"/>
                            <w:szCs w:val="21"/>
                            <w:lang w:val="en-US" w:eastAsia="zh-CN"/>
                          </w:rPr>
                        </w:pPr>
                        <w:r>
                          <w:rPr>
                            <w:rFonts w:hint="eastAsia"/>
                            <w:sz w:val="21"/>
                            <w:szCs w:val="21"/>
                            <w:lang w:val="en-US" w:eastAsia="zh-CN"/>
                          </w:rPr>
                          <w:t>项目所在地</w:t>
                        </w:r>
                      </w:p>
                    </w:txbxContent>
                  </v:textbox>
                </v:shape>
              </w:pict>
            </w:r>
            <w:r>
              <w:rPr>
                <w:rFonts w:hint="eastAsia" w:ascii="Times New Roman" w:hAnsi="Times New Roman" w:cs="Times New Roman" w:eastAsiaTheme="minorEastAsia"/>
                <w:color w:val="0000FF"/>
                <w:kern w:val="0"/>
                <w:sz w:val="21"/>
                <w:szCs w:val="21"/>
                <w:highlight w:val="none"/>
                <w:lang w:eastAsia="zh-CN"/>
              </w:rPr>
              <w:drawing>
                <wp:inline distT="0" distB="0" distL="114300" distR="114300">
                  <wp:extent cx="4556125" cy="3092450"/>
                  <wp:effectExtent l="7620" t="8255" r="8255" b="23495"/>
                  <wp:docPr id="9" name="图片 9" descr="14d5d3581fc5a16bf0e0d927c5b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d5d3581fc5a16bf0e0d927c5b3652"/>
                          <pic:cNvPicPr>
                            <a:picLocks noChangeAspect="1"/>
                          </pic:cNvPicPr>
                        </pic:nvPicPr>
                        <pic:blipFill>
                          <a:blip r:embed="rId12"/>
                          <a:stretch>
                            <a:fillRect/>
                          </a:stretch>
                        </pic:blipFill>
                        <pic:spPr>
                          <a:xfrm>
                            <a:off x="0" y="0"/>
                            <a:ext cx="4556125" cy="3092450"/>
                          </a:xfrm>
                          <a:prstGeom prst="rect">
                            <a:avLst/>
                          </a:prstGeom>
                          <a:ln w="6350" cmpd="sng">
                            <a:solidFill>
                              <a:schemeClr val="accent1">
                                <a:shade val="50000"/>
                              </a:schemeClr>
                            </a:solidFill>
                            <a:prstDash val="solid"/>
                          </a:ln>
                        </pic:spPr>
                      </pic:pic>
                    </a:graphicData>
                  </a:graphic>
                </wp:inline>
              </w:drawing>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 xml:space="preserve">图4 </w:t>
            </w:r>
            <w:r>
              <w:rPr>
                <w:rFonts w:hint="eastAsia" w:cs="Times New Roman"/>
                <w:b/>
                <w:color w:val="auto"/>
                <w:kern w:val="0"/>
                <w:sz w:val="21"/>
                <w:szCs w:val="21"/>
                <w:highlight w:val="none"/>
                <w:lang w:val="en-US" w:eastAsia="zh-CN"/>
              </w:rPr>
              <w:t xml:space="preserve"> </w:t>
            </w:r>
            <w:r>
              <w:rPr>
                <w:rFonts w:hint="default" w:ascii="Times New Roman" w:hAnsi="Times New Roman" w:eastAsia="宋体" w:cs="Times New Roman"/>
                <w:b/>
                <w:color w:val="auto"/>
                <w:kern w:val="0"/>
                <w:sz w:val="21"/>
                <w:szCs w:val="21"/>
                <w:highlight w:val="none"/>
                <w:lang w:val="en-US" w:eastAsia="zh-CN"/>
              </w:rPr>
              <w:t>唐山市环境管控单元分布图</w:t>
            </w:r>
          </w:p>
          <w:p>
            <w:pPr>
              <w:keepNext w:val="0"/>
              <w:keepLines w:val="0"/>
              <w:suppressLineNumbers w:val="0"/>
              <w:autoSpaceDE w:val="0"/>
              <w:autoSpaceDN w:val="0"/>
              <w:spacing w:before="0" w:beforeAutospacing="0" w:after="0" w:afterAutospacing="0"/>
              <w:ind w:left="0" w:right="0" w:firstLine="0" w:firstLineChars="0"/>
              <w:jc w:val="center"/>
              <w:rPr>
                <w:rFonts w:hint="eastAsia" w:ascii="Times New Roman" w:hAnsi="Times New Roman" w:eastAsia="宋体" w:cs="Times New Roman"/>
                <w:b/>
                <w:sz w:val="21"/>
                <w:szCs w:val="21"/>
                <w:highlight w:val="none"/>
                <w:lang w:eastAsia="zh-CN"/>
              </w:rPr>
            </w:pPr>
            <w:r>
              <w:rPr>
                <w:sz w:val="21"/>
                <w:szCs w:val="21"/>
                <w:highlight w:val="none"/>
              </w:rPr>
              <w:pict>
                <v:shape id="_x0000_s2063" o:spid="_x0000_s2063" o:spt="12" type="#_x0000_t12" style="position:absolute;left:0pt;margin-left:217.2pt;margin-top:179.6pt;height:5.95pt;width:5.95pt;z-index:251668480;mso-width-relative:page;mso-height-relative:page;" fillcolor="#FF0000" filled="t" stroked="t" coordsize="21600,21600">
                  <v:path/>
                  <v:fill on="t" color2="#FFFFFF" focussize="0,0"/>
                  <v:stroke color="#FF0000"/>
                  <v:imagedata o:title=""/>
                  <o:lock v:ext="edit" aspectratio="f"/>
                </v:shape>
              </w:pict>
            </w:r>
            <w:r>
              <w:rPr>
                <w:sz w:val="21"/>
                <w:szCs w:val="21"/>
                <w:highlight w:val="none"/>
              </w:rPr>
              <w:pict>
                <v:shape id="_x0000_s2062" o:spid="_x0000_s2062" o:spt="61" type="#_x0000_t61" style="position:absolute;left:0pt;margin-left:225.15pt;margin-top:140.5pt;height:18.9pt;width:60.5pt;z-index:251671552;mso-width-relative:page;mso-height-relative:page;" coordsize="21600,21600" adj="-1266,47657">
                  <v:path/>
                  <v:fill focussize="0,0"/>
                  <v:stroke joinstyle="miter"/>
                  <v:imagedata o:title=""/>
                  <o:lock v:ext="edit"/>
                  <v:textbox>
                    <w:txbxContent>
                      <w:p>
                        <w:pPr>
                          <w:ind w:firstLine="0" w:firstLineChars="0"/>
                          <w:rPr>
                            <w:sz w:val="18"/>
                            <w:szCs w:val="18"/>
                          </w:rPr>
                        </w:pPr>
                        <w:r>
                          <w:rPr>
                            <w:rFonts w:hint="eastAsia"/>
                            <w:sz w:val="18"/>
                            <w:szCs w:val="18"/>
                          </w:rPr>
                          <w:t>项目所在地</w:t>
                        </w:r>
                      </w:p>
                    </w:txbxContent>
                  </v:textbox>
                </v:shape>
              </w:pict>
            </w:r>
            <w:r>
              <w:rPr>
                <w:rFonts w:hint="eastAsia" w:ascii="Times New Roman" w:hAnsi="Times New Roman" w:eastAsia="宋体" w:cs="Times New Roman"/>
                <w:b/>
                <w:sz w:val="21"/>
                <w:szCs w:val="21"/>
                <w:highlight w:val="none"/>
                <w:lang w:eastAsia="zh-CN"/>
              </w:rPr>
              <w:drawing>
                <wp:inline distT="0" distB="0" distL="114300" distR="114300">
                  <wp:extent cx="4008120" cy="4472305"/>
                  <wp:effectExtent l="0" t="0" r="11430" b="4445"/>
                  <wp:docPr id="10" name="图片 10" descr="613fd938236f9fe834365d74ea5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13fd938236f9fe834365d74ea52889"/>
                          <pic:cNvPicPr>
                            <a:picLocks noChangeAspect="1"/>
                          </pic:cNvPicPr>
                        </pic:nvPicPr>
                        <pic:blipFill>
                          <a:blip r:embed="rId13"/>
                          <a:stretch>
                            <a:fillRect/>
                          </a:stretch>
                        </pic:blipFill>
                        <pic:spPr>
                          <a:xfrm>
                            <a:off x="0" y="0"/>
                            <a:ext cx="4008120" cy="4472305"/>
                          </a:xfrm>
                          <a:prstGeom prst="rect">
                            <a:avLst/>
                          </a:prstGeom>
                        </pic:spPr>
                      </pic:pic>
                    </a:graphicData>
                  </a:graphic>
                </wp:inline>
              </w:drawing>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jc w:val="center"/>
              <w:textAlignment w:val="auto"/>
              <w:rPr>
                <w:rFonts w:hint="default" w:ascii="Times New Roman" w:hAnsi="Times New Roman" w:cs="Times New Roman" w:eastAsiaTheme="minorEastAsia"/>
                <w:b/>
                <w:bCs/>
                <w:color w:val="0000FF"/>
                <w:kern w:val="0"/>
                <w:sz w:val="21"/>
                <w:szCs w:val="21"/>
                <w:highlight w:val="none"/>
              </w:rPr>
            </w:pPr>
            <w:r>
              <w:rPr>
                <w:rFonts w:hint="eastAsia" w:ascii="Times New Roman" w:hAnsi="Times New Roman" w:eastAsia="宋体" w:cs="Times New Roman"/>
                <w:b/>
                <w:color w:val="auto"/>
                <w:kern w:val="0"/>
                <w:sz w:val="21"/>
                <w:szCs w:val="21"/>
                <w:highlight w:val="none"/>
                <w:lang w:val="en-US" w:eastAsia="zh-CN"/>
              </w:rPr>
              <w:t>图5  迁安市环境综合管控单元分布图</w:t>
            </w:r>
          </w:p>
        </w:tc>
      </w:tr>
    </w:tbl>
    <w:p>
      <w:pPr>
        <w:spacing w:line="360" w:lineRule="auto"/>
        <w:outlineLvl w:val="0"/>
        <w:rPr>
          <w:rFonts w:eastAsiaTheme="minorEastAsia"/>
          <w:color w:val="0000FF"/>
          <w:sz w:val="21"/>
          <w:szCs w:val="21"/>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72"/>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firstLine="0" w:firstLineChars="0"/>
        <w:textAlignment w:val="auto"/>
        <w:outlineLvl w:val="0"/>
        <w:rPr>
          <w:rFonts w:ascii="Times New Roman" w:hAnsi="Times New Roman" w:eastAsiaTheme="minorEastAsia"/>
          <w:b/>
          <w:bCs/>
          <w:snapToGrid w:val="0"/>
          <w:color w:val="auto"/>
          <w:sz w:val="21"/>
          <w:szCs w:val="21"/>
          <w:highlight w:val="none"/>
        </w:rPr>
      </w:pPr>
      <w:r>
        <w:rPr>
          <w:rFonts w:ascii="Times New Roman" w:hAnsi="Times New Roman" w:eastAsiaTheme="minorEastAsia"/>
          <w:b/>
          <w:bCs/>
          <w:snapToGrid w:val="0"/>
          <w:color w:val="auto"/>
          <w:sz w:val="21"/>
          <w:szCs w:val="21"/>
          <w:highlight w:val="none"/>
        </w:rPr>
        <w:t>二、建设项目工程分析</w:t>
      </w:r>
    </w:p>
    <w:tbl>
      <w:tblPr>
        <w:tblStyle w:val="7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5"/>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3" w:hRule="atLeast"/>
          <w:jc w:val="center"/>
        </w:trPr>
        <w:tc>
          <w:tcPr>
            <w:tcW w:w="251" w:type="pct"/>
            <w:shd w:val="clear" w:color="auto" w:fill="auto"/>
            <w:vAlign w:val="center"/>
          </w:tcPr>
          <w:p>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FF"/>
                <w:sz w:val="21"/>
                <w:szCs w:val="21"/>
                <w:highlight w:val="none"/>
              </w:rPr>
            </w:pPr>
            <w:r>
              <w:rPr>
                <w:rFonts w:hint="default" w:ascii="Times New Roman" w:hAnsi="Times New Roman" w:eastAsia="宋体" w:cs="Times New Roman"/>
                <w:bCs/>
                <w:color w:val="auto"/>
                <w:kern w:val="0"/>
                <w:sz w:val="21"/>
                <w:szCs w:val="21"/>
                <w:highlight w:val="none"/>
                <w:lang w:val="en-US" w:eastAsia="zh-CN" w:bidi="ar-SA"/>
              </w:rPr>
              <w:t>建设内容</w:t>
            </w:r>
          </w:p>
        </w:tc>
        <w:tc>
          <w:tcPr>
            <w:tcW w:w="4748" w:type="pct"/>
            <w:shd w:val="clear" w:color="auto" w:fill="auto"/>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、项目由来</w:t>
            </w:r>
          </w:p>
          <w:p>
            <w:pPr>
              <w:pStyle w:val="154"/>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河北赓达交通管理设施制造有限责任公司</w:t>
            </w: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HYPERLINK "https://ditu.so.com/?pid=shuidixy_b0035db7e93ae6c76dc4e2204d2ce101&amp;src=sd-onebox" \o "河北赓达交通管理设施制造有限责任公司" \t "https://www.so.com/_blank"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成立于2022年01月17日，位于</w:t>
            </w:r>
            <w:r>
              <w:rPr>
                <w:rFonts w:hint="eastAsia" w:cs="Times New Roman" w:eastAsiaTheme="minorEastAsia"/>
                <w:color w:val="auto"/>
                <w:kern w:val="0"/>
                <w:sz w:val="21"/>
                <w:szCs w:val="21"/>
                <w:highlight w:val="none"/>
                <w:lang w:val="en-US" w:eastAsia="zh-CN"/>
              </w:rPr>
              <w:t>迁安经济开发区(东部片区)祺瑞街南侧、创新路东侧</w:t>
            </w:r>
            <w:r>
              <w:rPr>
                <w:rFonts w:hint="default" w:ascii="Times New Roman" w:hAnsi="Times New Roman" w:eastAsia="宋体" w:cs="Times New Roman"/>
                <w:color w:val="auto"/>
                <w:kern w:val="2"/>
                <w:sz w:val="21"/>
                <w:szCs w:val="21"/>
                <w:highlight w:val="none"/>
                <w:lang w:val="en-US" w:eastAsia="zh-CN" w:bidi="ar-SA"/>
              </w:rPr>
              <w:t>。经营范围：交通及公共管理用金属标牌制造。</w:t>
            </w:r>
            <w:r>
              <w:rPr>
                <w:rFonts w:hint="default" w:ascii="Times New Roman" w:hAnsi="Times New Roman" w:eastAsia="宋体" w:cs="Times New Roman"/>
                <w:color w:val="auto"/>
                <w:kern w:val="2"/>
                <w:sz w:val="21"/>
                <w:szCs w:val="21"/>
                <w:highlight w:val="none"/>
                <w:lang w:val="en-US" w:eastAsia="zh-CN" w:bidi="ar-SA"/>
              </w:rPr>
              <w:fldChar w:fldCharType="end"/>
            </w:r>
          </w:p>
          <w:p>
            <w:pPr>
              <w:pStyle w:val="154"/>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河北赓达交通管理设施制造有限责任公司拟投资</w:t>
            </w:r>
            <w:r>
              <w:rPr>
                <w:rFonts w:hint="eastAsia" w:ascii="Times New Roman" w:hAnsi="Times New Roman" w:cs="Times New Roman"/>
                <w:color w:val="auto"/>
                <w:kern w:val="2"/>
                <w:sz w:val="21"/>
                <w:szCs w:val="21"/>
                <w:highlight w:val="none"/>
                <w:lang w:val="en-US" w:eastAsia="zh-CN" w:bidi="ar-SA"/>
              </w:rPr>
              <w:t>110</w:t>
            </w:r>
            <w:r>
              <w:rPr>
                <w:rFonts w:hint="default" w:ascii="Times New Roman" w:hAnsi="Times New Roman" w:eastAsia="宋体" w:cs="Times New Roman"/>
                <w:color w:val="auto"/>
                <w:kern w:val="2"/>
                <w:sz w:val="21"/>
                <w:szCs w:val="21"/>
                <w:highlight w:val="none"/>
                <w:lang w:val="en-US" w:eastAsia="zh-CN" w:bidi="ar-SA"/>
              </w:rPr>
              <w:t>00万元用于建设</w:t>
            </w:r>
            <w:r>
              <w:rPr>
                <w:rFonts w:hint="default" w:ascii="Times New Roman" w:hAnsi="Times New Roman" w:cs="Times New Roman"/>
                <w:color w:val="auto"/>
                <w:sz w:val="21"/>
                <w:szCs w:val="21"/>
                <w:highlight w:val="none"/>
                <w:lang w:eastAsia="zh-CN"/>
              </w:rPr>
              <w:t>城市标识及智慧亮化设施制造项目，</w:t>
            </w:r>
            <w:r>
              <w:rPr>
                <w:rFonts w:hint="eastAsia" w:ascii="Times New Roman" w:hAnsi="Times New Roman" w:cs="Times New Roman"/>
                <w:color w:val="auto"/>
                <w:sz w:val="21"/>
                <w:szCs w:val="21"/>
                <w:highlight w:val="none"/>
                <w:lang w:val="en-US" w:eastAsia="zh-CN"/>
              </w:rPr>
              <w:t>项目分两期建设。其中一期占地面积12154平方米，建筑面积11651.38平方米，主要建设1号厂房、2号厂房等相关附属设施；购置安装城市标识生产设备、城市智能亮化设施生产设备，包括：氩弧焊机、切割机、喷图机、数控刻字机、UV打印机、雕刻机、气割设备及焊烟净化器等设备。二期占地面积2806.89平方米，建筑面积3122.04平方米，主要综合厂房等相关附属设施；购置安装城市标识生产设备、城市智能亮化设施生产设备，包括：氩弧焊机、切割机、喷图机、数控刻字机、UV打印机、雕刻机、气割设备及焊烟净化器等设备。项目建成后，年产标识标牌(道路、景区)350套，路灯及灯杆1000套，信号灯50套，道路护栏5万米。其中一期年产标识标牌(道路、景区)260套，路灯及灯杆700套，信号灯40套，道路护栏4万米。二期年产标识标牌(道路、景区)90套，路灯及灯杆300套，信号灯10套，道路护栏1万米。</w:t>
            </w:r>
          </w:p>
          <w:p>
            <w:pPr>
              <w:pStyle w:val="154"/>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SA"/>
              </w:rPr>
              <w:t>根据《中华人民共和国环境影响评价法》和《建设项目环境影响评价分类管理名录》等有关环保政策法规的要求，该项目属于三十、金属制品业33</w:t>
            </w:r>
            <w:r>
              <w:rPr>
                <w:rFonts w:hint="default" w:ascii="Times New Roman" w:hAnsi="Times New Roman" w:cs="Times New Roman"/>
                <w:color w:val="auto"/>
                <w:kern w:val="2"/>
                <w:sz w:val="21"/>
                <w:szCs w:val="21"/>
                <w:highlight w:val="none"/>
                <w:lang w:val="en-US" w:eastAsia="zh-CN" w:bidi="ar-SA"/>
              </w:rPr>
              <w:t>和</w:t>
            </w:r>
            <w:r>
              <w:rPr>
                <w:rFonts w:hint="default" w:ascii="Times New Roman" w:hAnsi="Times New Roman" w:eastAsia="宋体" w:cs="Times New Roman"/>
                <w:color w:val="auto"/>
                <w:kern w:val="2"/>
                <w:sz w:val="21"/>
                <w:szCs w:val="21"/>
                <w:highlight w:val="none"/>
                <w:lang w:val="en-US" w:eastAsia="zh-CN" w:bidi="ar-SA"/>
              </w:rPr>
              <w:t>三十五、电气机械和器材制造业38，根据要求，该项目需编制环境影响报告表。</w:t>
            </w:r>
            <w:r>
              <w:rPr>
                <w:rFonts w:hint="default" w:ascii="Times New Roman" w:hAnsi="Times New Roman" w:cs="Times New Roman"/>
                <w:color w:val="000000"/>
                <w:sz w:val="21"/>
                <w:szCs w:val="21"/>
                <w:highlight w:val="none"/>
                <w:lang w:eastAsia="zh-CN"/>
              </w:rPr>
              <w:t>河北赓达交通管理设施制造有限责任公司</w:t>
            </w:r>
            <w:r>
              <w:rPr>
                <w:rFonts w:hint="default" w:ascii="Times New Roman" w:hAnsi="Times New Roman" w:eastAsia="宋体" w:cs="Times New Roman"/>
                <w:color w:val="auto"/>
                <w:kern w:val="2"/>
                <w:sz w:val="21"/>
                <w:szCs w:val="21"/>
                <w:highlight w:val="none"/>
                <w:lang w:val="en-US" w:eastAsia="zh-CN" w:bidi="ar-SA"/>
              </w:rPr>
              <w:t>委托我公</w:t>
            </w:r>
            <w:r>
              <w:rPr>
                <w:rFonts w:hint="default" w:ascii="Times New Roman" w:hAnsi="Times New Roman" w:eastAsia="宋体" w:cs="Times New Roman"/>
                <w:color w:val="auto"/>
                <w:sz w:val="21"/>
                <w:szCs w:val="21"/>
                <w:highlight w:val="none"/>
              </w:rPr>
              <w:t>司进行该项目环境影响评价工作。接受委托后，我单位组织技术人员对本项目进行现场踏勘，详细地搜集了与本项目有关的技术资料，按照</w:t>
            </w:r>
            <w:r>
              <w:rPr>
                <w:rFonts w:ascii="Times New Roman" w:hAnsi="Times New Roman" w:cs="Times New Roman"/>
                <w:color w:val="auto"/>
                <w:sz w:val="21"/>
                <w:szCs w:val="21"/>
                <w:highlight w:val="none"/>
              </w:rPr>
              <w:t>《建设项目环境影响报告表编制技术指南</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污染影响类)</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rPr>
              <w:t>试行)</w:t>
            </w:r>
            <w:r>
              <w:rPr>
                <w:rFonts w:ascii="Times New Roman" w:hAnsi="Times New Roman" w:cs="Times New Roman"/>
                <w:color w:val="auto"/>
                <w:sz w:val="21"/>
                <w:szCs w:val="21"/>
                <w:highlight w:val="none"/>
              </w:rPr>
              <w:t>等的有关规定，编制完成了本项目环境影响报告表</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2、主要建设内容</w:t>
            </w:r>
          </w:p>
          <w:p>
            <w:pPr>
              <w:pStyle w:val="154"/>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项目占地面积14960.89平方米，总建筑面积14773.42平方米，分两期建设。其中一期占地面积12154平方米，建筑面积11651.38平方米，主要建设1号厂房、2号厂房等相关附属设施；购置安装城市标识生产设备、城市智能亮化设施生产设备，包括:氩弧焊机、切割机、喷图机、数控刻字机、UV打印机、雕刻机、气割设备及焊烟净化器等设备。二期占地面积2806.89平方米，建筑面积3122.04平方米，主要综合厂房等相关附属设施；购置安装城市标识生产设备、城市智能亮化设施生产设备，包括:氩弧焊机、切割机、喷图机、数控刻字机、UV打印机、雕刻机、气割设备及焊烟净化器等设备。项目建成后，年产标识标牌(道路、景区)350套，路灯及灯杆1000套，信号灯50套，道路护栏5万米。其中一期年产标识标牌(道路、景区)260套，路灯及灯杆700套，信号灯40套，道路护栏4万米。二期年产标识标牌(道路、景区)90套，路灯及灯杆300套，信号灯10套，道路护栏1万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lang w:val="en-US" w:eastAsia="zh-CN"/>
              </w:rPr>
            </w:pPr>
            <w:r>
              <w:rPr>
                <w:rFonts w:hint="default" w:ascii="Times New Roman" w:hAnsi="Times New Roman" w:eastAsia="宋体"/>
                <w:b/>
                <w:bCs/>
                <w:lang w:val="en-US" w:eastAsia="zh-CN"/>
              </w:rPr>
              <w:t>表</w:t>
            </w:r>
            <w:r>
              <w:rPr>
                <w:rFonts w:hint="eastAsia"/>
                <w:b/>
                <w:bCs/>
                <w:lang w:val="en-US" w:eastAsia="zh-CN"/>
              </w:rPr>
              <w:t>7</w:t>
            </w:r>
            <w:r>
              <w:rPr>
                <w:rFonts w:hint="default" w:ascii="Times New Roman" w:hAnsi="Times New Roman" w:eastAsia="宋体"/>
                <w:b/>
                <w:bCs/>
                <w:lang w:val="en-US" w:eastAsia="zh-CN"/>
              </w:rPr>
              <w:t xml:space="preserve">    项目组成一览表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748"/>
              <w:gridCol w:w="1019"/>
              <w:gridCol w:w="2480"/>
              <w:gridCol w:w="3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7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工程类别</w:t>
                  </w:r>
                </w:p>
              </w:tc>
              <w:tc>
                <w:tcPr>
                  <w:tcW w:w="44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项目名称</w:t>
                  </w:r>
                </w:p>
              </w:tc>
              <w:tc>
                <w:tcPr>
                  <w:tcW w:w="4181"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71"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一期</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371" w:type="pc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主体工程</w:t>
                  </w:r>
                </w:p>
              </w:tc>
              <w:tc>
                <w:tcPr>
                  <w:tcW w:w="447" w:type="pc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2号厂房</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设置下料区、焊接区、精加工区等用于切割、焊接、机加工及刷漆喷塑等工艺，用于生产</w:t>
                  </w:r>
                  <w:r>
                    <w:rPr>
                      <w:rFonts w:hint="eastAsia" w:ascii="Times New Roman" w:hAnsi="Times New Roman" w:cs="Times New Roman"/>
                      <w:color w:val="auto"/>
                      <w:sz w:val="21"/>
                      <w:szCs w:val="21"/>
                      <w:highlight w:val="none"/>
                      <w:lang w:val="en-US" w:eastAsia="zh-CN"/>
                    </w:rPr>
                    <w:t>标识标牌(道路、景区)260套，路灯及灯杆700套，信号灯40套，道路护栏4万米。</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依托一期，在原有2号厂房内增加生产设备，用于生产</w:t>
                  </w:r>
                  <w:r>
                    <w:rPr>
                      <w:rFonts w:hint="eastAsia" w:ascii="Times New Roman" w:hAnsi="Times New Roman" w:cs="Times New Roman"/>
                      <w:color w:val="auto"/>
                      <w:sz w:val="21"/>
                      <w:szCs w:val="21"/>
                      <w:highlight w:val="none"/>
                      <w:lang w:val="en-US" w:eastAsia="zh-CN"/>
                    </w:rPr>
                    <w:t>标识标牌(道路、景区)90套，路灯及灯杆300套，信号灯10套，道路护栏1万米</w:t>
                  </w:r>
                  <w:r>
                    <w:rPr>
                      <w:rFonts w:hint="eastAsia" w:cs="Times New Roman"/>
                      <w:b w:val="0"/>
                      <w:bCs w:val="0"/>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储运工程</w:t>
                  </w: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原材料区</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2号厂房内设置原材料区用于存放铝板、钢板等原材料。</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依托一期原材料区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小库房</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2号厂房内的小库房用于存放水性漆和塑粉等原材料及生产设备所需的备品备件。</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依托一期小库房存放水性漆和塑粉等原材料及生产设备所需的备品备件。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71"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成品区</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2号厂房内设置成品区，用于存放产品。</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依托一期成品区，用于存放产品。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1号厂房</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存放产品。</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依托一期，用于存放产品。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restart"/>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辅助工程</w:t>
                  </w: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办公</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新建综合厂房，用于办公及产品展示等。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危废间</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在2号厂房内喷漆房西侧新建危废间，用于存放项目产生的危险废物。</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公用工程</w:t>
                  </w: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供水</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由</w:t>
                  </w:r>
                  <w:r>
                    <w:rPr>
                      <w:rFonts w:hint="eastAsia" w:cs="Times New Roman"/>
                      <w:b w:val="0"/>
                      <w:bCs w:val="0"/>
                      <w:color w:val="auto"/>
                      <w:kern w:val="2"/>
                      <w:sz w:val="21"/>
                      <w:szCs w:val="21"/>
                      <w:highlight w:val="none"/>
                      <w:lang w:val="en-US" w:eastAsia="zh-CN" w:bidi="ar-SA"/>
                    </w:rPr>
                    <w:t>迁安高新技术产业开发区统一供给</w:t>
                  </w:r>
                  <w:r>
                    <w:rPr>
                      <w:rFonts w:hint="default" w:cs="Times New Roman"/>
                      <w:b w:val="0"/>
                      <w:bCs w:val="0"/>
                      <w:color w:val="auto"/>
                      <w:kern w:val="2"/>
                      <w:sz w:val="21"/>
                      <w:szCs w:val="21"/>
                      <w:highlight w:val="none"/>
                      <w:lang w:val="en-US" w:eastAsia="zh-CN" w:bidi="ar-SA"/>
                    </w:rPr>
                    <w:t>。</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71"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供电</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由</w:t>
                  </w:r>
                  <w:r>
                    <w:rPr>
                      <w:rFonts w:hint="eastAsia" w:cs="Times New Roman"/>
                      <w:b w:val="0"/>
                      <w:bCs w:val="0"/>
                      <w:color w:val="auto"/>
                      <w:kern w:val="2"/>
                      <w:sz w:val="21"/>
                      <w:szCs w:val="21"/>
                      <w:highlight w:val="none"/>
                      <w:lang w:val="en-US" w:eastAsia="zh-CN" w:bidi="ar-SA"/>
                    </w:rPr>
                    <w:t>迁安高新技术产业开发区统一供给</w:t>
                  </w:r>
                  <w:r>
                    <w:rPr>
                      <w:rFonts w:hint="default" w:ascii="Times New Roman" w:hAnsi="Times New Roman" w:eastAsia="宋体" w:cs="Times New Roman"/>
                      <w:b w:val="0"/>
                      <w:bCs w:val="0"/>
                      <w:color w:val="auto"/>
                      <w:kern w:val="2"/>
                      <w:sz w:val="21"/>
                      <w:szCs w:val="21"/>
                      <w:highlight w:val="none"/>
                      <w:lang w:val="en-US" w:eastAsia="zh-CN" w:bidi="ar-SA"/>
                    </w:rPr>
                    <w:t>，年用电为</w:t>
                  </w:r>
                  <w:r>
                    <w:rPr>
                      <w:rFonts w:hint="eastAsia" w:cs="Times New Roman"/>
                      <w:b w:val="0"/>
                      <w:bCs w:val="0"/>
                      <w:color w:val="auto"/>
                      <w:kern w:val="2"/>
                      <w:sz w:val="21"/>
                      <w:szCs w:val="21"/>
                      <w:highlight w:val="none"/>
                      <w:lang w:val="en-US" w:eastAsia="zh-CN" w:bidi="ar-SA"/>
                    </w:rPr>
                    <w:t>90</w:t>
                  </w:r>
                  <w:r>
                    <w:rPr>
                      <w:rFonts w:hint="default" w:ascii="Times New Roman" w:hAnsi="Times New Roman" w:eastAsia="宋体" w:cs="Times New Roman"/>
                      <w:b w:val="0"/>
                      <w:bCs w:val="0"/>
                      <w:color w:val="auto"/>
                      <w:kern w:val="2"/>
                      <w:sz w:val="21"/>
                      <w:szCs w:val="21"/>
                      <w:highlight w:val="none"/>
                      <w:lang w:val="en-US" w:eastAsia="zh-CN" w:bidi="ar-SA"/>
                    </w:rPr>
                    <w:t>万kWh。</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w:t>
                  </w:r>
                  <w:r>
                    <w:rPr>
                      <w:rFonts w:hint="default" w:ascii="Times New Roman" w:hAnsi="Times New Roman" w:eastAsia="宋体" w:cs="Times New Roman"/>
                      <w:b w:val="0"/>
                      <w:bCs w:val="0"/>
                      <w:color w:val="auto"/>
                      <w:kern w:val="2"/>
                      <w:sz w:val="21"/>
                      <w:szCs w:val="21"/>
                      <w:highlight w:val="none"/>
                      <w:lang w:val="en-US" w:eastAsia="zh-CN" w:bidi="ar-SA"/>
                    </w:rPr>
                    <w:t>年用电为</w:t>
                  </w:r>
                  <w:r>
                    <w:rPr>
                      <w:rFonts w:hint="eastAsia" w:cs="Times New Roman"/>
                      <w:b w:val="0"/>
                      <w:bCs w:val="0"/>
                      <w:color w:val="auto"/>
                      <w:kern w:val="2"/>
                      <w:sz w:val="21"/>
                      <w:szCs w:val="21"/>
                      <w:highlight w:val="none"/>
                      <w:lang w:val="en-US" w:eastAsia="zh-CN" w:bidi="ar-SA"/>
                    </w:rPr>
                    <w:t>30</w:t>
                  </w:r>
                  <w:r>
                    <w:rPr>
                      <w:rFonts w:hint="default" w:ascii="Times New Roman" w:hAnsi="Times New Roman" w:eastAsia="宋体" w:cs="Times New Roman"/>
                      <w:b w:val="0"/>
                      <w:bCs w:val="0"/>
                      <w:color w:val="auto"/>
                      <w:kern w:val="2"/>
                      <w:sz w:val="21"/>
                      <w:szCs w:val="21"/>
                      <w:highlight w:val="none"/>
                      <w:lang w:val="en-US" w:eastAsia="zh-CN" w:bidi="ar-SA"/>
                    </w:rPr>
                    <w:t>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供热</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项目喷塑后固化工序使用电加热，供暖采用空调供暖。</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环保工程</w:t>
                  </w:r>
                </w:p>
              </w:tc>
              <w:tc>
                <w:tcPr>
                  <w:tcW w:w="44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废气</w:t>
                  </w:r>
                </w:p>
              </w:tc>
              <w:tc>
                <w:tcPr>
                  <w:tcW w:w="608" w:type="pct"/>
                  <w:tcBorders>
                    <w:top w:val="single" w:color="auto" w:sz="4" w:space="0"/>
                    <w:left w:val="single" w:color="auto" w:sz="4" w:space="0"/>
                    <w:bottom w:val="single" w:color="auto" w:sz="4" w:space="0"/>
                    <w:right w:val="single" w:color="auto" w:sz="4" w:space="0"/>
                  </w:tcBorders>
                  <w:vAlign w:val="center"/>
                </w:tcPr>
                <w:p>
                  <w:pPr>
                    <w:pStyle w:val="129"/>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激光切割、火焰切割</w:t>
                  </w:r>
                </w:p>
              </w:tc>
              <w:tc>
                <w:tcPr>
                  <w:tcW w:w="148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集气装置+烟尘净化器</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集气装置+烟尘净化器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08" w:type="pct"/>
                  <w:tcBorders>
                    <w:top w:val="single" w:color="auto" w:sz="4" w:space="0"/>
                    <w:left w:val="single" w:color="auto" w:sz="4" w:space="0"/>
                    <w:bottom w:val="single" w:color="auto" w:sz="4" w:space="0"/>
                    <w:right w:val="single" w:color="auto" w:sz="4" w:space="0"/>
                  </w:tcBorders>
                  <w:vAlign w:val="center"/>
                </w:tcPr>
                <w:p>
                  <w:pPr>
                    <w:pStyle w:val="129"/>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普通切割、打磨、刷漆及干燥</w:t>
                  </w:r>
                </w:p>
              </w:tc>
              <w:tc>
                <w:tcPr>
                  <w:tcW w:w="148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封闭车间</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08" w:type="pct"/>
                  <w:tcBorders>
                    <w:top w:val="single" w:color="auto" w:sz="4" w:space="0"/>
                    <w:left w:val="single" w:color="auto" w:sz="4" w:space="0"/>
                    <w:bottom w:val="single" w:color="auto" w:sz="4" w:space="0"/>
                    <w:right w:val="single" w:color="auto" w:sz="4" w:space="0"/>
                  </w:tcBorders>
                  <w:vAlign w:val="center"/>
                </w:tcPr>
                <w:p>
                  <w:pPr>
                    <w:pStyle w:val="129"/>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焊接</w:t>
                  </w:r>
                </w:p>
              </w:tc>
              <w:tc>
                <w:tcPr>
                  <w:tcW w:w="148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集气装置+焊接烟尘净化器</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集气装置+焊接烟尘净化器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08" w:type="pct"/>
                  <w:tcBorders>
                    <w:top w:val="single" w:color="auto" w:sz="4" w:space="0"/>
                    <w:left w:val="single" w:color="auto" w:sz="4" w:space="0"/>
                    <w:bottom w:val="single" w:color="auto" w:sz="4" w:space="0"/>
                    <w:right w:val="single" w:color="auto" w:sz="4" w:space="0"/>
                  </w:tcBorders>
                  <w:vAlign w:val="center"/>
                </w:tcPr>
                <w:p>
                  <w:pPr>
                    <w:pStyle w:val="129"/>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喷塑</w:t>
                  </w:r>
                </w:p>
              </w:tc>
              <w:tc>
                <w:tcPr>
                  <w:tcW w:w="148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脉冲布袋除尘器</w:t>
                  </w:r>
                  <w:r>
                    <w:rPr>
                      <w:rFonts w:hint="eastAsia" w:ascii="Times New Roman" w:hAnsi="Times New Roman" w:eastAsia="宋体" w:cs="Times New Roman"/>
                      <w:b w:val="0"/>
                      <w:bCs w:val="0"/>
                      <w:color w:val="auto"/>
                      <w:kern w:val="2"/>
                      <w:sz w:val="21"/>
                      <w:szCs w:val="21"/>
                      <w:highlight w:val="none"/>
                      <w:lang w:val="en-US" w:eastAsia="zh-CN" w:bidi="ar-SA"/>
                    </w:rPr>
                    <w:t>+</w:t>
                  </w:r>
                  <w:r>
                    <w:rPr>
                      <w:rFonts w:hint="eastAsia" w:cs="Times New Roman"/>
                      <w:b w:val="0"/>
                      <w:bCs w:val="0"/>
                      <w:color w:val="auto"/>
                      <w:kern w:val="2"/>
                      <w:sz w:val="21"/>
                      <w:szCs w:val="21"/>
                      <w:highlight w:val="none"/>
                      <w:lang w:val="en-US" w:eastAsia="zh-CN" w:bidi="ar-SA"/>
                    </w:rPr>
                    <w:t>17m</w:t>
                  </w:r>
                  <w:r>
                    <w:rPr>
                      <w:rFonts w:hint="eastAsia" w:ascii="Times New Roman" w:hAnsi="Times New Roman" w:eastAsia="宋体" w:cs="Times New Roman"/>
                      <w:b w:val="0"/>
                      <w:bCs w:val="0"/>
                      <w:color w:val="auto"/>
                      <w:kern w:val="2"/>
                      <w:sz w:val="21"/>
                      <w:szCs w:val="21"/>
                      <w:highlight w:val="none"/>
                      <w:lang w:val="en-US" w:eastAsia="zh-CN" w:bidi="ar-SA"/>
                    </w:rPr>
                    <w:t>高排气筒</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08" w:type="pct"/>
                  <w:tcBorders>
                    <w:top w:val="single" w:color="auto" w:sz="4" w:space="0"/>
                    <w:left w:val="single" w:color="auto" w:sz="4" w:space="0"/>
                    <w:bottom w:val="single" w:color="auto" w:sz="4" w:space="0"/>
                    <w:right w:val="single" w:color="auto" w:sz="4" w:space="0"/>
                  </w:tcBorders>
                  <w:vAlign w:val="center"/>
                </w:tcPr>
                <w:p>
                  <w:pPr>
                    <w:pStyle w:val="129"/>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固化</w:t>
                  </w:r>
                </w:p>
              </w:tc>
              <w:tc>
                <w:tcPr>
                  <w:tcW w:w="148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17m</w:t>
                  </w:r>
                  <w:r>
                    <w:rPr>
                      <w:rFonts w:hint="eastAsia" w:ascii="Times New Roman" w:hAnsi="Times New Roman" w:eastAsia="宋体" w:cs="Times New Roman"/>
                      <w:b w:val="0"/>
                      <w:bCs w:val="0"/>
                      <w:color w:val="auto"/>
                      <w:kern w:val="2"/>
                      <w:sz w:val="21"/>
                      <w:szCs w:val="21"/>
                      <w:highlight w:val="none"/>
                      <w:lang w:val="en-US" w:eastAsia="zh-CN" w:bidi="ar-SA"/>
                    </w:rPr>
                    <w:t>高排气筒</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vMerge w:val="continue"/>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08" w:type="pct"/>
                  <w:tcBorders>
                    <w:top w:val="single" w:color="auto" w:sz="4" w:space="0"/>
                    <w:left w:val="single" w:color="auto" w:sz="4" w:space="0"/>
                    <w:bottom w:val="single" w:color="auto" w:sz="4" w:space="0"/>
                    <w:right w:val="single" w:color="auto" w:sz="4" w:space="0"/>
                  </w:tcBorders>
                  <w:vAlign w:val="center"/>
                </w:tcPr>
                <w:p>
                  <w:pPr>
                    <w:pStyle w:val="129"/>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cs="Times New Roman"/>
                      <w:b w:val="0"/>
                      <w:bCs w:val="0"/>
                      <w:color w:val="auto"/>
                      <w:kern w:val="2"/>
                      <w:sz w:val="21"/>
                      <w:szCs w:val="21"/>
                      <w:highlight w:val="none"/>
                      <w:lang w:val="en-US" w:eastAsia="zh-CN" w:bidi="ar-SA"/>
                    </w:rPr>
                    <w:t>油烟</w:t>
                  </w:r>
                </w:p>
              </w:tc>
              <w:tc>
                <w:tcPr>
                  <w:tcW w:w="148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油烟净化</w:t>
                  </w:r>
                  <w:r>
                    <w:rPr>
                      <w:rFonts w:hint="eastAsia" w:ascii="Times New Roman" w:hAnsi="Times New Roman" w:eastAsia="宋体" w:cs="Times New Roman"/>
                      <w:b w:val="0"/>
                      <w:bCs w:val="0"/>
                      <w:color w:val="auto"/>
                      <w:kern w:val="2"/>
                      <w:sz w:val="21"/>
                      <w:szCs w:val="21"/>
                      <w:highlight w:val="none"/>
                      <w:lang w:val="en-US" w:eastAsia="zh-CN" w:bidi="ar-SA"/>
                    </w:rPr>
                    <w:t>+楼顶排放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废水</w:t>
                  </w:r>
                </w:p>
              </w:tc>
              <w:tc>
                <w:tcPr>
                  <w:tcW w:w="2088" w:type="pct"/>
                  <w:gridSpan w:val="2"/>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cs="Times New Roman"/>
                      <w:b w:val="0"/>
                      <w:bCs w:val="0"/>
                      <w:color w:val="auto"/>
                      <w:sz w:val="21"/>
                      <w:szCs w:val="21"/>
                      <w:highlight w:val="none"/>
                      <w:lang w:val="en-US" w:eastAsia="zh-CN"/>
                    </w:rPr>
                    <w:t>无生产废水产生；</w:t>
                  </w:r>
                </w:p>
              </w:tc>
              <w:tc>
                <w:tcPr>
                  <w:tcW w:w="2092" w:type="pc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cs="Times New Roman"/>
                      <w:b w:val="0"/>
                      <w:bCs w:val="0"/>
                      <w:color w:val="auto"/>
                      <w:sz w:val="21"/>
                      <w:szCs w:val="21"/>
                      <w:highlight w:val="none"/>
                      <w:lang w:val="en-US" w:eastAsia="zh-CN"/>
                    </w:rPr>
                    <w:t>无生产废水产生</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生活污水和食堂废水经预处理后排入河北迁安高新技术产业开发区污水处理厂</w:t>
                  </w:r>
                  <w:r>
                    <w:rPr>
                      <w:rFonts w:hint="eastAsia"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选用低噪声设备，机械设备采用基础减震、厂房隔声。</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选用低噪声设备，机械设备采用基础减震、厂房隔声。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一般固废</w:t>
                  </w:r>
                </w:p>
              </w:tc>
              <w:tc>
                <w:tcPr>
                  <w:tcW w:w="2088" w:type="pct"/>
                  <w:gridSpan w:val="2"/>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钢材废边角料、金属碎屑、废焊头、焊渣收集后统一外售；</w:t>
                  </w:r>
                  <w:r>
                    <w:rPr>
                      <w:rFonts w:hint="eastAsia"/>
                      <w:lang w:val="en-US" w:eastAsia="zh-CN"/>
                    </w:rPr>
                    <w:t>布袋除尘灰</w:t>
                  </w:r>
                  <w:r>
                    <w:rPr>
                      <w:rFonts w:hint="eastAsia" w:cs="Times New Roman"/>
                      <w:b w:val="0"/>
                      <w:bCs w:val="0"/>
                      <w:color w:val="auto"/>
                      <w:sz w:val="21"/>
                      <w:szCs w:val="21"/>
                      <w:highlight w:val="none"/>
                      <w:lang w:val="en-US" w:eastAsia="zh-CN"/>
                    </w:rPr>
                    <w:t>作为原材料回用于生产；其他除尘灰、废砂轮、废包装桶、漆渣及生活垃圾收集后委托环卫部门处理。</w:t>
                  </w:r>
                </w:p>
              </w:tc>
              <w:tc>
                <w:tcPr>
                  <w:tcW w:w="2092" w:type="pc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钢材废边角料、金属碎屑、废焊头、焊渣收集后统一外售；</w:t>
                  </w:r>
                  <w:r>
                    <w:rPr>
                      <w:rFonts w:hint="eastAsia"/>
                      <w:lang w:val="en-US" w:eastAsia="zh-CN"/>
                    </w:rPr>
                    <w:t>布袋除尘灰</w:t>
                  </w:r>
                  <w:r>
                    <w:rPr>
                      <w:rFonts w:hint="eastAsia" w:cs="Times New Roman"/>
                      <w:b w:val="0"/>
                      <w:bCs w:val="0"/>
                      <w:color w:val="auto"/>
                      <w:sz w:val="21"/>
                      <w:szCs w:val="21"/>
                      <w:highlight w:val="none"/>
                      <w:lang w:val="en-US" w:eastAsia="zh-CN"/>
                    </w:rPr>
                    <w:t>作为原材料回用于生产；其他除尘灰、废砂轮、废包装桶、漆渣及生活垃圾收集后委托环卫部门处理。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4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危险废物</w:t>
                  </w:r>
                </w:p>
              </w:tc>
              <w:tc>
                <w:tcPr>
                  <w:tcW w:w="2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废润滑油、废液压油等危险废物集中收集于塑料桶内与废油桶</w:t>
                  </w:r>
                  <w:r>
                    <w:rPr>
                      <w:rFonts w:hint="eastAsia" w:cs="Times New Roman"/>
                      <w:b w:val="0"/>
                      <w:bCs w:val="0"/>
                      <w:color w:val="auto"/>
                      <w:sz w:val="21"/>
                      <w:szCs w:val="21"/>
                      <w:highlight w:val="none"/>
                      <w:lang w:val="en-US" w:eastAsia="zh-CN"/>
                    </w:rPr>
                    <w:t>在危废间暂存后</w:t>
                  </w:r>
                  <w:r>
                    <w:rPr>
                      <w:rFonts w:hint="default" w:ascii="Times New Roman" w:hAnsi="Times New Roman" w:eastAsia="宋体" w:cs="Times New Roman"/>
                      <w:b w:val="0"/>
                      <w:bCs w:val="0"/>
                      <w:color w:val="auto"/>
                      <w:sz w:val="21"/>
                      <w:szCs w:val="21"/>
                      <w:highlight w:val="none"/>
                      <w:lang w:val="en-US" w:eastAsia="zh-CN"/>
                    </w:rPr>
                    <w:t>，定期</w:t>
                  </w:r>
                  <w:r>
                    <w:rPr>
                      <w:rFonts w:hint="eastAsia" w:cs="Times New Roman"/>
                      <w:b w:val="0"/>
                      <w:bCs w:val="0"/>
                      <w:color w:val="auto"/>
                      <w:sz w:val="21"/>
                      <w:szCs w:val="21"/>
                      <w:highlight w:val="none"/>
                      <w:lang w:val="en-US" w:eastAsia="zh-CN"/>
                    </w:rPr>
                    <w:t>委托</w:t>
                  </w:r>
                  <w:r>
                    <w:rPr>
                      <w:rFonts w:hint="default" w:ascii="Times New Roman" w:hAnsi="Times New Roman" w:eastAsia="宋体" w:cs="Times New Roman"/>
                      <w:b w:val="0"/>
                      <w:bCs w:val="0"/>
                      <w:color w:val="auto"/>
                      <w:sz w:val="21"/>
                      <w:szCs w:val="21"/>
                      <w:highlight w:val="none"/>
                      <w:lang w:val="en-US" w:eastAsia="zh-CN"/>
                    </w:rPr>
                    <w:t>有资质的单位处置。</w:t>
                  </w:r>
                </w:p>
              </w:tc>
              <w:tc>
                <w:tcPr>
                  <w:tcW w:w="209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依托原有危废间。</w:t>
                  </w:r>
                  <w:r>
                    <w:rPr>
                      <w:rFonts w:hint="default" w:ascii="Times New Roman" w:hAnsi="Times New Roman" w:eastAsia="宋体" w:cs="Times New Roman"/>
                      <w:b w:val="0"/>
                      <w:bCs w:val="0"/>
                      <w:color w:val="auto"/>
                      <w:sz w:val="21"/>
                      <w:szCs w:val="21"/>
                      <w:highlight w:val="none"/>
                      <w:lang w:val="en-US" w:eastAsia="zh-CN"/>
                    </w:rPr>
                    <w:t>废润滑油、废液压油等危险废物集中收集于塑料桶内与废油桶</w:t>
                  </w:r>
                  <w:r>
                    <w:rPr>
                      <w:rFonts w:hint="eastAsia" w:cs="Times New Roman"/>
                      <w:b w:val="0"/>
                      <w:bCs w:val="0"/>
                      <w:color w:val="auto"/>
                      <w:sz w:val="21"/>
                      <w:szCs w:val="21"/>
                      <w:highlight w:val="none"/>
                      <w:lang w:val="en-US" w:eastAsia="zh-CN"/>
                    </w:rPr>
                    <w:t>在危废间暂存后</w:t>
                  </w:r>
                  <w:r>
                    <w:rPr>
                      <w:rFonts w:hint="default" w:ascii="Times New Roman" w:hAnsi="Times New Roman" w:eastAsia="宋体" w:cs="Times New Roman"/>
                      <w:b w:val="0"/>
                      <w:bCs w:val="0"/>
                      <w:color w:val="auto"/>
                      <w:sz w:val="21"/>
                      <w:szCs w:val="21"/>
                      <w:highlight w:val="none"/>
                      <w:lang w:val="en-US" w:eastAsia="zh-CN"/>
                    </w:rPr>
                    <w:t>，定期</w:t>
                  </w:r>
                  <w:r>
                    <w:rPr>
                      <w:rFonts w:hint="eastAsia" w:cs="Times New Roman"/>
                      <w:b w:val="0"/>
                      <w:bCs w:val="0"/>
                      <w:color w:val="auto"/>
                      <w:sz w:val="21"/>
                      <w:szCs w:val="21"/>
                      <w:highlight w:val="none"/>
                      <w:lang w:val="en-US" w:eastAsia="zh-CN"/>
                    </w:rPr>
                    <w:t>委托</w:t>
                  </w:r>
                  <w:r>
                    <w:rPr>
                      <w:rFonts w:hint="default" w:ascii="Times New Roman" w:hAnsi="Times New Roman" w:eastAsia="宋体" w:cs="Times New Roman"/>
                      <w:b w:val="0"/>
                      <w:bCs w:val="0"/>
                      <w:color w:val="auto"/>
                      <w:sz w:val="21"/>
                      <w:szCs w:val="21"/>
                      <w:highlight w:val="none"/>
                      <w:lang w:val="en-US" w:eastAsia="zh-CN"/>
                    </w:rPr>
                    <w:t>有资质的单位处置。</w:t>
                  </w:r>
                </w:p>
              </w:tc>
            </w:tr>
          </w:tbl>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157" w:beforeLines="5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主要产品及产能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lang w:val="en-US" w:eastAsia="zh-CN"/>
              </w:rPr>
            </w:pPr>
            <w:r>
              <w:rPr>
                <w:rFonts w:hint="default" w:ascii="Times New Roman" w:hAnsi="Times New Roman" w:eastAsia="宋体"/>
                <w:b/>
                <w:bCs/>
                <w:lang w:val="en-US" w:eastAsia="zh-CN"/>
              </w:rPr>
              <w:t>表</w:t>
            </w:r>
            <w:r>
              <w:rPr>
                <w:rFonts w:hint="eastAsia"/>
                <w:b/>
                <w:bCs/>
                <w:lang w:val="en-US" w:eastAsia="zh-CN"/>
              </w:rPr>
              <w:t>8</w:t>
            </w:r>
            <w:r>
              <w:rPr>
                <w:rFonts w:hint="default" w:ascii="Times New Roman" w:hAnsi="Times New Roman" w:eastAsia="宋体"/>
                <w:b/>
                <w:bCs/>
                <w:lang w:val="en-US" w:eastAsia="zh-CN"/>
              </w:rPr>
              <w:t xml:space="preserve">    产品种类及规模一览表</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009"/>
              <w:gridCol w:w="784"/>
              <w:gridCol w:w="1317"/>
              <w:gridCol w:w="1501"/>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11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产品名称</w:t>
                  </w:r>
                </w:p>
              </w:tc>
              <w:tc>
                <w:tcPr>
                  <w:tcW w:w="4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单位</w:t>
                  </w:r>
                </w:p>
              </w:tc>
              <w:tc>
                <w:tcPr>
                  <w:tcW w:w="7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一期</w:t>
                  </w:r>
                </w:p>
              </w:tc>
              <w:tc>
                <w:tcPr>
                  <w:tcW w:w="8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二期</w:t>
                  </w:r>
                </w:p>
              </w:tc>
              <w:tc>
                <w:tcPr>
                  <w:tcW w:w="11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1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标识标牌</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道路、景区</w:t>
                  </w:r>
                  <w:r>
                    <w:rPr>
                      <w:rFonts w:hint="eastAsia" w:ascii="Times New Roman" w:hAnsi="Times New Roman" w:eastAsia="宋体" w:cs="Times New Roman"/>
                      <w:b w:val="0"/>
                      <w:bCs w:val="0"/>
                      <w:color w:val="auto"/>
                      <w:sz w:val="21"/>
                      <w:szCs w:val="21"/>
                      <w:highlight w:val="none"/>
                      <w:lang w:val="en-US" w:eastAsia="zh-CN"/>
                    </w:rPr>
                    <w:t>)</w:t>
                  </w:r>
                </w:p>
              </w:tc>
              <w:tc>
                <w:tcPr>
                  <w:tcW w:w="4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套</w:t>
                  </w:r>
                </w:p>
              </w:tc>
              <w:tc>
                <w:tcPr>
                  <w:tcW w:w="7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260</w:t>
                  </w:r>
                </w:p>
              </w:tc>
              <w:tc>
                <w:tcPr>
                  <w:tcW w:w="8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90</w:t>
                  </w:r>
                </w:p>
              </w:tc>
              <w:tc>
                <w:tcPr>
                  <w:tcW w:w="11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1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路灯及灯杆</w:t>
                  </w:r>
                </w:p>
              </w:tc>
              <w:tc>
                <w:tcPr>
                  <w:tcW w:w="4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套</w:t>
                  </w:r>
                </w:p>
              </w:tc>
              <w:tc>
                <w:tcPr>
                  <w:tcW w:w="7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700</w:t>
                  </w:r>
                </w:p>
              </w:tc>
              <w:tc>
                <w:tcPr>
                  <w:tcW w:w="8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300</w:t>
                  </w:r>
                </w:p>
              </w:tc>
              <w:tc>
                <w:tcPr>
                  <w:tcW w:w="11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1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信号灯</w:t>
                  </w:r>
                </w:p>
              </w:tc>
              <w:tc>
                <w:tcPr>
                  <w:tcW w:w="4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套</w:t>
                  </w:r>
                </w:p>
              </w:tc>
              <w:tc>
                <w:tcPr>
                  <w:tcW w:w="7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w:t>
                  </w:r>
                </w:p>
              </w:tc>
              <w:tc>
                <w:tcPr>
                  <w:tcW w:w="8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11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1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道路护栏</w:t>
                  </w:r>
                </w:p>
              </w:tc>
              <w:tc>
                <w:tcPr>
                  <w:tcW w:w="46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米</w:t>
                  </w:r>
                </w:p>
              </w:tc>
              <w:tc>
                <w:tcPr>
                  <w:tcW w:w="7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40000</w:t>
                  </w:r>
                </w:p>
              </w:tc>
              <w:tc>
                <w:tcPr>
                  <w:tcW w:w="8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10000</w:t>
                  </w:r>
                </w:p>
              </w:tc>
              <w:tc>
                <w:tcPr>
                  <w:tcW w:w="11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50000</w:t>
                  </w:r>
                </w:p>
              </w:tc>
            </w:tr>
          </w:tbl>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注：产品</w:t>
            </w:r>
            <w:r>
              <w:rPr>
                <w:rFonts w:hint="eastAsia" w:cs="Times New Roman"/>
                <w:b w:val="0"/>
                <w:bCs w:val="0"/>
                <w:color w:val="auto"/>
                <w:sz w:val="21"/>
                <w:szCs w:val="21"/>
                <w:highlight w:val="none"/>
                <w:lang w:val="en-US" w:eastAsia="zh-CN"/>
              </w:rPr>
              <w:t>尺寸由客服进行定制，</w:t>
            </w:r>
            <w:r>
              <w:rPr>
                <w:rFonts w:hint="default" w:ascii="Times New Roman" w:hAnsi="Times New Roman" w:eastAsia="宋体" w:cs="Times New Roman"/>
                <w:b w:val="0"/>
                <w:bCs w:val="0"/>
                <w:color w:val="auto"/>
                <w:sz w:val="21"/>
                <w:szCs w:val="21"/>
                <w:highlight w:val="none"/>
                <w:lang w:val="en-US" w:eastAsia="zh-CN"/>
              </w:rPr>
              <w:t>标识标牌</w:t>
            </w:r>
            <w:r>
              <w:rPr>
                <w:rFonts w:hint="eastAsia" w:ascii="Times New Roman" w:hAnsi="Times New Roman" w:eastAsia="宋体" w:cs="Times New Roman"/>
                <w:b w:val="0"/>
                <w:bCs w:val="0"/>
                <w:color w:val="auto"/>
                <w:sz w:val="21"/>
                <w:szCs w:val="21"/>
                <w:highlight w:val="none"/>
                <w:lang w:val="en-US" w:eastAsia="zh-CN"/>
              </w:rPr>
              <w:t>、灯杆、道路护栏、灯杆</w:t>
            </w:r>
            <w:r>
              <w:rPr>
                <w:rFonts w:hint="eastAsia" w:cs="Times New Roman"/>
                <w:b w:val="0"/>
                <w:bCs w:val="0"/>
                <w:color w:val="auto"/>
                <w:sz w:val="21"/>
                <w:szCs w:val="21"/>
                <w:highlight w:val="none"/>
                <w:lang w:val="en-US" w:eastAsia="zh-CN"/>
              </w:rPr>
              <w:t>产品等需要进行表面喷涂的产品，主要委托社会性服务的集中喷涂中心进行处理，项目主要对小件进行刷漆和喷塑，以及对掉漆、漏底处进行修补。</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主要</w:t>
            </w:r>
            <w:r>
              <w:rPr>
                <w:rFonts w:hint="default" w:ascii="Times New Roman" w:hAnsi="Times New Roman" w:eastAsia="宋体" w:cs="Times New Roman"/>
                <w:color w:val="auto"/>
                <w:sz w:val="21"/>
                <w:szCs w:val="21"/>
                <w:highlight w:val="none"/>
              </w:rPr>
              <w:t>生产单元</w:t>
            </w:r>
          </w:p>
          <w:p>
            <w:pPr>
              <w:keepNext w:val="0"/>
              <w:keepLines w:val="0"/>
              <w:pageBreakBefore w:val="0"/>
              <w:widowControl w:val="0"/>
              <w:suppressLineNumbers w:val="0"/>
              <w:tabs>
                <w:tab w:val="left" w:pos="2375"/>
                <w:tab w:val="center" w:pos="4239"/>
              </w:tabs>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项目主要生产单元及主要建构筑物具体见表</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9</w:t>
            </w:r>
            <w:r>
              <w:rPr>
                <w:rFonts w:hint="default" w:ascii="Times New Roman" w:hAnsi="Times New Roman" w:eastAsia="宋体"/>
                <w:b/>
                <w:bCs/>
              </w:rPr>
              <w:t xml:space="preserve">  </w:t>
            </w:r>
            <w:r>
              <w:rPr>
                <w:rFonts w:hint="default" w:ascii="Times New Roman" w:hAnsi="Times New Roman" w:eastAsia="宋体"/>
                <w:b/>
                <w:bCs/>
                <w:lang w:val="en-US" w:eastAsia="zh-CN"/>
              </w:rPr>
              <w:t xml:space="preserve"> </w:t>
            </w:r>
            <w:r>
              <w:rPr>
                <w:rFonts w:hint="default" w:ascii="Times New Roman" w:hAnsi="Times New Roman" w:eastAsia="宋体"/>
                <w:b/>
                <w:bCs/>
              </w:rPr>
              <w:t xml:space="preserve"> 项目主要建筑物一览表</w:t>
            </w:r>
          </w:p>
          <w:tbl>
            <w:tblPr>
              <w:tblStyle w:val="7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6"/>
              <w:gridCol w:w="952"/>
              <w:gridCol w:w="1040"/>
              <w:gridCol w:w="1204"/>
              <w:gridCol w:w="1421"/>
              <w:gridCol w:w="1449"/>
              <w:gridCol w:w="984"/>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建筑物名称</w:t>
                  </w:r>
                </w:p>
              </w:tc>
              <w:tc>
                <w:tcPr>
                  <w:tcW w:w="10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占地面积</w:t>
                  </w:r>
                </w:p>
              </w:tc>
              <w:tc>
                <w:tcPr>
                  <w:tcW w:w="12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地下</w:t>
                  </w:r>
                  <w:r>
                    <w:rPr>
                      <w:rFonts w:hint="default" w:ascii="Times New Roman" w:hAnsi="Times New Roman" w:eastAsia="宋体" w:cs="Times New Roman"/>
                      <w:b w:val="0"/>
                      <w:bCs w:val="0"/>
                      <w:color w:val="auto"/>
                      <w:sz w:val="21"/>
                      <w:szCs w:val="21"/>
                      <w:highlight w:val="none"/>
                      <w:lang w:val="en-US" w:eastAsia="zh-CN"/>
                    </w:rPr>
                    <w:t>建筑面积</w:t>
                  </w:r>
                  <w:r>
                    <w:rPr>
                      <w:rFonts w:hint="eastAsia" w:cs="Times New Roman"/>
                      <w:b w:val="0"/>
                      <w:bCs w:val="0"/>
                      <w:color w:val="auto"/>
                      <w:sz w:val="21"/>
                      <w:szCs w:val="21"/>
                      <w:highlight w:val="none"/>
                      <w:lang w:val="en-US" w:eastAsia="zh-CN"/>
                    </w:rPr>
                    <w:t>(m</w:t>
                  </w:r>
                  <w:r>
                    <w:rPr>
                      <w:rFonts w:hint="eastAsia" w:cs="Times New Roman"/>
                      <w:b w:val="0"/>
                      <w:bCs w:val="0"/>
                      <w:color w:val="auto"/>
                      <w:sz w:val="21"/>
                      <w:szCs w:val="21"/>
                      <w:highlight w:val="none"/>
                      <w:vertAlign w:val="superscript"/>
                      <w:lang w:val="en-US" w:eastAsia="zh-CN"/>
                    </w:rPr>
                    <w:t>2</w:t>
                  </w:r>
                  <w:r>
                    <w:rPr>
                      <w:rFonts w:hint="eastAsia" w:cs="Times New Roman"/>
                      <w:b w:val="0"/>
                      <w:bCs w:val="0"/>
                      <w:color w:val="auto"/>
                      <w:sz w:val="21"/>
                      <w:szCs w:val="21"/>
                      <w:highlight w:val="none"/>
                      <w:lang w:val="en-US" w:eastAsia="zh-CN"/>
                    </w:rPr>
                    <w:t>)</w:t>
                  </w:r>
                </w:p>
              </w:tc>
              <w:tc>
                <w:tcPr>
                  <w:tcW w:w="14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地上建筑面积(m</w:t>
                  </w:r>
                  <w:r>
                    <w:rPr>
                      <w:rFonts w:hint="eastAsia" w:cs="Times New Roman"/>
                      <w:b w:val="0"/>
                      <w:bCs w:val="0"/>
                      <w:color w:val="auto"/>
                      <w:sz w:val="21"/>
                      <w:szCs w:val="21"/>
                      <w:highlight w:val="none"/>
                      <w:vertAlign w:val="superscript"/>
                      <w:lang w:val="en-US" w:eastAsia="zh-CN"/>
                    </w:rPr>
                    <w:t>2</w:t>
                  </w:r>
                  <w:r>
                    <w:rPr>
                      <w:rFonts w:hint="eastAsia" w:cs="Times New Roman"/>
                      <w:b w:val="0"/>
                      <w:bCs w:val="0"/>
                      <w:color w:val="auto"/>
                      <w:sz w:val="21"/>
                      <w:szCs w:val="21"/>
                      <w:highlight w:val="none"/>
                      <w:lang w:val="en-US" w:eastAsia="zh-CN"/>
                    </w:rPr>
                    <w:t>)</w:t>
                  </w:r>
                </w:p>
              </w:tc>
              <w:tc>
                <w:tcPr>
                  <w:tcW w:w="144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高度(m)</w:t>
                  </w:r>
                </w:p>
              </w:tc>
              <w:tc>
                <w:tcPr>
                  <w:tcW w:w="98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备注</w:t>
                  </w:r>
                </w:p>
              </w:tc>
              <w:tc>
                <w:tcPr>
                  <w:tcW w:w="86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分期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1号厂房</w:t>
                  </w:r>
                </w:p>
              </w:tc>
              <w:tc>
                <w:tcPr>
                  <w:tcW w:w="10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2810.66</w:t>
                  </w:r>
                </w:p>
              </w:tc>
              <w:tc>
                <w:tcPr>
                  <w:tcW w:w="12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606</w:t>
                  </w:r>
                </w:p>
              </w:tc>
              <w:tc>
                <w:tcPr>
                  <w:tcW w:w="14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8431.98</w:t>
                  </w:r>
                </w:p>
              </w:tc>
              <w:tc>
                <w:tcPr>
                  <w:tcW w:w="144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13.3</w:t>
                  </w:r>
                </w:p>
              </w:tc>
              <w:tc>
                <w:tcPr>
                  <w:tcW w:w="98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框架</w:t>
                  </w:r>
                </w:p>
              </w:tc>
              <w:tc>
                <w:tcPr>
                  <w:tcW w:w="86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2号厂房</w:t>
                  </w:r>
                </w:p>
              </w:tc>
              <w:tc>
                <w:tcPr>
                  <w:tcW w:w="10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2613.4</w:t>
                  </w:r>
                </w:p>
              </w:tc>
              <w:tc>
                <w:tcPr>
                  <w:tcW w:w="12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14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2613.4</w:t>
                  </w:r>
                </w:p>
              </w:tc>
              <w:tc>
                <w:tcPr>
                  <w:tcW w:w="144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13.0</w:t>
                  </w:r>
                </w:p>
              </w:tc>
              <w:tc>
                <w:tcPr>
                  <w:tcW w:w="98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单层</w:t>
                  </w:r>
                  <w:r>
                    <w:rPr>
                      <w:rFonts w:hint="default" w:ascii="Times New Roman" w:hAnsi="Times New Roman" w:eastAsia="宋体" w:cs="Times New Roman"/>
                      <w:b w:val="0"/>
                      <w:bCs w:val="0"/>
                      <w:color w:val="auto"/>
                      <w:sz w:val="21"/>
                      <w:szCs w:val="21"/>
                      <w:highlight w:val="none"/>
                      <w:lang w:val="en-US" w:eastAsia="zh-CN"/>
                    </w:rPr>
                    <w:t>钢结构</w:t>
                  </w:r>
                </w:p>
              </w:tc>
              <w:tc>
                <w:tcPr>
                  <w:tcW w:w="86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综合厂房</w:t>
                  </w:r>
                </w:p>
              </w:tc>
              <w:tc>
                <w:tcPr>
                  <w:tcW w:w="10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520.34</w:t>
                  </w:r>
                </w:p>
              </w:tc>
              <w:tc>
                <w:tcPr>
                  <w:tcW w:w="12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520.34</w:t>
                  </w:r>
                </w:p>
              </w:tc>
              <w:tc>
                <w:tcPr>
                  <w:tcW w:w="14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2601.7</w:t>
                  </w:r>
                </w:p>
              </w:tc>
              <w:tc>
                <w:tcPr>
                  <w:tcW w:w="144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23.4(地下1层，地上5层)</w:t>
                  </w:r>
                </w:p>
              </w:tc>
              <w:tc>
                <w:tcPr>
                  <w:tcW w:w="98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框架</w:t>
                  </w:r>
                </w:p>
              </w:tc>
              <w:tc>
                <w:tcPr>
                  <w:tcW w:w="86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合计</w:t>
                  </w:r>
                </w:p>
              </w:tc>
              <w:tc>
                <w:tcPr>
                  <w:tcW w:w="6965" w:type="dxa"/>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建筑面积：</w:t>
                  </w:r>
                  <w:r>
                    <w:rPr>
                      <w:rFonts w:hint="eastAsia" w:cs="Times New Roman"/>
                      <w:b w:val="0"/>
                      <w:bCs w:val="0"/>
                      <w:color w:val="auto"/>
                      <w:sz w:val="21"/>
                      <w:szCs w:val="21"/>
                      <w:highlight w:val="none"/>
                      <w:lang w:val="en-US" w:eastAsia="zh-CN"/>
                    </w:rPr>
                    <w:t>14773.42</w:t>
                  </w:r>
                </w:p>
              </w:tc>
            </w:tr>
          </w:tbl>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5、主</w:t>
            </w:r>
            <w:r>
              <w:rPr>
                <w:rFonts w:hint="default"/>
                <w:lang w:val="en-US" w:eastAsia="zh-CN"/>
              </w:rPr>
              <w:t>要生产设施及设施参数</w:t>
            </w:r>
          </w:p>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项目主要生产设施及设施参数见下表。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10</w:t>
            </w:r>
            <w:r>
              <w:rPr>
                <w:rFonts w:hint="default" w:ascii="Times New Roman" w:hAnsi="Times New Roman" w:eastAsia="宋体"/>
                <w:b/>
                <w:bCs/>
              </w:rPr>
              <w:t xml:space="preserve">  </w:t>
            </w:r>
            <w:r>
              <w:rPr>
                <w:rFonts w:hint="default" w:ascii="Times New Roman" w:hAnsi="Times New Roman" w:eastAsia="宋体"/>
                <w:b/>
                <w:bCs/>
                <w:lang w:val="en-US" w:eastAsia="zh-CN"/>
              </w:rPr>
              <w:t xml:space="preserve">  </w:t>
            </w:r>
            <w:r>
              <w:rPr>
                <w:rFonts w:hint="default" w:ascii="Times New Roman" w:hAnsi="Times New Roman" w:eastAsia="宋体"/>
                <w:b/>
                <w:bCs/>
              </w:rPr>
              <w:t>主要生产设备一览表</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1679"/>
              <w:gridCol w:w="1039"/>
              <w:gridCol w:w="2057"/>
              <w:gridCol w:w="1220"/>
              <w:gridCol w:w="682"/>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blHeader/>
                <w:jc w:val="center"/>
              </w:trPr>
              <w:tc>
                <w:tcPr>
                  <w:tcW w:w="37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100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设备名称</w:t>
                  </w:r>
                </w:p>
              </w:tc>
              <w:tc>
                <w:tcPr>
                  <w:tcW w:w="62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单位</w:t>
                  </w:r>
                </w:p>
              </w:tc>
              <w:tc>
                <w:tcPr>
                  <w:tcW w:w="122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型号</w:t>
                  </w:r>
                </w:p>
              </w:tc>
              <w:tc>
                <w:tcPr>
                  <w:tcW w:w="1773"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37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00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2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22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一期</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二期</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氩弧焊机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ZX7-400DN 220V</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砂轮</w:t>
                  </w:r>
                  <w:r>
                    <w:rPr>
                      <w:rFonts w:hint="default" w:ascii="Times New Roman" w:hAnsi="Times New Roman" w:eastAsia="宋体" w:cs="Times New Roman"/>
                      <w:b w:val="0"/>
                      <w:bCs w:val="0"/>
                      <w:color w:val="auto"/>
                      <w:sz w:val="21"/>
                      <w:szCs w:val="21"/>
                      <w:highlight w:val="none"/>
                      <w:lang w:val="en-US" w:eastAsia="zh-CN"/>
                    </w:rPr>
                    <w:t>切割机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355-220V-1800W</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数控刻字机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HY1380 220V</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喷塑设备</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套</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喷塑房</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套</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6m×3m×3m</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焊烟净化器</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CJ68 220V</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数控升降式UV打印机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SSKJ-2513 220V</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数控雕刻机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1325 220V</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二保焊机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NBC-500  380V</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激光焊接机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NBC-270 220V</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数控管材剪角机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FT-125  380V</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冲孔机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FT125  220V</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数控剪圆机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H600</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数控剪角机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Y200</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数控折弯机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QC12Y-4*5000</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数控剪板机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QC12Y-4*5000</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数控光纤激光切割机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HY3015-1000W</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数控光纤激光切割机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HY3015-1000W</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数控龙门火焰切割机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HY-3060</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手把气割设备</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套</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天车</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10t/1台，5t/1台</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w:t>
                  </w:r>
                </w:p>
              </w:tc>
              <w:tc>
                <w:tcPr>
                  <w:tcW w:w="10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角磨机</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12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WNN92</w:t>
                  </w:r>
                </w:p>
              </w:tc>
              <w:tc>
                <w:tcPr>
                  <w:tcW w:w="7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63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3</w:t>
                  </w:r>
                </w:p>
              </w:tc>
            </w:tr>
          </w:tbl>
          <w:p>
            <w:pPr>
              <w:keepNext w:val="0"/>
              <w:keepLines w:val="0"/>
              <w:suppressLineNumbers w:val="0"/>
              <w:bidi w:val="0"/>
              <w:spacing w:before="0" w:beforeAutospacing="0" w:after="0" w:afterAutospacing="0"/>
              <w:ind w:left="0" w:right="0"/>
              <w:rPr>
                <w:rFonts w:hint="default"/>
              </w:rPr>
            </w:pPr>
            <w:r>
              <w:rPr>
                <w:rFonts w:hint="eastAsia"/>
                <w:lang w:val="en-US" w:eastAsia="zh-CN"/>
              </w:rPr>
              <w:t>6、</w:t>
            </w:r>
            <w:r>
              <w:rPr>
                <w:rFonts w:hint="default"/>
              </w:rPr>
              <w:t>主要原辅材料及燃料</w:t>
            </w:r>
          </w:p>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项目原料材料及能源消耗一览表见表</w:t>
            </w:r>
            <w:r>
              <w:rPr>
                <w:rFonts w:hint="eastAsia"/>
                <w:lang w:val="en-US" w:eastAsia="zh-CN"/>
              </w:rPr>
              <w:t>11，塑粉的主要成分见表12，水性漆的主要成分见表13</w:t>
            </w:r>
            <w:r>
              <w:rPr>
                <w:rFonts w:hint="default"/>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11</w:t>
            </w:r>
            <w:r>
              <w:rPr>
                <w:rFonts w:hint="default" w:ascii="Times New Roman" w:hAnsi="Times New Roman" w:eastAsia="宋体"/>
                <w:b/>
                <w:bCs/>
                <w:lang w:val="en-US" w:eastAsia="zh-CN"/>
              </w:rPr>
              <w:t xml:space="preserve">   </w:t>
            </w:r>
            <w:r>
              <w:rPr>
                <w:rFonts w:hint="default" w:ascii="Times New Roman" w:hAnsi="Times New Roman" w:eastAsia="宋体"/>
                <w:b/>
                <w:bCs/>
              </w:rPr>
              <w:t xml:space="preserve"> 主要原辅材料及</w:t>
            </w:r>
            <w:r>
              <w:rPr>
                <w:rFonts w:hint="default" w:ascii="Times New Roman" w:hAnsi="Times New Roman" w:eastAsia="宋体"/>
                <w:b/>
                <w:bCs/>
                <w:lang w:val="en-US" w:eastAsia="zh-CN"/>
              </w:rPr>
              <w:t>能源消耗</w:t>
            </w:r>
            <w:r>
              <w:rPr>
                <w:rFonts w:hint="default" w:ascii="Times New Roman" w:hAnsi="Times New Roman" w:eastAsia="宋体"/>
                <w:b/>
                <w:bCs/>
              </w:rPr>
              <w:t>一览表</w:t>
            </w:r>
          </w:p>
          <w:tbl>
            <w:tblPr>
              <w:tblStyle w:val="79"/>
              <w:tblW w:w="8377"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0" w:type="dxa"/>
                <w:bottom w:w="0" w:type="dxa"/>
                <w:right w:w="0" w:type="dxa"/>
              </w:tblCellMar>
            </w:tblPr>
            <w:tblGrid>
              <w:gridCol w:w="1009"/>
              <w:gridCol w:w="1452"/>
              <w:gridCol w:w="1051"/>
              <w:gridCol w:w="1095"/>
              <w:gridCol w:w="1095"/>
              <w:gridCol w:w="1095"/>
              <w:gridCol w:w="158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229" w:hRule="atLeast"/>
                <w:jc w:val="center"/>
              </w:trPr>
              <w:tc>
                <w:tcPr>
                  <w:tcW w:w="100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序号</w:t>
                  </w:r>
                </w:p>
              </w:tc>
              <w:tc>
                <w:tcPr>
                  <w:tcW w:w="145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原辅材料名称</w:t>
                  </w:r>
                </w:p>
              </w:tc>
              <w:tc>
                <w:tcPr>
                  <w:tcW w:w="105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单位</w:t>
                  </w:r>
                </w:p>
              </w:tc>
              <w:tc>
                <w:tcPr>
                  <w:tcW w:w="3285" w:type="dxa"/>
                  <w:gridSpan w:val="3"/>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消耗量</w:t>
                  </w:r>
                </w:p>
              </w:tc>
              <w:tc>
                <w:tcPr>
                  <w:tcW w:w="1580" w:type="dxa"/>
                  <w:vMerge w:val="restart"/>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173" w:hRule="atLeast"/>
                <w:jc w:val="center"/>
              </w:trPr>
              <w:tc>
                <w:tcPr>
                  <w:tcW w:w="100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4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0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095" w:type="dxa"/>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一期</w:t>
                  </w:r>
                </w:p>
              </w:tc>
              <w:tc>
                <w:tcPr>
                  <w:tcW w:w="1095" w:type="dxa"/>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二期</w:t>
                  </w:r>
                </w:p>
              </w:tc>
              <w:tc>
                <w:tcPr>
                  <w:tcW w:w="1095" w:type="dxa"/>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合计</w:t>
                  </w:r>
                </w:p>
              </w:tc>
              <w:tc>
                <w:tcPr>
                  <w:tcW w:w="1580" w:type="dxa"/>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铝板</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200</w:t>
                  </w:r>
                </w:p>
              </w:tc>
              <w:tc>
                <w:tcPr>
                  <w:tcW w:w="1580" w:type="dxa"/>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钢板</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200</w:t>
                  </w:r>
                </w:p>
              </w:tc>
              <w:tc>
                <w:tcPr>
                  <w:tcW w:w="158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镀锌板</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800</w:t>
                  </w:r>
                </w:p>
              </w:tc>
              <w:tc>
                <w:tcPr>
                  <w:tcW w:w="158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反光膜</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平方米</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7500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2500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10000</w:t>
                  </w:r>
                </w:p>
              </w:tc>
              <w:tc>
                <w:tcPr>
                  <w:tcW w:w="1580" w:type="dxa"/>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水性漆</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1580" w:type="dxa"/>
                  <w:vMerge w:val="restart"/>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用于白钢板、钢管和方钢的表面加工</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塑粉</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2.25</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0.75</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580" w:type="dxa"/>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钢管、方钢</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450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600</w:t>
                  </w:r>
                </w:p>
              </w:tc>
              <w:tc>
                <w:tcPr>
                  <w:tcW w:w="1580" w:type="dxa"/>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太阳能板</w:t>
                  </w:r>
                  <w:r>
                    <w:rPr>
                      <w:rFonts w:hint="eastAsia" w:cs="Times New Roman"/>
                      <w:b w:val="0"/>
                      <w:bCs w:val="0"/>
                      <w:color w:val="auto"/>
                      <w:sz w:val="21"/>
                      <w:szCs w:val="21"/>
                      <w:highlight w:val="none"/>
                      <w:lang w:val="en-US" w:eastAsia="zh-CN"/>
                    </w:rPr>
                    <w:t>、灯</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套</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700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1000</w:t>
                  </w:r>
                </w:p>
              </w:tc>
              <w:tc>
                <w:tcPr>
                  <w:tcW w:w="158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照明灯</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套</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700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1000</w:t>
                  </w:r>
                </w:p>
              </w:tc>
              <w:tc>
                <w:tcPr>
                  <w:tcW w:w="158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LED信号灯</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套</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35</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w:t>
                  </w:r>
                </w:p>
              </w:tc>
              <w:tc>
                <w:tcPr>
                  <w:tcW w:w="158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砂轮片</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0.04</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0.01</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w:t>
                  </w:r>
                </w:p>
              </w:tc>
              <w:tc>
                <w:tcPr>
                  <w:tcW w:w="1580" w:type="dxa"/>
                  <w:tcBorders>
                    <w:top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用于打磨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焊条、焊丝</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1580"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用于焊接</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二氧化碳</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瓶</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100</w:t>
                  </w:r>
                </w:p>
              </w:tc>
              <w:tc>
                <w:tcPr>
                  <w:tcW w:w="1580"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用于二保焊焊接</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润滑油</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w:t>
                  </w:r>
                </w:p>
              </w:tc>
              <w:tc>
                <w:tcPr>
                  <w:tcW w:w="1580"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用于设备润滑</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液压油</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0.3</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1580"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用于液压设备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16</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电</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万</w:t>
                  </w:r>
                  <w:r>
                    <w:rPr>
                      <w:rFonts w:hint="default" w:ascii="Times New Roman" w:hAnsi="Times New Roman" w:eastAsia="宋体" w:cs="Times New Roman"/>
                      <w:b w:val="0"/>
                      <w:bCs w:val="0"/>
                      <w:color w:val="auto"/>
                      <w:sz w:val="21"/>
                      <w:szCs w:val="21"/>
                      <w:highlight w:val="none"/>
                      <w:lang w:val="en-US" w:eastAsia="zh-CN"/>
                    </w:rPr>
                    <w:t>kWh</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90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120</w:t>
                  </w:r>
                </w:p>
              </w:tc>
              <w:tc>
                <w:tcPr>
                  <w:tcW w:w="1580" w:type="dxa"/>
                  <w:vMerge w:val="restart"/>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迁安高新技术产业开发区统一供给</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14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吨</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504</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1095"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504</w:t>
                  </w:r>
                </w:p>
              </w:tc>
              <w:tc>
                <w:tcPr>
                  <w:tcW w:w="1580" w:type="dxa"/>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12</w:t>
            </w:r>
            <w:r>
              <w:rPr>
                <w:rFonts w:hint="default" w:ascii="Times New Roman" w:hAnsi="Times New Roman" w:eastAsia="宋体"/>
                <w:b/>
                <w:bCs/>
              </w:rPr>
              <w:t xml:space="preserve">  </w:t>
            </w:r>
            <w:r>
              <w:rPr>
                <w:rFonts w:hint="eastAsia" w:ascii="Times New Roman" w:hAnsi="Times New Roman" w:eastAsia="宋体"/>
                <w:b/>
                <w:bCs/>
              </w:rPr>
              <w:t xml:space="preserve"> </w:t>
            </w:r>
            <w:r>
              <w:rPr>
                <w:rFonts w:hint="default" w:ascii="Times New Roman" w:hAnsi="Times New Roman" w:eastAsia="宋体"/>
                <w:b/>
                <w:bCs/>
              </w:rPr>
              <w:t xml:space="preserve"> </w:t>
            </w:r>
            <w:r>
              <w:rPr>
                <w:rFonts w:hint="eastAsia" w:ascii="Times New Roman" w:hAnsi="Times New Roman" w:eastAsia="宋体"/>
                <w:b/>
                <w:bCs/>
              </w:rPr>
              <w:t>塑粉</w:t>
            </w:r>
            <w:r>
              <w:rPr>
                <w:rFonts w:hint="eastAsia" w:ascii="Times New Roman" w:hAnsi="Times New Roman" w:eastAsia="宋体"/>
                <w:b/>
                <w:bCs/>
                <w:lang w:eastAsia="zh-CN"/>
              </w:rPr>
              <w:t>(</w:t>
            </w:r>
            <w:r>
              <w:rPr>
                <w:rFonts w:hint="eastAsia" w:ascii="Times New Roman" w:hAnsi="Times New Roman" w:eastAsia="宋体"/>
                <w:b/>
                <w:bCs/>
              </w:rPr>
              <w:t>环氧粉末涂料</w:t>
            </w:r>
            <w:r>
              <w:rPr>
                <w:rFonts w:hint="eastAsia" w:ascii="Times New Roman" w:hAnsi="Times New Roman" w:eastAsia="宋体"/>
                <w:b/>
                <w:bCs/>
                <w:lang w:eastAsia="zh-CN"/>
              </w:rPr>
              <w:t>)</w:t>
            </w:r>
            <w:r>
              <w:rPr>
                <w:rFonts w:hint="eastAsia" w:ascii="Times New Roman" w:hAnsi="Times New Roman" w:eastAsia="宋体"/>
                <w:b/>
                <w:bCs/>
              </w:rPr>
              <w:t>成分</w:t>
            </w: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9"/>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成分组成</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环氧树脂</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沙纹剂</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膨润土</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蜡</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钛白</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颜料</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硫酸钡</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表</w:t>
            </w:r>
            <w:r>
              <w:rPr>
                <w:rFonts w:hint="eastAsia" w:cs="Times New Roman"/>
                <w:b/>
                <w:bCs/>
                <w:lang w:val="en-US" w:eastAsia="zh-CN"/>
              </w:rPr>
              <w:t>13</w:t>
            </w:r>
            <w:r>
              <w:rPr>
                <w:rFonts w:hint="eastAsia" w:ascii="Times New Roman" w:hAnsi="Times New Roman" w:eastAsia="宋体" w:cs="Times New Roman"/>
                <w:b/>
                <w:bCs/>
                <w:lang w:val="en-US" w:eastAsia="zh-CN"/>
              </w:rPr>
              <w:t xml:space="preserve">    水性漆成分</w:t>
            </w: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9"/>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成分组成</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lang w:val="en-US" w:eastAsia="zh-CN"/>
                    </w:rPr>
                    <w:t>水性丙烯酸聚合脂乳液</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lang w:val="en-US" w:eastAsia="zh-CN"/>
                    </w:rPr>
                    <w:t>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lang w:val="en-US" w:eastAsia="zh-CN"/>
                    </w:rPr>
                    <w:t>二丙二醇单丁醚</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lang w:val="en-US" w:eastAsia="zh-CN"/>
                    </w:rPr>
                    <w:t>消泡剂/润湿剂/防霉防菌剂</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lang w:val="en-US" w:eastAsia="zh-CN"/>
                    </w:rPr>
                    <w:t>颜料</w:t>
                  </w:r>
                </w:p>
              </w:tc>
              <w:tc>
                <w:tcPr>
                  <w:tcW w:w="4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lang w:val="en-US" w:eastAsia="zh-CN"/>
                    </w:rPr>
                    <w:t>5-10%</w:t>
                  </w:r>
                </w:p>
              </w:tc>
            </w:tr>
          </w:tbl>
          <w:p>
            <w:pPr>
              <w:keepNext w:val="0"/>
              <w:keepLines w:val="0"/>
              <w:suppressLineNumbers w:val="0"/>
              <w:bidi w:val="0"/>
              <w:spacing w:before="0" w:beforeAutospacing="0" w:after="0" w:afterAutospacing="0"/>
              <w:ind w:left="0" w:right="0"/>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lang w:val="en-US" w:eastAsia="zh-CN"/>
              </w:rPr>
              <w:t>标识标牌</w:t>
            </w:r>
            <w:r>
              <w:rPr>
                <w:rFonts w:hint="eastAsia" w:ascii="Times New Roman" w:hAnsi="Times New Roman" w:eastAsia="宋体" w:cs="Times New Roman"/>
                <w:b w:val="0"/>
                <w:bCs w:val="0"/>
                <w:color w:val="auto"/>
                <w:sz w:val="21"/>
                <w:szCs w:val="21"/>
                <w:highlight w:val="none"/>
                <w:lang w:val="en-US" w:eastAsia="zh-CN"/>
              </w:rPr>
              <w:t>、灯杆、道路护栏、灯杆</w:t>
            </w:r>
            <w:r>
              <w:rPr>
                <w:rFonts w:hint="eastAsia" w:cs="Times New Roman"/>
                <w:b w:val="0"/>
                <w:bCs w:val="0"/>
                <w:color w:val="auto"/>
                <w:sz w:val="21"/>
                <w:szCs w:val="21"/>
                <w:highlight w:val="none"/>
                <w:lang w:val="en-US" w:eastAsia="zh-CN"/>
              </w:rPr>
              <w:t>产品需要进行表面喷涂，大部分委托社会性服务的集中喷涂中心进行处理，项目主要对小件进行刷漆和喷塑，以及对掉漆、漏底处进行修补。修补方式为刷漆和喷塑，其中水性漆采用人工刷漆方式，塑粉进行自动化喷涂。刷漆的厚度</w:t>
            </w:r>
          </w:p>
          <w:p>
            <w:pPr>
              <w:keepNext w:val="0"/>
              <w:keepLines w:val="0"/>
              <w:suppressLineNumbers w:val="0"/>
              <w:bidi w:val="0"/>
              <w:spacing w:before="0" w:beforeAutospacing="0" w:after="0" w:afterAutospacing="0"/>
              <w:ind w:left="0" w:right="0"/>
              <w:jc w:val="left"/>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为180</w:t>
            </w:r>
            <w:r>
              <w:rPr>
                <w:rFonts w:hint="default" w:ascii="Times New Roman" w:hAnsi="Times New Roman" w:cs="Times New Roman"/>
                <w:b w:val="0"/>
                <w:bCs w:val="0"/>
                <w:color w:val="auto"/>
                <w:sz w:val="21"/>
                <w:szCs w:val="21"/>
                <w:highlight w:val="none"/>
                <w:lang w:val="en-US" w:eastAsia="zh-CN"/>
              </w:rPr>
              <w:t>μm</w:t>
            </w:r>
            <w:r>
              <w:rPr>
                <w:rFonts w:hint="eastAsia" w:ascii="Times New Roman" w:hAnsi="Times New Roman" w:cs="Times New Roman"/>
                <w:b w:val="0"/>
                <w:bCs w:val="0"/>
                <w:color w:val="auto"/>
                <w:sz w:val="21"/>
                <w:szCs w:val="21"/>
                <w:highlight w:val="none"/>
                <w:lang w:val="en-US" w:eastAsia="zh-CN"/>
              </w:rPr>
              <w:t>-200</w:t>
            </w:r>
            <w:r>
              <w:rPr>
                <w:rFonts w:hint="default" w:ascii="Times New Roman" w:hAnsi="Times New Roman" w:cs="Times New Roman"/>
                <w:b w:val="0"/>
                <w:bCs w:val="0"/>
                <w:color w:val="auto"/>
                <w:sz w:val="21"/>
                <w:szCs w:val="21"/>
                <w:highlight w:val="none"/>
                <w:lang w:val="en-US" w:eastAsia="zh-CN"/>
              </w:rPr>
              <w:t>μm</w:t>
            </w:r>
            <w:r>
              <w:rPr>
                <w:rFonts w:hint="eastAsia" w:ascii="Times New Roman" w:hAnsi="Times New Roman" w:cs="Times New Roman"/>
                <w:b w:val="0"/>
                <w:bCs w:val="0"/>
                <w:color w:val="auto"/>
                <w:sz w:val="21"/>
                <w:szCs w:val="21"/>
                <w:highlight w:val="none"/>
                <w:lang w:val="en-US" w:eastAsia="zh-CN"/>
              </w:rPr>
              <w:t>，密度约为1.3mg/cm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lang w:val="en-US" w:eastAsia="zh-CN"/>
              </w:rPr>
              <w:t>，项目一期需要刷漆的表面积约为6000m</w:t>
            </w:r>
            <w:r>
              <w:rPr>
                <w:rFonts w:hint="eastAsia"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lang w:val="en-US" w:eastAsia="zh-CN"/>
              </w:rPr>
              <w:t>，二期需要刷漆的表面积约为2000m</w:t>
            </w:r>
            <w:r>
              <w:rPr>
                <w:rFonts w:hint="eastAsia"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lang w:val="en-US" w:eastAsia="zh-CN"/>
              </w:rPr>
              <w:t>，则一期水性漆用量约为1.5t，二期水性漆用量约为0.5t。喷塑的厚度为80</w:t>
            </w:r>
            <w:r>
              <w:rPr>
                <w:rFonts w:hint="default" w:ascii="Times New Roman" w:hAnsi="Times New Roman" w:cs="Times New Roman"/>
                <w:b w:val="0"/>
                <w:bCs w:val="0"/>
                <w:color w:val="auto"/>
                <w:sz w:val="21"/>
                <w:szCs w:val="21"/>
                <w:highlight w:val="none"/>
                <w:lang w:val="en-US" w:eastAsia="zh-CN"/>
              </w:rPr>
              <w:t>μm</w:t>
            </w:r>
            <w:r>
              <w:rPr>
                <w:rFonts w:hint="eastAsia" w:ascii="Times New Roman" w:hAnsi="Times New Roman" w:cs="Times New Roman"/>
                <w:b w:val="0"/>
                <w:bCs w:val="0"/>
                <w:color w:val="auto"/>
                <w:sz w:val="21"/>
                <w:szCs w:val="21"/>
                <w:highlight w:val="none"/>
                <w:lang w:val="en-US" w:eastAsia="zh-CN"/>
              </w:rPr>
              <w:t>-90</w:t>
            </w:r>
            <w:r>
              <w:rPr>
                <w:rFonts w:hint="default" w:ascii="Times New Roman" w:hAnsi="Times New Roman" w:cs="Times New Roman"/>
                <w:b w:val="0"/>
                <w:bCs w:val="0"/>
                <w:color w:val="auto"/>
                <w:sz w:val="21"/>
                <w:szCs w:val="21"/>
                <w:highlight w:val="none"/>
                <w:lang w:val="en-US" w:eastAsia="zh-CN"/>
              </w:rPr>
              <w:t>μm</w:t>
            </w:r>
            <w:r>
              <w:rPr>
                <w:rFonts w:hint="eastAsia" w:ascii="Times New Roman" w:hAnsi="Times New Roman" w:cs="Times New Roman"/>
                <w:b w:val="0"/>
                <w:bCs w:val="0"/>
                <w:color w:val="auto"/>
                <w:sz w:val="21"/>
                <w:szCs w:val="21"/>
                <w:highlight w:val="none"/>
                <w:lang w:val="en-US" w:eastAsia="zh-CN"/>
              </w:rPr>
              <w:t>，密度约为1.3mg/cm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lang w:val="en-US" w:eastAsia="zh-CN"/>
              </w:rPr>
              <w:t>，项目一期需要喷塑的表面积约为21000m</w:t>
            </w:r>
            <w:r>
              <w:rPr>
                <w:rFonts w:hint="eastAsia"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lang w:val="en-US" w:eastAsia="zh-CN"/>
              </w:rPr>
              <w:t>，二期需要喷塑的表面积约为7000m</w:t>
            </w:r>
            <w:r>
              <w:rPr>
                <w:rFonts w:hint="eastAsia"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lang w:val="en-US" w:eastAsia="zh-CN"/>
              </w:rPr>
              <w:t>，则一期塑粉用量约为2.25t，二期塑粉用量约为0.75t。</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水性漆物料平衡见表14，</w:t>
            </w:r>
            <w:r>
              <w:rPr>
                <w:rFonts w:hint="eastAsia" w:ascii="Times New Roman" w:hAnsi="Times New Roman" w:eastAsia="宋体" w:cs="Times New Roman"/>
                <w:b w:val="0"/>
                <w:bCs w:val="0"/>
                <w:color w:val="auto"/>
                <w:sz w:val="21"/>
                <w:szCs w:val="21"/>
                <w:highlight w:val="none"/>
                <w:lang w:val="en-US" w:eastAsia="zh-CN"/>
              </w:rPr>
              <w:t>塑粉(环氧粉末涂料)物料平衡见表</w:t>
            </w:r>
            <w:r>
              <w:rPr>
                <w:rFonts w:hint="eastAsia" w:cs="Times New Roman"/>
                <w:b w:val="0"/>
                <w:bCs w:val="0"/>
                <w:color w:val="auto"/>
                <w:sz w:val="21"/>
                <w:szCs w:val="21"/>
                <w:highlight w:val="none"/>
                <w:lang w:val="en-US" w:eastAsia="zh-CN"/>
              </w:rPr>
              <w:t>15</w:t>
            </w:r>
            <w:r>
              <w:rPr>
                <w:rFonts w:hint="eastAsia" w:ascii="Times New Roman" w:hAnsi="Times New Roman" w:eastAsia="宋体" w:cs="Times New Roman"/>
                <w:b w:val="0"/>
                <w:bCs w:val="0"/>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cs="Times New Roman"/>
                <w:b/>
                <w:bCs/>
                <w:lang w:val="en-US" w:eastAsia="zh-CN"/>
              </w:rPr>
            </w:pPr>
            <w:r>
              <w:rPr>
                <w:rFonts w:hint="eastAsia" w:cs="Times New Roman"/>
                <w:b/>
                <w:bCs/>
                <w:lang w:val="en-US" w:eastAsia="zh-CN"/>
              </w:rPr>
              <w:t xml:space="preserve">表14    </w:t>
            </w:r>
            <w:r>
              <w:rPr>
                <w:rFonts w:hint="eastAsia" w:ascii="Times New Roman" w:hAnsi="Times New Roman" w:eastAsia="宋体" w:cs="Times New Roman"/>
                <w:b/>
                <w:bCs/>
                <w:lang w:val="en-US" w:eastAsia="zh-CN"/>
              </w:rPr>
              <w:t>水性漆物料平衡表</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2014"/>
              <w:gridCol w:w="968"/>
              <w:gridCol w:w="2242"/>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20"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sz w:val="21"/>
                      <w:szCs w:val="21"/>
                    </w:rPr>
                    <w:t>投入（t/a）</w:t>
                  </w:r>
                </w:p>
              </w:tc>
              <w:tc>
                <w:tcPr>
                  <w:tcW w:w="2579"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sz w:val="21"/>
                      <w:szCs w:val="21"/>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64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一期</w:t>
                  </w:r>
                </w:p>
              </w:tc>
              <w:tc>
                <w:tcPr>
                  <w:tcW w:w="1202"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颜料等不挥发份</w:t>
                  </w:r>
                </w:p>
              </w:tc>
              <w:tc>
                <w:tcPr>
                  <w:tcW w:w="577"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1.2</w:t>
                  </w:r>
                </w:p>
              </w:tc>
              <w:tc>
                <w:tcPr>
                  <w:tcW w:w="133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sz w:val="21"/>
                      <w:szCs w:val="21"/>
                    </w:rPr>
                    <w:t>钢材附着</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1.1925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20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577"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33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宋体"/>
                      <w:sz w:val="21"/>
                      <w:szCs w:val="21"/>
                      <w:lang w:val="en-US" w:eastAsia="zh-CN"/>
                    </w:rPr>
                  </w:pPr>
                  <w:r>
                    <w:rPr>
                      <w:rFonts w:hint="eastAsia"/>
                      <w:sz w:val="21"/>
                      <w:szCs w:val="21"/>
                      <w:lang w:val="en-US" w:eastAsia="zh-CN"/>
                    </w:rPr>
                    <w:t>漆渣</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20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有机助剂</w:t>
                  </w:r>
                </w:p>
              </w:tc>
              <w:tc>
                <w:tcPr>
                  <w:tcW w:w="57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0.075</w:t>
                  </w:r>
                </w:p>
              </w:tc>
              <w:tc>
                <w:tcPr>
                  <w:tcW w:w="133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有机废气无组织排放</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20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水</w:t>
                  </w:r>
                </w:p>
              </w:tc>
              <w:tc>
                <w:tcPr>
                  <w:tcW w:w="57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0.225</w:t>
                  </w:r>
                </w:p>
              </w:tc>
              <w:tc>
                <w:tcPr>
                  <w:tcW w:w="133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sz w:val="21"/>
                      <w:szCs w:val="21"/>
                    </w:rPr>
                    <w:t>挥发到大气</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合计</w:t>
                  </w:r>
                </w:p>
              </w:tc>
              <w:tc>
                <w:tcPr>
                  <w:tcW w:w="57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w:t>
                  </w:r>
                </w:p>
              </w:tc>
              <w:tc>
                <w:tcPr>
                  <w:tcW w:w="2579"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4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二期</w:t>
                  </w:r>
                </w:p>
              </w:tc>
              <w:tc>
                <w:tcPr>
                  <w:tcW w:w="1202"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颜料等不挥发份</w:t>
                  </w:r>
                </w:p>
              </w:tc>
              <w:tc>
                <w:tcPr>
                  <w:tcW w:w="577"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0.4</w:t>
                  </w:r>
                </w:p>
              </w:tc>
              <w:tc>
                <w:tcPr>
                  <w:tcW w:w="133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sz w:val="21"/>
                      <w:szCs w:val="21"/>
                    </w:rPr>
                    <w:t>钢材附着</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0.3975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202"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577"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33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sz w:val="21"/>
                      <w:szCs w:val="21"/>
                    </w:rPr>
                  </w:pPr>
                  <w:r>
                    <w:rPr>
                      <w:rFonts w:hint="eastAsia"/>
                      <w:sz w:val="21"/>
                      <w:szCs w:val="21"/>
                      <w:lang w:val="en-US" w:eastAsia="zh-CN"/>
                    </w:rPr>
                    <w:t>漆渣</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20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有机助剂</w:t>
                  </w:r>
                </w:p>
              </w:tc>
              <w:tc>
                <w:tcPr>
                  <w:tcW w:w="57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0.025</w:t>
                  </w:r>
                </w:p>
              </w:tc>
              <w:tc>
                <w:tcPr>
                  <w:tcW w:w="133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有机废气无组织排放</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202"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水</w:t>
                  </w:r>
                </w:p>
              </w:tc>
              <w:tc>
                <w:tcPr>
                  <w:tcW w:w="57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0.075</w:t>
                  </w:r>
                </w:p>
              </w:tc>
              <w:tc>
                <w:tcPr>
                  <w:tcW w:w="133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sz w:val="21"/>
                      <w:szCs w:val="21"/>
                    </w:rPr>
                    <w:t>挥发到大气</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合计</w:t>
                  </w:r>
                </w:p>
              </w:tc>
              <w:tc>
                <w:tcPr>
                  <w:tcW w:w="57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0.5</w:t>
                  </w:r>
                </w:p>
              </w:tc>
              <w:tc>
                <w:tcPr>
                  <w:tcW w:w="2579"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cs="Times New Roman"/>
                <w:b/>
                <w:bCs/>
                <w:lang w:val="en-US" w:eastAsia="zh-CN"/>
              </w:rPr>
            </w:pPr>
            <w:r>
              <w:rPr>
                <w:rFonts w:hint="eastAsia"/>
                <w:b/>
                <w:bCs/>
                <w:lang w:val="en-US" w:eastAsia="zh-CN"/>
              </w:rPr>
              <w:t xml:space="preserve">表15    </w:t>
            </w:r>
            <w:r>
              <w:rPr>
                <w:rFonts w:hint="eastAsia" w:ascii="Times New Roman" w:hAnsi="Times New Roman" w:eastAsia="宋体"/>
                <w:b/>
                <w:bCs/>
              </w:rPr>
              <w:t>塑粉</w:t>
            </w:r>
            <w:r>
              <w:rPr>
                <w:rFonts w:hint="eastAsia" w:ascii="Times New Roman" w:hAnsi="Times New Roman" w:eastAsia="宋体"/>
                <w:b/>
                <w:bCs/>
                <w:lang w:eastAsia="zh-CN"/>
              </w:rPr>
              <w:t>(</w:t>
            </w:r>
            <w:r>
              <w:rPr>
                <w:rFonts w:hint="eastAsia" w:ascii="Times New Roman" w:hAnsi="Times New Roman" w:eastAsia="宋体"/>
                <w:b/>
                <w:bCs/>
              </w:rPr>
              <w:t>环氧粉末涂料</w:t>
            </w:r>
            <w:r>
              <w:rPr>
                <w:rFonts w:hint="eastAsia" w:ascii="Times New Roman" w:hAnsi="Times New Roman" w:eastAsia="宋体"/>
                <w:b/>
                <w:bCs/>
                <w:lang w:eastAsia="zh-CN"/>
              </w:rPr>
              <w:t>)</w:t>
            </w:r>
            <w:r>
              <w:rPr>
                <w:rFonts w:hint="eastAsia" w:ascii="Times New Roman" w:hAnsi="Times New Roman" w:eastAsia="宋体" w:cs="Times New Roman"/>
                <w:b/>
                <w:bCs/>
                <w:lang w:val="en-US" w:eastAsia="zh-CN"/>
              </w:rPr>
              <w:t>物料平衡表</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781"/>
              <w:gridCol w:w="1190"/>
              <w:gridCol w:w="2253"/>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3"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sz w:val="21"/>
                      <w:szCs w:val="21"/>
                    </w:rPr>
                    <w:t>投入（t/a）</w:t>
                  </w:r>
                </w:p>
              </w:tc>
              <w:tc>
                <w:tcPr>
                  <w:tcW w:w="2586"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sz w:val="21"/>
                      <w:szCs w:val="21"/>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一期</w:t>
                  </w:r>
                </w:p>
              </w:tc>
              <w:tc>
                <w:tcPr>
                  <w:tcW w:w="106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树脂等不挥发份</w:t>
                  </w:r>
                </w:p>
              </w:tc>
              <w:tc>
                <w:tcPr>
                  <w:tcW w:w="71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2.247</w:t>
                  </w:r>
                </w:p>
              </w:tc>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sz w:val="21"/>
                      <w:szCs w:val="21"/>
                    </w:rPr>
                    <w:t>钢材附着</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063"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71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宋体"/>
                      <w:sz w:val="21"/>
                      <w:szCs w:val="21"/>
                      <w:lang w:val="en-US" w:eastAsia="zh-CN"/>
                    </w:rPr>
                  </w:pPr>
                  <w:r>
                    <w:rPr>
                      <w:rFonts w:hint="eastAsia"/>
                      <w:sz w:val="21"/>
                      <w:szCs w:val="21"/>
                      <w:lang w:val="en-US" w:eastAsia="zh-CN"/>
                    </w:rPr>
                    <w:t>有组织颗粒物排放</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063"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71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宋体"/>
                      <w:sz w:val="21"/>
                      <w:szCs w:val="21"/>
                      <w:lang w:val="en-US" w:eastAsia="zh-CN"/>
                    </w:rPr>
                  </w:pPr>
                  <w:r>
                    <w:rPr>
                      <w:rFonts w:hint="eastAsia"/>
                      <w:sz w:val="21"/>
                      <w:szCs w:val="21"/>
                      <w:lang w:val="en-US" w:eastAsia="zh-CN"/>
                    </w:rPr>
                    <w:t>无组织颗粒物排放</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06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挥发性有机物</w:t>
                  </w:r>
                </w:p>
              </w:tc>
              <w:tc>
                <w:tcPr>
                  <w:tcW w:w="71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0.003</w:t>
                  </w:r>
                </w:p>
              </w:tc>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有机废气有组织排放</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3"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合计</w:t>
                  </w:r>
                </w:p>
              </w:tc>
              <w:tc>
                <w:tcPr>
                  <w:tcW w:w="71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2.25</w:t>
                  </w:r>
                </w:p>
              </w:tc>
              <w:tc>
                <w:tcPr>
                  <w:tcW w:w="2586"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二期</w:t>
                  </w:r>
                </w:p>
              </w:tc>
              <w:tc>
                <w:tcPr>
                  <w:tcW w:w="106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树脂等不挥发份</w:t>
                  </w:r>
                </w:p>
              </w:tc>
              <w:tc>
                <w:tcPr>
                  <w:tcW w:w="71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0.749</w:t>
                  </w:r>
                </w:p>
              </w:tc>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sz w:val="21"/>
                      <w:szCs w:val="21"/>
                    </w:rPr>
                    <w:t>钢材附着</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063"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71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sz w:val="21"/>
                      <w:szCs w:val="21"/>
                    </w:rPr>
                  </w:pPr>
                  <w:r>
                    <w:rPr>
                      <w:rFonts w:hint="eastAsia"/>
                      <w:sz w:val="21"/>
                      <w:szCs w:val="21"/>
                      <w:lang w:val="en-US" w:eastAsia="zh-CN"/>
                    </w:rPr>
                    <w:t>有组织颗粒物排放</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063"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71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sz w:val="21"/>
                      <w:szCs w:val="21"/>
                      <w:lang w:val="en-US" w:eastAsia="zh-CN"/>
                    </w:rPr>
                  </w:pPr>
                  <w:r>
                    <w:rPr>
                      <w:rFonts w:hint="eastAsia"/>
                      <w:sz w:val="21"/>
                      <w:szCs w:val="21"/>
                      <w:lang w:val="en-US" w:eastAsia="zh-CN"/>
                    </w:rPr>
                    <w:t>无组织颗粒物排放</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06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挥发性有机物</w:t>
                  </w:r>
                </w:p>
              </w:tc>
              <w:tc>
                <w:tcPr>
                  <w:tcW w:w="71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0.001</w:t>
                  </w:r>
                </w:p>
              </w:tc>
              <w:tc>
                <w:tcPr>
                  <w:tcW w:w="134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有机废气有组织排放</w:t>
                  </w:r>
                </w:p>
              </w:tc>
              <w:tc>
                <w:tcPr>
                  <w:tcW w:w="124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3"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rightChars="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合计</w:t>
                  </w:r>
                </w:p>
              </w:tc>
              <w:tc>
                <w:tcPr>
                  <w:tcW w:w="71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0.75</w:t>
                  </w:r>
                </w:p>
              </w:tc>
              <w:tc>
                <w:tcPr>
                  <w:tcW w:w="2586"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0.75</w:t>
                  </w:r>
                </w:p>
              </w:tc>
            </w:tr>
          </w:tbl>
          <w:p>
            <w:pPr>
              <w:keepNext w:val="0"/>
              <w:keepLines w:val="0"/>
              <w:suppressLineNumbers w:val="0"/>
              <w:bidi w:val="0"/>
              <w:spacing w:before="0" w:beforeAutospacing="0" w:after="0" w:afterAutospacing="0"/>
              <w:ind w:left="0" w:right="0"/>
              <w:rPr>
                <w:rFonts w:hint="default"/>
                <w:b/>
                <w:bCs/>
              </w:rPr>
            </w:pPr>
            <w:r>
              <w:rPr>
                <w:rFonts w:hint="eastAsia"/>
                <w:b/>
                <w:bCs/>
                <w:lang w:val="en-US" w:eastAsia="zh-CN"/>
              </w:rPr>
              <w:t>7、</w:t>
            </w:r>
            <w:r>
              <w:rPr>
                <w:rFonts w:hint="default"/>
                <w:b/>
                <w:bCs/>
              </w:rPr>
              <w:t>水平衡</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(1)给水</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项目生产过程中不需用水。项目生活用水由迁安高新技术产业开发区统一供给。</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项目一期未设食堂及洗浴等设施，劳动定员为40人，人均用水量按照10L/d进行计算，则生活用水量为0.4m</w:t>
            </w:r>
            <w:r>
              <w:rPr>
                <w:rFonts w:hint="eastAsia"/>
                <w:vertAlign w:val="superscript"/>
                <w:lang w:val="en-US" w:eastAsia="zh-CN"/>
              </w:rPr>
              <w:t>3</w:t>
            </w:r>
            <w:r>
              <w:rPr>
                <w:rFonts w:hint="eastAsia"/>
                <w:lang w:val="en-US" w:eastAsia="zh-CN"/>
              </w:rPr>
              <w:t>/d(112m</w:t>
            </w:r>
            <w:r>
              <w:rPr>
                <w:rFonts w:hint="eastAsia"/>
                <w:vertAlign w:val="superscript"/>
                <w:lang w:val="en-US" w:eastAsia="zh-CN"/>
              </w:rPr>
              <w:t>3</w:t>
            </w:r>
            <w:r>
              <w:rPr>
                <w:rFonts w:hint="eastAsia"/>
                <w:lang w:val="en-US" w:eastAsia="zh-CN"/>
              </w:rPr>
              <w:t>/a)。</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项目二期建成后，在综合厂房中设食堂及洗浴等设施，劳动定员不增加，从一期人员中进行调剂，人均用水量按照45L/d进行计算(食堂用水10L/d，生活用水35L/d)，则生活用水量为1.8m</w:t>
            </w:r>
            <w:r>
              <w:rPr>
                <w:rFonts w:hint="eastAsia"/>
                <w:vertAlign w:val="superscript"/>
                <w:lang w:val="en-US" w:eastAsia="zh-CN"/>
              </w:rPr>
              <w:t>3</w:t>
            </w:r>
            <w:r>
              <w:rPr>
                <w:rFonts w:hint="eastAsia"/>
                <w:lang w:val="en-US" w:eastAsia="zh-CN"/>
              </w:rPr>
              <w:t>/d(504m</w:t>
            </w:r>
            <w:r>
              <w:rPr>
                <w:rFonts w:hint="eastAsia"/>
                <w:vertAlign w:val="superscript"/>
                <w:lang w:val="en-US" w:eastAsia="zh-CN"/>
              </w:rPr>
              <w:t>3</w:t>
            </w:r>
            <w:r>
              <w:rPr>
                <w:rFonts w:hint="eastAsia"/>
                <w:lang w:val="en-US" w:eastAsia="zh-CN"/>
              </w:rPr>
              <w:t>/a)。</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(2)排水</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项目无生产废水排放。</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项目一期</w:t>
            </w:r>
            <w:r>
              <w:rPr>
                <w:rFonts w:hint="default"/>
              </w:rPr>
              <w:t>生活污水的产生量按用水量的80%计</w:t>
            </w:r>
            <w:r>
              <w:rPr>
                <w:rFonts w:hint="eastAsia"/>
                <w:lang w:val="en-US" w:eastAsia="zh-CN"/>
              </w:rPr>
              <w:t>算</w:t>
            </w:r>
            <w:r>
              <w:rPr>
                <w:rFonts w:hint="default"/>
              </w:rPr>
              <w:t>，</w:t>
            </w:r>
            <w:r>
              <w:rPr>
                <w:rFonts w:hint="eastAsia"/>
                <w:lang w:val="en-US" w:eastAsia="zh-CN"/>
              </w:rPr>
              <w:t>为0.32m</w:t>
            </w:r>
            <w:r>
              <w:rPr>
                <w:rFonts w:hint="eastAsia"/>
                <w:vertAlign w:val="superscript"/>
                <w:lang w:val="en-US" w:eastAsia="zh-CN"/>
              </w:rPr>
              <w:t>3</w:t>
            </w:r>
            <w:r>
              <w:rPr>
                <w:rFonts w:hint="eastAsia"/>
                <w:lang w:val="en-US" w:eastAsia="zh-CN"/>
              </w:rPr>
              <w:t>/d(89.6m</w:t>
            </w:r>
            <w:r>
              <w:rPr>
                <w:rFonts w:hint="eastAsia"/>
                <w:vertAlign w:val="superscript"/>
                <w:lang w:val="en-US" w:eastAsia="zh-CN"/>
              </w:rPr>
              <w:t>3</w:t>
            </w:r>
            <w:r>
              <w:rPr>
                <w:rFonts w:hint="eastAsia"/>
                <w:lang w:val="en-US" w:eastAsia="zh-CN"/>
              </w:rPr>
              <w:t>/a)，</w:t>
            </w:r>
            <w:r>
              <w:rPr>
                <w:sz w:val="21"/>
                <w:szCs w:val="21"/>
                <w:highlight w:val="none"/>
              </w:rPr>
              <w:t>生活污水</w:t>
            </w:r>
            <w:r>
              <w:rPr>
                <w:rFonts w:hint="eastAsia"/>
                <w:sz w:val="21"/>
                <w:szCs w:val="21"/>
                <w:highlight w:val="none"/>
                <w:lang w:val="en-US" w:eastAsia="zh-CN"/>
              </w:rPr>
              <w:t>产生量小，水质简单，泼洒抑尘，不外排。</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项目二期建成后，</w:t>
            </w:r>
            <w:r>
              <w:rPr>
                <w:rFonts w:hint="default"/>
              </w:rPr>
              <w:t>生活污水的产生量按用水量的80%计</w:t>
            </w:r>
            <w:r>
              <w:rPr>
                <w:rFonts w:hint="eastAsia"/>
                <w:lang w:val="en-US" w:eastAsia="zh-CN"/>
              </w:rPr>
              <w:t>算</w:t>
            </w:r>
            <w:r>
              <w:rPr>
                <w:rFonts w:hint="default"/>
              </w:rPr>
              <w:t>，</w:t>
            </w:r>
            <w:r>
              <w:rPr>
                <w:rFonts w:hint="eastAsia"/>
                <w:lang w:val="en-US" w:eastAsia="zh-CN"/>
              </w:rPr>
              <w:t>为1.12m</w:t>
            </w:r>
            <w:r>
              <w:rPr>
                <w:rFonts w:hint="eastAsia"/>
                <w:vertAlign w:val="superscript"/>
                <w:lang w:val="en-US" w:eastAsia="zh-CN"/>
              </w:rPr>
              <w:t>3</w:t>
            </w:r>
            <w:r>
              <w:rPr>
                <w:rFonts w:hint="eastAsia"/>
                <w:lang w:val="en-US" w:eastAsia="zh-CN"/>
              </w:rPr>
              <w:t>/d(313.6m</w:t>
            </w:r>
            <w:r>
              <w:rPr>
                <w:rFonts w:hint="eastAsia"/>
                <w:vertAlign w:val="superscript"/>
                <w:lang w:val="en-US" w:eastAsia="zh-CN"/>
              </w:rPr>
              <w:t>3</w:t>
            </w:r>
            <w:r>
              <w:rPr>
                <w:rFonts w:hint="eastAsia"/>
                <w:lang w:val="en-US" w:eastAsia="zh-CN"/>
              </w:rPr>
              <w:t>/a)，</w:t>
            </w:r>
            <w:r>
              <w:rPr>
                <w:rFonts w:hint="default"/>
              </w:rPr>
              <w:t>生活污水经化粪池预处理排入</w:t>
            </w:r>
            <w:r>
              <w:rPr>
                <w:rFonts w:hint="default"/>
                <w:lang w:eastAsia="zh-CN"/>
              </w:rPr>
              <w:t>河北</w:t>
            </w:r>
            <w:r>
              <w:rPr>
                <w:rFonts w:hint="eastAsia"/>
                <w:lang w:eastAsia="zh-CN"/>
              </w:rPr>
              <w:t>迁安高新技术产业开发区</w:t>
            </w:r>
            <w:r>
              <w:rPr>
                <w:rFonts w:hint="default"/>
                <w:lang w:eastAsia="zh-CN"/>
              </w:rPr>
              <w:t>污水处理厂</w:t>
            </w:r>
            <w:r>
              <w:rPr>
                <w:rFonts w:hint="eastAsia"/>
                <w:lang w:eastAsia="zh-CN"/>
              </w:rPr>
              <w:t>，</w:t>
            </w:r>
            <w:r>
              <w:rPr>
                <w:rFonts w:hint="eastAsia"/>
                <w:lang w:val="en-US" w:eastAsia="zh-CN"/>
              </w:rPr>
              <w:t>食堂废水的产生量按用水量的80%计算，为0.32m</w:t>
            </w:r>
            <w:r>
              <w:rPr>
                <w:rFonts w:hint="eastAsia"/>
                <w:vertAlign w:val="superscript"/>
                <w:lang w:val="en-US" w:eastAsia="zh-CN"/>
              </w:rPr>
              <w:t>3</w:t>
            </w:r>
            <w:r>
              <w:rPr>
                <w:rFonts w:hint="eastAsia"/>
                <w:lang w:val="en-US" w:eastAsia="zh-CN"/>
              </w:rPr>
              <w:t>/d(89.6m</w:t>
            </w:r>
            <w:r>
              <w:rPr>
                <w:rFonts w:hint="eastAsia"/>
                <w:vertAlign w:val="superscript"/>
                <w:lang w:val="en-US" w:eastAsia="zh-CN"/>
              </w:rPr>
              <w:t>3</w:t>
            </w:r>
            <w:r>
              <w:rPr>
                <w:rFonts w:hint="eastAsia"/>
                <w:lang w:val="en-US" w:eastAsia="zh-CN"/>
              </w:rPr>
              <w:t>/a)，食堂废水经隔油池预处理后</w:t>
            </w:r>
            <w:r>
              <w:rPr>
                <w:rFonts w:hint="default"/>
              </w:rPr>
              <w:t>排入</w:t>
            </w:r>
            <w:r>
              <w:rPr>
                <w:rFonts w:hint="default"/>
                <w:lang w:eastAsia="zh-CN"/>
              </w:rPr>
              <w:t>河北</w:t>
            </w:r>
            <w:r>
              <w:rPr>
                <w:rFonts w:hint="eastAsia"/>
                <w:lang w:eastAsia="zh-CN"/>
              </w:rPr>
              <w:t>迁安高新技术产业开发区</w:t>
            </w:r>
            <w:r>
              <w:rPr>
                <w:rFonts w:hint="default"/>
                <w:lang w:eastAsia="zh-CN"/>
              </w:rPr>
              <w:t>污水处理厂</w:t>
            </w:r>
            <w:r>
              <w:rPr>
                <w:rFonts w:hint="eastAsia"/>
                <w:lang w:eastAsia="zh-CN"/>
              </w:rPr>
              <w:t>。</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项目一期水平衡表见表16、17，水平衡图见图6、7。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lang w:val="en-US" w:eastAsia="zh-CN"/>
              </w:rPr>
            </w:pPr>
            <w:r>
              <w:rPr>
                <w:rFonts w:hint="eastAsia" w:ascii="Times New Roman" w:hAnsi="Times New Roman" w:eastAsia="宋体"/>
                <w:b/>
                <w:bCs/>
                <w:lang w:val="en-US" w:eastAsia="zh-CN"/>
              </w:rPr>
              <w:t>表</w:t>
            </w:r>
            <w:r>
              <w:rPr>
                <w:rFonts w:hint="eastAsia"/>
                <w:b/>
                <w:bCs/>
                <w:lang w:val="en-US" w:eastAsia="zh-CN"/>
              </w:rPr>
              <w:t>16</w:t>
            </w:r>
            <w:r>
              <w:rPr>
                <w:rFonts w:hint="eastAsia" w:ascii="Times New Roman" w:hAnsi="Times New Roman" w:eastAsia="宋体"/>
                <w:b/>
                <w:bCs/>
                <w:lang w:val="en-US" w:eastAsia="zh-CN"/>
              </w:rPr>
              <w:t xml:space="preserve">    </w:t>
            </w:r>
            <w:r>
              <w:rPr>
                <w:rFonts w:hint="eastAsia"/>
                <w:b/>
                <w:bCs/>
                <w:lang w:val="en-US" w:eastAsia="zh-CN"/>
              </w:rPr>
              <w:t>一期</w:t>
            </w:r>
            <w:r>
              <w:rPr>
                <w:rFonts w:hint="eastAsia" w:ascii="Times New Roman" w:hAnsi="Times New Roman" w:eastAsia="宋体"/>
                <w:b/>
                <w:bCs/>
                <w:lang w:val="en-US" w:eastAsia="zh-CN"/>
              </w:rPr>
              <w:t>水平衡表    单位：m</w:t>
            </w:r>
            <w:r>
              <w:rPr>
                <w:rFonts w:hint="eastAsia" w:ascii="Times New Roman" w:hAnsi="Times New Roman" w:eastAsia="宋体"/>
                <w:b/>
                <w:bCs/>
                <w:vertAlign w:val="superscript"/>
                <w:lang w:val="en-US" w:eastAsia="zh-CN"/>
              </w:rPr>
              <w:t>3</w:t>
            </w:r>
            <w:r>
              <w:rPr>
                <w:rFonts w:hint="eastAsia" w:ascii="Times New Roman" w:hAnsi="Times New Roman" w:eastAsia="宋体"/>
                <w:b/>
                <w:bCs/>
                <w:lang w:val="en-US" w:eastAsia="zh-CN"/>
              </w:rPr>
              <w:t>/d</w:t>
            </w:r>
          </w:p>
          <w:tbl>
            <w:tblPr>
              <w:tblStyle w:val="7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883"/>
              <w:gridCol w:w="680"/>
              <w:gridCol w:w="964"/>
              <w:gridCol w:w="890"/>
              <w:gridCol w:w="823"/>
              <w:gridCol w:w="917"/>
              <w:gridCol w:w="856"/>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用水项目</w:t>
                  </w:r>
                </w:p>
              </w:tc>
              <w:tc>
                <w:tcPr>
                  <w:tcW w:w="5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用水定额</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人员</w:t>
                  </w:r>
                </w:p>
              </w:tc>
              <w:tc>
                <w:tcPr>
                  <w:tcW w:w="5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总用水量</w:t>
                  </w:r>
                </w:p>
              </w:tc>
              <w:tc>
                <w:tcPr>
                  <w:tcW w:w="5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新鲜水用量</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损耗量</w:t>
                  </w:r>
                </w:p>
              </w:tc>
              <w:tc>
                <w:tcPr>
                  <w:tcW w:w="5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废水产生量</w:t>
                  </w: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排水量</w:t>
                  </w:r>
                </w:p>
              </w:tc>
              <w:tc>
                <w:tcPr>
                  <w:tcW w:w="8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生活用水</w:t>
                  </w:r>
                </w:p>
              </w:tc>
              <w:tc>
                <w:tcPr>
                  <w:tcW w:w="5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10</w:t>
                  </w:r>
                  <w:r>
                    <w:rPr>
                      <w:rFonts w:hint="eastAsia" w:ascii="Times New Roman" w:hAnsi="Times New Roman" w:eastAsia="宋体" w:cs="Times New Roman"/>
                      <w:b w:val="0"/>
                      <w:bCs w:val="0"/>
                      <w:color w:val="auto"/>
                      <w:sz w:val="21"/>
                      <w:szCs w:val="21"/>
                      <w:highlight w:val="none"/>
                      <w:lang w:val="en-US" w:eastAsia="zh-CN"/>
                    </w:rPr>
                    <w:t>L</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40人</w:t>
                  </w:r>
                </w:p>
              </w:tc>
              <w:tc>
                <w:tcPr>
                  <w:tcW w:w="5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w:t>
                  </w:r>
                </w:p>
              </w:tc>
              <w:tc>
                <w:tcPr>
                  <w:tcW w:w="5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0.08</w:t>
                  </w:r>
                </w:p>
              </w:tc>
              <w:tc>
                <w:tcPr>
                  <w:tcW w:w="5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0.32</w:t>
                  </w: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0.32</w:t>
                  </w:r>
                </w:p>
              </w:tc>
              <w:tc>
                <w:tcPr>
                  <w:tcW w:w="84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color w:val="auto"/>
                      <w:sz w:val="21"/>
                      <w:szCs w:val="21"/>
                      <w:highlight w:val="none"/>
                      <w:lang w:val="en-US" w:eastAsia="zh-CN"/>
                    </w:rPr>
                    <w:t>泼洒抑尘，不外排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总计</w:t>
                  </w:r>
                </w:p>
              </w:tc>
              <w:tc>
                <w:tcPr>
                  <w:tcW w:w="5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w:t>
                  </w:r>
                </w:p>
              </w:tc>
              <w:tc>
                <w:tcPr>
                  <w:tcW w:w="5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0.4</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0.08</w:t>
                  </w:r>
                </w:p>
              </w:tc>
              <w:tc>
                <w:tcPr>
                  <w:tcW w:w="5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0.32</w:t>
                  </w: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0.32</w:t>
                  </w:r>
                </w:p>
              </w:tc>
              <w:tc>
                <w:tcPr>
                  <w:tcW w:w="84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lang w:val="en-US" w:eastAsia="zh-CN"/>
              </w:rPr>
            </w:pPr>
            <w:r>
              <w:rPr>
                <w:rFonts w:hint="eastAsia" w:ascii="Times New Roman" w:hAnsi="Times New Roman" w:eastAsia="宋体"/>
                <w:b/>
                <w:bCs/>
                <w:lang w:val="en-US" w:eastAsia="zh-CN"/>
              </w:rPr>
              <w:t>表</w:t>
            </w:r>
            <w:r>
              <w:rPr>
                <w:rFonts w:hint="eastAsia"/>
                <w:b/>
                <w:bCs/>
                <w:lang w:val="en-US" w:eastAsia="zh-CN"/>
              </w:rPr>
              <w:t>17</w:t>
            </w:r>
            <w:r>
              <w:rPr>
                <w:rFonts w:hint="eastAsia" w:ascii="Times New Roman" w:hAnsi="Times New Roman" w:eastAsia="宋体"/>
                <w:b/>
                <w:bCs/>
                <w:lang w:val="en-US" w:eastAsia="zh-CN"/>
              </w:rPr>
              <w:t xml:space="preserve">    </w:t>
            </w:r>
            <w:r>
              <w:rPr>
                <w:rFonts w:hint="eastAsia"/>
                <w:b/>
                <w:bCs/>
                <w:lang w:val="en-US" w:eastAsia="zh-CN"/>
              </w:rPr>
              <w:t>二期建成后</w:t>
            </w:r>
            <w:r>
              <w:rPr>
                <w:rFonts w:hint="eastAsia" w:ascii="Times New Roman" w:hAnsi="Times New Roman" w:eastAsia="宋体"/>
                <w:b/>
                <w:bCs/>
                <w:lang w:val="en-US" w:eastAsia="zh-CN"/>
              </w:rPr>
              <w:t>水平衡表    单位：m</w:t>
            </w:r>
            <w:r>
              <w:rPr>
                <w:rFonts w:hint="eastAsia" w:ascii="Times New Roman" w:hAnsi="Times New Roman" w:eastAsia="宋体"/>
                <w:b/>
                <w:bCs/>
                <w:vertAlign w:val="superscript"/>
                <w:lang w:val="en-US" w:eastAsia="zh-CN"/>
              </w:rPr>
              <w:t>3</w:t>
            </w:r>
            <w:r>
              <w:rPr>
                <w:rFonts w:hint="eastAsia" w:ascii="Times New Roman" w:hAnsi="Times New Roman" w:eastAsia="宋体"/>
                <w:b/>
                <w:bCs/>
                <w:lang w:val="en-US" w:eastAsia="zh-CN"/>
              </w:rPr>
              <w:t>/d</w:t>
            </w:r>
          </w:p>
          <w:tbl>
            <w:tblPr>
              <w:tblStyle w:val="7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883"/>
              <w:gridCol w:w="680"/>
              <w:gridCol w:w="964"/>
              <w:gridCol w:w="890"/>
              <w:gridCol w:w="823"/>
              <w:gridCol w:w="917"/>
              <w:gridCol w:w="856"/>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用水项目</w:t>
                  </w:r>
                </w:p>
              </w:tc>
              <w:tc>
                <w:tcPr>
                  <w:tcW w:w="5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用水定额</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人员</w:t>
                  </w:r>
                </w:p>
              </w:tc>
              <w:tc>
                <w:tcPr>
                  <w:tcW w:w="5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总用水量</w:t>
                  </w:r>
                </w:p>
              </w:tc>
              <w:tc>
                <w:tcPr>
                  <w:tcW w:w="5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新鲜水用量</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损耗量</w:t>
                  </w:r>
                </w:p>
              </w:tc>
              <w:tc>
                <w:tcPr>
                  <w:tcW w:w="5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废水产生量</w:t>
                  </w: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排水量</w:t>
                  </w:r>
                </w:p>
              </w:tc>
              <w:tc>
                <w:tcPr>
                  <w:tcW w:w="84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生活用水</w:t>
                  </w:r>
                </w:p>
              </w:tc>
              <w:tc>
                <w:tcPr>
                  <w:tcW w:w="5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35L</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40人</w:t>
                  </w:r>
                </w:p>
              </w:tc>
              <w:tc>
                <w:tcPr>
                  <w:tcW w:w="5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5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0.28</w:t>
                  </w:r>
                </w:p>
              </w:tc>
              <w:tc>
                <w:tcPr>
                  <w:tcW w:w="5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1.12</w:t>
                  </w: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1.12</w:t>
                  </w:r>
                </w:p>
              </w:tc>
              <w:tc>
                <w:tcPr>
                  <w:tcW w:w="84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河北</w:t>
                  </w:r>
                  <w:r>
                    <w:rPr>
                      <w:rFonts w:hint="eastAsia" w:ascii="Times New Roman" w:hAnsi="Times New Roman" w:eastAsia="宋体" w:cs="Times New Roman"/>
                      <w:b w:val="0"/>
                      <w:bCs w:val="0"/>
                      <w:color w:val="auto"/>
                      <w:sz w:val="21"/>
                      <w:szCs w:val="21"/>
                      <w:highlight w:val="none"/>
                      <w:lang w:eastAsia="zh-CN"/>
                    </w:rPr>
                    <w:t>迁安高新技术产业开发区</w:t>
                  </w:r>
                  <w:r>
                    <w:rPr>
                      <w:rFonts w:hint="default" w:ascii="Times New Roman" w:hAnsi="Times New Roman" w:eastAsia="宋体" w:cs="Times New Roman"/>
                      <w:b w:val="0"/>
                      <w:bCs w:val="0"/>
                      <w:color w:val="auto"/>
                      <w:sz w:val="21"/>
                      <w:szCs w:val="21"/>
                      <w:highlight w:val="none"/>
                      <w:lang w:eastAsia="zh-CN"/>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食堂用水</w:t>
                  </w:r>
                </w:p>
              </w:tc>
              <w:tc>
                <w:tcPr>
                  <w:tcW w:w="5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10L</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40人</w:t>
                  </w:r>
                </w:p>
              </w:tc>
              <w:tc>
                <w:tcPr>
                  <w:tcW w:w="5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w:t>
                  </w:r>
                </w:p>
              </w:tc>
              <w:tc>
                <w:tcPr>
                  <w:tcW w:w="531" w:type="pct"/>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0.4</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0.08</w:t>
                  </w:r>
                </w:p>
              </w:tc>
              <w:tc>
                <w:tcPr>
                  <w:tcW w:w="5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0.32</w:t>
                  </w: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0.32</w:t>
                  </w:r>
                </w:p>
              </w:tc>
              <w:tc>
                <w:tcPr>
                  <w:tcW w:w="84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总计</w:t>
                  </w:r>
                </w:p>
              </w:tc>
              <w:tc>
                <w:tcPr>
                  <w:tcW w:w="57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1.8</w:t>
                  </w:r>
                </w:p>
              </w:tc>
              <w:tc>
                <w:tcPr>
                  <w:tcW w:w="5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1.8</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0.36</w:t>
                  </w:r>
                </w:p>
              </w:tc>
              <w:tc>
                <w:tcPr>
                  <w:tcW w:w="5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1.44</w:t>
                  </w: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1.44</w:t>
                  </w:r>
                </w:p>
              </w:tc>
              <w:tc>
                <w:tcPr>
                  <w:tcW w:w="84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bl>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center"/>
              <w:textAlignment w:val="auto"/>
              <w:rPr>
                <w:rFonts w:hint="eastAsia" w:cs="Times New Roman"/>
                <w:color w:val="auto"/>
                <w:sz w:val="21"/>
                <w:szCs w:val="21"/>
                <w:highlight w:val="none"/>
                <w:lang w:val="en-US" w:eastAsia="zh-CN"/>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object>
                <v:shape id="_x0000_i1025" o:spt="75" type="#_x0000_t75" style="height:35.65pt;width:260.6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center"/>
              <w:textAlignment w:val="auto"/>
              <w:rPr>
                <w:rFonts w:hint="eastAsia" w:cs="Times New Roman"/>
                <w:color w:val="auto"/>
                <w:sz w:val="21"/>
                <w:szCs w:val="21"/>
                <w:highlight w:val="none"/>
                <w:lang w:val="en-US" w:eastAsia="zh-CN"/>
              </w:rPr>
            </w:pPr>
            <w:r>
              <w:rPr>
                <w:rFonts w:hint="eastAsia" w:cs="Times New Roman"/>
                <w:b/>
                <w:bCs/>
                <w:color w:val="auto"/>
                <w:sz w:val="21"/>
                <w:szCs w:val="21"/>
                <w:highlight w:val="none"/>
                <w:lang w:val="en-US" w:eastAsia="zh-CN"/>
              </w:rPr>
              <w:t>图6  一期水平衡图</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object>
                <v:shape id="_x0000_i1026" o:spt="75" type="#_x0000_t75" style="height:73.4pt;width:387.5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图7  二期建成后水平衡图</w:t>
            </w:r>
          </w:p>
          <w:p>
            <w:pPr>
              <w:keepNext w:val="0"/>
              <w:keepLines w:val="0"/>
              <w:suppressLineNumbers w:val="0"/>
              <w:bidi w:val="0"/>
              <w:spacing w:before="0" w:beforeAutospacing="0" w:after="0" w:afterAutospacing="0"/>
              <w:ind w:left="0" w:right="0"/>
              <w:rPr>
                <w:rFonts w:hint="default"/>
                <w:b/>
                <w:bCs/>
              </w:rPr>
            </w:pPr>
            <w:r>
              <w:rPr>
                <w:rFonts w:hint="eastAsia"/>
                <w:b/>
                <w:bCs/>
                <w:lang w:val="en-US" w:eastAsia="zh-CN"/>
              </w:rPr>
              <w:t>8、</w:t>
            </w:r>
            <w:r>
              <w:rPr>
                <w:rFonts w:hint="default"/>
                <w:b/>
                <w:bCs/>
              </w:rPr>
              <w:t>劳动定员及工作制度</w:t>
            </w:r>
          </w:p>
          <w:p>
            <w:pPr>
              <w:keepNext w:val="0"/>
              <w:keepLines w:val="0"/>
              <w:suppressLineNumbers w:val="0"/>
              <w:bidi w:val="0"/>
              <w:spacing w:before="0" w:beforeAutospacing="0" w:after="0" w:afterAutospacing="0"/>
              <w:ind w:left="0" w:right="0"/>
              <w:rPr>
                <w:rFonts w:hint="default"/>
              </w:rPr>
            </w:pPr>
            <w:r>
              <w:rPr>
                <w:rFonts w:hint="eastAsia"/>
                <w:lang w:val="en-US" w:eastAsia="zh-CN"/>
              </w:rPr>
              <w:t>项目一期</w:t>
            </w:r>
            <w:r>
              <w:rPr>
                <w:rFonts w:hint="default"/>
              </w:rPr>
              <w:t>劳动定员</w:t>
            </w:r>
            <w:r>
              <w:rPr>
                <w:rFonts w:hint="eastAsia"/>
                <w:lang w:val="en-US" w:eastAsia="zh-CN"/>
              </w:rPr>
              <w:t>40</w:t>
            </w:r>
            <w:r>
              <w:rPr>
                <w:rFonts w:hint="default"/>
              </w:rPr>
              <w:t>人，每天工作</w:t>
            </w:r>
            <w:r>
              <w:rPr>
                <w:rFonts w:hint="eastAsia"/>
                <w:lang w:val="en-US" w:eastAsia="zh-CN"/>
              </w:rPr>
              <w:t>8</w:t>
            </w:r>
            <w:r>
              <w:rPr>
                <w:rFonts w:hint="default"/>
              </w:rPr>
              <w:t>h，年工作</w:t>
            </w:r>
            <w:r>
              <w:rPr>
                <w:rFonts w:hint="eastAsia"/>
                <w:lang w:val="en-US" w:eastAsia="zh-CN"/>
              </w:rPr>
              <w:t>280</w:t>
            </w:r>
            <w:r>
              <w:rPr>
                <w:rFonts w:hint="default"/>
              </w:rPr>
              <w:t>天，年工作</w:t>
            </w:r>
            <w:r>
              <w:rPr>
                <w:rFonts w:hint="eastAsia"/>
                <w:lang w:val="en-US" w:eastAsia="zh-CN"/>
              </w:rPr>
              <w:t>2240</w:t>
            </w:r>
            <w:r>
              <w:rPr>
                <w:rFonts w:hint="default"/>
              </w:rPr>
              <w:t>h</w:t>
            </w:r>
            <w:r>
              <w:rPr>
                <w:rFonts w:hint="eastAsia"/>
                <w:lang w:eastAsia="zh-CN"/>
              </w:rPr>
              <w:t>，</w:t>
            </w:r>
            <w:r>
              <w:rPr>
                <w:rFonts w:hint="eastAsia"/>
                <w:lang w:val="en-US" w:eastAsia="zh-CN"/>
              </w:rPr>
              <w:t>项目二期不新增劳动定员，从一期中进行调剂</w:t>
            </w:r>
            <w:r>
              <w:rPr>
                <w:rFonts w:hint="default"/>
              </w:rPr>
              <w:t>。</w:t>
            </w:r>
          </w:p>
          <w:p>
            <w:pPr>
              <w:keepNext w:val="0"/>
              <w:keepLines w:val="0"/>
              <w:suppressLineNumbers w:val="0"/>
              <w:bidi w:val="0"/>
              <w:spacing w:before="0" w:beforeAutospacing="0" w:after="0" w:afterAutospacing="0"/>
              <w:ind w:left="0" w:right="0"/>
              <w:rPr>
                <w:rFonts w:hint="default"/>
                <w:b/>
                <w:bCs/>
              </w:rPr>
            </w:pPr>
            <w:r>
              <w:rPr>
                <w:rFonts w:hint="eastAsia"/>
                <w:b/>
                <w:bCs/>
                <w:lang w:val="en-US" w:eastAsia="zh-CN"/>
              </w:rPr>
              <w:t>9、厂区周边关系及</w:t>
            </w:r>
            <w:r>
              <w:rPr>
                <w:rFonts w:hint="default"/>
                <w:b/>
                <w:bCs/>
              </w:rPr>
              <w:t>平面布置</w:t>
            </w:r>
          </w:p>
          <w:p>
            <w:pPr>
              <w:keepNext w:val="0"/>
              <w:keepLines w:val="0"/>
              <w:suppressLineNumbers w:val="0"/>
              <w:bidi w:val="0"/>
              <w:spacing w:before="0" w:beforeAutospacing="0" w:after="0" w:afterAutospacing="0"/>
              <w:ind w:left="0" w:right="0"/>
              <w:rPr>
                <w:rFonts w:hint="default"/>
                <w:lang w:val="en-US" w:eastAsia="zh-CN"/>
              </w:rPr>
            </w:pPr>
            <w:r>
              <w:rPr>
                <w:rFonts w:hint="default"/>
              </w:rPr>
              <w:t>项目</w:t>
            </w:r>
            <w:r>
              <w:rPr>
                <w:rFonts w:hint="eastAsia"/>
                <w:lang w:val="en-US" w:eastAsia="zh-CN"/>
              </w:rPr>
              <w:t>厂区北侧临祺瑞大街，东侧、西侧、南侧均为空地。距离本项目最近的环境敏感点为位于本项目南侧580m处的</w:t>
            </w:r>
            <w:r>
              <w:rPr>
                <w:rFonts w:hint="eastAsia" w:ascii="Times New Roman" w:hAnsi="Times New Roman" w:eastAsia="宋体" w:cs="Times New Roman"/>
                <w:b w:val="0"/>
                <w:bCs w:val="0"/>
                <w:color w:val="auto"/>
                <w:sz w:val="21"/>
                <w:szCs w:val="21"/>
                <w:highlight w:val="none"/>
                <w:lang w:val="en-US" w:eastAsia="zh-CN"/>
              </w:rPr>
              <w:t>富达园小区</w:t>
            </w:r>
            <w:r>
              <w:rPr>
                <w:rFonts w:hint="default"/>
                <w:lang w:val="en-US" w:eastAsia="zh-CN"/>
              </w:rPr>
              <w:t>。厂区周边关系见附图2。</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FF"/>
                <w:szCs w:val="21"/>
                <w:highlight w:val="none"/>
                <w:lang w:val="en-US" w:eastAsia="zh-CN"/>
              </w:rPr>
            </w:pPr>
            <w:r>
              <w:rPr>
                <w:rFonts w:hint="default"/>
                <w:lang w:val="en-US" w:eastAsia="zh-CN"/>
              </w:rPr>
              <w:t>项目是在满足生产工艺流程的前提下，考虑运输、安全等要求，按各种设施不同功能进行分区和组合。原料</w:t>
            </w:r>
            <w:r>
              <w:rPr>
                <w:rFonts w:hint="eastAsia"/>
                <w:lang w:val="en-US" w:eastAsia="zh-CN"/>
              </w:rPr>
              <w:t>区</w:t>
            </w:r>
            <w:r>
              <w:rPr>
                <w:rFonts w:hint="default"/>
                <w:lang w:val="en-US" w:eastAsia="zh-CN"/>
              </w:rPr>
              <w:t>位于</w:t>
            </w:r>
            <w:r>
              <w:rPr>
                <w:rFonts w:hint="eastAsia"/>
                <w:lang w:val="en-US" w:eastAsia="zh-CN"/>
              </w:rPr>
              <w:t>2号厂房南</w:t>
            </w:r>
            <w:r>
              <w:rPr>
                <w:rFonts w:hint="default"/>
                <w:lang w:val="en-US" w:eastAsia="zh-CN"/>
              </w:rPr>
              <w:t>侧</w:t>
            </w:r>
            <w:r>
              <w:rPr>
                <w:rFonts w:hint="eastAsia"/>
                <w:lang w:val="en-US" w:eastAsia="zh-CN"/>
              </w:rPr>
              <w:t>，下料区、焊接区、加工区和喷漆房由南向北排列，成品区位于2号厂房北侧；1号厂房位于2号厂房的北侧，综合厂房</w:t>
            </w:r>
            <w:r>
              <w:rPr>
                <w:rFonts w:hint="eastAsia"/>
                <w:highlight w:val="none"/>
                <w:lang w:val="en-US" w:eastAsia="zh-CN"/>
              </w:rPr>
              <w:t>位于1号厂房的北侧。一期建设</w:t>
            </w:r>
            <w:r>
              <w:rPr>
                <w:rFonts w:hint="eastAsia" w:ascii="Times New Roman" w:hAnsi="Times New Roman" w:cs="Times New Roman"/>
                <w:color w:val="auto"/>
                <w:sz w:val="21"/>
                <w:szCs w:val="21"/>
                <w:highlight w:val="none"/>
                <w:lang w:val="en-US" w:eastAsia="zh-CN"/>
              </w:rPr>
              <w:t>1号厂房、2号厂房</w:t>
            </w:r>
            <w:r>
              <w:rPr>
                <w:rFonts w:hint="eastAsia" w:cs="Times New Roman"/>
                <w:color w:val="auto"/>
                <w:sz w:val="21"/>
                <w:szCs w:val="21"/>
                <w:highlight w:val="none"/>
                <w:lang w:val="en-US" w:eastAsia="zh-CN"/>
              </w:rPr>
              <w:t>，二期建设综合厂房。</w:t>
            </w:r>
            <w:r>
              <w:rPr>
                <w:rFonts w:hint="default"/>
                <w:highlight w:val="none"/>
                <w:lang w:val="en-US" w:eastAsia="zh-CN"/>
              </w:rPr>
              <w:t>具体布置</w:t>
            </w:r>
            <w:r>
              <w:rPr>
                <w:rFonts w:hint="default"/>
                <w:lang w:val="en-US" w:eastAsia="zh-CN"/>
              </w:rPr>
              <w:t>情况见厂区平面布置图</w:t>
            </w:r>
            <w:r>
              <w:rPr>
                <w:rFonts w:hint="eastAsia"/>
                <w:lang w:val="en-US" w:eastAsia="zh-CN"/>
              </w:rPr>
              <w:t>(</w:t>
            </w:r>
            <w:r>
              <w:rPr>
                <w:rFonts w:hint="default"/>
                <w:lang w:val="en-US" w:eastAsia="zh-CN"/>
              </w:rPr>
              <w:t>附图2</w:t>
            </w:r>
            <w:r>
              <w:rPr>
                <w:rFonts w:hint="eastAsia"/>
                <w:lang w:val="en-US" w:eastAsia="zh-CN"/>
              </w:rPr>
              <w:t>)</w:t>
            </w: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51" w:type="pct"/>
            <w:shd w:val="clear" w:color="auto" w:fill="auto"/>
            <w:vAlign w:val="center"/>
          </w:tcPr>
          <w:p>
            <w:pPr>
              <w:pStyle w:val="7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kern w:val="2"/>
                <w:sz w:val="21"/>
                <w:szCs w:val="21"/>
                <w:highlight w:val="none"/>
                <w:lang w:val="en-US" w:eastAsia="zh-CN" w:bidi="ar-SA"/>
              </w:rPr>
              <w:t>工艺流程和产排污环</w:t>
            </w:r>
            <w:r>
              <w:rPr>
                <w:rFonts w:hint="default" w:ascii="Times New Roman" w:hAnsi="Times New Roman" w:eastAsia="宋体" w:cs="Times New Roman"/>
                <w:color w:val="auto"/>
                <w:sz w:val="21"/>
                <w:szCs w:val="21"/>
                <w:highlight w:val="none"/>
              </w:rPr>
              <w:t>节</w:t>
            </w:r>
          </w:p>
        </w:tc>
        <w:tc>
          <w:tcPr>
            <w:tcW w:w="4748" w:type="pct"/>
            <w:shd w:val="clear" w:color="auto" w:fill="auto"/>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1.工艺流程简述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施工期</w:t>
            </w:r>
          </w:p>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本项目的施工主要包括平整施工场地、基础建设、建筑施工三部分。对环境的影响主要表现为：施工过程产生的扬尘、施工废水、施工噪声、建筑垃圾及施工人员的生活排污等。施工工艺流程及排污节点见图</w:t>
            </w:r>
            <w:r>
              <w:rPr>
                <w:rFonts w:hint="eastAsia"/>
                <w:lang w:val="en-US" w:eastAsia="zh-CN"/>
              </w:rPr>
              <w:t>7</w:t>
            </w:r>
            <w:r>
              <w:rPr>
                <w:rFonts w:hint="default"/>
                <w:lang w:val="en-US" w:eastAsia="zh-CN"/>
              </w:rPr>
              <w:t>。</w:t>
            </w:r>
          </w:p>
          <w:p>
            <w:pPr>
              <w:keepNext w:val="0"/>
              <w:keepLines w:val="0"/>
              <w:suppressLineNumbers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eastAsia="zh-CN"/>
              </w:rPr>
              <w:drawing>
                <wp:inline distT="0" distB="0" distL="114300" distR="114300">
                  <wp:extent cx="4962525" cy="1411605"/>
                  <wp:effectExtent l="0" t="0" r="0" b="0"/>
                  <wp:docPr id="1"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图片1"/>
                          <pic:cNvPicPr>
                            <a:picLocks noChangeAspect="1"/>
                          </pic:cNvPicPr>
                        </pic:nvPicPr>
                        <pic:blipFill>
                          <a:blip r:embed="rId18"/>
                          <a:srcRect l="4845" t="4073" r="1292" b="21153"/>
                          <a:stretch>
                            <a:fillRect/>
                          </a:stretch>
                        </pic:blipFill>
                        <pic:spPr>
                          <a:xfrm>
                            <a:off x="0" y="0"/>
                            <a:ext cx="4962525" cy="141160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图8  施工期工艺流程及排污节点</w:t>
            </w:r>
          </w:p>
          <w:p>
            <w:pPr>
              <w:keepNext w:val="0"/>
              <w:keepLines w:val="0"/>
              <w:suppressLineNumbers w:val="0"/>
              <w:bidi w:val="0"/>
              <w:spacing w:before="0" w:beforeAutospacing="0" w:after="0" w:afterAutospacing="0"/>
              <w:ind w:left="0" w:right="0"/>
              <w:rPr>
                <w:rFonts w:hint="default"/>
              </w:rPr>
            </w:pPr>
            <w:r>
              <w:rPr>
                <w:rFonts w:hint="default"/>
                <w:lang w:val="en-US" w:eastAsia="zh-CN"/>
              </w:rPr>
              <w:t>1.</w:t>
            </w:r>
            <w:r>
              <w:rPr>
                <w:rFonts w:hint="default"/>
              </w:rPr>
              <w:t>2运营期</w:t>
            </w:r>
          </w:p>
          <w:p>
            <w:pPr>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项目一期和二期生产产品相同，工艺流程相同。</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(1)标识标牌</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项目以镀锌板、铝板和白钢板为材料，经过切割、加工、焊接、打磨、雕刻、刷漆干燥和包装工序生产标识标牌，其中铝板、镀锌板不需刷漆。</w:t>
            </w:r>
          </w:p>
          <w:p>
            <w:pPr>
              <w:keepNext w:val="0"/>
              <w:keepLines w:val="0"/>
              <w:suppressLineNumbers w:val="0"/>
              <w:bidi w:val="0"/>
              <w:spacing w:before="0" w:beforeAutospacing="0" w:after="0" w:afterAutospacing="0"/>
              <w:ind w:left="0" w:right="0"/>
              <w:rPr>
                <w:rFonts w:hint="eastAsia"/>
              </w:rPr>
            </w:pPr>
            <w:r>
              <w:rPr>
                <w:rFonts w:hint="eastAsia"/>
                <w:lang w:val="en-US" w:eastAsia="zh-CN"/>
              </w:rPr>
              <w:t>①切割：使用激光切割机、火焰切割机、剪板机等设备，</w:t>
            </w:r>
            <w:r>
              <w:rPr>
                <w:rFonts w:hint="eastAsia"/>
              </w:rPr>
              <w:t>按照预先确定好设计图纸</w:t>
            </w:r>
            <w:r>
              <w:rPr>
                <w:rFonts w:hint="eastAsia"/>
                <w:lang w:val="en-US" w:eastAsia="zh-CN"/>
              </w:rPr>
              <w:t>将板材切割成设计需要的大小及形状。</w:t>
            </w:r>
            <w:r>
              <w:rPr>
                <w:rFonts w:hint="eastAsia"/>
              </w:rPr>
              <w:t>激光切割机切割作业中，</w:t>
            </w:r>
            <w:r>
              <w:t>当入射的激光束功率密度超过某一值后，照射处的材料开始蒸发，形成孔洞，而光</w:t>
            </w:r>
            <w:r>
              <w:rPr>
                <w:rFonts w:hint="eastAsia"/>
              </w:rPr>
              <w:t>束</w:t>
            </w:r>
            <w:r>
              <w:t>周围的材料则被熔化，与光</w:t>
            </w:r>
            <w:r>
              <w:rPr>
                <w:rFonts w:hint="eastAsia"/>
              </w:rPr>
              <w:t>束</w:t>
            </w:r>
            <w:r>
              <w:t>同轴的辅助气流把周围的熔融材料带走，形成烟尘。</w:t>
            </w:r>
            <w:r>
              <w:rPr>
                <w:rFonts w:hint="eastAsia"/>
              </w:rPr>
              <w:t>激光切割机底</w:t>
            </w:r>
            <w:r>
              <w:t>部安装有集气罩，将烟尘吸入烟尘净化器净化后车间内排放。</w:t>
            </w:r>
            <w:r>
              <w:rPr>
                <w:rFonts w:hint="eastAsia"/>
              </w:rPr>
              <w:t>火焰切割机火焰切割是利用氧化铁燃烧过程中产生的高温来切割</w:t>
            </w:r>
            <w:r>
              <w:rPr>
                <w:rFonts w:hint="eastAsia"/>
                <w:lang w:val="en-US" w:eastAsia="zh-CN"/>
              </w:rPr>
              <w:t>钢材，切割时，切割平台的侧面设置吸风口，将烟尘吸入烟尘净化器后车间内排放。</w:t>
            </w:r>
            <w:r>
              <w:rPr>
                <w:rFonts w:hint="eastAsia"/>
              </w:rPr>
              <w:t>因</w:t>
            </w:r>
            <w:r>
              <w:t>切割</w:t>
            </w:r>
            <w:r>
              <w:rPr>
                <w:rFonts w:hint="eastAsia"/>
              </w:rPr>
              <w:t>为</w:t>
            </w:r>
            <w:r>
              <w:t>间断性操作，</w:t>
            </w:r>
            <w:r>
              <w:rPr>
                <w:rFonts w:hint="eastAsia"/>
              </w:rPr>
              <w:t>不断的开停机无法保证除尘器的稳定运行，故</w:t>
            </w:r>
            <w:r>
              <w:t>采用无组织排放</w:t>
            </w:r>
            <w:r>
              <w:rPr>
                <w:rFonts w:hint="eastAsia"/>
              </w:rPr>
              <w:t>。</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产排污节点：切割过程中产生的烟尘(G)；切割过程产生的边角料(S)；切割产生的噪声(N)。</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②加工：将板材进行剪角、抛槽、钻孔</w:t>
            </w:r>
            <w:r>
              <w:rPr>
                <w:rFonts w:hint="eastAsia"/>
                <w:lang w:eastAsia="zh-CN"/>
              </w:rPr>
              <w:t>、</w:t>
            </w:r>
            <w:r>
              <w:rPr>
                <w:rFonts w:hint="eastAsia"/>
                <w:lang w:val="en-US" w:eastAsia="zh-CN"/>
              </w:rPr>
              <w:t>折弯等加工成为设计成需要的形状。</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产排污节点：机加工过程产生的边角料(S)，设备噪声(N)。</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③焊接：用二保焊、激光焊接机和氩弧焊对工件进行焊接。</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产排污节点：焊接过程产生的焊接烟尘(G)。</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④打磨：用角磨机对焊接后的工件进行打磨，去除工件表面毛刺。</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产排污节点：打磨过程中产生的颗粒物(G)。</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⑤刷漆及干燥：</w:t>
            </w:r>
            <w:r>
              <w:rPr>
                <w:rFonts w:hint="eastAsia" w:cs="Times New Roman"/>
                <w:b w:val="0"/>
                <w:bCs w:val="0"/>
                <w:color w:val="auto"/>
                <w:sz w:val="21"/>
                <w:szCs w:val="21"/>
                <w:highlight w:val="none"/>
                <w:lang w:val="en-US" w:eastAsia="zh-CN"/>
              </w:rPr>
              <w:t>大部分委托社会性服务的集中喷涂中心进行处理，项目主要对小件进行刷漆和喷塑，以及对掉漆、漏底处进行修补，</w:t>
            </w:r>
            <w:r>
              <w:rPr>
                <w:rFonts w:hint="eastAsia"/>
                <w:lang w:val="en-US" w:eastAsia="zh-CN"/>
              </w:rPr>
              <w:t>对工件进行人工刷漆，</w:t>
            </w:r>
            <w:r>
              <w:rPr>
                <w:rFonts w:hint="eastAsia" w:cs="Times New Roman"/>
                <w:b w:val="0"/>
                <w:bCs w:val="0"/>
                <w:color w:val="auto"/>
                <w:sz w:val="21"/>
                <w:szCs w:val="21"/>
                <w:highlight w:val="none"/>
                <w:lang w:val="en-US" w:eastAsia="zh-CN"/>
              </w:rPr>
              <w:t>刷漆的厚度为180</w:t>
            </w:r>
            <w:r>
              <w:rPr>
                <w:rFonts w:hint="default" w:ascii="Times New Roman" w:hAnsi="Times New Roman" w:cs="Times New Roman"/>
                <w:b w:val="0"/>
                <w:bCs w:val="0"/>
                <w:color w:val="auto"/>
                <w:sz w:val="21"/>
                <w:szCs w:val="21"/>
                <w:highlight w:val="none"/>
                <w:lang w:val="en-US" w:eastAsia="zh-CN"/>
              </w:rPr>
              <w:t>μm</w:t>
            </w:r>
            <w:r>
              <w:rPr>
                <w:rFonts w:hint="eastAsia" w:ascii="Times New Roman" w:hAnsi="Times New Roman" w:cs="Times New Roman"/>
                <w:b w:val="0"/>
                <w:bCs w:val="0"/>
                <w:color w:val="auto"/>
                <w:sz w:val="21"/>
                <w:szCs w:val="21"/>
                <w:highlight w:val="none"/>
                <w:lang w:val="en-US" w:eastAsia="zh-CN"/>
              </w:rPr>
              <w:t>-200</w:t>
            </w:r>
            <w:r>
              <w:rPr>
                <w:rFonts w:hint="default" w:ascii="Times New Roman" w:hAnsi="Times New Roman" w:cs="Times New Roman"/>
                <w:b w:val="0"/>
                <w:bCs w:val="0"/>
                <w:color w:val="auto"/>
                <w:sz w:val="21"/>
                <w:szCs w:val="21"/>
                <w:highlight w:val="none"/>
                <w:lang w:val="en-US" w:eastAsia="zh-CN"/>
              </w:rPr>
              <w:t>μm</w:t>
            </w:r>
            <w:r>
              <w:rPr>
                <w:rFonts w:hint="eastAsia"/>
                <w:lang w:val="en-US" w:eastAsia="zh-CN"/>
              </w:rPr>
              <w:t>，刷漆后自然晾干，不需要进行加热。项目使用的漆为环保水性漆，不需调配，直接涂装。刷漆及干燥工序均在单独封闭车间内进行，漆房密闭负压运行。</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产排污节点：刷漆及干燥过程中产生的有机废气(G)。</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⑥雕刻：用数控雕刻机按照设计的图案轮廓进行雕刻，雕刻过程中产生的粉尘量非常小，可忽略不计。</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⑦贴膜：将外委印刷好的广告膜、反光膜贴在标识标牌上。</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⑧包装外售：</w:t>
            </w:r>
            <w:r>
              <w:rPr>
                <w:rFonts w:hint="default"/>
                <w:lang w:val="en-US" w:eastAsia="zh-CN"/>
              </w:rPr>
              <w:t>标识标牌由于板材较重，彼此间易磕碰，可在成品中夹置无图文的旧纸保护其表面</w:t>
            </w:r>
            <w:r>
              <w:rPr>
                <w:rFonts w:hint="eastAsia"/>
                <w:lang w:val="en-US" w:eastAsia="zh-CN"/>
              </w:rPr>
              <w:t>，在成品区暂存后外售。</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object>
                <v:shape id="_x0000_i1027" o:spt="75" type="#_x0000_t75" style="height:435pt;width:228.75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pPr>
              <w:keepNext w:val="0"/>
              <w:keepLines w:val="0"/>
              <w:suppressLineNumbers w:val="0"/>
              <w:bidi w:val="0"/>
              <w:spacing w:before="0" w:beforeAutospacing="0" w:after="0" w:afterAutospacing="0"/>
              <w:ind w:left="0" w:right="0"/>
              <w:jc w:val="center"/>
              <w:rPr>
                <w:rFonts w:hint="eastAsia"/>
                <w:b/>
                <w:bCs/>
                <w:lang w:val="en-US" w:eastAsia="zh-CN"/>
              </w:rPr>
            </w:pPr>
            <w:r>
              <w:rPr>
                <w:rFonts w:hint="default"/>
                <w:b/>
                <w:bCs/>
                <w:lang w:val="en-US" w:eastAsia="zh-CN"/>
              </w:rPr>
              <w:t>图</w:t>
            </w:r>
            <w:r>
              <w:rPr>
                <w:rFonts w:hint="eastAsia"/>
                <w:b/>
                <w:bCs/>
                <w:lang w:val="en-US" w:eastAsia="zh-CN"/>
              </w:rPr>
              <w:t>9</w:t>
            </w:r>
            <w:r>
              <w:rPr>
                <w:rFonts w:hint="default"/>
                <w:b/>
                <w:bCs/>
                <w:lang w:val="en-US" w:eastAsia="zh-CN"/>
              </w:rPr>
              <w:t xml:space="preserve">  </w:t>
            </w:r>
            <w:r>
              <w:rPr>
                <w:rFonts w:hint="eastAsia"/>
                <w:b/>
                <w:bCs/>
                <w:lang w:val="en-US" w:eastAsia="zh-CN"/>
              </w:rPr>
              <w:t>标识标牌</w:t>
            </w:r>
            <w:r>
              <w:rPr>
                <w:rFonts w:hint="default"/>
                <w:b/>
                <w:bCs/>
                <w:lang w:val="en-US" w:eastAsia="zh-CN"/>
              </w:rPr>
              <w:t>工艺流程及排污节点图</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(2)信号灯、路灯</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将外购元器件进行焊接后，进行检验，再与采购的壳体、灯组件等进行组装后，包装入库。</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产排污节点：焊接过程中产生的焊接烟尘(G)。</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object>
                <v:shape id="_x0000_i1028" o:spt="75" type="#_x0000_t75" style="height:154.5pt;width:197.25pt;" o:ole="t" filled="f" o:preferrelative="t" stroked="f" coordsize="21600,21600">
                  <v:path/>
                  <v:fill on="f" focussize="0,0"/>
                  <v:stroke on="f"/>
                  <v:imagedata r:id="rId22" o:title=""/>
                  <o:lock v:ext="edit" aspectratio="f"/>
                  <w10:wrap type="none"/>
                  <w10:anchorlock/>
                </v:shape>
                <o:OLEObject Type="Embed" ProgID="Visio.Drawing.11" ShapeID="_x0000_i1028" DrawAspect="Content" ObjectID="_1468075728" r:id="rId21">
                  <o:LockedField>false</o:LockedField>
                </o:OLEObject>
              </w:objec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rPr>
                <w:rFonts w:hint="eastAsia" w:cs="Times New Roman"/>
                <w:b w:val="0"/>
                <w:bCs/>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图</w:t>
            </w:r>
            <w:r>
              <w:rPr>
                <w:rFonts w:hint="eastAsia" w:cs="Times New Roman"/>
                <w:b/>
                <w:bCs w:val="0"/>
                <w:color w:val="auto"/>
                <w:sz w:val="21"/>
                <w:szCs w:val="21"/>
                <w:highlight w:val="none"/>
                <w:lang w:val="en-US" w:eastAsia="zh-CN"/>
              </w:rPr>
              <w:t>10</w:t>
            </w:r>
            <w:r>
              <w:rPr>
                <w:rFonts w:hint="default" w:ascii="Times New Roman" w:hAnsi="Times New Roman" w:eastAsia="宋体" w:cs="Times New Roman"/>
                <w:b/>
                <w:bCs w:val="0"/>
                <w:color w:val="auto"/>
                <w:sz w:val="21"/>
                <w:szCs w:val="21"/>
                <w:highlight w:val="none"/>
                <w:lang w:val="en-US" w:eastAsia="zh-CN"/>
              </w:rPr>
              <w:t xml:space="preserve">  信号灯、路灯</w:t>
            </w:r>
            <w:r>
              <w:rPr>
                <w:rFonts w:hint="default" w:ascii="Times New Roman" w:hAnsi="Times New Roman" w:eastAsia="宋体" w:cs="Times New Roman"/>
                <w:b/>
                <w:bCs/>
                <w:color w:val="auto"/>
                <w:sz w:val="21"/>
                <w:szCs w:val="21"/>
                <w:highlight w:val="none"/>
                <w:lang w:val="en-US" w:eastAsia="zh-CN"/>
              </w:rPr>
              <w:t>工艺流程及排污节点图</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(3)灯杆</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项目以钢管、方钢、钢板为材料，经过切割、加工、焊接、打磨整形和喷塑(刷漆)等工序生产信号灯、路灯及灯杆。</w:t>
            </w:r>
          </w:p>
          <w:p>
            <w:pPr>
              <w:keepNext w:val="0"/>
              <w:keepLines w:val="0"/>
              <w:suppressLineNumbers w:val="0"/>
              <w:bidi w:val="0"/>
              <w:spacing w:before="0" w:beforeAutospacing="0" w:after="0" w:afterAutospacing="0"/>
              <w:ind w:left="0" w:right="0"/>
              <w:rPr>
                <w:rFonts w:hint="eastAsia"/>
              </w:rPr>
            </w:pPr>
            <w:r>
              <w:rPr>
                <w:rFonts w:hint="eastAsia"/>
                <w:lang w:val="en-US" w:eastAsia="zh-CN"/>
              </w:rPr>
              <w:t>①切割：使用激光切割机、火焰切割机等设备，</w:t>
            </w:r>
            <w:r>
              <w:rPr>
                <w:rFonts w:hint="eastAsia"/>
              </w:rPr>
              <w:t>按照预先确定好设计图纸</w:t>
            </w:r>
            <w:r>
              <w:rPr>
                <w:rFonts w:hint="eastAsia"/>
                <w:lang w:val="en-US" w:eastAsia="zh-CN"/>
              </w:rPr>
              <w:t>将钢管、方钢及钢板切割成设计需要的尺寸。</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产排污节点：切割过程中产生的烟尘(G)；切割过程产生的边角料(S)；切割产生的噪声(N)。</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②加工：将钢管、方钢及钢板折弯、抛槽等加工成为设计成需要的形状。</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产排污节点：切割过程中产生的烟尘(G)；切割过程产生的边角料(S)；切割产生的噪声(N)。</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③焊接：加工的工件焊接成底板、门桩、支壁、圆杆等零部件。</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产排污节点：焊接过程产生的焊接烟尘(G)。</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④打磨、整形：根据后续生产和产品的要求，对焊接过程中部分焊接点毛刺进行打磨。</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产排污节点：打磨过程中产生的颗粒物(G)。</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⑤焊底板、焊门桩、焊支壁：根据灯型规格，将各部位与圆杆进行焊接。</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⑥喷塑或刷漆：根据客户要求，将焊接完成的半成品大部分</w:t>
            </w:r>
            <w:r>
              <w:rPr>
                <w:rFonts w:hint="eastAsia" w:cs="Times New Roman"/>
                <w:b w:val="0"/>
                <w:bCs w:val="0"/>
                <w:color w:val="auto"/>
                <w:sz w:val="21"/>
                <w:szCs w:val="21"/>
                <w:highlight w:val="none"/>
                <w:lang w:val="en-US" w:eastAsia="zh-CN"/>
              </w:rPr>
              <w:t>委托社会性服务的集中喷涂中心进行</w:t>
            </w:r>
            <w:r>
              <w:rPr>
                <w:rFonts w:hint="eastAsia"/>
                <w:lang w:val="en-US" w:eastAsia="zh-CN"/>
              </w:rPr>
              <w:t>喷塑或刷漆工序，</w:t>
            </w:r>
            <w:r>
              <w:rPr>
                <w:rFonts w:hint="eastAsia" w:cs="Times New Roman"/>
                <w:b w:val="0"/>
                <w:bCs w:val="0"/>
                <w:color w:val="auto"/>
                <w:sz w:val="21"/>
                <w:szCs w:val="21"/>
                <w:highlight w:val="none"/>
                <w:lang w:val="en-US" w:eastAsia="zh-CN"/>
              </w:rPr>
              <w:t>项目主要对小件进行刷漆和喷塑，以及对掉漆、漏底处进行修补，修补方式为刷漆和喷塑</w:t>
            </w:r>
            <w:r>
              <w:rPr>
                <w:rFonts w:hint="eastAsia"/>
                <w:lang w:val="en-US" w:eastAsia="zh-CN"/>
              </w:rPr>
              <w:t>。</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喷塑：为增强产品的抗紫外线性能及表面自洁功能，需要喷涂聚酯环氧树脂粉末，项目作业过程不涉及稀释剂或苯系物的使用。喷粉室为独立的密闭空间，整个喷涂过程均为自动控制系统。工作原理为粉末粒子在通过喷枪于工件之间时，电晕放点产生静电场使其带上电荷，再使待喷涂的外壳带相反的电荷，使粉料均匀地涂抹在外壳表面，本工艺的上粉率为70%，多余粉末通过设备自带的废气治理设施(滤芯式粉末回收系统)进行回收，该回收系统主要利用负压原理，将空气与粉末混合物吸附进回收系统，经滤芯过滤后对粉末进行回收，回收后的粉末与新粉混合后再次用于喷涂。喷粉完成后将工件送入高温房，采用电加热进行固化处理，工件受热时间为10分钟，固化温度为180℃。</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刷漆工序与标识标牌刷漆工序相同。</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产排污节点：刷漆及干燥过程中产生的有机废气(G)；喷塑过程中产生的颗粒物废气(G)；固化过程中产生的有机废气(G)。</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⑦组装：将太阳能板、灯等配件与灯杆进行组装。</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⑧检验、包装：对产品进行检验后，包装入库。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object>
                <v:shape id="_x0000_i1029" o:spt="75" type="#_x0000_t75" style="height:477.75pt;width:292.5pt;" o:ole="t" filled="f" o:preferrelative="t" stroked="f" coordsize="21600,21600">
                  <v:path/>
                  <v:fill on="f" focussize="0,0"/>
                  <v:stroke on="f"/>
                  <v:imagedata r:id="rId24" o:title=""/>
                  <o:lock v:ext="edit" aspectratio="f"/>
                  <w10:wrap type="none"/>
                  <w10:anchorlock/>
                </v:shape>
                <o:OLEObject Type="Embed" ProgID="Visio.Drawing.11" ShapeID="_x0000_i1029" DrawAspect="Content" ObjectID="_1468075729" r:id="rId23">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cs="Times New Roman"/>
                <w:b w:val="0"/>
                <w:bCs/>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图</w:t>
            </w:r>
            <w:r>
              <w:rPr>
                <w:rFonts w:hint="eastAsia" w:cs="Times New Roman"/>
                <w:b/>
                <w:bCs w:val="0"/>
                <w:color w:val="auto"/>
                <w:sz w:val="21"/>
                <w:szCs w:val="21"/>
                <w:highlight w:val="none"/>
                <w:lang w:val="en-US" w:eastAsia="zh-CN"/>
              </w:rPr>
              <w:t>11</w:t>
            </w:r>
            <w:r>
              <w:rPr>
                <w:rFonts w:hint="default" w:ascii="Times New Roman" w:hAnsi="Times New Roman" w:eastAsia="宋体" w:cs="Times New Roman"/>
                <w:b/>
                <w:bCs w:val="0"/>
                <w:color w:val="auto"/>
                <w:sz w:val="21"/>
                <w:szCs w:val="21"/>
                <w:highlight w:val="none"/>
                <w:lang w:val="en-US" w:eastAsia="zh-CN"/>
              </w:rPr>
              <w:t xml:space="preserve">  灯杆</w:t>
            </w:r>
            <w:r>
              <w:rPr>
                <w:rFonts w:hint="default" w:ascii="Times New Roman" w:hAnsi="Times New Roman" w:eastAsia="宋体" w:cs="Times New Roman"/>
                <w:b/>
                <w:bCs/>
                <w:color w:val="auto"/>
                <w:sz w:val="21"/>
                <w:szCs w:val="21"/>
                <w:highlight w:val="none"/>
                <w:lang w:val="en-US" w:eastAsia="zh-CN"/>
              </w:rPr>
              <w:t>工艺流程及排污节点图</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(4)道路护栏</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项目以钢管、方钢为材料，经过切割、冲孔、组装焊接、刷漆(喷塑)等工序生产道路护栏。</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①切割：使用激光切割机、火焰切割机等设备，</w:t>
            </w:r>
            <w:r>
              <w:rPr>
                <w:rFonts w:hint="eastAsia"/>
              </w:rPr>
              <w:t>按照预先确定好设计图纸</w:t>
            </w:r>
            <w:r>
              <w:rPr>
                <w:rFonts w:hint="eastAsia"/>
                <w:lang w:val="en-US" w:eastAsia="zh-CN"/>
              </w:rPr>
              <w:t>将钢管、方钢切割成设计需要的尺寸。</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产排污节点：切割过程中产生的烟尘(G)；切割过程产生的边角料(S)；切割产生的噪声(N)。</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②冲孔：在下料后的钢管和方钢上，按照设计进行冲孔等加工。</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产排污节点：加工过程产生的边角料(S)；</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③组装焊接：将工件进行组装焊接。</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产排污节点：焊接过程产生的焊接烟尘(G)。</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④打磨、整形：根据后续生产和产品的要求，对焊接过程中部分焊接点毛刺进行打磨。</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产排污节点：打磨过程中产生的颗粒物(G)。</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⑤喷塑或刷漆：根据客户要求，将焊接完成的半成品大部分</w:t>
            </w:r>
            <w:r>
              <w:rPr>
                <w:rFonts w:hint="eastAsia" w:cs="Times New Roman"/>
                <w:b w:val="0"/>
                <w:bCs w:val="0"/>
                <w:color w:val="auto"/>
                <w:sz w:val="21"/>
                <w:szCs w:val="21"/>
                <w:highlight w:val="none"/>
                <w:lang w:val="en-US" w:eastAsia="zh-CN"/>
              </w:rPr>
              <w:t>委托社会性服务的集中喷涂中心进行</w:t>
            </w:r>
            <w:r>
              <w:rPr>
                <w:rFonts w:hint="eastAsia"/>
                <w:lang w:val="en-US" w:eastAsia="zh-CN"/>
              </w:rPr>
              <w:t>喷塑或刷漆工序。</w:t>
            </w:r>
            <w:r>
              <w:rPr>
                <w:rFonts w:hint="eastAsia" w:cs="Times New Roman"/>
                <w:b w:val="0"/>
                <w:bCs w:val="0"/>
                <w:color w:val="auto"/>
                <w:sz w:val="21"/>
                <w:szCs w:val="21"/>
                <w:highlight w:val="none"/>
                <w:lang w:val="en-US" w:eastAsia="zh-CN"/>
              </w:rPr>
              <w:t>项目主要对小件进行刷漆和喷塑，以及对掉漆、漏底处进行修补，修补方式为刷漆和喷塑</w:t>
            </w:r>
            <w:r>
              <w:rPr>
                <w:rFonts w:hint="eastAsia"/>
                <w:lang w:val="en-US" w:eastAsia="zh-CN"/>
              </w:rPr>
              <w:t>。喷塑及刷漆工序与灯杆工艺流程相同。</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产排污节点：刷漆及干燥过程中产生的有机废气(G)；喷塑过程中产生的颗粒物废气(G)；固化过程中产生的有机废气(G)。</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⑥检验、包装：对产品进行检验后用气泡膜进行包装入库。</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0000FF"/>
                <w:sz w:val="21"/>
                <w:szCs w:val="21"/>
                <w:highlight w:val="none"/>
                <w:lang w:val="en-US" w:eastAsia="zh-CN"/>
              </w:rPr>
            </w:pPr>
            <w:r>
              <w:rPr>
                <w:rFonts w:hint="default" w:ascii="Times New Roman" w:hAnsi="Times New Roman" w:eastAsia="宋体" w:cs="Times New Roman"/>
                <w:b/>
                <w:bCs w:val="0"/>
                <w:color w:val="0000FF"/>
                <w:sz w:val="21"/>
                <w:szCs w:val="21"/>
                <w:highlight w:val="none"/>
                <w:lang w:val="en-US" w:eastAsia="zh-CN"/>
              </w:rPr>
              <w:object>
                <v:shape id="_x0000_i1030" o:spt="75" type="#_x0000_t75" style="height:363pt;width:292.5pt;" o:ole="t" filled="f" o:preferrelative="t" stroked="f" coordsize="21600,21600">
                  <v:path/>
                  <v:fill on="f" focussize="0,0"/>
                  <v:stroke on="f"/>
                  <v:imagedata r:id="rId26" o:title=""/>
                  <o:lock v:ext="edit" aspectratio="f"/>
                  <w10:wrap type="none"/>
                  <w10:anchorlock/>
                </v:shape>
                <o:OLEObject Type="Embed" ProgID="Visio.Drawing.11" ShapeID="_x0000_i1030" DrawAspect="Content" ObjectID="_1468075730" r:id="rId25">
                  <o:LockedField>false</o:LockedField>
                </o:OLEObject>
              </w:object>
            </w:r>
          </w:p>
          <w:p>
            <w:pPr>
              <w:keepNext w:val="0"/>
              <w:keepLines w:val="0"/>
              <w:suppressLineNumbers w:val="0"/>
              <w:bidi w:val="0"/>
              <w:spacing w:before="0" w:beforeAutospacing="0" w:after="0" w:afterAutospacing="0"/>
              <w:ind w:left="0" w:right="0"/>
              <w:jc w:val="center"/>
              <w:rPr>
                <w:rFonts w:hint="default"/>
                <w:b/>
                <w:bCs/>
                <w:lang w:val="en-US" w:eastAsia="zh-CN"/>
              </w:rPr>
            </w:pPr>
            <w:r>
              <w:rPr>
                <w:rFonts w:hint="default"/>
                <w:b/>
                <w:bCs/>
                <w:lang w:val="en-US" w:eastAsia="zh-CN"/>
              </w:rPr>
              <w:t>图</w:t>
            </w:r>
            <w:r>
              <w:rPr>
                <w:rFonts w:hint="eastAsia"/>
                <w:b/>
                <w:bCs/>
                <w:lang w:val="en-US" w:eastAsia="zh-CN"/>
              </w:rPr>
              <w:t>12</w:t>
            </w:r>
            <w:r>
              <w:rPr>
                <w:rFonts w:hint="default"/>
                <w:b/>
                <w:bCs/>
                <w:lang w:val="en-US" w:eastAsia="zh-CN"/>
              </w:rPr>
              <w:t xml:space="preserve">  道路护栏工艺流程及排污节点图</w:t>
            </w:r>
          </w:p>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2.产排污环节</w:t>
            </w:r>
          </w:p>
          <w:p>
            <w:pPr>
              <w:keepNext w:val="0"/>
              <w:keepLines w:val="0"/>
              <w:suppressLineNumbers w:val="0"/>
              <w:bidi w:val="0"/>
              <w:spacing w:before="0" w:beforeAutospacing="0" w:after="0" w:afterAutospacing="0"/>
              <w:ind w:left="0" w:right="0"/>
              <w:rPr>
                <w:rFonts w:hint="default"/>
              </w:rPr>
            </w:pPr>
            <w:r>
              <w:rPr>
                <w:rFonts w:hint="default"/>
              </w:rPr>
              <w:t>本项目营运期主要产排污节点见表</w:t>
            </w:r>
            <w:r>
              <w:rPr>
                <w:rFonts w:hint="eastAsia"/>
                <w:lang w:val="en-US" w:eastAsia="zh-CN"/>
              </w:rPr>
              <w:t>18</w:t>
            </w:r>
            <w:r>
              <w:rPr>
                <w:rFonts w:hint="default"/>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18</w:t>
            </w:r>
            <w:r>
              <w:rPr>
                <w:rFonts w:hint="default" w:ascii="Times New Roman" w:hAnsi="Times New Roman" w:eastAsia="宋体"/>
                <w:b/>
                <w:bCs/>
              </w:rPr>
              <w:t xml:space="preserve"> </w:t>
            </w:r>
            <w:r>
              <w:rPr>
                <w:rFonts w:hint="default" w:ascii="Times New Roman" w:hAnsi="Times New Roman" w:eastAsia="宋体"/>
                <w:b/>
                <w:bCs/>
                <w:lang w:val="en-US" w:eastAsia="zh-CN"/>
              </w:rPr>
              <w:t xml:space="preserve">   </w:t>
            </w:r>
            <w:r>
              <w:rPr>
                <w:rFonts w:hint="default" w:ascii="Times New Roman" w:hAnsi="Times New Roman" w:eastAsia="宋体"/>
                <w:b/>
                <w:bCs/>
              </w:rPr>
              <w:t>主要污染工序一览表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038"/>
              <w:gridCol w:w="1417"/>
              <w:gridCol w:w="1562"/>
              <w:gridCol w:w="823"/>
              <w:gridCol w:w="1504"/>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时期</w:t>
                  </w: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污染类型</w:t>
                  </w: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污染工序</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污染物</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排放特征</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施工期</w:t>
                  </w: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废气</w:t>
                  </w: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施工场地</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粉尘</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连续</w:t>
                  </w:r>
                </w:p>
              </w:tc>
              <w:tc>
                <w:tcPr>
                  <w:tcW w:w="295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裸露地面采取绿化、遮盖、喷洒抑尘剂</w:t>
                  </w:r>
                  <w:r>
                    <w:rPr>
                      <w:rFonts w:hint="eastAsia" w:ascii="Times New Roman" w:hAnsi="Times New Roman" w:eastAsia="宋体" w:cs="Times New Roman"/>
                      <w:b w:val="0"/>
                      <w:bCs w:val="0"/>
                      <w:color w:val="auto"/>
                      <w:sz w:val="21"/>
                      <w:szCs w:val="21"/>
                      <w:highlight w:val="none"/>
                      <w:lang w:val="en-US" w:eastAsia="zh-CN"/>
                    </w:rPr>
                    <w:t>；车辆冲洗设施；洒水防尘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施工人员生活</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COD、BOD、SS、NH</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lang w:val="en-US" w:eastAsia="zh-CN"/>
                    </w:rPr>
                    <w:t>-N等</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间歇</w:t>
                  </w:r>
                </w:p>
              </w:tc>
              <w:tc>
                <w:tcPr>
                  <w:tcW w:w="295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清洗处设置沉淀池，使排放的废水先经沉淀池沉淀后再回收用于场地洒水降尘</w:t>
                  </w:r>
                  <w:r>
                    <w:rPr>
                      <w:rFonts w:hint="eastAsia" w:ascii="Times New Roman" w:hAnsi="Times New Roman" w:eastAsia="宋体" w:cs="Times New Roman"/>
                      <w:b w:val="0"/>
                      <w:bCs w:val="0"/>
                      <w:color w:val="auto"/>
                      <w:sz w:val="21"/>
                      <w:szCs w:val="21"/>
                      <w:highlight w:val="none"/>
                      <w:lang w:val="en-US" w:eastAsia="zh-CN"/>
                    </w:rPr>
                    <w:t>；生活废水泼洒地面抑尘。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噪声</w:t>
                  </w: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施工作业机械噪声、运输车辆噪声</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A声级</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连续</w:t>
                  </w:r>
                </w:p>
              </w:tc>
              <w:tc>
                <w:tcPr>
                  <w:tcW w:w="295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使用低噪声设备，固定设备基础减震，设置围挡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6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固废</w:t>
                  </w: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建筑施工</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建筑垃圾</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间歇</w:t>
                  </w:r>
                </w:p>
              </w:tc>
              <w:tc>
                <w:tcPr>
                  <w:tcW w:w="295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清运到城市建设监管部门指定地点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施工人员生活</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生活垃圾</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间歇</w:t>
                  </w:r>
                </w:p>
              </w:tc>
              <w:tc>
                <w:tcPr>
                  <w:tcW w:w="295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收集后</w:t>
                  </w:r>
                  <w:r>
                    <w:rPr>
                      <w:rFonts w:hint="eastAsia" w:cs="Times New Roman"/>
                      <w:b w:val="0"/>
                      <w:bCs w:val="0"/>
                      <w:color w:val="auto"/>
                      <w:sz w:val="21"/>
                      <w:szCs w:val="21"/>
                      <w:highlight w:val="none"/>
                      <w:lang w:val="en-US" w:eastAsia="zh-CN"/>
                    </w:rPr>
                    <w:t>委托</w:t>
                  </w:r>
                  <w:r>
                    <w:rPr>
                      <w:rFonts w:hint="eastAsia" w:ascii="Times New Roman" w:hAnsi="Times New Roman" w:eastAsia="宋体" w:cs="Times New Roman"/>
                      <w:b w:val="0"/>
                      <w:bCs w:val="0"/>
                      <w:color w:val="auto"/>
                      <w:sz w:val="21"/>
                      <w:szCs w:val="21"/>
                      <w:highlight w:val="none"/>
                      <w:lang w:val="en-US" w:eastAsia="zh-CN"/>
                    </w:rPr>
                    <w:t>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营运期</w:t>
                  </w:r>
                </w:p>
              </w:tc>
              <w:tc>
                <w:tcPr>
                  <w:tcW w:w="6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废气</w:t>
                  </w: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激光</w:t>
                  </w:r>
                  <w:r>
                    <w:rPr>
                      <w:rFonts w:hint="eastAsia" w:ascii="Times New Roman" w:hAnsi="Times New Roman" w:eastAsia="宋体" w:cs="Times New Roman"/>
                      <w:b w:val="0"/>
                      <w:bCs w:val="0"/>
                      <w:color w:val="auto"/>
                      <w:sz w:val="21"/>
                      <w:szCs w:val="21"/>
                      <w:highlight w:val="none"/>
                      <w:lang w:val="en-US" w:eastAsia="zh-CN"/>
                    </w:rPr>
                    <w:t>切割</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集气装置+烟尘净化器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火焰切割</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集气装置+烟尘净化器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普通切割</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封闭车间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焊接</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焊接烟尘净化器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打磨</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封闭车间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雕刻</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封闭车间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刷漆及干燥</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非甲烷总烃</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封闭车间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喷塑</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脉冲布袋除尘器</w:t>
                  </w:r>
                  <w:r>
                    <w:rPr>
                      <w:rFonts w:hint="eastAsia"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17m</w:t>
                  </w:r>
                  <w:r>
                    <w:rPr>
                      <w:rFonts w:hint="eastAsia" w:ascii="Times New Roman" w:hAnsi="Times New Roman" w:eastAsia="宋体" w:cs="Times New Roman"/>
                      <w:b w:val="0"/>
                      <w:bCs w:val="0"/>
                      <w:color w:val="auto"/>
                      <w:sz w:val="21"/>
                      <w:szCs w:val="21"/>
                      <w:highlight w:val="no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固化</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非甲烷总烃</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封闭车间+</w:t>
                  </w:r>
                  <w:r>
                    <w:rPr>
                      <w:rFonts w:hint="eastAsia" w:cs="Times New Roman"/>
                      <w:b w:val="0"/>
                      <w:bCs w:val="0"/>
                      <w:color w:val="auto"/>
                      <w:sz w:val="21"/>
                      <w:szCs w:val="21"/>
                      <w:highlight w:val="none"/>
                      <w:lang w:val="en-US" w:eastAsia="zh-CN"/>
                    </w:rPr>
                    <w:t>17m</w:t>
                  </w:r>
                  <w:r>
                    <w:rPr>
                      <w:rFonts w:hint="eastAsia" w:ascii="Times New Roman" w:hAnsi="Times New Roman" w:eastAsia="宋体" w:cs="Times New Roman"/>
                      <w:b w:val="0"/>
                      <w:bCs w:val="0"/>
                      <w:color w:val="auto"/>
                      <w:sz w:val="21"/>
                      <w:szCs w:val="21"/>
                      <w:highlight w:val="no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tc>
              <w:tc>
                <w:tcPr>
                  <w:tcW w:w="845" w:type="pct"/>
                  <w:tcBorders>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员工生活</w:t>
                  </w:r>
                </w:p>
              </w:tc>
              <w:tc>
                <w:tcPr>
                  <w:tcW w:w="932" w:type="pct"/>
                  <w:tcBorders>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生活污水</w:t>
                  </w:r>
                </w:p>
              </w:tc>
              <w:tc>
                <w:tcPr>
                  <w:tcW w:w="491" w:type="pct"/>
                  <w:tcBorders>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8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经化粪池预处理</w:t>
                  </w:r>
                </w:p>
              </w:tc>
              <w:tc>
                <w:tcPr>
                  <w:tcW w:w="86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迁安高新技术产业开发区污水处理厂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tcBorders>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5" w:type="pct"/>
                  <w:tcBorders>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食堂</w:t>
                  </w:r>
                </w:p>
              </w:tc>
              <w:tc>
                <w:tcPr>
                  <w:tcW w:w="932" w:type="pct"/>
                  <w:tcBorders>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食堂废水</w:t>
                  </w:r>
                </w:p>
              </w:tc>
              <w:tc>
                <w:tcPr>
                  <w:tcW w:w="491" w:type="pct"/>
                  <w:tcBorders>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间断</w:t>
                  </w:r>
                </w:p>
              </w:tc>
              <w:tc>
                <w:tcPr>
                  <w:tcW w:w="8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经隔油池预处理</w:t>
                  </w:r>
                </w:p>
              </w:tc>
              <w:tc>
                <w:tcPr>
                  <w:tcW w:w="86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设备运转噪声</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Leq(A)</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连续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基础减振、厂房隔声、软连接、隔声罩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固废</w:t>
                  </w: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切割、冲孔等加工</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钢材废边角料、金属碎屑</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w:t>
                  </w:r>
                </w:p>
              </w:tc>
              <w:tc>
                <w:tcPr>
                  <w:tcW w:w="1760" w:type="pct"/>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统一收集后外售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焊接</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废焊头</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w:t>
                  </w:r>
                </w:p>
              </w:tc>
              <w:tc>
                <w:tcPr>
                  <w:tcW w:w="1760"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焊渣</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w:t>
                  </w:r>
                </w:p>
              </w:tc>
              <w:tc>
                <w:tcPr>
                  <w:tcW w:w="1760"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布袋除尘</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除尘灰</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收集后作为原材料回用于生产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烟尘净化器</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除尘灰</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w:t>
                  </w:r>
                </w:p>
              </w:tc>
              <w:tc>
                <w:tcPr>
                  <w:tcW w:w="1760" w:type="pct"/>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收集后</w:t>
                  </w:r>
                  <w:r>
                    <w:rPr>
                      <w:rFonts w:hint="eastAsia" w:cs="Times New Roman"/>
                      <w:b w:val="0"/>
                      <w:bCs w:val="0"/>
                      <w:color w:val="auto"/>
                      <w:sz w:val="21"/>
                      <w:szCs w:val="21"/>
                      <w:highlight w:val="none"/>
                      <w:lang w:val="en-US" w:eastAsia="zh-CN"/>
                    </w:rPr>
                    <w:t>委托</w:t>
                  </w:r>
                  <w:r>
                    <w:rPr>
                      <w:rFonts w:hint="eastAsia" w:ascii="Times New Roman" w:hAnsi="Times New Roman" w:eastAsia="宋体" w:cs="Times New Roman"/>
                      <w:b w:val="0"/>
                      <w:bCs w:val="0"/>
                      <w:color w:val="auto"/>
                      <w:sz w:val="21"/>
                      <w:szCs w:val="21"/>
                      <w:highlight w:val="none"/>
                      <w:lang w:val="en-US" w:eastAsia="zh-CN"/>
                    </w:rPr>
                    <w:t>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打磨</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废砂轮</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w:t>
                  </w:r>
                </w:p>
              </w:tc>
              <w:tc>
                <w:tcPr>
                  <w:tcW w:w="1760"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刷漆</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废包装桶</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w:t>
                  </w:r>
                </w:p>
              </w:tc>
              <w:tc>
                <w:tcPr>
                  <w:tcW w:w="1760"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漆渣</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w:t>
                  </w:r>
                </w:p>
              </w:tc>
              <w:tc>
                <w:tcPr>
                  <w:tcW w:w="1760"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设备维护</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废润滑油</w:t>
                  </w:r>
                  <w:r>
                    <w:rPr>
                      <w:rFonts w:hint="eastAsia" w:ascii="Times New Roman" w:hAnsi="Times New Roman" w:eastAsia="宋体" w:cs="Times New Roman"/>
                      <w:b w:val="0"/>
                      <w:bCs w:val="0"/>
                      <w:color w:val="auto"/>
                      <w:sz w:val="21"/>
                      <w:szCs w:val="21"/>
                      <w:highlight w:val="none"/>
                      <w:lang w:val="en-US" w:eastAsia="zh-CN"/>
                    </w:rPr>
                    <w:t>、废液压油、</w:t>
                  </w:r>
                  <w:r>
                    <w:rPr>
                      <w:rFonts w:hint="default" w:ascii="Times New Roman" w:hAnsi="Times New Roman" w:eastAsia="宋体" w:cs="Times New Roman"/>
                      <w:b w:val="0"/>
                      <w:bCs w:val="0"/>
                      <w:color w:val="auto"/>
                      <w:sz w:val="21"/>
                      <w:szCs w:val="21"/>
                      <w:highlight w:val="none"/>
                      <w:lang w:val="en-US" w:eastAsia="zh-CN"/>
                    </w:rPr>
                    <w:t>废油桶</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暂存于公司危废间，交有资质单位处置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员工生活</w:t>
                  </w:r>
                </w:p>
              </w:tc>
              <w:tc>
                <w:tcPr>
                  <w:tcW w:w="9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生活垃圾</w:t>
                  </w:r>
                </w:p>
              </w:tc>
              <w:tc>
                <w:tcPr>
                  <w:tcW w:w="4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间断</w:t>
                  </w:r>
                </w:p>
              </w:tc>
              <w:tc>
                <w:tcPr>
                  <w:tcW w:w="176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收集后</w:t>
                  </w:r>
                  <w:r>
                    <w:rPr>
                      <w:rFonts w:hint="eastAsia" w:cs="Times New Roman"/>
                      <w:b w:val="0"/>
                      <w:bCs w:val="0"/>
                      <w:color w:val="auto"/>
                      <w:sz w:val="21"/>
                      <w:szCs w:val="21"/>
                      <w:highlight w:val="none"/>
                      <w:lang w:val="en-US" w:eastAsia="zh-CN"/>
                    </w:rPr>
                    <w:t>委托</w:t>
                  </w:r>
                  <w:r>
                    <w:rPr>
                      <w:rFonts w:hint="eastAsia" w:ascii="Times New Roman" w:hAnsi="Times New Roman" w:eastAsia="宋体" w:cs="Times New Roman"/>
                      <w:b w:val="0"/>
                      <w:bCs w:val="0"/>
                      <w:color w:val="auto"/>
                      <w:sz w:val="21"/>
                      <w:szCs w:val="21"/>
                      <w:highlight w:val="none"/>
                      <w:lang w:val="en-US" w:eastAsia="zh-CN"/>
                    </w:rPr>
                    <w:t>环卫部门处理</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bCs/>
                <w:color w:val="0000FF"/>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4" w:hRule="atLeast"/>
          <w:jc w:val="center"/>
        </w:trPr>
        <w:tc>
          <w:tcPr>
            <w:tcW w:w="251" w:type="pct"/>
            <w:shd w:val="clear" w:color="auto" w:fill="auto"/>
            <w:vAlign w:val="center"/>
          </w:tcPr>
          <w:p>
            <w:pPr>
              <w:pStyle w:val="7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rPr>
              <w:t>与项目有关的原有环境污染问题</w:t>
            </w:r>
          </w:p>
        </w:tc>
        <w:tc>
          <w:tcPr>
            <w:tcW w:w="4748" w:type="pct"/>
            <w:shd w:val="clear" w:color="auto" w:fill="auto"/>
          </w:tcPr>
          <w:p>
            <w:pPr>
              <w:keepNext w:val="0"/>
              <w:keepLines w:val="0"/>
              <w:suppressLineNumbers w:val="0"/>
              <w:adjustRightInd w:val="0"/>
              <w:snapToGrid w:val="0"/>
              <w:spacing w:before="0" w:beforeAutospacing="0" w:after="0" w:afterAutospacing="0" w:line="480" w:lineRule="exact"/>
              <w:ind w:left="0" w:right="0" w:firstLine="420" w:firstLineChars="200"/>
              <w:rPr>
                <w:rFonts w:hint="default" w:ascii="Times New Roman" w:hAnsi="Times New Roman" w:eastAsia="宋体" w:cs="Times New Roman"/>
                <w:color w:val="0000FF"/>
                <w:sz w:val="21"/>
                <w:szCs w:val="21"/>
                <w:highlight w:val="none"/>
                <w:lang w:eastAsia="zh-CN"/>
              </w:rPr>
            </w:pPr>
            <w:r>
              <w:rPr>
                <w:rFonts w:hint="eastAsia" w:ascii="Times New Roman" w:hAnsi="Times New Roman" w:cs="Times New Roman"/>
                <w:snapToGrid w:val="0"/>
                <w:kern w:val="0"/>
                <w:sz w:val="21"/>
                <w:szCs w:val="21"/>
                <w:highlight w:val="none"/>
                <w:lang w:val="en-US" w:eastAsia="zh-CN"/>
              </w:rPr>
              <w:t>本项目为新建项目，</w:t>
            </w:r>
            <w:r>
              <w:rPr>
                <w:rFonts w:hint="default" w:ascii="Times New Roman" w:hAnsi="Times New Roman" w:cs="Times New Roman"/>
                <w:snapToGrid w:val="0"/>
                <w:spacing w:val="0"/>
                <w:kern w:val="0"/>
                <w:sz w:val="21"/>
                <w:szCs w:val="21"/>
                <w:highlight w:val="none"/>
                <w:lang w:val="en-US" w:eastAsia="zh-CN"/>
              </w:rPr>
              <w:t>无与本项目有关的原有环境污染问题。</w:t>
            </w:r>
          </w:p>
        </w:tc>
      </w:tr>
    </w:tbl>
    <w:p>
      <w:pPr>
        <w:pStyle w:val="72"/>
        <w:jc w:val="center"/>
        <w:rPr>
          <w:rFonts w:ascii="Times New Roman" w:hAnsi="Times New Roman" w:eastAsiaTheme="minorEastAsia"/>
          <w:snapToGrid w:val="0"/>
          <w:color w:val="0000FF"/>
          <w:sz w:val="21"/>
          <w:szCs w:val="21"/>
          <w:highlight w:val="none"/>
        </w:rPr>
        <w:sectPr>
          <w:pgSz w:w="11905" w:h="16838"/>
          <w:pgMar w:top="1701" w:right="1531" w:bottom="1701" w:left="1531" w:header="851" w:footer="850" w:gutter="0"/>
          <w:pgBorders>
            <w:top w:val="none" w:sz="0" w:space="0"/>
            <w:left w:val="none" w:sz="0" w:space="0"/>
            <w:bottom w:val="none" w:sz="0" w:space="0"/>
            <w:right w:val="none" w:sz="0" w:space="0"/>
          </w:pgBorders>
          <w:cols w:space="0" w:num="1"/>
          <w:rtlGutter w:val="0"/>
          <w:docGrid w:linePitch="312" w:charSpace="0"/>
        </w:sectPr>
      </w:pPr>
    </w:p>
    <w:p>
      <w:pPr>
        <w:pStyle w:val="72"/>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firstLine="0" w:firstLineChars="0"/>
        <w:textAlignment w:val="auto"/>
        <w:outlineLvl w:val="0"/>
        <w:rPr>
          <w:rFonts w:ascii="Times New Roman" w:hAnsi="Times New Roman" w:eastAsiaTheme="minorEastAsia"/>
          <w:b/>
          <w:bCs/>
          <w:snapToGrid w:val="0"/>
          <w:color w:val="auto"/>
          <w:sz w:val="21"/>
          <w:szCs w:val="21"/>
          <w:highlight w:val="none"/>
        </w:rPr>
      </w:pPr>
      <w:r>
        <w:rPr>
          <w:rFonts w:ascii="Times New Roman" w:hAnsi="Times New Roman" w:eastAsiaTheme="minorEastAsia"/>
          <w:b/>
          <w:bCs/>
          <w:snapToGrid w:val="0"/>
          <w:color w:val="auto"/>
          <w:sz w:val="21"/>
          <w:szCs w:val="21"/>
          <w:highlight w:val="none"/>
        </w:rPr>
        <w:t>三、区域环境质量现状、环境保护目标及评价标准</w:t>
      </w:r>
    </w:p>
    <w:tbl>
      <w:tblPr>
        <w:tblStyle w:val="7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3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75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区域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环境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质量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eastAsiaTheme="minorEastAsia"/>
                <w:color w:val="auto"/>
                <w:kern w:val="0"/>
                <w:sz w:val="21"/>
                <w:szCs w:val="21"/>
                <w:highlight w:val="none"/>
              </w:rPr>
            </w:pPr>
            <w:r>
              <w:rPr>
                <w:rFonts w:hint="eastAsia" w:ascii="宋体" w:hAnsi="宋体" w:cs="宋体"/>
                <w:color w:val="auto"/>
                <w:sz w:val="21"/>
                <w:szCs w:val="21"/>
                <w:highlight w:val="none"/>
              </w:rPr>
              <w:t>现状</w:t>
            </w:r>
          </w:p>
        </w:tc>
        <w:tc>
          <w:tcPr>
            <w:tcW w:w="8311" w:type="dxa"/>
            <w:vAlign w:val="center"/>
          </w:tcPr>
          <w:p>
            <w:pPr>
              <w:keepNext w:val="0"/>
              <w:keepLines w:val="0"/>
              <w:suppressLineNumbers w:val="0"/>
              <w:bidi w:val="0"/>
              <w:spacing w:before="0" w:beforeAutospacing="0" w:after="0" w:afterAutospacing="0"/>
              <w:ind w:left="0" w:right="0"/>
              <w:rPr>
                <w:rFonts w:hint="default"/>
              </w:rPr>
            </w:pPr>
            <w:r>
              <w:rPr>
                <w:rFonts w:hint="default"/>
              </w:rPr>
              <w:t>1、环境空气质量现状评价</w:t>
            </w:r>
          </w:p>
          <w:p>
            <w:pPr>
              <w:keepNext w:val="0"/>
              <w:keepLines w:val="0"/>
              <w:suppressLineNumbers w:val="0"/>
              <w:spacing w:before="0" w:beforeAutospacing="0" w:after="0" w:afterAutospacing="0"/>
              <w:ind w:left="0" w:right="0" w:firstLine="480"/>
            </w:pPr>
            <w:r>
              <w:t>按照《环境影响评价技术导则大气环境》</w:t>
            </w:r>
            <w:r>
              <w:rPr>
                <w:rFonts w:hint="eastAsia"/>
                <w:lang w:eastAsia="zh-CN"/>
              </w:rPr>
              <w:t>(</w:t>
            </w:r>
            <w:r>
              <w:t>HJ2.2-2018)相关规定：“根据国家或地方生态环境主管部门公开发布的城市环境空气质量达标情况，判断项目所在区域是否属于达标区”。项目所在区域为迁安市，根据唐山市生态环境局公开发布的《202</w:t>
            </w:r>
            <w:r>
              <w:rPr>
                <w:rFonts w:hint="eastAsia"/>
                <w:lang w:val="en-US" w:eastAsia="zh-CN"/>
              </w:rPr>
              <w:t>2</w:t>
            </w:r>
            <w:r>
              <w:t>年唐山市</w:t>
            </w:r>
            <w:r>
              <w:rPr>
                <w:rFonts w:hint="eastAsia"/>
              </w:rPr>
              <w:t>生态</w:t>
            </w:r>
            <w:r>
              <w:t>环境状况公报》判断项目所在区域是否为</w:t>
            </w:r>
            <w:r>
              <w:rPr>
                <w:rFonts w:hint="eastAsia"/>
                <w:lang w:val="en-US" w:eastAsia="zh-CN"/>
              </w:rPr>
              <w:t>不</w:t>
            </w:r>
            <w:r>
              <w:t>达标区。</w:t>
            </w:r>
          </w:p>
          <w:p>
            <w:pPr>
              <w:keepNext w:val="0"/>
              <w:keepLines w:val="0"/>
              <w:suppressLineNumbers w:val="0"/>
              <w:spacing w:before="0" w:beforeAutospacing="0" w:after="0" w:afterAutospacing="0"/>
              <w:ind w:left="0" w:right="0" w:firstLine="480"/>
            </w:pPr>
            <w:r>
              <w:t>区域空气质量达标区判定见表</w:t>
            </w:r>
            <w:r>
              <w:rPr>
                <w:rFonts w:hint="eastAsia"/>
                <w:lang w:val="en-US" w:eastAsia="zh-CN"/>
              </w:rPr>
              <w:t>19</w:t>
            </w:r>
            <w: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ascii="Times New Roman" w:hAnsi="Times New Roman" w:eastAsia="宋体"/>
                <w:b/>
                <w:bCs/>
                <w:lang w:val="en-US" w:eastAsia="zh-CN"/>
              </w:rPr>
              <w:t>1</w:t>
            </w:r>
            <w:r>
              <w:rPr>
                <w:rFonts w:hint="eastAsia"/>
                <w:b/>
                <w:bCs/>
                <w:lang w:val="en-US" w:eastAsia="zh-CN"/>
              </w:rPr>
              <w:t>9</w:t>
            </w:r>
            <w:r>
              <w:rPr>
                <w:rFonts w:hint="default" w:ascii="Times New Roman" w:hAnsi="Times New Roman" w:eastAsia="宋体"/>
                <w:b/>
                <w:bCs/>
              </w:rPr>
              <w:t xml:space="preserve">    区域空气质量现状评价表</w:t>
            </w:r>
          </w:p>
          <w:tbl>
            <w:tblPr>
              <w:tblStyle w:val="7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2910"/>
              <w:gridCol w:w="1193"/>
              <w:gridCol w:w="1025"/>
              <w:gridCol w:w="878"/>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8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w:t>
                  </w:r>
                </w:p>
              </w:tc>
              <w:tc>
                <w:tcPr>
                  <w:tcW w:w="180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年评价指标</w:t>
                  </w:r>
                </w:p>
              </w:tc>
              <w:tc>
                <w:tcPr>
                  <w:tcW w:w="73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现状浓度(μg/m³)</w:t>
                  </w:r>
                </w:p>
              </w:tc>
              <w:tc>
                <w:tcPr>
                  <w:tcW w:w="63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标准值(μg/m³)</w:t>
                  </w:r>
                </w:p>
              </w:tc>
              <w:tc>
                <w:tcPr>
                  <w:tcW w:w="54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占标率(%)</w:t>
                  </w:r>
                </w:p>
              </w:tc>
              <w:tc>
                <w:tcPr>
                  <w:tcW w:w="43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SO</w:t>
                  </w:r>
                  <w:r>
                    <w:rPr>
                      <w:rFonts w:hint="default" w:ascii="Times New Roman" w:hAnsi="Times New Roman" w:eastAsia="宋体" w:cs="Times New Roman"/>
                      <w:b w:val="0"/>
                      <w:bCs w:val="0"/>
                      <w:color w:val="auto"/>
                      <w:sz w:val="21"/>
                      <w:szCs w:val="21"/>
                      <w:highlight w:val="none"/>
                      <w:vertAlign w:val="subscript"/>
                    </w:rPr>
                    <w:t>2</w:t>
                  </w:r>
                </w:p>
              </w:tc>
              <w:tc>
                <w:tcPr>
                  <w:tcW w:w="29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年平均质量浓度</w:t>
                  </w:r>
                </w:p>
              </w:tc>
              <w:tc>
                <w:tcPr>
                  <w:tcW w:w="119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12</w:t>
                  </w:r>
                </w:p>
              </w:tc>
              <w:tc>
                <w:tcPr>
                  <w:tcW w:w="102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60</w:t>
                  </w:r>
                </w:p>
              </w:tc>
              <w:tc>
                <w:tcPr>
                  <w:tcW w:w="878"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20</w:t>
                  </w:r>
                </w:p>
              </w:tc>
              <w:tc>
                <w:tcPr>
                  <w:tcW w:w="7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NO</w:t>
                  </w:r>
                  <w:r>
                    <w:rPr>
                      <w:rFonts w:hint="default" w:ascii="Times New Roman" w:hAnsi="Times New Roman" w:eastAsia="宋体" w:cs="Times New Roman"/>
                      <w:b w:val="0"/>
                      <w:bCs w:val="0"/>
                      <w:color w:val="auto"/>
                      <w:sz w:val="21"/>
                      <w:szCs w:val="21"/>
                      <w:highlight w:val="none"/>
                      <w:vertAlign w:val="subscript"/>
                    </w:rPr>
                    <w:t>2</w:t>
                  </w:r>
                </w:p>
              </w:tc>
              <w:tc>
                <w:tcPr>
                  <w:tcW w:w="29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年平均质量浓度</w:t>
                  </w:r>
                </w:p>
              </w:tc>
              <w:tc>
                <w:tcPr>
                  <w:tcW w:w="119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28</w:t>
                  </w:r>
                </w:p>
              </w:tc>
              <w:tc>
                <w:tcPr>
                  <w:tcW w:w="102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40</w:t>
                  </w:r>
                </w:p>
              </w:tc>
              <w:tc>
                <w:tcPr>
                  <w:tcW w:w="878"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70</w:t>
                  </w:r>
                </w:p>
              </w:tc>
              <w:tc>
                <w:tcPr>
                  <w:tcW w:w="7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PM</w:t>
                  </w:r>
                  <w:r>
                    <w:rPr>
                      <w:rFonts w:hint="default" w:ascii="Times New Roman" w:hAnsi="Times New Roman" w:eastAsia="宋体" w:cs="Times New Roman"/>
                      <w:b w:val="0"/>
                      <w:bCs w:val="0"/>
                      <w:color w:val="auto"/>
                      <w:sz w:val="21"/>
                      <w:szCs w:val="21"/>
                      <w:highlight w:val="none"/>
                      <w:vertAlign w:val="subscript"/>
                    </w:rPr>
                    <w:t>10</w:t>
                  </w:r>
                </w:p>
              </w:tc>
              <w:tc>
                <w:tcPr>
                  <w:tcW w:w="29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年平均质量浓度</w:t>
                  </w:r>
                </w:p>
              </w:tc>
              <w:tc>
                <w:tcPr>
                  <w:tcW w:w="119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64</w:t>
                  </w:r>
                </w:p>
              </w:tc>
              <w:tc>
                <w:tcPr>
                  <w:tcW w:w="102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70</w:t>
                  </w:r>
                </w:p>
              </w:tc>
              <w:tc>
                <w:tcPr>
                  <w:tcW w:w="878"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91.4</w:t>
                  </w:r>
                </w:p>
              </w:tc>
              <w:tc>
                <w:tcPr>
                  <w:tcW w:w="7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PM</w:t>
                  </w:r>
                  <w:r>
                    <w:rPr>
                      <w:rFonts w:hint="default" w:ascii="Times New Roman" w:hAnsi="Times New Roman" w:eastAsia="宋体" w:cs="Times New Roman"/>
                      <w:b w:val="0"/>
                      <w:bCs w:val="0"/>
                      <w:color w:val="auto"/>
                      <w:sz w:val="21"/>
                      <w:szCs w:val="21"/>
                      <w:highlight w:val="none"/>
                      <w:vertAlign w:val="subscript"/>
                    </w:rPr>
                    <w:t>2.5</w:t>
                  </w:r>
                </w:p>
              </w:tc>
              <w:tc>
                <w:tcPr>
                  <w:tcW w:w="29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年平均质量浓度</w:t>
                  </w:r>
                </w:p>
              </w:tc>
              <w:tc>
                <w:tcPr>
                  <w:tcW w:w="119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26</w:t>
                  </w:r>
                </w:p>
              </w:tc>
              <w:tc>
                <w:tcPr>
                  <w:tcW w:w="102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35</w:t>
                  </w:r>
                </w:p>
              </w:tc>
              <w:tc>
                <w:tcPr>
                  <w:tcW w:w="878"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74.3</w:t>
                  </w:r>
                </w:p>
              </w:tc>
              <w:tc>
                <w:tcPr>
                  <w:tcW w:w="7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CO(mg/m³)</w:t>
                  </w:r>
                </w:p>
              </w:tc>
              <w:tc>
                <w:tcPr>
                  <w:tcW w:w="29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95%百分位数日平均</w:t>
                  </w:r>
                </w:p>
              </w:tc>
              <w:tc>
                <w:tcPr>
                  <w:tcW w:w="119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1.6</w:t>
                  </w:r>
                </w:p>
              </w:tc>
              <w:tc>
                <w:tcPr>
                  <w:tcW w:w="102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4</w:t>
                  </w:r>
                </w:p>
              </w:tc>
              <w:tc>
                <w:tcPr>
                  <w:tcW w:w="878"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40</w:t>
                  </w:r>
                </w:p>
              </w:tc>
              <w:tc>
                <w:tcPr>
                  <w:tcW w:w="7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O</w:t>
                  </w:r>
                  <w:r>
                    <w:rPr>
                      <w:rFonts w:hint="default" w:ascii="Times New Roman" w:hAnsi="Times New Roman" w:eastAsia="宋体" w:cs="Times New Roman"/>
                      <w:b w:val="0"/>
                      <w:bCs w:val="0"/>
                      <w:color w:val="auto"/>
                      <w:sz w:val="21"/>
                      <w:szCs w:val="21"/>
                      <w:highlight w:val="none"/>
                      <w:vertAlign w:val="subscript"/>
                    </w:rPr>
                    <w:t>3</w:t>
                  </w:r>
                </w:p>
              </w:tc>
              <w:tc>
                <w:tcPr>
                  <w:tcW w:w="29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90%百分位数8h平均浓度</w:t>
                  </w:r>
                </w:p>
              </w:tc>
              <w:tc>
                <w:tcPr>
                  <w:tcW w:w="119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180</w:t>
                  </w:r>
                </w:p>
              </w:tc>
              <w:tc>
                <w:tcPr>
                  <w:tcW w:w="102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160</w:t>
                  </w:r>
                </w:p>
              </w:tc>
              <w:tc>
                <w:tcPr>
                  <w:tcW w:w="878"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lang w:val="en-US" w:eastAsia="zh-CN"/>
                    </w:rPr>
                    <w:t>112.5</w:t>
                  </w:r>
                </w:p>
              </w:tc>
              <w:tc>
                <w:tcPr>
                  <w:tcW w:w="71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contextualSpacing/>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rPr>
                    <w:t>超标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由上表可知，迁安市2022年区域空气质量现状评价因子SO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年平均质量浓度、NO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年平均质量浓度、PM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年平均质量浓度、PM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年平均均质量浓度和CO百分位数日平均浓度均满足《环境空气质量标准》(GB3095-2012)二级标准及其修改单要求，O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平均浓度超标。</w:t>
            </w:r>
          </w:p>
          <w:p>
            <w:pPr>
              <w:keepNext w:val="0"/>
              <w:keepLines w:val="0"/>
              <w:suppressLineNumbers w:val="0"/>
              <w:bidi w:val="0"/>
              <w:spacing w:before="0" w:beforeAutospacing="0" w:after="0" w:afterAutospacing="0"/>
              <w:ind w:left="0" w:right="0"/>
              <w:rPr>
                <w:rFonts w:hint="default"/>
              </w:rPr>
            </w:pPr>
            <w:r>
              <w:rPr>
                <w:rFonts w:hint="default"/>
              </w:rPr>
              <w:t>综上判定，项目所在区域为不达标区。</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(2)特征因子现状</w:t>
            </w:r>
          </w:p>
          <w:p>
            <w:pPr>
              <w:keepNext w:val="0"/>
              <w:keepLines w:val="0"/>
              <w:suppressLineNumbers w:val="0"/>
              <w:bidi w:val="0"/>
              <w:spacing w:before="0" w:beforeAutospacing="0" w:after="0" w:afterAutospacing="0"/>
              <w:ind w:left="0" w:right="0"/>
            </w:pPr>
            <w:r>
              <w:rPr>
                <w:rFonts w:hint="default"/>
              </w:rPr>
              <w:t>本项目特征因子</w:t>
            </w:r>
            <w:r>
              <w:rPr>
                <w:rFonts w:hint="default"/>
                <w:lang w:val="en-US" w:eastAsia="zh-CN"/>
              </w:rPr>
              <w:t>TSP</w:t>
            </w:r>
            <w:r>
              <w:rPr>
                <w:rFonts w:hint="eastAsia"/>
                <w:lang w:val="en-US" w:eastAsia="zh-CN"/>
              </w:rPr>
              <w:t>、非甲烷总烃</w:t>
            </w:r>
            <w:r>
              <w:rPr>
                <w:rFonts w:hint="default"/>
              </w:rPr>
              <w:t>现</w:t>
            </w:r>
            <w:r>
              <w:rPr>
                <w:rFonts w:hint="eastAsia"/>
              </w:rPr>
              <w:t>状监测引用</w:t>
            </w:r>
            <w:r>
              <w:rPr>
                <w:rFonts w:hint="default"/>
                <w:lang w:eastAsia="zh-CN"/>
              </w:rPr>
              <w:t>河北德禹检测技术有限公司于</w:t>
            </w:r>
            <w:r>
              <w:rPr>
                <w:rFonts w:hint="default"/>
                <w:lang w:val="en-US" w:eastAsia="zh-CN"/>
              </w:rPr>
              <w:t>20</w:t>
            </w:r>
            <w:r>
              <w:rPr>
                <w:rFonts w:hint="eastAsia"/>
                <w:lang w:val="en-US" w:eastAsia="zh-CN"/>
              </w:rPr>
              <w:t>22</w:t>
            </w:r>
            <w:r>
              <w:rPr>
                <w:rFonts w:hint="default"/>
                <w:lang w:val="en-US" w:eastAsia="zh-CN"/>
              </w:rPr>
              <w:t>年</w:t>
            </w:r>
            <w:r>
              <w:rPr>
                <w:rFonts w:hint="eastAsia"/>
                <w:lang w:val="en-US" w:eastAsia="zh-CN"/>
              </w:rPr>
              <w:t>1</w:t>
            </w:r>
            <w:r>
              <w:rPr>
                <w:rFonts w:hint="default"/>
                <w:lang w:val="en-US" w:eastAsia="zh-CN"/>
              </w:rPr>
              <w:t>月</w:t>
            </w:r>
            <w:r>
              <w:rPr>
                <w:rFonts w:hint="eastAsia"/>
                <w:lang w:val="en-US" w:eastAsia="zh-CN"/>
              </w:rPr>
              <w:t>3</w:t>
            </w:r>
            <w:r>
              <w:rPr>
                <w:rFonts w:hint="default"/>
                <w:lang w:val="en-US" w:eastAsia="zh-CN"/>
              </w:rPr>
              <w:t>日-</w:t>
            </w:r>
            <w:r>
              <w:rPr>
                <w:rFonts w:hint="eastAsia"/>
                <w:lang w:val="en-US" w:eastAsia="zh-CN"/>
              </w:rPr>
              <w:t>1</w:t>
            </w:r>
            <w:r>
              <w:rPr>
                <w:rFonts w:hint="default"/>
                <w:lang w:val="en-US" w:eastAsia="zh-CN"/>
              </w:rPr>
              <w:t>月</w:t>
            </w:r>
            <w:r>
              <w:rPr>
                <w:rFonts w:hint="eastAsia"/>
                <w:lang w:val="en-US" w:eastAsia="zh-CN"/>
              </w:rPr>
              <w:t>11</w:t>
            </w:r>
            <w:r>
              <w:rPr>
                <w:rFonts w:hint="default"/>
                <w:lang w:val="en-US" w:eastAsia="zh-CN"/>
              </w:rPr>
              <w:t>日对</w:t>
            </w:r>
            <w:r>
              <w:rPr>
                <w:rFonts w:hint="eastAsia"/>
                <w:lang w:val="en-US" w:eastAsia="zh-CN"/>
              </w:rPr>
              <w:t>迁安高新技术产业开发区</w:t>
            </w:r>
            <w:r>
              <w:rPr>
                <w:rFonts w:hint="default"/>
                <w:lang w:eastAsia="zh-CN"/>
              </w:rPr>
              <w:t>进行</w:t>
            </w:r>
            <w:r>
              <w:rPr>
                <w:rFonts w:hint="eastAsia"/>
                <w:lang w:val="en-US" w:eastAsia="zh-CN"/>
              </w:rPr>
              <w:t>跟踪</w:t>
            </w:r>
            <w:r>
              <w:rPr>
                <w:rFonts w:hint="default"/>
                <w:lang w:eastAsia="zh-CN"/>
              </w:rPr>
              <w:t>监测数据</w:t>
            </w:r>
            <w:r>
              <w:rPr>
                <w:rFonts w:hint="eastAsia"/>
                <w:lang w:eastAsia="zh-CN"/>
              </w:rPr>
              <w:t>(</w:t>
            </w:r>
            <w:r>
              <w:rPr>
                <w:rFonts w:hint="eastAsia"/>
                <w:lang w:val="en-US" w:eastAsia="zh-CN"/>
              </w:rPr>
              <w:t>检测报告编号：德禹(委)字202201007号</w:t>
            </w:r>
            <w:r>
              <w:rPr>
                <w:rFonts w:hint="eastAsia"/>
                <w:lang w:eastAsia="zh-CN"/>
              </w:rPr>
              <w:t>)</w:t>
            </w:r>
            <w:r>
              <w:rPr>
                <w:rFonts w:hint="default"/>
                <w:lang w:eastAsia="zh-CN"/>
              </w:rPr>
              <w:t>，</w:t>
            </w:r>
            <w:r>
              <w:rPr>
                <w:rFonts w:hint="default"/>
                <w:lang w:val="en-US" w:eastAsia="zh-CN"/>
              </w:rPr>
              <w:t>检测点位位于</w:t>
            </w:r>
            <w:r>
              <w:rPr>
                <w:rFonts w:hint="eastAsia"/>
                <w:lang w:val="en-US" w:eastAsia="zh-CN"/>
              </w:rPr>
              <w:t>高端装备制造区，</w:t>
            </w:r>
            <w:r>
              <w:t>监测单位已取得质量技术监督局CMA资质认定，监测数据有效，本项目引用数据可以反映拟建项目周围环境现状，且引用数据符合3年时效性要求，引用数据有效。</w:t>
            </w:r>
            <w:r>
              <w:rPr>
                <w:rFonts w:hint="eastAsia"/>
              </w:rPr>
              <w:t>监测点位为</w:t>
            </w:r>
            <w:r>
              <w:rPr>
                <w:rFonts w:hint="eastAsia"/>
                <w:lang w:val="en-US" w:eastAsia="zh-CN"/>
              </w:rPr>
              <w:t>高端装备制造区</w:t>
            </w:r>
            <w:r>
              <w:rPr>
                <w:rFonts w:hint="eastAsia"/>
              </w:rPr>
              <w:t>，</w:t>
            </w:r>
            <w:r>
              <w:rPr>
                <w:rFonts w:hint="eastAsia"/>
                <w:lang w:val="en-US" w:eastAsia="zh-CN"/>
              </w:rPr>
              <w:t>拟建项目亦位于高端装备制造区，</w:t>
            </w:r>
            <w:r>
              <w:t>具体内容如下：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20</w:t>
            </w:r>
            <w:r>
              <w:rPr>
                <w:rFonts w:hint="eastAsia" w:ascii="Times New Roman" w:hAnsi="Times New Roman" w:eastAsia="宋体"/>
                <w:b/>
                <w:bCs/>
              </w:rPr>
              <w:t xml:space="preserve">    其他</w:t>
            </w:r>
            <w:r>
              <w:rPr>
                <w:rFonts w:hint="default" w:ascii="Times New Roman" w:hAnsi="Times New Roman" w:eastAsia="宋体"/>
                <w:b/>
                <w:bCs/>
              </w:rPr>
              <w:t>污染物环境质量现状评价结果</w:t>
            </w:r>
            <w:r>
              <w:rPr>
                <w:rFonts w:hint="eastAsia" w:ascii="Times New Roman" w:hAnsi="Times New Roman" w:eastAsia="宋体"/>
                <w:b/>
                <w:bCs/>
              </w:rPr>
              <w:t>一览表</w:t>
            </w:r>
          </w:p>
          <w:tbl>
            <w:tblPr>
              <w:tblStyle w:val="7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92"/>
              <w:gridCol w:w="826"/>
              <w:gridCol w:w="978"/>
              <w:gridCol w:w="1232"/>
              <w:gridCol w:w="905"/>
              <w:gridCol w:w="1238"/>
              <w:gridCol w:w="821"/>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0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w:t>
                  </w:r>
                </w:p>
              </w:tc>
              <w:tc>
                <w:tcPr>
                  <w:tcW w:w="42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监测点名称</w:t>
                  </w:r>
                </w:p>
              </w:tc>
              <w:tc>
                <w:tcPr>
                  <w:tcW w:w="51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平均时间</w:t>
                  </w:r>
                </w:p>
              </w:tc>
              <w:tc>
                <w:tcPr>
                  <w:tcW w:w="60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评价标准</w:t>
                  </w:r>
                  <w:r>
                    <w:rPr>
                      <w:rFonts w:hint="eastAsia"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76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监测浓度范围mg/m</w:t>
                  </w:r>
                  <w:r>
                    <w:rPr>
                      <w:rFonts w:hint="default" w:ascii="Times New Roman" w:hAnsi="Times New Roman" w:eastAsia="宋体" w:cs="Times New Roman"/>
                      <w:b w:val="0"/>
                      <w:bCs w:val="0"/>
                      <w:color w:val="auto"/>
                      <w:sz w:val="21"/>
                      <w:szCs w:val="21"/>
                      <w:highlight w:val="none"/>
                      <w:vertAlign w:val="superscript"/>
                    </w:rPr>
                    <w:t>3</w:t>
                  </w:r>
                </w:p>
              </w:tc>
              <w:tc>
                <w:tcPr>
                  <w:tcW w:w="56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最大值mg/m</w:t>
                  </w:r>
                  <w:r>
                    <w:rPr>
                      <w:rFonts w:hint="default" w:ascii="Times New Roman" w:hAnsi="Times New Roman" w:eastAsia="宋体" w:cs="Times New Roman"/>
                      <w:b w:val="0"/>
                      <w:bCs w:val="0"/>
                      <w:color w:val="auto"/>
                      <w:sz w:val="21"/>
                      <w:szCs w:val="21"/>
                      <w:highlight w:val="none"/>
                      <w:vertAlign w:val="superscript"/>
                    </w:rPr>
                    <w:t>3</w:t>
                  </w:r>
                </w:p>
              </w:tc>
              <w:tc>
                <w:tcPr>
                  <w:tcW w:w="76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最大浓度占标率/%</w:t>
                  </w:r>
                </w:p>
              </w:tc>
              <w:tc>
                <w:tcPr>
                  <w:tcW w:w="50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超标率/%</w:t>
                  </w:r>
                </w:p>
              </w:tc>
              <w:tc>
                <w:tcPr>
                  <w:tcW w:w="45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1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0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6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6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0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5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TSP</w:t>
                  </w:r>
                </w:p>
              </w:tc>
              <w:tc>
                <w:tcPr>
                  <w:tcW w:w="42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lang w:val="en-US" w:eastAsia="zh-CN"/>
                    </w:rPr>
                    <w:t>高端装备制造区</w:t>
                  </w: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24h</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0.300</w:t>
                  </w:r>
                </w:p>
              </w:tc>
              <w:tc>
                <w:tcPr>
                  <w:tcW w:w="7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0.154-0.276</w:t>
                  </w:r>
                </w:p>
              </w:tc>
              <w:tc>
                <w:tcPr>
                  <w:tcW w:w="5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0.276</w:t>
                  </w:r>
                </w:p>
              </w:tc>
              <w:tc>
                <w:tcPr>
                  <w:tcW w:w="7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92</w:t>
                  </w:r>
                </w:p>
              </w:tc>
              <w:tc>
                <w:tcPr>
                  <w:tcW w:w="5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4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4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非甲烷总烃</w:t>
                  </w:r>
                </w:p>
              </w:tc>
              <w:tc>
                <w:tcPr>
                  <w:tcW w:w="42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1h</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w:t>
                  </w:r>
                </w:p>
              </w:tc>
              <w:tc>
                <w:tcPr>
                  <w:tcW w:w="7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0.31-0.70</w:t>
                  </w:r>
                </w:p>
              </w:tc>
              <w:tc>
                <w:tcPr>
                  <w:tcW w:w="56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0.70</w:t>
                  </w:r>
                </w:p>
              </w:tc>
              <w:tc>
                <w:tcPr>
                  <w:tcW w:w="7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35</w:t>
                  </w:r>
                </w:p>
              </w:tc>
              <w:tc>
                <w:tcPr>
                  <w:tcW w:w="5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4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达标</w:t>
                  </w:r>
                </w:p>
              </w:tc>
            </w:tr>
          </w:tbl>
          <w:p>
            <w:pPr>
              <w:keepNext w:val="0"/>
              <w:keepLines w:val="0"/>
              <w:suppressLineNumbers w:val="0"/>
              <w:bidi w:val="0"/>
              <w:spacing w:before="0" w:beforeAutospacing="0" w:after="0" w:afterAutospacing="0"/>
              <w:ind w:left="0" w:right="0"/>
              <w:rPr>
                <w:rFonts w:hint="eastAsia"/>
                <w:lang w:eastAsia="zh-CN"/>
              </w:rPr>
            </w:pPr>
            <w:r>
              <w:t>由表</w:t>
            </w:r>
            <w:r>
              <w:rPr>
                <w:rFonts w:hint="eastAsia"/>
                <w:lang w:val="en-US" w:eastAsia="zh-CN"/>
              </w:rPr>
              <w:t>14</w:t>
            </w:r>
            <w:r>
              <w:t>可知，</w:t>
            </w:r>
            <w:r>
              <w:rPr>
                <w:rFonts w:hint="eastAsia"/>
              </w:rPr>
              <w:t>监测点位</w:t>
            </w:r>
            <w:r>
              <w:t>TSP24小时平均最大浓度占标率为</w:t>
            </w:r>
            <w:r>
              <w:rPr>
                <w:rFonts w:hint="eastAsia"/>
                <w:lang w:val="en-US" w:eastAsia="zh-CN"/>
              </w:rPr>
              <w:t>92</w:t>
            </w:r>
            <w:r>
              <w:t>%，超标率为</w:t>
            </w:r>
            <w:r>
              <w:rPr>
                <w:rFonts w:hint="eastAsia"/>
              </w:rPr>
              <w:t>0%，</w:t>
            </w:r>
            <w:r>
              <w:t>满足《环境空气质量标准》</w:t>
            </w:r>
            <w:r>
              <w:rPr>
                <w:rFonts w:hint="eastAsia"/>
                <w:lang w:eastAsia="zh-CN"/>
              </w:rPr>
              <w:t>(</w:t>
            </w:r>
            <w:r>
              <w:t>GB3095-2012</w:t>
            </w:r>
            <w:r>
              <w:rPr>
                <w:rFonts w:hint="eastAsia"/>
                <w:lang w:eastAsia="zh-CN"/>
              </w:rPr>
              <w:t>)</w:t>
            </w:r>
            <w:r>
              <w:t>二级标准</w:t>
            </w:r>
            <w:r>
              <w:rPr>
                <w:rFonts w:hint="eastAsia"/>
              </w:rPr>
              <w:t>的要求</w:t>
            </w:r>
            <w:r>
              <w:rPr>
                <w:rFonts w:hint="eastAsia"/>
                <w:lang w:eastAsia="zh-CN"/>
              </w:rPr>
              <w:t>，</w:t>
            </w:r>
            <w:r>
              <w:rPr>
                <w:rFonts w:hint="eastAsia"/>
                <w:lang w:val="en-US" w:eastAsia="zh-CN"/>
              </w:rPr>
              <w:t>非甲烷总烃1</w:t>
            </w:r>
            <w:r>
              <w:t>小时平均最大浓度占标率为</w:t>
            </w:r>
            <w:r>
              <w:rPr>
                <w:rFonts w:hint="eastAsia"/>
                <w:lang w:val="en-US" w:eastAsia="zh-CN"/>
              </w:rPr>
              <w:t>35</w:t>
            </w:r>
            <w:r>
              <w:t>%，超标率为</w:t>
            </w:r>
            <w:r>
              <w:rPr>
                <w:rFonts w:hint="eastAsia"/>
              </w:rPr>
              <w:t>0%，</w:t>
            </w:r>
            <w:r>
              <w:t>满足</w:t>
            </w:r>
            <w:r>
              <w:rPr>
                <w:rFonts w:hint="default"/>
                <w:lang w:val="en-US" w:eastAsia="zh-CN"/>
              </w:rPr>
              <w:t>《环境空气质量 非甲烷总烃限值》</w:t>
            </w:r>
            <w:r>
              <w:rPr>
                <w:rFonts w:hint="eastAsia"/>
                <w:lang w:val="en-US" w:eastAsia="zh-CN"/>
              </w:rPr>
              <w:t>(</w:t>
            </w:r>
            <w:r>
              <w:rPr>
                <w:rFonts w:hint="default"/>
                <w:lang w:val="en-US" w:eastAsia="zh-CN"/>
              </w:rPr>
              <w:t>DB13/1577-2012</w:t>
            </w:r>
            <w:r>
              <w:rPr>
                <w:rFonts w:hint="eastAsia"/>
                <w:lang w:val="en-US" w:eastAsia="zh-CN"/>
              </w:rPr>
              <w:t>)表1</w:t>
            </w:r>
            <w:r>
              <w:t>二级标准</w:t>
            </w:r>
            <w:r>
              <w:rPr>
                <w:rFonts w:hint="eastAsia"/>
              </w:rPr>
              <w:t>的要求</w:t>
            </w:r>
            <w:r>
              <w:rPr>
                <w:rFonts w:hint="eastAsia"/>
                <w:lang w:eastAsia="zh-CN"/>
              </w:rPr>
              <w:t>。</w:t>
            </w:r>
          </w:p>
          <w:p>
            <w:pPr>
              <w:keepNext w:val="0"/>
              <w:keepLines w:val="0"/>
              <w:suppressLineNumbers w:val="0"/>
              <w:bidi w:val="0"/>
              <w:spacing w:before="0" w:beforeAutospacing="0" w:after="0" w:afterAutospacing="0"/>
              <w:ind w:left="0" w:right="0"/>
              <w:rPr>
                <w:rFonts w:hint="eastAsia"/>
              </w:rPr>
            </w:pPr>
            <w:r>
              <w:rPr>
                <w:rFonts w:hint="eastAsia"/>
              </w:rPr>
              <w:t>2.声环境</w:t>
            </w:r>
          </w:p>
          <w:p>
            <w:pPr>
              <w:keepNext w:val="0"/>
              <w:keepLines w:val="0"/>
              <w:suppressLineNumbers w:val="0"/>
              <w:bidi w:val="0"/>
              <w:spacing w:before="0" w:beforeAutospacing="0" w:after="0" w:afterAutospacing="0"/>
              <w:ind w:left="0" w:right="0"/>
              <w:rPr>
                <w:rFonts w:hint="default"/>
                <w:lang w:val="en-US" w:eastAsia="zh-CN"/>
              </w:rPr>
            </w:pPr>
            <w:r>
              <w:rPr>
                <w:lang w:val="zh-CN"/>
              </w:rPr>
              <w:t>评价区域内声环境质量</w:t>
            </w:r>
            <w:r>
              <w:t>现状满足《声环境质量标准》</w:t>
            </w:r>
            <w:r>
              <w:rPr>
                <w:rFonts w:hint="eastAsia"/>
                <w:lang w:eastAsia="zh-CN"/>
              </w:rPr>
              <w:t>(</w:t>
            </w:r>
            <w:r>
              <w:t>GB3096-2008</w:t>
            </w:r>
            <w:r>
              <w:rPr>
                <w:rFonts w:hint="eastAsia"/>
                <w:lang w:eastAsia="zh-CN"/>
              </w:rPr>
              <w:t>)</w:t>
            </w:r>
            <w:r>
              <w:t>中3类标准</w:t>
            </w:r>
            <w:r>
              <w:rPr>
                <w:rFonts w:hint="eastAsia"/>
                <w:lang w:eastAsia="zh-CN"/>
              </w:rPr>
              <w:t>(</w:t>
            </w:r>
            <w:r>
              <w:t>65dB</w:t>
            </w:r>
            <w:r>
              <w:rPr>
                <w:rFonts w:hint="eastAsia"/>
                <w:lang w:eastAsia="zh-CN"/>
              </w:rPr>
              <w:t>(</w:t>
            </w:r>
            <w:r>
              <w:t>A</w:t>
            </w:r>
            <w:r>
              <w:rPr>
                <w:rFonts w:hint="eastAsia"/>
                <w:lang w:eastAsia="zh-CN"/>
              </w:rPr>
              <w:t>)</w:t>
            </w:r>
            <w:r>
              <w:t>/55dB</w:t>
            </w:r>
            <w:r>
              <w:rPr>
                <w:rFonts w:hint="eastAsia"/>
                <w:lang w:eastAsia="zh-CN"/>
              </w:rPr>
              <w:t>(</w:t>
            </w:r>
            <w:r>
              <w:t>A</w:t>
            </w:r>
            <w:r>
              <w:rPr>
                <w:rFonts w:hint="eastAsia"/>
                <w:lang w:eastAsia="zh-CN"/>
              </w:rPr>
              <w:t>))</w:t>
            </w:r>
            <w:r>
              <w:t>的要求。</w:t>
            </w:r>
          </w:p>
          <w:p>
            <w:pPr>
              <w:keepNext w:val="0"/>
              <w:keepLines w:val="0"/>
              <w:suppressLineNumbers w:val="0"/>
              <w:bidi w:val="0"/>
              <w:spacing w:before="0" w:beforeAutospacing="0" w:after="0" w:afterAutospacing="0"/>
              <w:ind w:left="0" w:right="0"/>
              <w:rPr>
                <w:rFonts w:hint="eastAsia"/>
              </w:rPr>
            </w:pPr>
            <w:r>
              <w:rPr>
                <w:rFonts w:hint="eastAsia"/>
                <w:lang w:val="en-US" w:eastAsia="zh-CN"/>
              </w:rPr>
              <w:t>3</w:t>
            </w:r>
            <w:r>
              <w:rPr>
                <w:rFonts w:hint="eastAsia"/>
              </w:rPr>
              <w:t>.生态环境</w:t>
            </w:r>
          </w:p>
          <w:p>
            <w:pPr>
              <w:keepNext w:val="0"/>
              <w:keepLines w:val="0"/>
              <w:suppressLineNumbers w:val="0"/>
              <w:bidi w:val="0"/>
              <w:spacing w:before="0" w:beforeAutospacing="0" w:after="0" w:afterAutospacing="0"/>
              <w:ind w:left="0" w:right="0"/>
              <w:rPr>
                <w:rFonts w:hint="eastAsia" w:eastAsia="宋体"/>
                <w:color w:val="auto"/>
                <w:kern w:val="0"/>
                <w:szCs w:val="21"/>
                <w:highlight w:val="none"/>
                <w:lang w:val="en-US" w:eastAsia="zh-CN"/>
              </w:rPr>
            </w:pPr>
            <w:r>
              <w:rPr>
                <w:rFonts w:hint="eastAsia"/>
              </w:rPr>
              <w:t>拟建项目位于</w:t>
            </w:r>
            <w:r>
              <w:rPr>
                <w:rFonts w:hint="eastAsia"/>
                <w:lang w:val="en-US" w:eastAsia="zh-CN"/>
              </w:rPr>
              <w:t>迁安高新技术产业开发区</w:t>
            </w:r>
            <w:r>
              <w:rPr>
                <w:rFonts w:hint="eastAsia"/>
                <w:lang w:eastAsia="zh-CN"/>
              </w:rPr>
              <w:t>，不需进行生态现状调查</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环境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保护</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目标</w:t>
            </w:r>
          </w:p>
        </w:tc>
        <w:tc>
          <w:tcPr>
            <w:tcW w:w="8311" w:type="dxa"/>
            <w:vAlign w:val="top"/>
          </w:tcPr>
          <w:p>
            <w:pPr>
              <w:pStyle w:val="154"/>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eastAsia" w:eastAsiaTheme="minorEastAsia"/>
                <w:color w:val="0000FF"/>
                <w:kern w:val="0"/>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项目厂界外500米范围内</w:t>
            </w:r>
            <w:r>
              <w:rPr>
                <w:rFonts w:hint="eastAsia" w:ascii="Times New Roman" w:hAnsi="Times New Roman" w:cs="Times New Roman"/>
                <w:color w:val="auto"/>
                <w:kern w:val="2"/>
                <w:sz w:val="21"/>
                <w:szCs w:val="21"/>
                <w:highlight w:val="none"/>
                <w:lang w:val="en-US" w:eastAsia="zh-CN" w:bidi="ar-SA"/>
              </w:rPr>
              <w:t>无自然保护区、风景名胜区、居住区、文化区和农村地区中人群较集中的区域等保护目标</w:t>
            </w:r>
            <w:r>
              <w:rPr>
                <w:rFonts w:hint="eastAsia" w:ascii="Times New Roman" w:hAnsi="Times New Roman" w:eastAsia="宋体" w:cs="Times New Roman"/>
                <w:color w:val="auto"/>
                <w:kern w:val="2"/>
                <w:sz w:val="21"/>
                <w:szCs w:val="21"/>
                <w:highlight w:val="none"/>
                <w:lang w:val="en-US" w:eastAsia="zh-CN" w:bidi="ar-SA"/>
              </w:rPr>
              <w:t>，项目周边500m范围内无地下水集中式饮用水水源和热水、矿泉水、温泉等特殊地下水资源，项目周边50m范围内无声环境保护目标。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750"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污染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物排</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放控</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制标</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准</w:t>
            </w:r>
          </w:p>
        </w:tc>
        <w:tc>
          <w:tcPr>
            <w:tcW w:w="8311" w:type="dxa"/>
            <w:vAlign w:val="center"/>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1.施工期污染物排放标准</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(1)施工期扬尘(颗粒物)执行《施工场地扬尘排放标准》(DB13/2934-2019)表1中扬尘排放浓度限值，见表21。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21</w:t>
            </w:r>
            <w:r>
              <w:rPr>
                <w:rFonts w:hint="default" w:ascii="Times New Roman" w:hAnsi="Times New Roman" w:eastAsia="宋体"/>
                <w:b/>
                <w:bCs/>
              </w:rPr>
              <w:t xml:space="preserve"> </w:t>
            </w:r>
            <w:r>
              <w:rPr>
                <w:rFonts w:hint="eastAsia" w:ascii="Times New Roman" w:hAnsi="Times New Roman" w:eastAsia="宋体"/>
                <w:b/>
                <w:bCs/>
                <w:lang w:val="en-US" w:eastAsia="zh-CN"/>
              </w:rPr>
              <w:t xml:space="preserve">   </w:t>
            </w:r>
            <w:r>
              <w:rPr>
                <w:rFonts w:hint="default" w:ascii="Times New Roman" w:hAnsi="Times New Roman" w:eastAsia="宋体"/>
                <w:b/>
                <w:bCs/>
              </w:rPr>
              <w:t>大气污染物排放限值和控制要求</w:t>
            </w:r>
          </w:p>
          <w:tbl>
            <w:tblPr>
              <w:tblStyle w:val="7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8"/>
              <w:gridCol w:w="2366"/>
              <w:gridCol w:w="1370"/>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5" w:hRule="atLeast"/>
              </w:trPr>
              <w:tc>
                <w:tcPr>
                  <w:tcW w:w="149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标准号</w:t>
                  </w:r>
                </w:p>
              </w:tc>
              <w:tc>
                <w:tcPr>
                  <w:tcW w:w="1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标准名称</w:t>
                  </w:r>
                </w:p>
              </w:tc>
              <w:tc>
                <w:tcPr>
                  <w:tcW w:w="84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w:t>
                  </w:r>
                </w:p>
              </w:tc>
              <w:tc>
                <w:tcPr>
                  <w:tcW w:w="119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149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DB13/2934-2019</w:t>
                  </w:r>
                </w:p>
              </w:tc>
              <w:tc>
                <w:tcPr>
                  <w:tcW w:w="1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施工场地扬尘排放标准</w:t>
                  </w:r>
                </w:p>
              </w:tc>
              <w:tc>
                <w:tcPr>
                  <w:tcW w:w="84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PM10</w:t>
                  </w:r>
                </w:p>
              </w:tc>
              <w:tc>
                <w:tcPr>
                  <w:tcW w:w="119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80μg/</w:t>
                  </w:r>
                  <w:r>
                    <w:rPr>
                      <w:rFonts w:hint="eastAsia" w:ascii="Times New Roman" w:hAnsi="Times New Roman" w:eastAsia="宋体" w:cs="Times New Roman"/>
                      <w:b w:val="0"/>
                      <w:bCs w:val="0"/>
                      <w:color w:val="auto"/>
                      <w:sz w:val="21"/>
                      <w:szCs w:val="21"/>
                      <w:highlight w:val="none"/>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5000" w:type="pct"/>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指监测点PM</w:t>
                  </w:r>
                  <w:r>
                    <w:rPr>
                      <w:rFonts w:hint="default" w:ascii="Times New Roman" w:hAnsi="Times New Roman" w:eastAsia="宋体" w:cs="Times New Roman"/>
                      <w:b w:val="0"/>
                      <w:bCs w:val="0"/>
                      <w:color w:val="auto"/>
                      <w:sz w:val="21"/>
                      <w:szCs w:val="21"/>
                      <w:highlight w:val="none"/>
                      <w:vertAlign w:val="subscript"/>
                    </w:rPr>
                    <w:t>10</w:t>
                  </w:r>
                  <w:r>
                    <w:rPr>
                      <w:rFonts w:hint="default" w:ascii="Times New Roman" w:hAnsi="Times New Roman" w:eastAsia="宋体" w:cs="Times New Roman"/>
                      <w:b w:val="0"/>
                      <w:bCs w:val="0"/>
                      <w:color w:val="auto"/>
                      <w:sz w:val="21"/>
                      <w:szCs w:val="21"/>
                      <w:highlight w:val="none"/>
                    </w:rPr>
                    <w:t>小时平均浓度实测值与同时段所属县</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市、区</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PM</w:t>
                  </w:r>
                  <w:r>
                    <w:rPr>
                      <w:rFonts w:hint="default" w:ascii="Times New Roman" w:hAnsi="Times New Roman" w:eastAsia="宋体" w:cs="Times New Roman"/>
                      <w:b w:val="0"/>
                      <w:bCs w:val="0"/>
                      <w:color w:val="auto"/>
                      <w:sz w:val="21"/>
                      <w:szCs w:val="21"/>
                      <w:highlight w:val="none"/>
                      <w:vertAlign w:val="subscript"/>
                    </w:rPr>
                    <w:t>10</w:t>
                  </w:r>
                  <w:r>
                    <w:rPr>
                      <w:rFonts w:hint="default" w:ascii="Times New Roman" w:hAnsi="Times New Roman" w:eastAsia="宋体" w:cs="Times New Roman"/>
                      <w:b w:val="0"/>
                      <w:bCs w:val="0"/>
                      <w:color w:val="auto"/>
                      <w:sz w:val="21"/>
                      <w:szCs w:val="21"/>
                      <w:highlight w:val="none"/>
                    </w:rPr>
                    <w:t>小时平均浓度的差值。当县</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市、区</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PM</w:t>
                  </w:r>
                  <w:r>
                    <w:rPr>
                      <w:rFonts w:hint="default" w:ascii="Times New Roman" w:hAnsi="Times New Roman" w:eastAsia="宋体" w:cs="Times New Roman"/>
                      <w:b w:val="0"/>
                      <w:bCs w:val="0"/>
                      <w:color w:val="auto"/>
                      <w:sz w:val="21"/>
                      <w:szCs w:val="21"/>
                      <w:highlight w:val="none"/>
                      <w:vertAlign w:val="subscript"/>
                    </w:rPr>
                    <w:t>10</w:t>
                  </w:r>
                  <w:r>
                    <w:rPr>
                      <w:rFonts w:hint="default" w:ascii="Times New Roman" w:hAnsi="Times New Roman" w:eastAsia="宋体" w:cs="Times New Roman"/>
                      <w:b w:val="0"/>
                      <w:bCs w:val="0"/>
                      <w:color w:val="auto"/>
                      <w:sz w:val="21"/>
                      <w:szCs w:val="21"/>
                      <w:highlight w:val="none"/>
                    </w:rPr>
                    <w:t>小时平均浓度值大于150μg/</w:t>
                  </w:r>
                  <w:r>
                    <w:rPr>
                      <w:rFonts w:hint="eastAsia" w:ascii="Times New Roman" w:hAnsi="Times New Roman" w:eastAsia="宋体" w:cs="Times New Roman"/>
                      <w:b w:val="0"/>
                      <w:bCs w:val="0"/>
                      <w:color w:val="auto"/>
                      <w:sz w:val="21"/>
                      <w:szCs w:val="21"/>
                      <w:highlight w:val="none"/>
                      <w:lang w:eastAsia="zh-CN"/>
                    </w:rPr>
                    <w:t>m³</w:t>
                  </w:r>
                  <w:r>
                    <w:rPr>
                      <w:rFonts w:hint="default" w:ascii="Times New Roman" w:hAnsi="Times New Roman" w:eastAsia="宋体" w:cs="Times New Roman"/>
                      <w:b w:val="0"/>
                      <w:bCs w:val="0"/>
                      <w:color w:val="auto"/>
                      <w:sz w:val="21"/>
                      <w:szCs w:val="21"/>
                      <w:highlight w:val="none"/>
                    </w:rPr>
                    <w:t>时，以150μg/</w:t>
                  </w:r>
                  <w:r>
                    <w:rPr>
                      <w:rFonts w:hint="eastAsia" w:ascii="Times New Roman" w:hAnsi="Times New Roman" w:eastAsia="宋体" w:cs="Times New Roman"/>
                      <w:b w:val="0"/>
                      <w:bCs w:val="0"/>
                      <w:color w:val="auto"/>
                      <w:sz w:val="21"/>
                      <w:szCs w:val="21"/>
                      <w:highlight w:val="none"/>
                      <w:lang w:eastAsia="zh-CN"/>
                    </w:rPr>
                    <w:t>m³</w:t>
                  </w:r>
                  <w:r>
                    <w:rPr>
                      <w:rFonts w:hint="default" w:ascii="Times New Roman" w:hAnsi="Times New Roman" w:eastAsia="宋体" w:cs="Times New Roman"/>
                      <w:b w:val="0"/>
                      <w:bCs w:val="0"/>
                      <w:color w:val="auto"/>
                      <w:sz w:val="21"/>
                      <w:szCs w:val="21"/>
                      <w:highlight w:val="none"/>
                    </w:rPr>
                    <w:t>计。</w:t>
                  </w:r>
                </w:p>
              </w:tc>
            </w:tr>
          </w:tbl>
          <w:p>
            <w:pPr>
              <w:keepNext w:val="0"/>
              <w:keepLines w:val="0"/>
              <w:suppressLineNumbers w:val="0"/>
              <w:bidi w:val="0"/>
              <w:spacing w:before="0" w:beforeAutospacing="0" w:after="0" w:afterAutospacing="0"/>
              <w:ind w:left="0" w:right="0"/>
            </w:pPr>
            <w:r>
              <w:rPr>
                <w:rFonts w:hint="eastAsia"/>
                <w:lang w:val="en-US" w:eastAsia="zh-CN"/>
              </w:rPr>
              <w:t>(2)</w:t>
            </w:r>
            <w:r>
              <w:t>施工期噪声执行《建筑施工场界环境噪声排放标准》</w:t>
            </w:r>
            <w:r>
              <w:rPr>
                <w:rFonts w:hint="eastAsia"/>
              </w:rPr>
              <w:t>(</w:t>
            </w:r>
            <w:r>
              <w:t>GB12523-2011</w:t>
            </w:r>
            <w:r>
              <w:rPr>
                <w:rFonts w:hint="eastAsia"/>
              </w:rPr>
              <w:t>)</w:t>
            </w:r>
            <w:r>
              <w:t>相关标准：昼间：70dB(A)，夜间：55dB(A)。</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2.营运期污染物排放标准</w:t>
            </w:r>
          </w:p>
          <w:p>
            <w:pPr>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(1)废气：</w:t>
            </w:r>
            <w:r>
              <w:rPr>
                <w:rFonts w:hint="default"/>
              </w:rPr>
              <w:t>颗粒物有组织排放执行《大气污染物综合排放标准》(GB16297-1996)表2</w:t>
            </w:r>
            <w:r>
              <w:rPr>
                <w:rFonts w:hint="default"/>
                <w:highlight w:val="none"/>
              </w:rPr>
              <w:t>中</w:t>
            </w:r>
            <w:r>
              <w:rPr>
                <w:rFonts w:hint="default" w:ascii="Times New Roman" w:hAnsi="Times New Roman" w:eastAsia="宋体" w:cs="Times New Roman"/>
                <w:b w:val="0"/>
                <w:bCs w:val="0"/>
                <w:color w:val="auto"/>
                <w:sz w:val="21"/>
                <w:szCs w:val="21"/>
                <w:highlight w:val="none"/>
              </w:rPr>
              <w:t>染料尘排放限值二级标准</w:t>
            </w:r>
            <w:r>
              <w:rPr>
                <w:rFonts w:hint="default"/>
                <w:highlight w:val="none"/>
              </w:rPr>
              <w:t>，</w:t>
            </w:r>
            <w:r>
              <w:rPr>
                <w:rFonts w:hint="default"/>
              </w:rPr>
              <w:t>无组织排放执行《大气污染物综合排放标准》</w:t>
            </w:r>
            <w:r>
              <w:rPr>
                <w:rFonts w:hint="eastAsia"/>
                <w:lang w:eastAsia="zh-CN"/>
              </w:rPr>
              <w:t>(</w:t>
            </w:r>
            <w:r>
              <w:rPr>
                <w:rFonts w:hint="default"/>
              </w:rPr>
              <w:t>GB16297-1996</w:t>
            </w:r>
            <w:r>
              <w:rPr>
                <w:rFonts w:hint="eastAsia"/>
                <w:lang w:eastAsia="zh-CN"/>
              </w:rPr>
              <w:t>)</w:t>
            </w:r>
            <w:r>
              <w:rPr>
                <w:rFonts w:hint="default"/>
              </w:rPr>
              <w:t>表2中无组织排放限值要求</w:t>
            </w:r>
            <w:r>
              <w:rPr>
                <w:rFonts w:hint="eastAsia"/>
                <w:lang w:eastAsia="zh-CN"/>
              </w:rPr>
              <w:t>。</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项目生产过程中有组织排放的非甲烷总烃执行</w:t>
            </w:r>
            <w:r>
              <w:rPr>
                <w:rFonts w:hint="eastAsia"/>
                <w:lang w:eastAsia="zh-CN"/>
              </w:rPr>
              <w:t>《工业企业挥发性有机物排放控制标准》(DB13/2322-2016)表</w:t>
            </w:r>
            <w:r>
              <w:rPr>
                <w:rFonts w:hint="eastAsia"/>
                <w:lang w:val="en-US" w:eastAsia="zh-CN"/>
              </w:rPr>
              <w:t>1表面涂装业最高允许排放浓度</w:t>
            </w:r>
            <w:r>
              <w:rPr>
                <w:rFonts w:hint="eastAsia"/>
                <w:lang w:eastAsia="zh-CN"/>
              </w:rPr>
              <w:t>限值，</w:t>
            </w:r>
            <w:r>
              <w:rPr>
                <w:rFonts w:hint="eastAsia"/>
                <w:lang w:val="en-US" w:eastAsia="zh-CN"/>
              </w:rPr>
              <w:t>无组织排放的非甲烷总烃执行</w:t>
            </w:r>
            <w:r>
              <w:rPr>
                <w:rFonts w:hint="eastAsia"/>
                <w:lang w:eastAsia="zh-CN"/>
              </w:rPr>
              <w:t>表</w:t>
            </w:r>
            <w:r>
              <w:rPr>
                <w:rFonts w:hint="eastAsia"/>
                <w:lang w:val="en-US" w:eastAsia="zh-CN"/>
              </w:rPr>
              <w:t>2其他企业</w:t>
            </w:r>
            <w:r>
              <w:rPr>
                <w:rFonts w:hint="eastAsia"/>
                <w:lang w:eastAsia="zh-CN"/>
              </w:rPr>
              <w:t>大气污染物浓度限值，</w:t>
            </w:r>
            <w:r>
              <w:rPr>
                <w:rFonts w:hint="eastAsia"/>
                <w:sz w:val="21"/>
                <w:szCs w:val="21"/>
                <w:highlight w:val="none"/>
              </w:rPr>
              <w:t>厂区内同时满足《挥发性有机物无组织排放控制标准》（GB37822-2019）中附录A要求</w:t>
            </w:r>
            <w:r>
              <w:rPr>
                <w:rFonts w:hint="eastAsia"/>
                <w:lang w:eastAsia="zh-CN"/>
              </w:rPr>
              <w:t>。</w:t>
            </w:r>
            <w:r>
              <w:rPr>
                <w:rFonts w:hint="default"/>
              </w:rPr>
              <w:t>食堂油烟</w:t>
            </w:r>
            <w:r>
              <w:rPr>
                <w:rFonts w:hint="eastAsia"/>
                <w:lang w:val="en-US" w:eastAsia="zh-CN"/>
              </w:rPr>
              <w:t>参照</w:t>
            </w:r>
            <w:r>
              <w:rPr>
                <w:rFonts w:hint="default"/>
              </w:rPr>
              <w:t>执行《餐饮业大气污染物排放标准》</w:t>
            </w:r>
            <w:r>
              <w:rPr>
                <w:rFonts w:hint="eastAsia"/>
                <w:lang w:eastAsia="zh-CN"/>
              </w:rPr>
              <w:t>(</w:t>
            </w:r>
            <w:r>
              <w:rPr>
                <w:rFonts w:hint="eastAsia"/>
                <w:lang w:val="en-US" w:eastAsia="zh-CN"/>
              </w:rPr>
              <w:t>DB13/5808-2023</w:t>
            </w:r>
            <w:r>
              <w:rPr>
                <w:rFonts w:hint="eastAsia"/>
                <w:lang w:eastAsia="zh-CN"/>
              </w:rPr>
              <w:t>)</w:t>
            </w:r>
            <w:r>
              <w:rPr>
                <w:rFonts w:hint="default"/>
              </w:rPr>
              <w:t>小型标准要求。</w:t>
            </w:r>
            <w:r>
              <w:rPr>
                <w:rFonts w:hint="eastAsia"/>
                <w:lang w:val="en-US" w:eastAsia="zh-CN"/>
              </w:rPr>
              <w:t>具体见表22。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22</w:t>
            </w:r>
            <w:r>
              <w:rPr>
                <w:rFonts w:hint="eastAsia" w:ascii="Times New Roman" w:hAnsi="Times New Roman" w:eastAsia="宋体"/>
                <w:b/>
                <w:bCs/>
                <w:lang w:val="en-US" w:eastAsia="zh-CN"/>
              </w:rPr>
              <w:t xml:space="preserve">    </w:t>
            </w:r>
            <w:r>
              <w:rPr>
                <w:rFonts w:hint="default" w:ascii="Times New Roman" w:hAnsi="Times New Roman" w:eastAsia="宋体"/>
                <w:b/>
                <w:bCs/>
              </w:rPr>
              <w:t>项目大气污染物排放标准一览表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9"/>
              <w:gridCol w:w="668"/>
              <w:gridCol w:w="839"/>
              <w:gridCol w:w="1786"/>
              <w:gridCol w:w="797"/>
              <w:gridCol w:w="2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生产工序或设施</w:t>
                  </w:r>
                </w:p>
              </w:tc>
              <w:tc>
                <w:tcPr>
                  <w:tcW w:w="41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排放方式</w:t>
                  </w:r>
                </w:p>
              </w:tc>
              <w:tc>
                <w:tcPr>
                  <w:tcW w:w="5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污染物名称</w:t>
                  </w:r>
                </w:p>
              </w:tc>
              <w:tc>
                <w:tcPr>
                  <w:tcW w:w="15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排放限值</w:t>
                  </w:r>
                </w:p>
              </w:tc>
              <w:tc>
                <w:tcPr>
                  <w:tcW w:w="185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1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1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1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最高允许排放浓度</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eastAsia" w:ascii="Times New Roman" w:hAnsi="Times New Roman" w:eastAsia="宋体" w:cs="Times New Roman"/>
                      <w:b w:val="0"/>
                      <w:bCs w:val="0"/>
                      <w:color w:val="auto"/>
                      <w:sz w:val="21"/>
                      <w:szCs w:val="21"/>
                      <w:highlight w:val="none"/>
                      <w:lang w:eastAsia="zh-CN"/>
                    </w:rPr>
                    <w:t>)</w:t>
                  </w:r>
                </w:p>
              </w:tc>
              <w:tc>
                <w:tcPr>
                  <w:tcW w:w="4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速率</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kg/h</w:t>
                  </w:r>
                  <w:r>
                    <w:rPr>
                      <w:rFonts w:hint="eastAsia" w:ascii="Times New Roman" w:hAnsi="Times New Roman" w:eastAsia="宋体" w:cs="Times New Roman"/>
                      <w:b w:val="0"/>
                      <w:bCs w:val="0"/>
                      <w:color w:val="auto"/>
                      <w:sz w:val="21"/>
                      <w:szCs w:val="21"/>
                      <w:highlight w:val="none"/>
                      <w:lang w:eastAsia="zh-CN"/>
                    </w:rPr>
                    <w:t>)</w:t>
                  </w:r>
                </w:p>
              </w:tc>
              <w:tc>
                <w:tcPr>
                  <w:tcW w:w="185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0" w:hRule="atLeast"/>
                <w:jc w:val="center"/>
              </w:trPr>
              <w:tc>
                <w:tcPr>
                  <w:tcW w:w="6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喷塑</w:t>
                  </w:r>
                </w:p>
              </w:tc>
              <w:tc>
                <w:tcPr>
                  <w:tcW w:w="4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有组织</w:t>
                  </w:r>
                </w:p>
              </w:tc>
              <w:tc>
                <w:tcPr>
                  <w:tcW w:w="5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颗粒物</w:t>
                  </w:r>
                </w:p>
              </w:tc>
              <w:tc>
                <w:tcPr>
                  <w:tcW w:w="11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18</w:t>
                  </w:r>
                </w:p>
              </w:tc>
              <w:tc>
                <w:tcPr>
                  <w:tcW w:w="4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0.65</w:t>
                  </w:r>
                </w:p>
              </w:tc>
              <w:tc>
                <w:tcPr>
                  <w:tcW w:w="18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《大气污染物综合排放标准》(GB16297-1996)表2中染料尘排放限值二级标准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切割、焊接、打磨、雕刻</w:t>
                  </w:r>
                </w:p>
              </w:tc>
              <w:tc>
                <w:tcPr>
                  <w:tcW w:w="4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无组织</w:t>
                  </w:r>
                </w:p>
              </w:tc>
              <w:tc>
                <w:tcPr>
                  <w:tcW w:w="5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颗粒物</w:t>
                  </w:r>
                </w:p>
              </w:tc>
              <w:tc>
                <w:tcPr>
                  <w:tcW w:w="11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周界外浓度最高点1.0</w:t>
                  </w:r>
                </w:p>
              </w:tc>
              <w:tc>
                <w:tcPr>
                  <w:tcW w:w="4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eastAsia="zh-CN"/>
                    </w:rPr>
                    <w:t>—</w:t>
                  </w:r>
                </w:p>
              </w:tc>
              <w:tc>
                <w:tcPr>
                  <w:tcW w:w="18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《大气污染物综合排放标准》</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GB16297-1996</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表2中无组织排放浓度限值要求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0" w:hRule="atLeast"/>
                <w:jc w:val="center"/>
              </w:trPr>
              <w:tc>
                <w:tcPr>
                  <w:tcW w:w="61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刷漆及干燥</w:t>
                  </w:r>
                  <w:r>
                    <w:rPr>
                      <w:rFonts w:hint="eastAsia" w:cs="Times New Roman"/>
                      <w:b w:val="0"/>
                      <w:bCs w:val="0"/>
                      <w:color w:val="auto"/>
                      <w:sz w:val="21"/>
                      <w:szCs w:val="21"/>
                      <w:highlight w:val="none"/>
                      <w:lang w:val="en-US" w:eastAsia="zh-CN"/>
                    </w:rPr>
                    <w:t>等</w:t>
                  </w:r>
                </w:p>
              </w:tc>
              <w:tc>
                <w:tcPr>
                  <w:tcW w:w="41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无组织</w:t>
                  </w:r>
                </w:p>
              </w:tc>
              <w:tc>
                <w:tcPr>
                  <w:tcW w:w="5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非甲烷总烃</w:t>
                  </w:r>
                </w:p>
              </w:tc>
              <w:tc>
                <w:tcPr>
                  <w:tcW w:w="11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企业边界大气污染物浓度限值2.0</w:t>
                  </w:r>
                </w:p>
              </w:tc>
              <w:tc>
                <w:tcPr>
                  <w:tcW w:w="4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p>
              </w:tc>
              <w:tc>
                <w:tcPr>
                  <w:tcW w:w="18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《工业企业挥发性有机物排放控制标准》</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DB13/2322-2016</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表</w:t>
                  </w:r>
                  <w:r>
                    <w:rPr>
                      <w:rFonts w:hint="default" w:ascii="Times New Roman" w:hAnsi="Times New Roman" w:eastAsia="宋体" w:cs="Times New Roman"/>
                      <w:b w:val="0"/>
                      <w:bCs w:val="0"/>
                      <w:color w:val="auto"/>
                      <w:sz w:val="21"/>
                      <w:szCs w:val="21"/>
                      <w:highlight w:val="none"/>
                      <w:lang w:val="en-US" w:eastAsia="zh-CN"/>
                    </w:rPr>
                    <w:t>2其他企业</w:t>
                  </w:r>
                  <w:r>
                    <w:rPr>
                      <w:rFonts w:hint="eastAsia"/>
                      <w:lang w:eastAsia="zh-CN"/>
                    </w:rPr>
                    <w:t>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61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41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5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1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监控点处1h平均浓度值</w:t>
                  </w:r>
                  <w:r>
                    <w:rPr>
                      <w:rFonts w:hint="eastAsia" w:cs="Times New Roman"/>
                      <w:b w:val="0"/>
                      <w:bCs w:val="0"/>
                      <w:color w:val="auto"/>
                      <w:sz w:val="21"/>
                      <w:szCs w:val="21"/>
                      <w:highlight w:val="none"/>
                      <w:lang w:val="en-US" w:eastAsia="zh-CN"/>
                    </w:rPr>
                    <w:t>：</w:t>
                  </w:r>
                  <w:r>
                    <w:rPr>
                      <w:bCs/>
                      <w:sz w:val="21"/>
                      <w:szCs w:val="21"/>
                      <w:highlight w:val="none"/>
                    </w:rPr>
                    <w:t>6</w:t>
                  </w:r>
                  <w:r>
                    <w:rPr>
                      <w:sz w:val="21"/>
                      <w:szCs w:val="21"/>
                      <w:highlight w:val="none"/>
                    </w:rPr>
                    <w:t>mg/m</w:t>
                  </w:r>
                  <w:r>
                    <w:rPr>
                      <w:sz w:val="21"/>
                      <w:szCs w:val="21"/>
                      <w:highlight w:val="none"/>
                      <w:vertAlign w:val="superscript"/>
                    </w:rPr>
                    <w:t>3</w:t>
                  </w:r>
                </w:p>
              </w:tc>
              <w:tc>
                <w:tcPr>
                  <w:tcW w:w="4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p>
              </w:tc>
              <w:tc>
                <w:tcPr>
                  <w:tcW w:w="185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sz w:val="21"/>
                      <w:szCs w:val="21"/>
                      <w:highlight w:val="none"/>
                    </w:rPr>
                    <w:t>《挥发性有机物无组织排放控制标准》（GB37822-2019）中附录A要求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5" w:hRule="atLeast"/>
                <w:jc w:val="center"/>
              </w:trPr>
              <w:tc>
                <w:tcPr>
                  <w:tcW w:w="61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41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5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1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监控点处任意一次浓度值</w:t>
                  </w:r>
                  <w:r>
                    <w:rPr>
                      <w:rFonts w:hint="eastAsia" w:cs="Times New Roman"/>
                      <w:b w:val="0"/>
                      <w:bCs w:val="0"/>
                      <w:color w:val="auto"/>
                      <w:sz w:val="21"/>
                      <w:szCs w:val="21"/>
                      <w:highlight w:val="none"/>
                      <w:lang w:val="en-US" w:eastAsia="zh-CN"/>
                    </w:rPr>
                    <w:t>：</w:t>
                  </w:r>
                  <w:r>
                    <w:rPr>
                      <w:rFonts w:hint="eastAsia"/>
                      <w:bCs/>
                      <w:sz w:val="21"/>
                      <w:szCs w:val="21"/>
                      <w:highlight w:val="none"/>
                      <w:lang w:val="en-US" w:eastAsia="zh-CN"/>
                    </w:rPr>
                    <w:t>20</w:t>
                  </w:r>
                  <w:r>
                    <w:rPr>
                      <w:sz w:val="21"/>
                      <w:szCs w:val="21"/>
                      <w:highlight w:val="none"/>
                    </w:rPr>
                    <w:t>mg/m</w:t>
                  </w:r>
                  <w:r>
                    <w:rPr>
                      <w:sz w:val="21"/>
                      <w:szCs w:val="21"/>
                      <w:highlight w:val="none"/>
                      <w:vertAlign w:val="superscript"/>
                    </w:rPr>
                    <w:t>3</w:t>
                  </w:r>
                </w:p>
              </w:tc>
              <w:tc>
                <w:tcPr>
                  <w:tcW w:w="4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p>
              </w:tc>
              <w:tc>
                <w:tcPr>
                  <w:tcW w:w="185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20" w:hRule="atLeast"/>
                <w:jc w:val="center"/>
              </w:trPr>
              <w:tc>
                <w:tcPr>
                  <w:tcW w:w="6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固化</w:t>
                  </w:r>
                </w:p>
              </w:tc>
              <w:tc>
                <w:tcPr>
                  <w:tcW w:w="4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有组织</w:t>
                  </w:r>
                </w:p>
              </w:tc>
              <w:tc>
                <w:tcPr>
                  <w:tcW w:w="5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非甲烷总烃</w:t>
                  </w:r>
                </w:p>
              </w:tc>
              <w:tc>
                <w:tcPr>
                  <w:tcW w:w="11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60</w:t>
                  </w:r>
                </w:p>
              </w:tc>
              <w:tc>
                <w:tcPr>
                  <w:tcW w:w="4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p>
              </w:tc>
              <w:tc>
                <w:tcPr>
                  <w:tcW w:w="18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《工业企业挥发性有机物排放控制标准》</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DB13/2322-2016</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表</w:t>
                  </w:r>
                  <w:r>
                    <w:rPr>
                      <w:rFonts w:hint="eastAsia" w:ascii="Times New Roman" w:hAnsi="Times New Roman" w:eastAsia="宋体" w:cs="Times New Roman"/>
                      <w:b w:val="0"/>
                      <w:bCs w:val="0"/>
                      <w:color w:val="auto"/>
                      <w:sz w:val="21"/>
                      <w:szCs w:val="21"/>
                      <w:highlight w:val="none"/>
                      <w:lang w:val="en-US" w:eastAsia="zh-CN"/>
                    </w:rPr>
                    <w:t>1表面涂装业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jc w:val="center"/>
              </w:trPr>
              <w:tc>
                <w:tcPr>
                  <w:tcW w:w="6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食堂油烟</w:t>
                  </w:r>
                </w:p>
              </w:tc>
              <w:tc>
                <w:tcPr>
                  <w:tcW w:w="41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有组织</w:t>
                  </w:r>
                </w:p>
              </w:tc>
              <w:tc>
                <w:tcPr>
                  <w:tcW w:w="5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油烟</w:t>
                  </w:r>
                </w:p>
              </w:tc>
              <w:tc>
                <w:tcPr>
                  <w:tcW w:w="11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w:t>
                  </w:r>
                </w:p>
              </w:tc>
              <w:tc>
                <w:tcPr>
                  <w:tcW w:w="4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p>
              </w:tc>
              <w:tc>
                <w:tcPr>
                  <w:tcW w:w="185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rPr>
                    <w:t>《餐饮业大气污染物排放标准》</w:t>
                  </w:r>
                  <w:r>
                    <w:rPr>
                      <w:rFonts w:hint="eastAsia"/>
                      <w:lang w:eastAsia="zh-CN"/>
                    </w:rPr>
                    <w:t>(</w:t>
                  </w:r>
                  <w:r>
                    <w:rPr>
                      <w:rFonts w:hint="eastAsia"/>
                      <w:lang w:val="en-US" w:eastAsia="zh-CN"/>
                    </w:rPr>
                    <w:t>DB13/5808-2023</w:t>
                  </w:r>
                  <w:r>
                    <w:rPr>
                      <w:rFonts w:hint="eastAsia"/>
                      <w:lang w:eastAsia="zh-CN"/>
                    </w:rPr>
                    <w:t>)</w:t>
                  </w:r>
                  <w:r>
                    <w:rPr>
                      <w:rFonts w:hint="default"/>
                    </w:rPr>
                    <w:t>小型标准要求</w:t>
                  </w:r>
                </w:p>
              </w:tc>
            </w:tr>
          </w:tbl>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(2)废水：</w:t>
            </w:r>
            <w:r>
              <w:rPr>
                <w:rFonts w:hint="default"/>
                <w:lang w:val="en-US" w:eastAsia="zh-CN"/>
              </w:rPr>
              <w:t>废水排放</w:t>
            </w:r>
            <w:r>
              <w:rPr>
                <w:rFonts w:hint="eastAsia"/>
                <w:lang w:val="en-US" w:eastAsia="zh-CN"/>
              </w:rPr>
              <w:t>执行</w:t>
            </w:r>
            <w:r>
              <w:rPr>
                <w:rFonts w:hint="default"/>
              </w:rPr>
              <w:t>《污水排入城镇下水道水质标准》</w:t>
            </w:r>
            <w:r>
              <w:rPr>
                <w:rFonts w:hint="eastAsia"/>
                <w:lang w:eastAsia="zh-CN"/>
              </w:rPr>
              <w:t>(</w:t>
            </w:r>
            <w:r>
              <w:rPr>
                <w:rFonts w:hint="default"/>
              </w:rPr>
              <w:t>GB/T31962-2015</w:t>
            </w:r>
            <w:r>
              <w:rPr>
                <w:rFonts w:hint="eastAsia"/>
                <w:lang w:eastAsia="zh-CN"/>
              </w:rPr>
              <w:t>)</w:t>
            </w:r>
            <w:r>
              <w:rPr>
                <w:rFonts w:hint="default"/>
              </w:rPr>
              <w:t>相关要求及</w:t>
            </w:r>
            <w:r>
              <w:rPr>
                <w:rFonts w:hint="default"/>
                <w:lang w:eastAsia="zh-CN"/>
              </w:rPr>
              <w:t>河北</w:t>
            </w:r>
            <w:r>
              <w:rPr>
                <w:rFonts w:hint="eastAsia"/>
                <w:lang w:eastAsia="zh-CN"/>
              </w:rPr>
              <w:t>迁安高新技术产业开发区</w:t>
            </w:r>
            <w:r>
              <w:rPr>
                <w:rFonts w:hint="default"/>
                <w:lang w:eastAsia="zh-CN"/>
              </w:rPr>
              <w:t>污水处理厂</w:t>
            </w:r>
            <w:r>
              <w:rPr>
                <w:rFonts w:hint="default"/>
              </w:rPr>
              <w:t>进水水质要求。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en-US" w:eastAsia="zh-CN"/>
              </w:rPr>
            </w:pPr>
            <w:r>
              <w:rPr>
                <w:rFonts w:hint="default" w:ascii="Times New Roman" w:hAnsi="Times New Roman" w:eastAsia="宋体"/>
                <w:b/>
                <w:bCs/>
              </w:rPr>
              <w:t>表</w:t>
            </w:r>
            <w:r>
              <w:rPr>
                <w:rFonts w:hint="eastAsia"/>
                <w:b/>
                <w:bCs/>
                <w:lang w:val="en-US" w:eastAsia="zh-CN"/>
              </w:rPr>
              <w:t>23</w:t>
            </w:r>
            <w:r>
              <w:rPr>
                <w:rFonts w:hint="eastAsia" w:ascii="Times New Roman" w:hAnsi="Times New Roman" w:eastAsia="宋体"/>
                <w:b/>
                <w:bCs/>
                <w:lang w:val="en-US" w:eastAsia="zh-CN"/>
              </w:rPr>
              <w:t xml:space="preserve">    </w:t>
            </w:r>
            <w:r>
              <w:rPr>
                <w:rFonts w:hint="default" w:ascii="Times New Roman" w:hAnsi="Times New Roman" w:eastAsia="宋体"/>
                <w:b/>
                <w:bCs/>
              </w:rPr>
              <w:t>废水污染物排放标准一览表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2248"/>
              <w:gridCol w:w="264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bookmarkStart w:id="3" w:name="_Hlk508034500"/>
                  <w:r>
                    <w:rPr>
                      <w:rFonts w:hint="default" w:ascii="Times New Roman" w:hAnsi="Times New Roman" w:eastAsia="宋体" w:cs="Times New Roman"/>
                      <w:b w:val="0"/>
                      <w:bCs w:val="0"/>
                      <w:color w:val="auto"/>
                      <w:sz w:val="21"/>
                      <w:szCs w:val="21"/>
                      <w:highlight w:val="none"/>
                    </w:rPr>
                    <w:t>污染物</w:t>
                  </w:r>
                </w:p>
              </w:tc>
              <w:tc>
                <w:tcPr>
                  <w:tcW w:w="1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《污水排入城镇下水道水质标准》</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GB/T31962-2015</w:t>
                  </w:r>
                  <w:r>
                    <w:rPr>
                      <w:rFonts w:hint="eastAsia" w:ascii="Times New Roman" w:hAnsi="Times New Roman" w:eastAsia="宋体" w:cs="Times New Roman"/>
                      <w:b w:val="0"/>
                      <w:bCs w:val="0"/>
                      <w:color w:val="auto"/>
                      <w:sz w:val="21"/>
                      <w:szCs w:val="21"/>
                      <w:highlight w:val="none"/>
                      <w:lang w:eastAsia="zh-CN"/>
                    </w:rPr>
                    <w:t>)</w:t>
                  </w:r>
                </w:p>
              </w:tc>
              <w:tc>
                <w:tcPr>
                  <w:tcW w:w="1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河北迁安高新技术产业开发区污水处理厂</w:t>
                  </w:r>
                  <w:r>
                    <w:rPr>
                      <w:rFonts w:hint="default" w:ascii="Times New Roman" w:hAnsi="Times New Roman" w:eastAsia="宋体" w:cs="Times New Roman"/>
                      <w:b w:val="0"/>
                      <w:bCs w:val="0"/>
                      <w:color w:val="auto"/>
                      <w:sz w:val="21"/>
                      <w:szCs w:val="21"/>
                      <w:highlight w:val="none"/>
                    </w:rPr>
                    <w:t>进水水质要求</w:t>
                  </w:r>
                </w:p>
              </w:tc>
              <w:tc>
                <w:tcPr>
                  <w:tcW w:w="9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本次环评排放执行标准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pH</w:t>
                  </w:r>
                </w:p>
              </w:tc>
              <w:tc>
                <w:tcPr>
                  <w:tcW w:w="1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1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6~9</w:t>
                  </w:r>
                </w:p>
              </w:tc>
              <w:tc>
                <w:tcPr>
                  <w:tcW w:w="9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COD</w:t>
                  </w:r>
                </w:p>
              </w:tc>
              <w:tc>
                <w:tcPr>
                  <w:tcW w:w="1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≤500mg/L</w:t>
                  </w:r>
                </w:p>
              </w:tc>
              <w:tc>
                <w:tcPr>
                  <w:tcW w:w="1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w:t>
                  </w:r>
                  <w:r>
                    <w:rPr>
                      <w:rFonts w:hint="default" w:ascii="Times New Roman" w:hAnsi="Times New Roman" w:eastAsia="宋体"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rPr>
                    <w:t>0mg/L</w:t>
                  </w:r>
                </w:p>
              </w:tc>
              <w:tc>
                <w:tcPr>
                  <w:tcW w:w="9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w:t>
                  </w:r>
                  <w:r>
                    <w:rPr>
                      <w:rFonts w:hint="default" w:ascii="Times New Roman" w:hAnsi="Times New Roman" w:eastAsia="宋体"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BOD</w:t>
                  </w:r>
                  <w:r>
                    <w:rPr>
                      <w:rFonts w:hint="default" w:ascii="Times New Roman" w:hAnsi="Times New Roman" w:eastAsia="宋体" w:cs="Times New Roman"/>
                      <w:b w:val="0"/>
                      <w:bCs w:val="0"/>
                      <w:color w:val="auto"/>
                      <w:sz w:val="21"/>
                      <w:szCs w:val="21"/>
                      <w:highlight w:val="none"/>
                      <w:vertAlign w:val="subscript"/>
                    </w:rPr>
                    <w:t>5</w:t>
                  </w:r>
                </w:p>
              </w:tc>
              <w:tc>
                <w:tcPr>
                  <w:tcW w:w="1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≤350mg/L</w:t>
                  </w:r>
                </w:p>
              </w:tc>
              <w:tc>
                <w:tcPr>
                  <w:tcW w:w="1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0mg/L</w:t>
                  </w:r>
                </w:p>
              </w:tc>
              <w:tc>
                <w:tcPr>
                  <w:tcW w:w="9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120</w:t>
                  </w:r>
                  <w:r>
                    <w:rPr>
                      <w:rFonts w:hint="default" w:ascii="Times New Roman" w:hAnsi="Times New Roman" w:eastAsia="宋体" w:cs="Times New Roman"/>
                      <w:b w:val="0"/>
                      <w:bCs w:val="0"/>
                      <w:color w:val="auto"/>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SS</w:t>
                  </w:r>
                </w:p>
              </w:tc>
              <w:tc>
                <w:tcPr>
                  <w:tcW w:w="1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≤400mg/L</w:t>
                  </w:r>
                </w:p>
              </w:tc>
              <w:tc>
                <w:tcPr>
                  <w:tcW w:w="1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180</w:t>
                  </w:r>
                  <w:r>
                    <w:rPr>
                      <w:rFonts w:hint="default" w:ascii="Times New Roman" w:hAnsi="Times New Roman" w:eastAsia="宋体" w:cs="Times New Roman"/>
                      <w:b w:val="0"/>
                      <w:bCs w:val="0"/>
                      <w:color w:val="auto"/>
                      <w:sz w:val="21"/>
                      <w:szCs w:val="21"/>
                      <w:highlight w:val="none"/>
                    </w:rPr>
                    <w:t>mg/L</w:t>
                  </w:r>
                </w:p>
              </w:tc>
              <w:tc>
                <w:tcPr>
                  <w:tcW w:w="9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180</w:t>
                  </w:r>
                  <w:r>
                    <w:rPr>
                      <w:rFonts w:hint="default" w:ascii="Times New Roman" w:hAnsi="Times New Roman" w:eastAsia="宋体" w:cs="Times New Roman"/>
                      <w:b w:val="0"/>
                      <w:bCs w:val="0"/>
                      <w:color w:val="auto"/>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氨氮</w:t>
                  </w:r>
                </w:p>
              </w:tc>
              <w:tc>
                <w:tcPr>
                  <w:tcW w:w="1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≤45mg/L</w:t>
                  </w:r>
                </w:p>
              </w:tc>
              <w:tc>
                <w:tcPr>
                  <w:tcW w:w="1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≤35mg/L</w:t>
                  </w:r>
                </w:p>
              </w:tc>
              <w:tc>
                <w:tcPr>
                  <w:tcW w:w="9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动植物油</w:t>
                  </w:r>
                </w:p>
              </w:tc>
              <w:tc>
                <w:tcPr>
                  <w:tcW w:w="13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≤100mg/L</w:t>
                  </w:r>
                </w:p>
              </w:tc>
              <w:tc>
                <w:tcPr>
                  <w:tcW w:w="1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p>
              </w:tc>
              <w:tc>
                <w:tcPr>
                  <w:tcW w:w="9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≤100mg/L</w:t>
                  </w:r>
                </w:p>
              </w:tc>
            </w:tr>
            <w:bookmarkEnd w:id="3"/>
          </w:tbl>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(3)项目南、西、东厂界噪声执行《工业企业厂界环境噪声排放标准》(GB12348-2008)</w:t>
            </w:r>
            <w:r>
              <w:rPr>
                <w:rFonts w:hint="default"/>
              </w:rPr>
              <w:t>3类</w:t>
            </w:r>
            <w:r>
              <w:rPr>
                <w:rFonts w:hint="eastAsia"/>
                <w:lang w:val="en-US" w:eastAsia="zh-CN"/>
              </w:rPr>
              <w:t>标准，即</w:t>
            </w:r>
            <w:r>
              <w:rPr>
                <w:rFonts w:hint="default"/>
              </w:rPr>
              <w:t>3类</w:t>
            </w:r>
            <w:r>
              <w:rPr>
                <w:rFonts w:hint="eastAsia"/>
                <w:lang w:eastAsia="zh-CN"/>
              </w:rPr>
              <w:t>：</w:t>
            </w:r>
            <w:r>
              <w:rPr>
                <w:rFonts w:hint="eastAsia"/>
                <w:lang w:val="en-US" w:eastAsia="zh-CN"/>
              </w:rPr>
              <w:t>昼间65dB(A)、夜间55dB(A)，北厂界执行4类标准，即4类：昼间70dB(A)、夜间55dB(A)。</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固体废物处置：《危险废物贮存污染控制标准》(GB18597-2023)的相关标准要求；一般固体废物按照《中华人民共和国固体废物污染环境防治法》第二十条规定：产生、收集、贮存、运输、利用、处置固体废物的单位和其他生产经营者，应当采取防扬散、防流失、防渗漏或者其他防止污染环境的措施，不得擅自倾倒、堆放、丢弃、遗撒固体废物。</w:t>
            </w:r>
          </w:p>
          <w:p>
            <w:pPr>
              <w:keepNext w:val="0"/>
              <w:keepLines w:val="0"/>
              <w:suppressLineNumbers w:val="0"/>
              <w:bidi w:val="0"/>
              <w:spacing w:before="0" w:beforeAutospacing="0" w:after="0" w:afterAutospacing="0"/>
              <w:ind w:left="0" w:right="0"/>
              <w:rPr>
                <w:rFonts w:hint="eastAsia"/>
                <w:lang w:val="en-US" w:eastAsia="zh-CN"/>
              </w:rPr>
            </w:pPr>
          </w:p>
          <w:p>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cs="Times New Roman"/>
                <w:b w:val="0"/>
                <w:bCs/>
                <w:color w:val="auto"/>
                <w:spacing w:val="0"/>
                <w:sz w:val="21"/>
                <w:szCs w:val="21"/>
                <w:highlight w:val="none"/>
                <w:lang w:val="en-US" w:eastAsia="zh-CN"/>
              </w:rPr>
            </w:pPr>
          </w:p>
          <w:p>
            <w:pPr>
              <w:pStyle w:val="42"/>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eastAsiaTheme="minorEastAsia"/>
                <w:color w:val="0000FF"/>
                <w:kern w:val="0"/>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50"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eastAsiaTheme="minorEastAsia"/>
                <w:color w:val="auto"/>
                <w:kern w:val="0"/>
                <w:sz w:val="21"/>
                <w:szCs w:val="21"/>
                <w:highlight w:val="none"/>
              </w:rPr>
            </w:pPr>
            <w:r>
              <w:rPr>
                <w:rFonts w:eastAsiaTheme="minorEastAsia"/>
                <w:color w:val="auto"/>
                <w:kern w:val="0"/>
                <w:sz w:val="21"/>
                <w:szCs w:val="21"/>
                <w:highlight w:val="none"/>
              </w:rPr>
              <w:t>总量</w:t>
            </w:r>
          </w:p>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eastAsiaTheme="minorEastAsia"/>
                <w:color w:val="auto"/>
                <w:kern w:val="0"/>
                <w:sz w:val="21"/>
                <w:szCs w:val="21"/>
                <w:highlight w:val="none"/>
              </w:rPr>
            </w:pPr>
            <w:r>
              <w:rPr>
                <w:rFonts w:eastAsiaTheme="minorEastAsia"/>
                <w:color w:val="auto"/>
                <w:kern w:val="0"/>
                <w:sz w:val="21"/>
                <w:szCs w:val="21"/>
                <w:highlight w:val="none"/>
              </w:rPr>
              <w:t>控制</w:t>
            </w:r>
          </w:p>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eastAsiaTheme="minorEastAsia"/>
                <w:color w:val="auto"/>
                <w:kern w:val="0"/>
                <w:sz w:val="21"/>
                <w:szCs w:val="21"/>
                <w:highlight w:val="none"/>
              </w:rPr>
            </w:pPr>
            <w:r>
              <w:rPr>
                <w:rFonts w:eastAsiaTheme="minorEastAsia"/>
                <w:color w:val="auto"/>
                <w:kern w:val="0"/>
                <w:sz w:val="21"/>
                <w:szCs w:val="21"/>
                <w:highlight w:val="none"/>
              </w:rPr>
              <w:t>指标</w:t>
            </w:r>
          </w:p>
        </w:tc>
        <w:tc>
          <w:tcPr>
            <w:tcW w:w="8311" w:type="dxa"/>
            <w:vAlign w:val="center"/>
          </w:tcPr>
          <w:p>
            <w:pPr>
              <w:keepNext w:val="0"/>
              <w:keepLines w:val="0"/>
              <w:suppressLineNumbers w:val="0"/>
              <w:bidi w:val="0"/>
              <w:spacing w:before="0" w:beforeAutospacing="0" w:after="0" w:afterAutospacing="0"/>
              <w:ind w:left="0" w:right="0"/>
            </w:pPr>
            <w:r>
              <w:t>国家环境保护“十三五”规划中，污染物排放总量控制因子COD、氨氮、SO</w:t>
            </w:r>
            <w:r>
              <w:rPr>
                <w:vertAlign w:val="subscript"/>
              </w:rPr>
              <w:t>2</w:t>
            </w:r>
            <w:r>
              <w:t>、NOx为规定的考核指标。</w:t>
            </w:r>
          </w:p>
          <w:p>
            <w:pPr>
              <w:keepNext w:val="0"/>
              <w:keepLines w:val="0"/>
              <w:suppressLineNumbers w:val="0"/>
              <w:bidi w:val="0"/>
              <w:spacing w:before="0" w:beforeAutospacing="0" w:after="0" w:afterAutospacing="0"/>
              <w:ind w:left="0" w:right="0"/>
            </w:pPr>
            <w:r>
              <w:t>根据项目特点，项目主要污染物排放量如下：</w:t>
            </w:r>
          </w:p>
          <w:p>
            <w:pPr>
              <w:keepNext w:val="0"/>
              <w:keepLines w:val="0"/>
              <w:suppressLineNumbers w:val="0"/>
              <w:bidi w:val="0"/>
              <w:spacing w:before="0" w:beforeAutospacing="0" w:after="0" w:afterAutospacing="0"/>
              <w:ind w:left="0" w:right="0"/>
            </w:pPr>
            <w:r>
              <w:t>废气：SO</w:t>
            </w:r>
            <w:r>
              <w:rPr>
                <w:vertAlign w:val="subscript"/>
              </w:rPr>
              <w:t>2</w:t>
            </w:r>
            <w:r>
              <w:t>：0t/a、NOx：0t/a；</w:t>
            </w:r>
          </w:p>
          <w:p>
            <w:pPr>
              <w:keepNext w:val="0"/>
              <w:keepLines w:val="0"/>
              <w:suppressLineNumbers w:val="0"/>
              <w:bidi w:val="0"/>
              <w:spacing w:before="0" w:beforeAutospacing="0" w:after="0" w:afterAutospacing="0"/>
              <w:ind w:left="0" w:right="0"/>
            </w:pPr>
            <w:r>
              <w:t>废水：COD：0t/a、氨氮：0t/a。</w:t>
            </w:r>
          </w:p>
          <w:p>
            <w:pPr>
              <w:keepNext w:val="0"/>
              <w:keepLines w:val="0"/>
              <w:suppressLineNumbers w:val="0"/>
              <w:bidi w:val="0"/>
              <w:spacing w:before="0" w:beforeAutospacing="0" w:after="0" w:afterAutospacing="0"/>
              <w:ind w:left="0" w:right="0"/>
              <w:rPr>
                <w:rFonts w:hint="eastAsia"/>
                <w:lang w:eastAsia="zh-CN"/>
              </w:rPr>
            </w:pPr>
            <w:r>
              <w:rPr>
                <w:rFonts w:hint="eastAsia"/>
                <w:lang w:eastAsia="zh-CN"/>
              </w:rPr>
              <w:t>根据环评预测：</w:t>
            </w:r>
          </w:p>
          <w:p>
            <w:pPr>
              <w:keepNext w:val="0"/>
              <w:keepLines w:val="0"/>
              <w:suppressLineNumbers w:val="0"/>
              <w:bidi w:val="0"/>
              <w:spacing w:before="0" w:beforeAutospacing="0" w:after="0" w:afterAutospacing="0"/>
              <w:ind w:left="0" w:right="0"/>
              <w:rPr>
                <w:rFonts w:hint="eastAsia"/>
                <w:highlight w:val="none"/>
                <w:lang w:val="en-US" w:eastAsia="zh-CN"/>
              </w:rPr>
            </w:pPr>
            <w:r>
              <w:rPr>
                <w:rFonts w:hint="default"/>
                <w:lang w:eastAsia="zh-CN"/>
              </w:rPr>
              <w:t>特征污染物</w:t>
            </w:r>
            <w:r>
              <w:rPr>
                <w:rFonts w:hint="default"/>
                <w:highlight w:val="none"/>
                <w:lang w:eastAsia="zh-CN"/>
              </w:rPr>
              <w:t>：颗粒物</w:t>
            </w:r>
            <w:r>
              <w:rPr>
                <w:rFonts w:hint="eastAsia"/>
                <w:highlight w:val="none"/>
                <w:lang w:val="en-US" w:eastAsia="zh-CN"/>
              </w:rPr>
              <w:t>0.467</w:t>
            </w:r>
            <w:r>
              <w:rPr>
                <w:rFonts w:hint="default"/>
                <w:highlight w:val="none"/>
                <w:lang w:val="en-US" w:eastAsia="zh-CN"/>
              </w:rPr>
              <w:t>t/a</w:t>
            </w:r>
            <w:r>
              <w:rPr>
                <w:rFonts w:hint="eastAsia"/>
                <w:highlight w:val="none"/>
                <w:lang w:val="en-US" w:eastAsia="zh-CN"/>
              </w:rPr>
              <w:t>，非甲烷总烃</w:t>
            </w:r>
            <w:r>
              <w:rPr>
                <w:rFonts w:hint="default"/>
                <w:highlight w:val="none"/>
                <w:lang w:val="en-US" w:eastAsia="zh-CN"/>
              </w:rPr>
              <w:t>0.</w:t>
            </w:r>
            <w:r>
              <w:rPr>
                <w:rFonts w:hint="eastAsia"/>
                <w:highlight w:val="none"/>
                <w:lang w:val="en-US" w:eastAsia="zh-CN"/>
              </w:rPr>
              <w:t>104</w:t>
            </w:r>
            <w:r>
              <w:rPr>
                <w:rFonts w:hint="default"/>
                <w:highlight w:val="none"/>
                <w:lang w:val="en-US" w:eastAsia="zh-CN"/>
              </w:rPr>
              <w:t>t/a</w:t>
            </w:r>
            <w:r>
              <w:rPr>
                <w:rFonts w:hint="eastAsia"/>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eastAsia="宋体"/>
                <w:color w:val="auto"/>
                <w:kern w:val="0"/>
                <w:sz w:val="21"/>
                <w:szCs w:val="21"/>
                <w:highlight w:val="none"/>
                <w:lang w:eastAsia="zh-CN"/>
              </w:rPr>
            </w:pPr>
          </w:p>
        </w:tc>
      </w:tr>
    </w:tbl>
    <w:p>
      <w:pPr>
        <w:pStyle w:val="72"/>
        <w:keepNext w:val="0"/>
        <w:keepLines w:val="0"/>
        <w:pageBreakBefore w:val="0"/>
        <w:widowControl/>
        <w:numPr>
          <w:ilvl w:val="0"/>
          <w:numId w:val="3"/>
        </w:numPr>
        <w:kinsoku/>
        <w:wordWrap/>
        <w:overflowPunct/>
        <w:topLinePunct w:val="0"/>
        <w:autoSpaceDE/>
        <w:autoSpaceDN/>
        <w:bidi w:val="0"/>
        <w:adjustRightInd w:val="0"/>
        <w:snapToGrid w:val="0"/>
        <w:spacing w:before="0" w:beforeAutospacing="0" w:after="0" w:afterAutospacing="0" w:line="240" w:lineRule="auto"/>
        <w:ind w:firstLine="0" w:firstLineChars="0"/>
        <w:textAlignment w:val="auto"/>
        <w:outlineLvl w:val="0"/>
        <w:rPr>
          <w:rFonts w:ascii="Times New Roman" w:hAnsi="Times New Roman" w:eastAsiaTheme="minorEastAsia"/>
          <w:b/>
          <w:bCs/>
          <w:snapToGrid w:val="0"/>
          <w:color w:val="auto"/>
          <w:sz w:val="21"/>
          <w:szCs w:val="21"/>
          <w:highlight w:val="none"/>
        </w:rPr>
      </w:pPr>
      <w:r>
        <w:rPr>
          <w:rFonts w:ascii="Times New Roman" w:hAnsi="Times New Roman" w:eastAsiaTheme="minorEastAsia"/>
          <w:snapToGrid w:val="0"/>
          <w:color w:val="0000FF"/>
          <w:sz w:val="21"/>
          <w:szCs w:val="21"/>
          <w:highlight w:val="none"/>
        </w:rPr>
        <w:br w:type="page"/>
      </w:r>
      <w:r>
        <w:rPr>
          <w:rFonts w:ascii="Times New Roman" w:hAnsi="Times New Roman" w:eastAsiaTheme="minorEastAsia"/>
          <w:b/>
          <w:bCs/>
          <w:snapToGrid w:val="0"/>
          <w:color w:val="auto"/>
          <w:sz w:val="21"/>
          <w:szCs w:val="21"/>
          <w:highlight w:val="none"/>
        </w:rPr>
        <w:t>主要环境影响和保护措施</w:t>
      </w:r>
    </w:p>
    <w:tbl>
      <w:tblPr>
        <w:tblStyle w:val="7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5"/>
        <w:gridCol w:w="85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8" w:type="dxa"/>
            <w:tcMar>
              <w:left w:w="28" w:type="dxa"/>
              <w:right w:w="28" w:type="dxa"/>
            </w:tcMar>
            <w:vAlign w:val="center"/>
          </w:tcPr>
          <w:p>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施工</w:t>
            </w:r>
          </w:p>
          <w:p>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期环</w:t>
            </w:r>
          </w:p>
          <w:p>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境保</w:t>
            </w:r>
          </w:p>
          <w:p>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护措</w:t>
            </w:r>
          </w:p>
          <w:p>
            <w:pPr>
              <w:pStyle w:val="7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Cs/>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施</w:t>
            </w:r>
          </w:p>
        </w:tc>
        <w:tc>
          <w:tcPr>
            <w:tcW w:w="8163" w:type="dxa"/>
            <w:vAlign w:val="center"/>
          </w:tcPr>
          <w:p>
            <w:pPr>
              <w:keepNext w:val="0"/>
              <w:keepLines w:val="0"/>
              <w:suppressLineNumbers w:val="0"/>
              <w:bidi w:val="0"/>
              <w:spacing w:before="0" w:beforeAutospacing="0" w:after="0" w:afterAutospacing="0"/>
              <w:ind w:left="0" w:right="0"/>
            </w:pPr>
            <w:r>
              <w:t>本项目施工期</w:t>
            </w:r>
            <w:r>
              <w:rPr>
                <w:rFonts w:hint="eastAsia"/>
                <w:lang w:val="en-US" w:eastAsia="zh-CN"/>
              </w:rPr>
              <w:t>一期</w:t>
            </w:r>
            <w:r>
              <w:rPr>
                <w:rFonts w:hint="eastAsia"/>
              </w:rPr>
              <w:t>建设</w:t>
            </w:r>
            <w:r>
              <w:rPr>
                <w:rFonts w:hint="eastAsia"/>
                <w:lang w:val="en-US" w:eastAsia="zh-CN"/>
              </w:rPr>
              <w:t>2座厂房，二期建设1座综合厂房，</w:t>
            </w:r>
            <w:r>
              <w:rPr>
                <w:rFonts w:hint="eastAsia"/>
              </w:rPr>
              <w:t>并进行</w:t>
            </w:r>
            <w:r>
              <w:t>生产设备及环保设备安装等，</w:t>
            </w:r>
            <w:r>
              <w:rPr>
                <w:rFonts w:hint="eastAsia"/>
                <w:sz w:val="21"/>
                <w:szCs w:val="21"/>
                <w:lang w:val="en-US" w:eastAsia="zh-CN"/>
              </w:rPr>
              <w:t>对环境的影响主要表现为：施工过程产生的扬尘、施工废水、施工噪声、建筑垃圾以及施工人员的生活排污等。根据</w:t>
            </w:r>
            <w:r>
              <w:rPr>
                <w:rFonts w:hint="default"/>
                <w:sz w:val="21"/>
                <w:szCs w:val="21"/>
              </w:rPr>
              <w:t>《关于印发&lt;河北省2023年建筑施工扬尘污染防治工作方案&gt;的通知》(冀建质安函[2023]105号)及《河北省扬尘污染防治办法》（2020年4月1日起实行）相关要求施工期环保措施如下：</w:t>
            </w:r>
          </w:p>
          <w:p>
            <w:pPr>
              <w:keepNext w:val="0"/>
              <w:keepLines w:val="0"/>
              <w:suppressLineNumbers w:val="0"/>
              <w:bidi w:val="0"/>
              <w:spacing w:before="0" w:beforeAutospacing="0" w:after="0" w:afterAutospacing="0"/>
              <w:ind w:left="0" w:right="0"/>
            </w:pPr>
            <w:r>
              <w:t>1、施工扬尘防治措施：</w:t>
            </w:r>
          </w:p>
          <w:p>
            <w:pPr>
              <w:keepNext w:val="0"/>
              <w:keepLines w:val="0"/>
              <w:suppressLineNumbers w:val="0"/>
              <w:bidi w:val="0"/>
              <w:spacing w:before="0" w:beforeAutospacing="0" w:after="0" w:afterAutospacing="0"/>
              <w:ind w:left="0" w:right="0"/>
            </w:pPr>
            <w:r>
              <w:rPr>
                <w:rFonts w:hint="eastAsia"/>
              </w:rPr>
              <w:t>(</w:t>
            </w:r>
            <w:r>
              <w:t>1</w:t>
            </w:r>
            <w:r>
              <w:rPr>
                <w:rFonts w:hint="eastAsia"/>
              </w:rPr>
              <w:t>)</w:t>
            </w:r>
            <w:r>
              <w:t>施工现场周边按照规范要求设置硬质封闭围挡或者围墙，并进行妥善维护；施工现场出入口、主要道路、加工区等进行硬化处理，裸露地面采取绿化、遮盖、喷洒抑尘剂等防尘措施；</w:t>
            </w:r>
          </w:p>
          <w:p>
            <w:pPr>
              <w:keepNext w:val="0"/>
              <w:keepLines w:val="0"/>
              <w:suppressLineNumbers w:val="0"/>
              <w:bidi w:val="0"/>
              <w:spacing w:before="0" w:beforeAutospacing="0" w:after="0" w:afterAutospacing="0"/>
              <w:ind w:left="0" w:right="0"/>
            </w:pPr>
            <w:r>
              <w:rPr>
                <w:rFonts w:hint="eastAsia"/>
              </w:rPr>
              <w:t>(</w:t>
            </w:r>
            <w:r>
              <w:t>2</w:t>
            </w:r>
            <w:r>
              <w:rPr>
                <w:rFonts w:hint="eastAsia"/>
              </w:rPr>
              <w:t>)</w:t>
            </w:r>
            <w:r>
              <w:t>在施工现场出入口明显位置设置公示牌，公示施工现场负责人、环保监督员、防尘措施、扬尘监督管理部门、举报投诉电话等信息；</w:t>
            </w:r>
          </w:p>
          <w:p>
            <w:pPr>
              <w:keepNext w:val="0"/>
              <w:keepLines w:val="0"/>
              <w:suppressLineNumbers w:val="0"/>
              <w:bidi w:val="0"/>
              <w:spacing w:before="0" w:beforeAutospacing="0" w:after="0" w:afterAutospacing="0"/>
              <w:ind w:left="0" w:right="0"/>
            </w:pPr>
            <w:r>
              <w:rPr>
                <w:rFonts w:hint="eastAsia"/>
              </w:rPr>
              <w:t>(</w:t>
            </w:r>
            <w:r>
              <w:t>3</w:t>
            </w:r>
            <w:r>
              <w:rPr>
                <w:rFonts w:hint="eastAsia"/>
              </w:rPr>
              <w:t>)</w:t>
            </w:r>
            <w:r>
              <w:t>施工现场出入口必须配备车辆冲洗设施，设置排水、泥浆沉淀池等设施，建立冲洗制度并设专人管理，严禁车辆带泥上路，配备洒水设备，并有专人负责。重污染天气时相应增加洒水频次；</w:t>
            </w:r>
          </w:p>
          <w:p>
            <w:pPr>
              <w:keepNext w:val="0"/>
              <w:keepLines w:val="0"/>
              <w:suppressLineNumbers w:val="0"/>
              <w:bidi w:val="0"/>
              <w:spacing w:before="0" w:beforeAutospacing="0" w:after="0" w:afterAutospacing="0"/>
              <w:ind w:left="0" w:right="0"/>
            </w:pPr>
            <w:r>
              <w:rPr>
                <w:rFonts w:hint="eastAsia"/>
              </w:rPr>
              <w:t>(</w:t>
            </w:r>
            <w:r>
              <w:t>4</w:t>
            </w:r>
            <w:r>
              <w:rPr>
                <w:rFonts w:hint="eastAsia"/>
              </w:rPr>
              <w:t>)</w:t>
            </w:r>
            <w:r>
              <w:t>项目主要使用商品混凝土等成品建材，施工现场不设混凝土搅拌站。运输车辆加盖苫布、防止物料飘洒。采取物料堆存过程加盖苫布等措施，施工材料堆存过程对周围环境影响较小；</w:t>
            </w:r>
          </w:p>
          <w:p>
            <w:pPr>
              <w:keepNext w:val="0"/>
              <w:keepLines w:val="0"/>
              <w:suppressLineNumbers w:val="0"/>
              <w:bidi w:val="0"/>
              <w:spacing w:before="0" w:beforeAutospacing="0" w:after="0" w:afterAutospacing="0"/>
              <w:ind w:left="0" w:right="0"/>
            </w:pPr>
            <w:r>
              <w:rPr>
                <w:rFonts w:hint="eastAsia"/>
              </w:rPr>
              <w:t>(</w:t>
            </w:r>
            <w:r>
              <w:t>5</w:t>
            </w:r>
            <w:r>
              <w:rPr>
                <w:rFonts w:hint="eastAsia"/>
              </w:rPr>
              <w:t>)</w:t>
            </w:r>
            <w:r>
              <w:t>施工现场的建筑垃圾必须设置垃圾存放点</w:t>
            </w:r>
            <w:r>
              <w:rPr>
                <w:rFonts w:hint="eastAsia"/>
                <w:lang w:eastAsia="zh-CN"/>
              </w:rPr>
              <w:t>，</w:t>
            </w:r>
            <w:r>
              <w:t>集中堆放并严密覆盖，及时清运。生活垃圾应用封闭式容器存放，日产日清，严禁随意丢弃；</w:t>
            </w:r>
          </w:p>
          <w:p>
            <w:pPr>
              <w:keepNext w:val="0"/>
              <w:keepLines w:val="0"/>
              <w:suppressLineNumbers w:val="0"/>
              <w:bidi w:val="0"/>
              <w:spacing w:before="0" w:beforeAutospacing="0" w:after="0" w:afterAutospacing="0"/>
              <w:ind w:left="0" w:right="0"/>
            </w:pPr>
            <w:r>
              <w:rPr>
                <w:rFonts w:hint="eastAsia"/>
              </w:rPr>
              <w:t>(</w:t>
            </w:r>
            <w:r>
              <w:t>6</w:t>
            </w:r>
            <w:r>
              <w:rPr>
                <w:rFonts w:hint="eastAsia"/>
              </w:rPr>
              <w:t>)</w:t>
            </w:r>
            <w:r>
              <w:t>建筑物内保持干净整洁，清扫时应当洒水防尘；</w:t>
            </w:r>
          </w:p>
          <w:p>
            <w:pPr>
              <w:keepNext w:val="0"/>
              <w:keepLines w:val="0"/>
              <w:suppressLineNumbers w:val="0"/>
              <w:bidi w:val="0"/>
              <w:spacing w:before="0" w:beforeAutospacing="0" w:after="0" w:afterAutospacing="0"/>
              <w:ind w:left="0" w:right="0"/>
            </w:pPr>
            <w:r>
              <w:rPr>
                <w:rFonts w:hint="eastAsia"/>
              </w:rPr>
              <w:t>(</w:t>
            </w:r>
            <w:r>
              <w:t>7</w:t>
            </w:r>
            <w:r>
              <w:rPr>
                <w:rFonts w:hint="eastAsia"/>
              </w:rPr>
              <w:t>)</w:t>
            </w:r>
            <w:r>
              <w:t>高空作业施工中，施工层建筑垃圾应当采用封闭式管道运送或者装袋用垂直升降机械运送，禁止高空抛掷、扬撒；</w:t>
            </w:r>
          </w:p>
          <w:p>
            <w:pPr>
              <w:keepNext w:val="0"/>
              <w:keepLines w:val="0"/>
              <w:suppressLineNumbers w:val="0"/>
              <w:bidi w:val="0"/>
              <w:spacing w:before="0" w:beforeAutospacing="0" w:after="0" w:afterAutospacing="0"/>
              <w:ind w:left="0" w:right="0"/>
            </w:pPr>
            <w:r>
              <w:rPr>
                <w:rFonts w:hint="eastAsia"/>
              </w:rPr>
              <w:t>(</w:t>
            </w:r>
            <w:r>
              <w:t>8</w:t>
            </w:r>
            <w:r>
              <w:rPr>
                <w:rFonts w:hint="eastAsia"/>
              </w:rPr>
              <w:t>)</w:t>
            </w:r>
            <w:r>
              <w:t>装饰装修施工中，在施工现场进行机械剔凿、清理作业时应当采取封闭、遮盖、喷淋等防尘措施；</w:t>
            </w:r>
          </w:p>
          <w:p>
            <w:pPr>
              <w:keepNext w:val="0"/>
              <w:keepLines w:val="0"/>
              <w:suppressLineNumbers w:val="0"/>
              <w:bidi w:val="0"/>
              <w:spacing w:before="0" w:beforeAutospacing="0" w:after="0" w:afterAutospacing="0"/>
              <w:ind w:left="0" w:right="0"/>
            </w:pPr>
            <w:r>
              <w:rPr>
                <w:rFonts w:hint="eastAsia"/>
              </w:rPr>
              <w:t>(</w:t>
            </w:r>
            <w:r>
              <w:t>9</w:t>
            </w:r>
            <w:r>
              <w:rPr>
                <w:rFonts w:hint="eastAsia"/>
              </w:rPr>
              <w:t>)</w:t>
            </w:r>
            <w:r>
              <w:t>施工工地应当安装视频监控设备和扬尘污染物在线监测设备，并分别与建设主管部门、环境保护主管部门的监控设备联网，县级以上人民政府建立统一平台后，并入监控系统进行联网监控。发生故障应当在二十四小时内修复</w:t>
            </w:r>
            <w:r>
              <w:rPr>
                <w:rFonts w:hint="eastAsia"/>
              </w:rPr>
              <w:t>。</w:t>
            </w:r>
          </w:p>
          <w:p>
            <w:pPr>
              <w:keepNext w:val="0"/>
              <w:keepLines w:val="0"/>
              <w:suppressLineNumbers w:val="0"/>
              <w:bidi w:val="0"/>
              <w:spacing w:before="0" w:beforeAutospacing="0" w:after="0" w:afterAutospacing="0"/>
              <w:ind w:left="0" w:right="0"/>
            </w:pPr>
            <w:r>
              <w:rPr>
                <w:rFonts w:hint="eastAsia"/>
              </w:rPr>
              <w:t>根据《施工场地扬尘排放标准》</w:t>
            </w:r>
            <w:r>
              <w:rPr>
                <w:rFonts w:hint="eastAsia"/>
                <w:lang w:eastAsia="zh-CN"/>
              </w:rPr>
              <w:t>(</w:t>
            </w:r>
            <w:r>
              <w:rPr>
                <w:rFonts w:hint="eastAsia"/>
              </w:rPr>
              <w:t>DB13/2934-2019</w:t>
            </w:r>
            <w:r>
              <w:rPr>
                <w:rFonts w:hint="eastAsia"/>
                <w:lang w:eastAsia="zh-CN"/>
              </w:rPr>
              <w:t>)</w:t>
            </w:r>
            <w:r>
              <w:t>，本项目施工场地</w:t>
            </w:r>
            <w:r>
              <w:rPr>
                <w:rFonts w:hint="eastAsia"/>
                <w:lang w:val="en-US" w:eastAsia="zh-CN"/>
              </w:rPr>
              <w:t>约为厂房和办公用房的占地范围，</w:t>
            </w:r>
            <w:r>
              <w:t>占地</w:t>
            </w:r>
            <w:r>
              <w:rPr>
                <w:rFonts w:hint="eastAsia"/>
                <w:lang w:val="en-US" w:eastAsia="zh-CN"/>
              </w:rPr>
              <w:t>15000</w:t>
            </w:r>
            <w:r>
              <w:t>平米，</w:t>
            </w:r>
            <w:r>
              <w:rPr>
                <w:rFonts w:hint="eastAsia"/>
                <w:lang w:val="en-US" w:eastAsia="zh-CN"/>
              </w:rPr>
              <w:t>需</w:t>
            </w:r>
            <w:r>
              <w:t>设置</w:t>
            </w:r>
            <w:r>
              <w:rPr>
                <w:rFonts w:hint="eastAsia"/>
                <w:lang w:val="en-US" w:eastAsia="zh-CN"/>
              </w:rPr>
              <w:t>4</w:t>
            </w:r>
            <w:r>
              <w:t>个监测点。</w:t>
            </w:r>
            <w:r>
              <w:rPr>
                <w:rFonts w:hint="eastAsia"/>
              </w:rPr>
              <w:t>根据多年气象统计资料，所在地区无明显主导风向，区域年最多风向为NW风</w:t>
            </w:r>
            <w:r>
              <w:t>，因此确定</w:t>
            </w:r>
            <w:r>
              <w:rPr>
                <w:rFonts w:hint="eastAsia"/>
                <w:lang w:val="en-US" w:eastAsia="zh-CN"/>
              </w:rPr>
              <w:t>2</w:t>
            </w:r>
            <w:r>
              <w:t>个监测点位布设于施工场地东南部，</w:t>
            </w:r>
            <w:r>
              <w:rPr>
                <w:rFonts w:hint="eastAsia"/>
                <w:lang w:val="en-US" w:eastAsia="zh-CN"/>
              </w:rPr>
              <w:t>1个监测点布设于施工场地西北部，1个监测点位于南部。</w:t>
            </w:r>
            <w:r>
              <w:t>可吸入颗粒物PM10采样口高度一般应设在距地面3.5m±0.5m，采样口到在线监测仪管道长度不应大于2.5m。</w:t>
            </w:r>
          </w:p>
          <w:p>
            <w:pPr>
              <w:keepNext w:val="0"/>
              <w:keepLines w:val="0"/>
              <w:suppressLineNumbers w:val="0"/>
              <w:bidi w:val="0"/>
              <w:spacing w:before="0" w:beforeAutospacing="0" w:after="0" w:afterAutospacing="0"/>
              <w:ind w:left="0" w:right="0"/>
            </w:pPr>
            <w:r>
              <w:rPr>
                <w:rFonts w:hint="eastAsia"/>
              </w:rPr>
              <w:t>(</w:t>
            </w:r>
            <w:r>
              <w:t>10</w:t>
            </w:r>
            <w:r>
              <w:rPr>
                <w:rFonts w:hint="eastAsia"/>
              </w:rPr>
              <w:t>)</w:t>
            </w:r>
            <w:r>
              <w:t>遇有4级以上大风或重污染天气预警时，必须采取扬尘防治应急措施，严禁土方开挖、土方回填或其他有可能产生扬尘的作业；</w:t>
            </w:r>
          </w:p>
          <w:p>
            <w:pPr>
              <w:keepNext w:val="0"/>
              <w:keepLines w:val="0"/>
              <w:suppressLineNumbers w:val="0"/>
              <w:bidi w:val="0"/>
              <w:spacing w:before="0" w:beforeAutospacing="0" w:after="0" w:afterAutospacing="0"/>
              <w:ind w:left="0" w:right="0"/>
            </w:pPr>
            <w:r>
              <w:rPr>
                <w:rFonts w:hint="eastAsia"/>
              </w:rPr>
              <w:t>(</w:t>
            </w:r>
            <w:r>
              <w:t>11</w:t>
            </w:r>
            <w:r>
              <w:rPr>
                <w:rFonts w:hint="eastAsia"/>
              </w:rPr>
              <w:t>)</w:t>
            </w:r>
            <w:r>
              <w:t>建筑垃圾等应当及时清运，不得高空抛掷、扬撒；不能及时清运的，应当采用遮盖等防尘措施。</w:t>
            </w:r>
          </w:p>
          <w:p>
            <w:pPr>
              <w:keepNext w:val="0"/>
              <w:keepLines w:val="0"/>
              <w:suppressLineNumbers w:val="0"/>
              <w:bidi w:val="0"/>
              <w:spacing w:before="0" w:beforeAutospacing="0" w:after="0" w:afterAutospacing="0"/>
              <w:ind w:left="0" w:right="0"/>
            </w:pPr>
            <w:r>
              <w:t>2、废水防治措施</w:t>
            </w:r>
          </w:p>
          <w:p>
            <w:pPr>
              <w:keepNext w:val="0"/>
              <w:keepLines w:val="0"/>
              <w:suppressLineNumbers w:val="0"/>
              <w:bidi w:val="0"/>
              <w:spacing w:before="0" w:beforeAutospacing="0" w:after="0" w:afterAutospacing="0"/>
              <w:ind w:left="0" w:right="0"/>
            </w:pPr>
            <w:r>
              <w:rPr>
                <w:rFonts w:hint="eastAsia"/>
              </w:rPr>
              <w:t>(</w:t>
            </w:r>
            <w:r>
              <w:t>1</w:t>
            </w:r>
            <w:r>
              <w:rPr>
                <w:rFonts w:hint="eastAsia"/>
              </w:rPr>
              <w:t>)</w:t>
            </w:r>
            <w:r>
              <w:t>混凝土养护废水：封闭混凝土中水分不蒸发外逸，水泥依靠混凝土中水分完成水化作用，因水量较小，故废水排放量小，可以不需专门处理；</w:t>
            </w:r>
          </w:p>
          <w:p>
            <w:pPr>
              <w:keepNext w:val="0"/>
              <w:keepLines w:val="0"/>
              <w:suppressLineNumbers w:val="0"/>
              <w:bidi w:val="0"/>
              <w:spacing w:before="0" w:beforeAutospacing="0" w:after="0" w:afterAutospacing="0"/>
              <w:ind w:left="0" w:right="0"/>
            </w:pPr>
            <w:r>
              <w:rPr>
                <w:rFonts w:hint="eastAsia"/>
              </w:rPr>
              <w:t>(</w:t>
            </w:r>
            <w:r>
              <w:t>2</w:t>
            </w:r>
            <w:r>
              <w:rPr>
                <w:rFonts w:hint="eastAsia"/>
              </w:rPr>
              <w:t>)</w:t>
            </w:r>
            <w:r>
              <w:t>机械和车辆冲洗废水：清洗处设置沉淀池，使排放的废水先经沉淀池沉淀后再回收用于场地洒水降尘；</w:t>
            </w:r>
          </w:p>
          <w:p>
            <w:pPr>
              <w:keepNext w:val="0"/>
              <w:keepLines w:val="0"/>
              <w:suppressLineNumbers w:val="0"/>
              <w:bidi w:val="0"/>
              <w:spacing w:before="0" w:beforeAutospacing="0" w:after="0" w:afterAutospacing="0"/>
              <w:ind w:left="0" w:right="0"/>
            </w:pPr>
            <w:r>
              <w:rPr>
                <w:rFonts w:hint="eastAsia"/>
              </w:rPr>
              <w:t>(</w:t>
            </w:r>
            <w:r>
              <w:t>3</w:t>
            </w:r>
            <w:r>
              <w:rPr>
                <w:rFonts w:hint="eastAsia"/>
              </w:rPr>
              <w:t>)</w:t>
            </w:r>
            <w:r>
              <w:t>施工人员生活污水：施工现场不设餐厅</w:t>
            </w:r>
            <w:r>
              <w:rPr>
                <w:rFonts w:hint="eastAsia"/>
              </w:rPr>
              <w:t>，</w:t>
            </w:r>
            <w:r>
              <w:t>本项目不设置施工人员生活区，生活污水主要为施工人员的盥洗污水，可直接泼洒地面。</w:t>
            </w:r>
          </w:p>
          <w:p>
            <w:pPr>
              <w:keepNext w:val="0"/>
              <w:keepLines w:val="0"/>
              <w:suppressLineNumbers w:val="0"/>
              <w:bidi w:val="0"/>
              <w:spacing w:before="0" w:beforeAutospacing="0" w:after="0" w:afterAutospacing="0"/>
              <w:ind w:left="0" w:right="0"/>
            </w:pPr>
            <w:r>
              <w:t>3、噪声防治措施</w:t>
            </w:r>
          </w:p>
          <w:p>
            <w:pPr>
              <w:keepNext w:val="0"/>
              <w:keepLines w:val="0"/>
              <w:suppressLineNumbers w:val="0"/>
              <w:bidi w:val="0"/>
              <w:spacing w:before="0" w:beforeAutospacing="0" w:after="0" w:afterAutospacing="0"/>
              <w:ind w:left="0" w:right="0"/>
            </w:pPr>
            <w:r>
              <w:rPr>
                <w:rFonts w:hint="eastAsia"/>
              </w:rPr>
              <w:t>(</w:t>
            </w:r>
            <w:r>
              <w:t>1</w:t>
            </w:r>
            <w:r>
              <w:rPr>
                <w:rFonts w:hint="eastAsia"/>
              </w:rPr>
              <w:t>)</w:t>
            </w:r>
            <w:r>
              <w:t>整体设备应安放稳固，并与地面保持良好接触，尽量使用减振机座；</w:t>
            </w:r>
          </w:p>
          <w:p>
            <w:pPr>
              <w:keepNext w:val="0"/>
              <w:keepLines w:val="0"/>
              <w:suppressLineNumbers w:val="0"/>
              <w:bidi w:val="0"/>
              <w:spacing w:before="0" w:beforeAutospacing="0" w:after="0" w:afterAutospacing="0"/>
              <w:ind w:left="0" w:right="0"/>
            </w:pPr>
            <w:r>
              <w:rPr>
                <w:rFonts w:hint="eastAsia"/>
              </w:rPr>
              <w:t>(</w:t>
            </w:r>
            <w:r>
              <w:t>2</w:t>
            </w:r>
            <w:r>
              <w:rPr>
                <w:rFonts w:hint="eastAsia"/>
              </w:rPr>
              <w:t>)</w:t>
            </w:r>
            <w:r>
              <w:t>施工时对运输车辆采取进入施工场地减速、平稳启动的措施；</w:t>
            </w:r>
          </w:p>
          <w:p>
            <w:pPr>
              <w:keepNext w:val="0"/>
              <w:keepLines w:val="0"/>
              <w:suppressLineNumbers w:val="0"/>
              <w:bidi w:val="0"/>
              <w:spacing w:before="0" w:beforeAutospacing="0" w:after="0" w:afterAutospacing="0"/>
              <w:ind w:left="0" w:right="0"/>
            </w:pPr>
            <w:r>
              <w:rPr>
                <w:rFonts w:hint="eastAsia"/>
              </w:rPr>
              <w:t>(</w:t>
            </w:r>
            <w:r>
              <w:t>3</w:t>
            </w:r>
            <w:r>
              <w:rPr>
                <w:rFonts w:hint="eastAsia"/>
              </w:rPr>
              <w:t>)</w:t>
            </w:r>
            <w:r>
              <w:t>在施工场地周围设置2.5m高的彩钢板围挡；</w:t>
            </w:r>
          </w:p>
          <w:p>
            <w:pPr>
              <w:keepNext w:val="0"/>
              <w:keepLines w:val="0"/>
              <w:suppressLineNumbers w:val="0"/>
              <w:bidi w:val="0"/>
              <w:spacing w:before="0" w:beforeAutospacing="0" w:after="0" w:afterAutospacing="0"/>
              <w:ind w:left="0" w:right="0"/>
            </w:pPr>
            <w:r>
              <w:rPr>
                <w:rFonts w:hint="eastAsia"/>
              </w:rPr>
              <w:t>(</w:t>
            </w:r>
            <w:r>
              <w:t>4</w:t>
            </w:r>
            <w:r>
              <w:rPr>
                <w:rFonts w:hint="eastAsia"/>
              </w:rPr>
              <w:t>)</w:t>
            </w:r>
            <w:r>
              <w:t>装载机、吊车等设备施工时应尽量靠近场界内侧，降低对厂界周边的影响；</w:t>
            </w:r>
          </w:p>
          <w:p>
            <w:pPr>
              <w:keepNext w:val="0"/>
              <w:keepLines w:val="0"/>
              <w:suppressLineNumbers w:val="0"/>
              <w:bidi w:val="0"/>
              <w:spacing w:before="0" w:beforeAutospacing="0" w:after="0" w:afterAutospacing="0"/>
              <w:ind w:left="0" w:right="0"/>
            </w:pPr>
            <w:r>
              <w:rPr>
                <w:rFonts w:hint="eastAsia"/>
              </w:rPr>
              <w:t>(</w:t>
            </w:r>
            <w:r>
              <w:t>5</w:t>
            </w:r>
            <w:r>
              <w:rPr>
                <w:rFonts w:hint="eastAsia"/>
              </w:rPr>
              <w:t>)</w:t>
            </w:r>
            <w:r>
              <w:t>使用低频环保型振捣器并由专人操作，尽量减少与模板的碰撞。</w:t>
            </w:r>
          </w:p>
          <w:p>
            <w:pPr>
              <w:keepNext w:val="0"/>
              <w:keepLines w:val="0"/>
              <w:suppressLineNumbers w:val="0"/>
              <w:bidi w:val="0"/>
              <w:spacing w:before="0" w:beforeAutospacing="0" w:after="0" w:afterAutospacing="0"/>
              <w:ind w:left="0" w:right="0"/>
            </w:pPr>
            <w:r>
              <w:t>4、固体废物防治措施</w:t>
            </w:r>
          </w:p>
          <w:p>
            <w:pPr>
              <w:keepNext w:val="0"/>
              <w:keepLines w:val="0"/>
              <w:suppressLineNumbers w:val="0"/>
              <w:bidi w:val="0"/>
              <w:spacing w:before="0" w:beforeAutospacing="0" w:after="0" w:afterAutospacing="0"/>
              <w:ind w:left="0" w:right="0"/>
            </w:pPr>
            <w:r>
              <w:rPr>
                <w:rFonts w:hint="eastAsia"/>
              </w:rPr>
              <w:t>(1)</w:t>
            </w:r>
            <w:r>
              <w:t>施工弃土处置：地基开挖的废土除部分回填外，应统一规划处置，对弃土应设立堆土场，进行集中处置。</w:t>
            </w:r>
          </w:p>
          <w:p>
            <w:pPr>
              <w:keepNext w:val="0"/>
              <w:keepLines w:val="0"/>
              <w:suppressLineNumbers w:val="0"/>
              <w:bidi w:val="0"/>
              <w:spacing w:before="0" w:beforeAutospacing="0" w:after="0" w:afterAutospacing="0"/>
              <w:ind w:left="0" w:right="0"/>
              <w:rPr>
                <w:rFonts w:hint="eastAsia"/>
                <w:lang w:val="en-US" w:eastAsia="zh-CN"/>
              </w:rPr>
            </w:pPr>
            <w:r>
              <w:rPr>
                <w:rFonts w:hint="eastAsia"/>
              </w:rPr>
              <w:t>(2)</w:t>
            </w:r>
            <w:r>
              <w:t>施工生产废料处理：首先应考虑废料的回收利用。对钢筋、钢板等下脚料可分类回收利用；对建筑垃圾，如混凝土废料、含砖、石、砂的杂土应集中堆放，定时清运到城市建设监管部门指定的地点。</w:t>
            </w:r>
          </w:p>
          <w:p>
            <w:pPr>
              <w:keepNext w:val="0"/>
              <w:keepLines w:val="0"/>
              <w:suppressLineNumbers w:val="0"/>
              <w:bidi w:val="0"/>
              <w:spacing w:before="0" w:beforeAutospacing="0" w:after="0" w:afterAutospacing="0"/>
              <w:ind w:left="0" w:right="0"/>
              <w:rPr>
                <w:rFonts w:hint="default" w:ascii="Times New Roman" w:hAnsi="Times New Roman" w:cs="Times New Roman" w:eastAsiaTheme="minorEastAsia"/>
                <w:bCs/>
                <w:color w:val="000000"/>
                <w:spacing w:val="-10"/>
                <w:kern w:val="2"/>
                <w:szCs w:val="21"/>
                <w:highlight w:val="none"/>
                <w:lang w:val="en-US" w:eastAsia="zh-CN" w:bidi="ar-SA"/>
              </w:rPr>
            </w:pPr>
            <w:r>
              <w:rPr>
                <w:rFonts w:hint="eastAsia"/>
                <w:lang w:val="en-US" w:eastAsia="zh-CN"/>
              </w:rPr>
              <w:t>(3)施工生活垃圾处置：在施工场地内设置垃圾桶，指派专人定期将垃圾定时清运至城市垃圾处理场。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73" w:hRule="atLeast"/>
          <w:jc w:val="center"/>
        </w:trPr>
        <w:tc>
          <w:tcPr>
            <w:tcW w:w="818"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color w:val="auto"/>
                <w:sz w:val="21"/>
                <w:szCs w:val="21"/>
                <w:highlight w:val="none"/>
              </w:rPr>
              <w:t>运营期环境影响和保护措施</w:t>
            </w:r>
          </w:p>
        </w:tc>
        <w:tc>
          <w:tcPr>
            <w:tcW w:w="8163" w:type="dxa"/>
            <w:vAlign w:val="center"/>
          </w:tcPr>
          <w:p>
            <w:pPr>
              <w:keepNext w:val="0"/>
              <w:keepLines w:val="0"/>
              <w:suppressLineNumbers w:val="0"/>
              <w:bidi w:val="0"/>
              <w:spacing w:before="0" w:beforeAutospacing="0" w:after="0" w:afterAutospacing="0"/>
              <w:ind w:left="0" w:right="0"/>
            </w:pPr>
            <w:r>
              <w:t>1、废气治理措施及影响分析</w:t>
            </w:r>
          </w:p>
          <w:p>
            <w:pPr>
              <w:keepNext w:val="0"/>
              <w:keepLines w:val="0"/>
              <w:suppressLineNumbers w:val="0"/>
              <w:bidi w:val="0"/>
              <w:spacing w:before="0" w:beforeAutospacing="0" w:after="0" w:afterAutospacing="0"/>
              <w:ind w:left="0" w:right="0"/>
              <w:rPr>
                <w:rFonts w:hint="default"/>
                <w:lang w:val="en-US"/>
              </w:rPr>
            </w:pPr>
            <w:r>
              <w:t>项目产生的颗粒物废气为有组织排放和无组织排放两种形式：</w:t>
            </w:r>
            <w:r>
              <w:rPr>
                <w:rFonts w:hint="eastAsia"/>
                <w:lang w:val="en-US" w:eastAsia="zh-CN"/>
              </w:rPr>
              <w:t>项目一期喷塑工序</w:t>
            </w:r>
            <w:r>
              <w:t>废气经</w:t>
            </w:r>
            <w:r>
              <w:rPr>
                <w:rFonts w:hint="eastAsia"/>
                <w:lang w:val="en-US" w:eastAsia="zh-CN"/>
              </w:rPr>
              <w:t>布袋除尘进行处理后</w:t>
            </w:r>
            <w:r>
              <w:t>，经</w:t>
            </w:r>
            <w:r>
              <w:rPr>
                <w:rFonts w:hint="eastAsia"/>
                <w:lang w:val="en-US" w:eastAsia="zh-CN"/>
              </w:rPr>
              <w:t>由</w:t>
            </w:r>
            <w:r>
              <w:t>1根</w:t>
            </w:r>
            <w:r>
              <w:rPr>
                <w:rFonts w:hint="eastAsia"/>
                <w:lang w:val="en-US" w:eastAsia="zh-CN"/>
              </w:rPr>
              <w:t>17m</w:t>
            </w:r>
            <w:r>
              <w:t>高排气筒DA001排放</w:t>
            </w:r>
            <w:r>
              <w:rPr>
                <w:rFonts w:hint="eastAsia"/>
                <w:lang w:eastAsia="zh-CN"/>
              </w:rPr>
              <w:t>，</w:t>
            </w:r>
            <w:r>
              <w:rPr>
                <w:rFonts w:hint="eastAsia"/>
                <w:lang w:val="en-US" w:eastAsia="zh-CN"/>
              </w:rPr>
              <w:t>项目二期依托一期的废气治理装置</w:t>
            </w:r>
            <w:r>
              <w:t>；</w:t>
            </w:r>
            <w:r>
              <w:rPr>
                <w:rFonts w:hint="eastAsia"/>
                <w:lang w:val="en-US" w:eastAsia="zh-CN"/>
              </w:rPr>
              <w:t>激光切割、火焰切割废气经自带烟尘净化器净化后在车间内排放；焊接烟尘经移动式焊烟净化器净化后在车间内排放；其他切割废气、打磨废气在车间内排放；项目一期刷漆及干燥工序在单独封闭车间内进行，废气经负压抽至室外排放，项目二期依托一期的封闭车间；项目一期喷塑及固化工序在单独封闭车间内进行，固化废气经引风机引入排气筒DA001排放，项目二期依托一期的废气治理措施。</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(1)废气源强</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①激光和火焰切割废气</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激光和火焰切割废气量参照《排放源统计调查产排污核算方法和系数手册》机械行业系数手册下料工序“氧/可燃气切割”工艺颗粒物废气产生系数1.50千克/吨-原料。</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一期切割原料的量为1200t/a，工作时间约为1680h/a(6h/d)，则废气产生量为1.8t/a。激光和火焰切割机利用自带的烟尘净化器，在切割机的底部安装随动风口，随着切割头进行移动，收集后的颗粒物废气经滤筒除尘器处理后在车间内排放，每台切割机配备一台除尘器，项目设置2台激光切割机，1台火焰切割机，共计配置3台除尘器，捕集效率按照90%计算，根据相关设备设计资料，自带的净化器的处理效率为98%，则无组排放的颗粒物为1.8×10%+1.8×90%×2%=0.212t/a(0.126kg/h)。</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二期切割原料的量为400t/a，工作时间约为1680h/a(2h/d)，则废气产生量为0.6t/a。激光和火焰切割机利用自带的烟尘净化器将颗粒物处理后在车间内排放，捕集效率按照90%计算，根据相关设备设计资料，自带的净化器的处理效率为98%，则无组排放的颗粒物为0.6×10%+0.6×90%×2%=0.071t/a(0.126kg/h)。</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二期工程建成后，激光和火焰切割废气无组排放的颗粒物为0.283t/a(0.126kg/h)。</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②其他切割</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砂轮切割机切割废气参照量参照《排放源统计调查产排污核算方法和系数手册》机械行业系数手册下料工序“锯床、砂轮切割机切割”工艺颗粒物废气产生系数5.30kg/吨-原料。</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项目一期切割原料的量为150t/a，工作时间约为2240h/a(8h/d)，则废气产生量为0.795t/a。切割工序在封闭车间内进行，车间沉降效率为90%，则无组织排放的颗粒物为0.795×10%=0.080t/a(0.036kg/h)。</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项目二期切割原料的量为50t/a，工作时间约为2240h/a(8h/d)，则废气产生量为0.265t/a。切割工序在封闭车间内进行，车间沉降效率为90%，则无组织排放的颗粒物为0.265×10%=0.027t/a(0.012kg/h)。</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二期工程建成后，其他切割废气无组排放的颗粒物为0.107t/a(0.048kg/h)。</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③焊接烟尘</w:t>
            </w:r>
          </w:p>
          <w:p>
            <w:pPr>
              <w:keepNext w:val="0"/>
              <w:keepLines w:val="0"/>
              <w:suppressLineNumbers w:val="0"/>
              <w:bidi w:val="0"/>
              <w:spacing w:before="0" w:beforeAutospacing="0" w:after="0" w:afterAutospacing="0"/>
              <w:ind w:left="0" w:right="0"/>
              <w:rPr>
                <w:rFonts w:hint="eastAsia"/>
              </w:rPr>
            </w:pPr>
            <w:r>
              <w:rPr>
                <w:rFonts w:hint="eastAsia"/>
                <w:lang w:val="en-US" w:eastAsia="zh-CN"/>
              </w:rPr>
              <w:t>项目在焊接过程中会产生少量的焊烟，企业焊接方式主要采用氩弧焊和二保焊，以无铅焊丝和焊条为材料，</w:t>
            </w:r>
            <w:r>
              <w:t>产生焊烟的成分主要为：Fe</w:t>
            </w:r>
            <w:r>
              <w:rPr>
                <w:rFonts w:hint="default" w:ascii="Times New Roman" w:hAnsi="Times New Roman" w:eastAsia="宋体" w:cs="Times New Roman"/>
                <w:b w:val="0"/>
                <w:bCs w:val="0"/>
                <w:color w:val="auto"/>
                <w:sz w:val="21"/>
                <w:szCs w:val="21"/>
                <w:highlight w:val="none"/>
                <w:vertAlign w:val="subscript"/>
              </w:rPr>
              <w:t>2</w:t>
            </w:r>
            <w:r>
              <w:t>O</w:t>
            </w:r>
            <w:r>
              <w:rPr>
                <w:rFonts w:hint="default" w:ascii="Times New Roman" w:hAnsi="Times New Roman" w:eastAsia="宋体" w:cs="Times New Roman"/>
                <w:b w:val="0"/>
                <w:bCs w:val="0"/>
                <w:color w:val="auto"/>
                <w:sz w:val="21"/>
                <w:szCs w:val="21"/>
                <w:highlight w:val="none"/>
                <w:vertAlign w:val="subscript"/>
              </w:rPr>
              <w:t>3</w:t>
            </w:r>
            <w:r>
              <w:t>、SiO</w:t>
            </w:r>
            <w:r>
              <w:rPr>
                <w:rFonts w:hint="default" w:ascii="Times New Roman" w:hAnsi="Times New Roman" w:eastAsia="宋体" w:cs="Times New Roman"/>
                <w:b w:val="0"/>
                <w:bCs w:val="0"/>
                <w:color w:val="auto"/>
                <w:sz w:val="21"/>
                <w:szCs w:val="21"/>
                <w:highlight w:val="none"/>
                <w:vertAlign w:val="subscript"/>
              </w:rPr>
              <w:t>3</w:t>
            </w:r>
            <w:r>
              <w:t>、MnO、CaO、TiO</w:t>
            </w:r>
            <w:r>
              <w:rPr>
                <w:rFonts w:hint="default" w:ascii="Times New Roman" w:hAnsi="Times New Roman" w:eastAsia="宋体" w:cs="Times New Roman"/>
                <w:b w:val="0"/>
                <w:bCs w:val="0"/>
                <w:color w:val="auto"/>
                <w:sz w:val="21"/>
                <w:szCs w:val="21"/>
                <w:highlight w:val="none"/>
                <w:vertAlign w:val="subscript"/>
              </w:rPr>
              <w:t>2</w:t>
            </w:r>
            <w:r>
              <w:t>、MgO、Na</w:t>
            </w:r>
            <w:r>
              <w:rPr>
                <w:rFonts w:hint="default" w:ascii="Times New Roman" w:hAnsi="Times New Roman" w:eastAsia="宋体" w:cs="Times New Roman"/>
                <w:b w:val="0"/>
                <w:bCs w:val="0"/>
                <w:color w:val="auto"/>
                <w:sz w:val="21"/>
                <w:szCs w:val="21"/>
                <w:highlight w:val="none"/>
                <w:vertAlign w:val="subscript"/>
              </w:rPr>
              <w:t>2</w:t>
            </w:r>
            <w:r>
              <w:t>O等。焊接烟尘的特点：焊接烟尘粒子小，烟尘呈碎片状</w:t>
            </w:r>
            <w:r>
              <w:rPr>
                <w:rFonts w:hint="eastAsia"/>
              </w:rPr>
              <w:t>，</w:t>
            </w:r>
            <w:r>
              <w:t>焊接烟尘的粘性大</w:t>
            </w:r>
            <w:r>
              <w:rPr>
                <w:rFonts w:hint="eastAsia"/>
              </w:rPr>
              <w:t>，</w:t>
            </w:r>
            <w:r>
              <w:t>焊接烟尘的温度较高。</w:t>
            </w:r>
            <w:r>
              <w:rPr>
                <w:rFonts w:hint="eastAsia"/>
              </w:rPr>
              <w:t>根据孙大光等人《焊接车间环境污染及控制技术进展》：CO</w:t>
            </w:r>
            <w:r>
              <w:rPr>
                <w:rFonts w:hint="eastAsia" w:ascii="Times New Roman" w:hAnsi="Times New Roman" w:eastAsia="宋体" w:cs="Times New Roman"/>
                <w:b w:val="0"/>
                <w:bCs w:val="0"/>
                <w:color w:val="auto"/>
                <w:sz w:val="21"/>
                <w:szCs w:val="21"/>
                <w:highlight w:val="none"/>
                <w:vertAlign w:val="subscript"/>
              </w:rPr>
              <w:t>2</w:t>
            </w:r>
            <w:r>
              <w:rPr>
                <w:rFonts w:hint="eastAsia"/>
              </w:rPr>
              <w:t>气体保护焊</w:t>
            </w:r>
            <w:r>
              <w:rPr>
                <w:rFonts w:hint="eastAsia"/>
                <w:lang w:val="en-US" w:eastAsia="zh-CN"/>
              </w:rPr>
              <w:t>焊接材料</w:t>
            </w:r>
            <w:r>
              <w:rPr>
                <w:rFonts w:hint="eastAsia"/>
              </w:rPr>
              <w:t>发尘量5-8g/kg焊丝</w:t>
            </w:r>
            <w:r>
              <w:rPr>
                <w:rFonts w:hint="eastAsia"/>
                <w:lang w:eastAsia="zh-CN"/>
              </w:rPr>
              <w:t>，</w:t>
            </w:r>
            <w:r>
              <w:rPr>
                <w:rFonts w:hint="eastAsia"/>
                <w:lang w:val="en-US" w:eastAsia="zh-CN"/>
              </w:rPr>
              <w:t>氩弧焊焊接材料发尘量2-5</w:t>
            </w:r>
            <w:r>
              <w:rPr>
                <w:rFonts w:hint="eastAsia"/>
              </w:rPr>
              <w:t>g/kg</w:t>
            </w:r>
            <w:r>
              <w:rPr>
                <w:rFonts w:hint="eastAsia"/>
                <w:lang w:eastAsia="zh-CN"/>
              </w:rPr>
              <w:t>，</w:t>
            </w:r>
            <w:r>
              <w:rPr>
                <w:rFonts w:hint="eastAsia"/>
                <w:lang w:val="en-US" w:eastAsia="zh-CN"/>
              </w:rPr>
              <w:t>分别</w:t>
            </w:r>
            <w:r>
              <w:rPr>
                <w:rFonts w:hint="eastAsia"/>
              </w:rPr>
              <w:t>取其最大值。</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项目一期焊丝和焊条的年使用量为8t/a，项目二期焊丝和焊条的年使用量为2t/a，</w:t>
            </w:r>
            <w:r>
              <w:rPr>
                <w:rFonts w:hint="eastAsia"/>
              </w:rPr>
              <w:t>焊丝使用情况和焊接烟尘治理措施见表</w:t>
            </w:r>
            <w:r>
              <w:rPr>
                <w:rFonts w:hint="eastAsia"/>
                <w:lang w:val="en-US" w:eastAsia="zh-CN"/>
              </w:rPr>
              <w:t>24</w:t>
            </w:r>
            <w:r>
              <w:rPr>
                <w:rFonts w:hint="eastAsi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rPr>
            </w:pPr>
            <w:r>
              <w:rPr>
                <w:rFonts w:hint="eastAsia" w:ascii="Times New Roman" w:hAnsi="Times New Roman" w:eastAsia="宋体"/>
                <w:b/>
                <w:bCs/>
              </w:rPr>
              <w:t>表</w:t>
            </w:r>
            <w:r>
              <w:rPr>
                <w:rFonts w:hint="eastAsia"/>
                <w:b/>
                <w:bCs/>
                <w:lang w:val="en-US" w:eastAsia="zh-CN"/>
              </w:rPr>
              <w:t>24</w:t>
            </w:r>
            <w:r>
              <w:rPr>
                <w:rFonts w:hint="default" w:ascii="Times New Roman" w:hAnsi="Times New Roman" w:eastAsia="宋体"/>
                <w:b/>
                <w:bCs/>
              </w:rPr>
              <w:t xml:space="preserve">    </w:t>
            </w:r>
            <w:r>
              <w:rPr>
                <w:rFonts w:hint="eastAsia" w:ascii="Times New Roman" w:hAnsi="Times New Roman" w:eastAsia="宋体"/>
                <w:b/>
                <w:bCs/>
              </w:rPr>
              <w:t>焊丝使用情况和焊接烟尘治理措施</w:t>
            </w:r>
          </w:p>
          <w:tbl>
            <w:tblPr>
              <w:tblStyle w:val="7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577"/>
              <w:gridCol w:w="459"/>
              <w:gridCol w:w="814"/>
              <w:gridCol w:w="761"/>
              <w:gridCol w:w="919"/>
              <w:gridCol w:w="801"/>
              <w:gridCol w:w="803"/>
              <w:gridCol w:w="2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3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焊接方式</w:t>
                  </w:r>
                </w:p>
              </w:tc>
              <w:tc>
                <w:tcPr>
                  <w:tcW w:w="62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rPr>
                    <w:t>焊丝</w:t>
                  </w:r>
                  <w:r>
                    <w:rPr>
                      <w:rFonts w:hint="default" w:ascii="Times New Roman" w:hAnsi="Times New Roman" w:eastAsia="宋体" w:cs="Times New Roman"/>
                      <w:b w:val="0"/>
                      <w:bCs w:val="0"/>
                      <w:color w:val="auto"/>
                      <w:sz w:val="21"/>
                      <w:szCs w:val="21"/>
                      <w:highlight w:val="none"/>
                    </w:rPr>
                    <w:t>用量</w:t>
                  </w: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rPr>
                    <w:t>t/a</w:t>
                  </w:r>
                  <w:r>
                    <w:rPr>
                      <w:rFonts w:hint="eastAsia" w:ascii="Times New Roman" w:hAnsi="Times New Roman" w:eastAsia="宋体" w:cs="Times New Roman"/>
                      <w:b w:val="0"/>
                      <w:bCs w:val="0"/>
                      <w:color w:val="auto"/>
                      <w:sz w:val="21"/>
                      <w:szCs w:val="21"/>
                      <w:highlight w:val="none"/>
                      <w:lang w:eastAsia="zh-CN"/>
                    </w:rPr>
                    <w:t>)</w:t>
                  </w:r>
                </w:p>
              </w:tc>
              <w:tc>
                <w:tcPr>
                  <w:tcW w:w="48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发尘量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rPr>
                    <w:t>g/kg</w:t>
                  </w:r>
                  <w:r>
                    <w:rPr>
                      <w:rFonts w:hint="eastAsia" w:ascii="Times New Roman" w:hAnsi="Times New Roman" w:eastAsia="宋体" w:cs="Times New Roman"/>
                      <w:b w:val="0"/>
                      <w:bCs w:val="0"/>
                      <w:color w:val="auto"/>
                      <w:sz w:val="21"/>
                      <w:szCs w:val="21"/>
                      <w:highlight w:val="none"/>
                      <w:lang w:eastAsia="zh-CN"/>
                    </w:rPr>
                    <w:t>)</w:t>
                  </w:r>
                </w:p>
              </w:tc>
              <w:tc>
                <w:tcPr>
                  <w:tcW w:w="1968"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rPr>
                    <w:t>产尘量</w:t>
                  </w: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rPr>
                    <w:t>t/a</w:t>
                  </w:r>
                  <w:r>
                    <w:rPr>
                      <w:rFonts w:hint="eastAsia" w:ascii="Times New Roman" w:hAnsi="Times New Roman" w:eastAsia="宋体" w:cs="Times New Roman"/>
                      <w:b w:val="0"/>
                      <w:bCs w:val="0"/>
                      <w:color w:val="auto"/>
                      <w:sz w:val="21"/>
                      <w:szCs w:val="21"/>
                      <w:highlight w:val="none"/>
                      <w:lang w:eastAsia="zh-CN"/>
                    </w:rPr>
                    <w:t>)</w:t>
                  </w:r>
                </w:p>
              </w:tc>
              <w:tc>
                <w:tcPr>
                  <w:tcW w:w="148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处理</w:t>
                  </w:r>
                  <w:r>
                    <w:rPr>
                      <w:rFonts w:hint="default" w:ascii="Times New Roman" w:hAnsi="Times New Roman" w:eastAsia="宋体" w:cs="Times New Roman"/>
                      <w:b w:val="0"/>
                      <w:bCs w:val="0"/>
                      <w:color w:val="auto"/>
                      <w:sz w:val="21"/>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一期</w:t>
                  </w:r>
                </w:p>
              </w:tc>
              <w:tc>
                <w:tcPr>
                  <w:tcW w:w="2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二期</w:t>
                  </w:r>
                </w:p>
              </w:tc>
              <w:tc>
                <w:tcPr>
                  <w:tcW w:w="48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p>
              </w:tc>
              <w:tc>
                <w:tcPr>
                  <w:tcW w:w="100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一期</w:t>
                  </w:r>
                </w:p>
              </w:tc>
              <w:tc>
                <w:tcPr>
                  <w:tcW w:w="9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二期</w:t>
                  </w:r>
                </w:p>
              </w:tc>
              <w:tc>
                <w:tcPr>
                  <w:tcW w:w="14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氩弧焊</w:t>
                  </w:r>
                </w:p>
              </w:tc>
              <w:tc>
                <w:tcPr>
                  <w:tcW w:w="3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4</w:t>
                  </w:r>
                </w:p>
              </w:tc>
              <w:tc>
                <w:tcPr>
                  <w:tcW w:w="2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45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0.02</w:t>
                  </w:r>
                  <w:r>
                    <w:rPr>
                      <w:rFonts w:hint="eastAsia" w:cs="Times New Roman"/>
                      <w:b w:val="0"/>
                      <w:bCs w:val="0"/>
                      <w:color w:val="auto"/>
                      <w:sz w:val="21"/>
                      <w:szCs w:val="21"/>
                      <w:highlight w:val="none"/>
                      <w:lang w:val="en-US" w:eastAsia="zh-CN"/>
                    </w:rPr>
                    <w:t>0</w:t>
                  </w:r>
                </w:p>
              </w:tc>
              <w:tc>
                <w:tcPr>
                  <w:tcW w:w="55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0.052</w:t>
                  </w:r>
                </w:p>
              </w:tc>
              <w:tc>
                <w:tcPr>
                  <w:tcW w:w="48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w:t>
                  </w:r>
                  <w:r>
                    <w:rPr>
                      <w:rFonts w:hint="eastAsia" w:cs="Times New Roman"/>
                      <w:b w:val="0"/>
                      <w:bCs w:val="0"/>
                      <w:color w:val="auto"/>
                      <w:sz w:val="21"/>
                      <w:szCs w:val="21"/>
                      <w:highlight w:val="none"/>
                      <w:lang w:val="en-US" w:eastAsia="zh-CN"/>
                    </w:rPr>
                    <w:t>05</w:t>
                  </w:r>
                </w:p>
              </w:tc>
              <w:tc>
                <w:tcPr>
                  <w:tcW w:w="48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0.013</w:t>
                  </w:r>
                </w:p>
              </w:tc>
              <w:tc>
                <w:tcPr>
                  <w:tcW w:w="14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可移动式焊接</w:t>
                  </w:r>
                  <w:r>
                    <w:rPr>
                      <w:rFonts w:hint="default" w:ascii="Times New Roman" w:hAnsi="Times New Roman" w:eastAsia="宋体" w:cs="Times New Roman"/>
                      <w:b w:val="0"/>
                      <w:bCs w:val="0"/>
                      <w:color w:val="auto"/>
                      <w:sz w:val="21"/>
                      <w:szCs w:val="21"/>
                      <w:highlight w:val="none"/>
                    </w:rPr>
                    <w:t>烟尘净化器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二保焊</w:t>
                  </w:r>
                </w:p>
              </w:tc>
              <w:tc>
                <w:tcPr>
                  <w:tcW w:w="3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4</w:t>
                  </w:r>
                </w:p>
              </w:tc>
              <w:tc>
                <w:tcPr>
                  <w:tcW w:w="27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8</w:t>
                  </w:r>
                </w:p>
              </w:tc>
              <w:tc>
                <w:tcPr>
                  <w:tcW w:w="45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w:t>
                  </w:r>
                  <w:r>
                    <w:rPr>
                      <w:rFonts w:hint="eastAsia" w:cs="Times New Roman"/>
                      <w:b w:val="0"/>
                      <w:bCs w:val="0"/>
                      <w:color w:val="auto"/>
                      <w:sz w:val="21"/>
                      <w:szCs w:val="21"/>
                      <w:highlight w:val="none"/>
                      <w:lang w:val="en-US" w:eastAsia="zh-CN"/>
                    </w:rPr>
                    <w:t>32</w:t>
                  </w:r>
                </w:p>
              </w:tc>
              <w:tc>
                <w:tcPr>
                  <w:tcW w:w="55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48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0.008</w:t>
                  </w:r>
                </w:p>
              </w:tc>
              <w:tc>
                <w:tcPr>
                  <w:tcW w:w="48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4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可移动式焊接</w:t>
                  </w:r>
                  <w:r>
                    <w:rPr>
                      <w:rFonts w:hint="default" w:ascii="Times New Roman" w:hAnsi="Times New Roman" w:eastAsia="宋体" w:cs="Times New Roman"/>
                      <w:b w:val="0"/>
                      <w:bCs w:val="0"/>
                      <w:color w:val="auto"/>
                      <w:sz w:val="21"/>
                      <w:szCs w:val="21"/>
                      <w:highlight w:val="none"/>
                    </w:rPr>
                    <w:t>烟尘净化器</w:t>
                  </w:r>
                </w:p>
              </w:tc>
            </w:tr>
          </w:tbl>
          <w:p>
            <w:pPr>
              <w:keepNext w:val="0"/>
              <w:keepLines w:val="0"/>
              <w:suppressLineNumbers w:val="0"/>
              <w:bidi w:val="0"/>
              <w:spacing w:before="0" w:beforeAutospacing="0" w:after="0" w:afterAutospacing="0"/>
              <w:ind w:left="0" w:right="0"/>
              <w:rPr>
                <w:rFonts w:hint="eastAsia"/>
              </w:rPr>
            </w:pPr>
            <w:r>
              <w:rPr>
                <w:rFonts w:hint="eastAsia"/>
              </w:rPr>
              <w:t>焊接区域单独分隔，每台</w:t>
            </w:r>
            <w:r>
              <w:rPr>
                <w:rFonts w:hint="eastAsia"/>
                <w:lang w:val="en-US" w:eastAsia="zh-CN"/>
              </w:rPr>
              <w:t>组</w:t>
            </w:r>
            <w:r>
              <w:rPr>
                <w:rFonts w:hint="eastAsia"/>
              </w:rPr>
              <w:t>焊工位</w:t>
            </w:r>
            <w:r>
              <w:t>配备一台移动式</w:t>
            </w:r>
            <w:r>
              <w:rPr>
                <w:rFonts w:hint="eastAsia"/>
              </w:rPr>
              <w:t>焊接</w:t>
            </w:r>
            <w:r>
              <w:t>烟尘净化器</w:t>
            </w:r>
            <w:r>
              <w:rPr>
                <w:rFonts w:hint="eastAsia"/>
              </w:rPr>
              <w:t>，</w:t>
            </w:r>
            <w:r>
              <w:t>该焊烟除尘器为一体化成型设备，除尘机理与重力沉降室除尘机理相似，含尘气流进入除尘器内，在大扭力气体风扇的作用下使含尘粒子的运动速度迅速加快，在重力加速度的作用下，使含尘粒子沉降，从而起到净化的目的。</w:t>
            </w:r>
            <w:r>
              <w:rPr>
                <w:rFonts w:hint="eastAsia"/>
              </w:rPr>
              <w:t>捕集效率</w:t>
            </w:r>
            <w:r>
              <w:t>按照</w:t>
            </w:r>
            <w:r>
              <w:rPr>
                <w:rFonts w:hint="eastAsia"/>
              </w:rPr>
              <w:t>90</w:t>
            </w:r>
            <w:r>
              <w:t>%计算，</w:t>
            </w:r>
            <w:r>
              <w:rPr>
                <w:rFonts w:hint="eastAsia"/>
                <w:lang w:val="en-US" w:eastAsia="zh-CN"/>
              </w:rPr>
              <w:t>车间沉降效率为90%，</w:t>
            </w:r>
            <w:r>
              <w:rPr>
                <w:rFonts w:hint="eastAsia"/>
              </w:rPr>
              <w:t>根据</w:t>
            </w:r>
            <w:r>
              <w:t>相关设备设计资料，移动式焊烟净化器的处理效率为</w:t>
            </w:r>
            <w:r>
              <w:rPr>
                <w:rFonts w:hint="eastAsia"/>
                <w:lang w:val="en-US" w:eastAsia="zh-CN"/>
              </w:rPr>
              <w:t>95</w:t>
            </w:r>
            <w:r>
              <w:t>%以上</w:t>
            </w:r>
            <w:r>
              <w:rPr>
                <w:rFonts w:hint="eastAsia"/>
                <w:lang w:val="en-US" w:eastAsia="zh-CN"/>
              </w:rPr>
              <w:t>，</w:t>
            </w:r>
            <w:r>
              <w:rPr>
                <w:rFonts w:hint="eastAsia"/>
              </w:rPr>
              <w:t>则</w:t>
            </w:r>
            <w:r>
              <w:rPr>
                <w:rFonts w:hint="eastAsia"/>
                <w:lang w:val="en-US" w:eastAsia="zh-CN"/>
              </w:rPr>
              <w:t>项目一期焊接工序</w:t>
            </w:r>
            <w:r>
              <w:t>无组织</w:t>
            </w:r>
            <w:r>
              <w:rPr>
                <w:rFonts w:hint="eastAsia"/>
              </w:rPr>
              <w:t>排放</w:t>
            </w:r>
            <w:r>
              <w:t>的</w:t>
            </w:r>
            <w:r>
              <w:rPr>
                <w:rFonts w:hint="eastAsia"/>
              </w:rPr>
              <w:t>颗粒物</w:t>
            </w:r>
            <w:r>
              <w:t>为</w:t>
            </w:r>
            <w:r>
              <w:rPr>
                <w:rFonts w:hint="eastAsia"/>
                <w:lang w:val="en-US" w:eastAsia="zh-CN"/>
              </w:rPr>
              <w:t>0.052×10%+0.052×90%×5%=0.007</w:t>
            </w:r>
            <w:r>
              <w:t>t/a</w:t>
            </w:r>
            <w:r>
              <w:rPr>
                <w:rFonts w:hint="eastAsia"/>
                <w:lang w:eastAsia="zh-CN"/>
              </w:rPr>
              <w:t>(</w:t>
            </w:r>
            <w:r>
              <w:rPr>
                <w:rFonts w:hint="eastAsia"/>
                <w:lang w:val="en-US" w:eastAsia="zh-CN"/>
              </w:rPr>
              <w:t>0.003kg/h</w:t>
            </w:r>
            <w:r>
              <w:rPr>
                <w:rFonts w:hint="eastAsia"/>
                <w:lang w:eastAsia="zh-CN"/>
              </w:rPr>
              <w:t>)；</w:t>
            </w:r>
            <w:r>
              <w:rPr>
                <w:rFonts w:hint="eastAsia"/>
                <w:lang w:val="en-US" w:eastAsia="zh-CN"/>
              </w:rPr>
              <w:t>项目二期焊接工序</w:t>
            </w:r>
            <w:r>
              <w:t>无组织</w:t>
            </w:r>
            <w:r>
              <w:rPr>
                <w:rFonts w:hint="eastAsia"/>
              </w:rPr>
              <w:t>排放</w:t>
            </w:r>
            <w:r>
              <w:t>的</w:t>
            </w:r>
            <w:r>
              <w:rPr>
                <w:rFonts w:hint="eastAsia"/>
              </w:rPr>
              <w:t>颗粒物</w:t>
            </w:r>
            <w:r>
              <w:t>为</w:t>
            </w:r>
            <w:r>
              <w:rPr>
                <w:rFonts w:hint="eastAsia"/>
                <w:lang w:val="en-US" w:eastAsia="zh-CN"/>
              </w:rPr>
              <w:t>0.013×10%+0.013×90%×5%=0.002</w:t>
            </w:r>
            <w:r>
              <w:t>t/a</w:t>
            </w:r>
            <w:r>
              <w:rPr>
                <w:rFonts w:hint="eastAsia"/>
                <w:lang w:eastAsia="zh-CN"/>
              </w:rPr>
              <w:t>(</w:t>
            </w:r>
            <w:r>
              <w:rPr>
                <w:rFonts w:hint="eastAsia"/>
                <w:lang w:val="en-US" w:eastAsia="zh-CN"/>
              </w:rPr>
              <w:t>0.001kg/h</w:t>
            </w:r>
            <w:r>
              <w:rPr>
                <w:rFonts w:hint="eastAsia"/>
                <w:lang w:eastAsia="zh-CN"/>
              </w:rPr>
              <w:t>)</w:t>
            </w:r>
            <w:r>
              <w:rPr>
                <w:rFonts w:hint="eastAsia"/>
              </w:rPr>
              <w:t>。</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二期工程建成后，焊接工序无组织排放的颗粒物为0.009t/a</w:t>
            </w:r>
            <w:r>
              <w:rPr>
                <w:rFonts w:hint="eastAsia"/>
                <w:lang w:eastAsia="zh-CN"/>
              </w:rPr>
              <w:t>(</w:t>
            </w:r>
            <w:r>
              <w:rPr>
                <w:rFonts w:hint="eastAsia"/>
                <w:lang w:val="en-US" w:eastAsia="zh-CN"/>
              </w:rPr>
              <w:t>0.004kg/h</w:t>
            </w:r>
            <w:r>
              <w:rPr>
                <w:rFonts w:hint="eastAsia"/>
                <w:lang w:eastAsia="zh-CN"/>
              </w:rPr>
              <w:t>)。</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④打磨废气</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工件在焊接后需要用角磨机打磨焊缝，打磨颗粒组成为砂轮片颗粒和金属屑。砂轮片损耗掉40%后报废，颗粒物产生量为砂轮用量的40%。</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一期砂轮的用量为80片/a，总重量约0.04t，产生颗粒物的量约为0.016t/a。砂轮打磨金属屑产生颗粒物的量约为加工原料的0.03%，一期打磨原料的量为1380t/a，则颗粒物产生量为0.414t/a。打磨工序在封闭车间内进行，车间沉降效率为90%，则无组织排放的颗粒物为0.43×10%=0.043t/a(0.019kg/h)。</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二期砂轮的用量为20片/a，总重量约0.01t，产生颗粒物的量约为0.004t/a。砂轮打磨金属屑产生颗粒物的量约为加工原料的0.03%，则颗粒物产生量为0.126t/a。打磨工序在封闭车间内进行，车间沉降效率为90%，则无组织排放的颗粒物为0.13×10%=0.013t/a(0.006kg/h)。</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二期工程建成后，打磨废气无组织排放的颗粒物为0.056t/a(0.025kg/h)。</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⑤刷漆及干燥工序</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项目所用的漆为水性漆，不需调配，直接涂装，为减少非甲烷总烃的产生，采用人工涂刷的方式，人工涂刷后，在漆房内自然晾干。项目</w:t>
            </w:r>
            <w:r>
              <w:t>产生的有机废气主要来源于</w:t>
            </w:r>
            <w:r>
              <w:rPr>
                <w:rFonts w:hint="eastAsia"/>
              </w:rPr>
              <w:t>漆中有机</w:t>
            </w:r>
            <w:r>
              <w:t>溶剂的挥发。挥发过程可以分为两部分，一部分在</w:t>
            </w:r>
            <w:r>
              <w:rPr>
                <w:rFonts w:hint="eastAsia"/>
                <w:lang w:val="en-US" w:eastAsia="zh-CN"/>
              </w:rPr>
              <w:t>刷漆</w:t>
            </w:r>
            <w:r>
              <w:rPr>
                <w:rFonts w:hint="eastAsia"/>
              </w:rPr>
              <w:t>工艺时</w:t>
            </w:r>
            <w:r>
              <w:t>挥发，包括</w:t>
            </w:r>
            <w:r>
              <w:rPr>
                <w:rFonts w:hint="eastAsia"/>
                <w:lang w:val="en-US" w:eastAsia="zh-CN"/>
              </w:rPr>
              <w:t>刷漆</w:t>
            </w:r>
            <w:r>
              <w:t>及表干过程挥发的有机废气；另一部分在</w:t>
            </w:r>
            <w:r>
              <w:rPr>
                <w:rFonts w:hint="eastAsia"/>
              </w:rPr>
              <w:t>自然晾干工艺</w:t>
            </w:r>
            <w:r>
              <w:t>过程中挥发。</w:t>
            </w:r>
            <w:r>
              <w:rPr>
                <w:rFonts w:hint="eastAsia"/>
                <w:lang w:val="en-US" w:eastAsia="zh-CN"/>
              </w:rPr>
              <w:t>项目水性丙烯酸聚合脂乳液65-80%，水10-15%，二丙二醇单丁醚5%、消泡剂/润湿剂/防霉防菌剂5%，颜料5-10%，根据理化性质可知，二丙二醇单丁醚易挥发，以全部挥发来计算。</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项目一期年用漆量为1.5t，工作时长约为420h/a(1.5h/d)，则非甲烷总烃产生量为0.075t/a(0.179kg/h)；项目二期年用漆量为0.5t，工作时长约为140h(0.5h/d)，则非甲烷总烃产生量为0.025t/a(0.179kg/h)。</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根据生态环境部《重点行业挥发性有机物综合治理方案》(环大气[2019]53号)，《唐山市重点行业涉VOCs治理技术推荐指导意见》(</w:t>
            </w:r>
            <w:r>
              <w:rPr>
                <w:kern w:val="0"/>
                <w:sz w:val="21"/>
                <w:szCs w:val="21"/>
                <w:highlight w:val="none"/>
              </w:rPr>
              <w:t>唐环气</w:t>
            </w:r>
            <w:r>
              <w:rPr>
                <w:rFonts w:hint="eastAsia"/>
                <w:kern w:val="0"/>
                <w:sz w:val="21"/>
                <w:szCs w:val="21"/>
                <w:highlight w:val="none"/>
              </w:rPr>
              <w:t>[</w:t>
            </w:r>
            <w:r>
              <w:rPr>
                <w:kern w:val="0"/>
                <w:sz w:val="21"/>
                <w:szCs w:val="21"/>
                <w:highlight w:val="none"/>
              </w:rPr>
              <w:t>2023</w:t>
            </w:r>
            <w:r>
              <w:rPr>
                <w:rFonts w:hint="eastAsia"/>
                <w:kern w:val="0"/>
                <w:sz w:val="21"/>
                <w:szCs w:val="21"/>
                <w:highlight w:val="none"/>
              </w:rPr>
              <w:t>]</w:t>
            </w:r>
            <w:r>
              <w:rPr>
                <w:kern w:val="0"/>
                <w:sz w:val="21"/>
                <w:szCs w:val="21"/>
                <w:highlight w:val="none"/>
              </w:rPr>
              <w:t>1号</w:t>
            </w:r>
            <w:r>
              <w:rPr>
                <w:rFonts w:hint="eastAsia"/>
                <w:lang w:val="en-US" w:eastAsia="zh-CN"/>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由于用漆量较小，工作时长短且作业且不连续进行，所以采用无组织排放。室内采用负压抽吸的方式，底部进风，顶部出风，将非甲烷总烃废气排入大气，</w:t>
            </w:r>
            <w:r>
              <w:rPr>
                <w:rFonts w:hint="eastAsia" w:ascii="Times New Roman" w:hAnsi="Times New Roman" w:eastAsia="宋体" w:cs="Times New Roman"/>
                <w:kern w:val="0"/>
                <w:sz w:val="21"/>
                <w:szCs w:val="21"/>
                <w:highlight w:val="none"/>
                <w:lang w:val="en-US" w:eastAsia="zh-CN" w:bidi="ar-SA"/>
              </w:rPr>
              <w:t>项目车间换风次数原则上不少于20次</w:t>
            </w:r>
            <w:r>
              <w:rPr>
                <w:rFonts w:hint="eastAsia" w:cs="Times New Roman"/>
                <w:kern w:val="0"/>
                <w:sz w:val="21"/>
                <w:szCs w:val="21"/>
                <w:highlight w:val="none"/>
                <w:lang w:val="en-US" w:eastAsia="zh-CN" w:bidi="ar-SA"/>
              </w:rPr>
              <w:t>/</w:t>
            </w:r>
            <w:r>
              <w:rPr>
                <w:rFonts w:hint="eastAsia" w:ascii="Times New Roman" w:hAnsi="Times New Roman" w:eastAsia="宋体" w:cs="Times New Roman"/>
                <w:kern w:val="0"/>
                <w:sz w:val="21"/>
                <w:szCs w:val="21"/>
                <w:highlight w:val="none"/>
                <w:lang w:val="en-US" w:eastAsia="zh-CN" w:bidi="ar-SA"/>
              </w:rPr>
              <w:t>h</w:t>
            </w:r>
            <w:r>
              <w:rPr>
                <w:rFonts w:hint="eastAsia"/>
                <w:lang w:val="en-US" w:eastAsia="zh-CN"/>
              </w:rPr>
              <w:t>。</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二期工程建成后，刷漆及干燥工序非甲烷总烃排放量为0.1t/a(0.179kg/h)，类比同类行业，</w:t>
            </w:r>
            <w:r>
              <w:t>非甲烷</w:t>
            </w:r>
            <w:r>
              <w:rPr>
                <w:rFonts w:hint="eastAsia"/>
              </w:rPr>
              <w:t>总烃</w:t>
            </w:r>
            <w:r>
              <w:t>厂界贡献浓度满足《</w:t>
            </w:r>
            <w:r>
              <w:rPr>
                <w:rFonts w:hint="eastAsia"/>
              </w:rPr>
              <w:t>工业企业</w:t>
            </w:r>
            <w:r>
              <w:t>挥发性有机物排放</w:t>
            </w:r>
            <w:r>
              <w:rPr>
                <w:rFonts w:hint="eastAsia"/>
              </w:rPr>
              <w:t>控制</w:t>
            </w:r>
            <w:r>
              <w:t>标准》</w:t>
            </w:r>
            <w:r>
              <w:rPr>
                <w:rFonts w:hint="eastAsia"/>
                <w:lang w:eastAsia="zh-CN"/>
              </w:rPr>
              <w:t>(</w:t>
            </w:r>
            <w:r>
              <w:rPr>
                <w:rFonts w:hint="eastAsia"/>
              </w:rPr>
              <w:t>DB</w:t>
            </w:r>
            <w:r>
              <w:t>13/2322-2016</w:t>
            </w:r>
            <w:r>
              <w:rPr>
                <w:rFonts w:hint="eastAsia"/>
                <w:lang w:eastAsia="zh-CN"/>
              </w:rPr>
              <w:t>)</w:t>
            </w:r>
            <w:r>
              <w:rPr>
                <w:rFonts w:hint="eastAsia"/>
              </w:rPr>
              <w:t>表2其他</w:t>
            </w:r>
            <w:r>
              <w:t>行业</w:t>
            </w:r>
            <w:r>
              <w:rPr>
                <w:rFonts w:hint="eastAsia"/>
              </w:rPr>
              <w:t>的无组织</w:t>
            </w:r>
            <w:r>
              <w:t>排放的标准限值</w:t>
            </w:r>
            <w:r>
              <w:rPr>
                <w:rFonts w:hint="eastAsia"/>
                <w:lang w:val="en-US" w:eastAsia="zh-CN"/>
              </w:rPr>
              <w:t>。</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⑥喷塑废气</w:t>
            </w:r>
          </w:p>
          <w:p>
            <w:pPr>
              <w:keepNext w:val="0"/>
              <w:keepLines w:val="0"/>
              <w:suppressLineNumbers w:val="0"/>
              <w:bidi w:val="0"/>
              <w:spacing w:before="0" w:beforeAutospacing="0" w:after="0" w:afterAutospacing="0"/>
              <w:ind w:left="0" w:right="0"/>
              <w:rPr>
                <w:rFonts w:hint="eastAsia"/>
                <w:highlight w:val="none"/>
                <w:lang w:val="en-US" w:eastAsia="zh-CN"/>
              </w:rPr>
            </w:pPr>
            <w:r>
              <w:rPr>
                <w:rFonts w:hint="eastAsia"/>
                <w:lang w:val="en-US" w:eastAsia="zh-CN"/>
              </w:rPr>
              <w:t>项目设置一条喷塑粉生产线，一期二期共同此条生产线，项目采用先进的静电喷粉设备，在密闭的喷粉室进行，设备设置自动粉末回收过滤系统，对未上粉粉末进行回收过滤处理后回用。项目一期使用塑粉量为2.25t/a，二期使用塑粉量为0.75t/a。喷粉过程中有喷塑粉末产生，根据《排放源统计调查产排污核算方法和系数手册》机械行业系数手册涂装工序“粉末涂料喷塑”工艺颗粒物废气产生系数300千克/吨-原料，则一期粉尘产生量为0.675t/a，二期粉尘产生量为0.225t/a。项目一期喷粉作业时间约为420h</w:t>
            </w:r>
            <w:r>
              <w:rPr>
                <w:rFonts w:hint="eastAsia"/>
                <w:highlight w:val="none"/>
                <w:lang w:val="en-US" w:eastAsia="zh-CN"/>
              </w:rPr>
              <w:t>/a</w:t>
            </w:r>
            <w:r>
              <w:rPr>
                <w:rFonts w:hint="eastAsia"/>
                <w:lang w:val="en-US" w:eastAsia="zh-CN"/>
              </w:rPr>
              <w:t>(1.5h/d)，二期喷粉作业时间约为140h</w:t>
            </w:r>
            <w:r>
              <w:rPr>
                <w:rFonts w:hint="eastAsia"/>
                <w:highlight w:val="none"/>
                <w:lang w:val="en-US" w:eastAsia="zh-CN"/>
              </w:rPr>
              <w:t>/a</w:t>
            </w:r>
            <w:r>
              <w:rPr>
                <w:rFonts w:hint="eastAsia"/>
                <w:lang w:val="en-US" w:eastAsia="zh-CN"/>
              </w:rPr>
              <w:t>(0.5h/d)。废气经过滤系统后，进入一套脉冲布袋除尘器处理，收集效率为95%，脉冲布袋除尘器除尘效率为99%、风量为5000m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lang w:val="en-US" w:eastAsia="zh-CN"/>
              </w:rPr>
              <w:t>/h，处理后含尘废气引入17m高排气筒DA001排放，则项目一期颗粒物的排放速率为0.015kg/h(0.006t/a)，排放浓度为3.05mg/m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lang w:val="en-US" w:eastAsia="zh-CN"/>
              </w:rPr>
              <w:t>，项目二期颗粒物的排放速率为0.016kg/h(0.002t/a)，排</w:t>
            </w:r>
            <w:r>
              <w:rPr>
                <w:rFonts w:hint="eastAsia"/>
                <w:highlight w:val="none"/>
                <w:lang w:val="en-US" w:eastAsia="zh-CN"/>
              </w:rPr>
              <w:t>放浓度为3.05mg/m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highlight w:val="none"/>
                <w:lang w:val="en-US" w:eastAsia="zh-CN"/>
              </w:rPr>
              <w:t>，二期建成后排放速率为0.015kg/h(0.008t/a)，排放浓度为3.05mg/m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highlight w:val="none"/>
                <w:lang w:val="en-US" w:eastAsia="zh-CN"/>
              </w:rPr>
              <w:t>，满足《大气污染物综合排放标准》(GB16297-1996)表2</w:t>
            </w:r>
            <w:r>
              <w:rPr>
                <w:rFonts w:hint="default" w:ascii="Times New Roman" w:hAnsi="Times New Roman" w:eastAsia="宋体" w:cs="Times New Roman"/>
                <w:b w:val="0"/>
                <w:bCs w:val="0"/>
                <w:color w:val="auto"/>
                <w:sz w:val="21"/>
                <w:szCs w:val="21"/>
                <w:highlight w:val="none"/>
              </w:rPr>
              <w:t>染料尘排放限值二级标准</w:t>
            </w:r>
            <w:r>
              <w:rPr>
                <w:rFonts w:hint="eastAsia"/>
                <w:highlight w:val="none"/>
                <w:lang w:val="en-US" w:eastAsia="zh-CN"/>
              </w:rPr>
              <w:t>。</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车间沉降效率为90%，则项目喷塑工序一期无组织排放的颗粒物的量为0.003t/a，二期无组织排放的颗粒物的量为0.001t/a，二期建成后无组织排放的颗粒物的量为0.004t/a。</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⑦喷塑固化废气</w:t>
            </w:r>
          </w:p>
          <w:p>
            <w:pPr>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项目塑粉为PE塑粉，烘干固化过程会产生非甲烷总烃排放，根据《排放源统计调查产排污核算方法和系数手册》机械行业系数手册涂装工序“粉末涂料喷塑后烘干”工艺挥发性有机物废气产生系数1.2千克/吨-原料。</w:t>
            </w:r>
          </w:p>
          <w:p>
            <w:pPr>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一期挥发性有机物(以非甲烷总烃计)为产生量为0.003t/a，二期挥发性有机物(以非甲烷总烃计)为产生量为0.001t/a，无苯、甲苯及二甲苯产生。将高温房设置集气管将固化烘干废气通过</w:t>
            </w:r>
            <w:r>
              <w:rPr>
                <w:rFonts w:hint="eastAsia"/>
                <w:lang w:val="en-US" w:eastAsia="zh-CN"/>
              </w:rPr>
              <w:t>底部进风，顶部出风方式</w:t>
            </w:r>
            <w:r>
              <w:rPr>
                <w:rFonts w:hint="eastAsia"/>
                <w:highlight w:val="none"/>
                <w:lang w:val="en-US" w:eastAsia="zh-CN"/>
              </w:rPr>
              <w:t>引入17m高排气筒DA001排放。</w:t>
            </w:r>
          </w:p>
          <w:p>
            <w:pPr>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一期固化工序工作时间约为420h/a</w:t>
            </w:r>
            <w:r>
              <w:rPr>
                <w:rFonts w:hint="eastAsia"/>
                <w:lang w:val="en-US" w:eastAsia="zh-CN"/>
              </w:rPr>
              <w:t>(1.5h/d)</w:t>
            </w:r>
            <w:r>
              <w:rPr>
                <w:rFonts w:hint="eastAsia"/>
                <w:highlight w:val="none"/>
                <w:lang w:val="en-US" w:eastAsia="zh-CN"/>
              </w:rPr>
              <w:t>，二期固化工序工作时间约为140h/a</w:t>
            </w:r>
            <w:r>
              <w:rPr>
                <w:rFonts w:hint="eastAsia"/>
                <w:lang w:val="en-US" w:eastAsia="zh-CN"/>
              </w:rPr>
              <w:t>(0.5h/d)</w:t>
            </w:r>
            <w:r>
              <w:rPr>
                <w:rFonts w:hint="eastAsia"/>
                <w:highlight w:val="none"/>
                <w:lang w:val="en-US" w:eastAsia="zh-CN"/>
              </w:rPr>
              <w:t>，风量为5000m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highlight w:val="none"/>
                <w:lang w:val="en-US" w:eastAsia="zh-CN"/>
              </w:rPr>
              <w:t>/h(喷塑房的体积为54m</w:t>
            </w:r>
            <w:r>
              <w:rPr>
                <w:rFonts w:hint="eastAsia"/>
                <w:highlight w:val="none"/>
                <w:vertAlign w:val="superscript"/>
                <w:lang w:val="en-US" w:eastAsia="zh-CN"/>
              </w:rPr>
              <w:t>3</w:t>
            </w:r>
            <w:r>
              <w:rPr>
                <w:rFonts w:hint="eastAsia"/>
                <w:highlight w:val="none"/>
                <w:lang w:val="en-US" w:eastAsia="zh-CN"/>
              </w:rPr>
              <w:t>，可保证</w:t>
            </w:r>
            <w:r>
              <w:rPr>
                <w:rFonts w:hint="eastAsia" w:ascii="Times New Roman" w:hAnsi="Times New Roman" w:eastAsia="宋体" w:cs="Times New Roman"/>
                <w:kern w:val="0"/>
                <w:sz w:val="21"/>
                <w:szCs w:val="21"/>
                <w:highlight w:val="none"/>
                <w:lang w:val="en-US" w:eastAsia="zh-CN" w:bidi="ar-SA"/>
              </w:rPr>
              <w:t>车间换风次数不少于20次</w:t>
            </w:r>
            <w:r>
              <w:rPr>
                <w:rFonts w:hint="eastAsia" w:cs="Times New Roman"/>
                <w:kern w:val="0"/>
                <w:sz w:val="21"/>
                <w:szCs w:val="21"/>
                <w:highlight w:val="none"/>
                <w:lang w:val="en-US" w:eastAsia="zh-CN" w:bidi="ar-SA"/>
              </w:rPr>
              <w:t>/</w:t>
            </w:r>
            <w:r>
              <w:rPr>
                <w:rFonts w:hint="eastAsia" w:ascii="Times New Roman" w:hAnsi="Times New Roman" w:eastAsia="宋体" w:cs="Times New Roman"/>
                <w:kern w:val="0"/>
                <w:sz w:val="21"/>
                <w:szCs w:val="21"/>
                <w:highlight w:val="none"/>
                <w:lang w:val="en-US" w:eastAsia="zh-CN" w:bidi="ar-SA"/>
              </w:rPr>
              <w:t>h</w:t>
            </w:r>
            <w:r>
              <w:rPr>
                <w:rFonts w:hint="eastAsia"/>
                <w:highlight w:val="none"/>
                <w:lang w:val="en-US" w:eastAsia="zh-CN"/>
              </w:rPr>
              <w:t>)，废气收集效率为95%，则项目一期非甲烷总烃的有组织排放速率为0.007kg/h(0.003t/a)，排放浓度为1.43mg/m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highlight w:val="none"/>
                <w:lang w:val="en-US" w:eastAsia="zh-CN"/>
              </w:rPr>
              <w:t>，二期非甲烷总烃的有组织排放速率为0.007kg/h(0.001t/a)，排放浓度为1.43mg/m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highlight w:val="none"/>
                <w:lang w:val="en-US" w:eastAsia="zh-CN"/>
              </w:rPr>
              <w:t>，二期工程建成后非甲烷总烃的有组织排放速率为0.007kg/h(0.004t/a)，排放浓度为1.43mg/m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highlight w:val="none"/>
                <w:lang w:val="en-US" w:eastAsia="zh-CN"/>
              </w:rPr>
              <w:t>，满足《工业企业挥发性有机物排放控制标准》(DB13/2322-2016)表1表面涂装业排放标准要求。</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⑧食堂废气</w:t>
            </w:r>
          </w:p>
          <w:p>
            <w:pPr>
              <w:keepNext w:val="0"/>
              <w:keepLines w:val="0"/>
              <w:suppressLineNumbers w:val="0"/>
              <w:bidi w:val="0"/>
              <w:spacing w:before="0" w:beforeAutospacing="0" w:after="0" w:afterAutospacing="0"/>
              <w:ind w:left="0" w:right="0"/>
              <w:rPr>
                <w:rFonts w:hint="default"/>
              </w:rPr>
            </w:pPr>
            <w:r>
              <w:rPr>
                <w:rFonts w:hint="eastAsia"/>
                <w:lang w:val="en-US" w:eastAsia="zh-CN"/>
              </w:rPr>
              <w:t>项目一期不设置食堂，二期建设综合厂房后在内部设有食堂，食堂燃用液化石油气，液化石油气属于清洁燃料，燃烧产生的污染物较少，对周边环境影响较小。食堂废气主要为饮食油烟对周边环境的影响。</w:t>
            </w:r>
          </w:p>
          <w:p>
            <w:pPr>
              <w:keepNext w:val="0"/>
              <w:keepLines w:val="0"/>
              <w:suppressLineNumbers w:val="0"/>
              <w:bidi w:val="0"/>
              <w:spacing w:before="0" w:beforeAutospacing="0" w:after="0" w:afterAutospacing="0"/>
              <w:ind w:left="0" w:right="0"/>
              <w:rPr>
                <w:rFonts w:hint="default"/>
              </w:rPr>
            </w:pPr>
            <w:r>
              <w:rPr>
                <w:rFonts w:hint="default"/>
              </w:rPr>
              <w:t>项目食堂在食物烹饪过程中将有一定量的油烟排放，</w:t>
            </w:r>
            <w:r>
              <w:rPr>
                <w:rFonts w:hint="eastAsia"/>
                <w:lang w:val="en-US" w:eastAsia="zh-CN"/>
              </w:rPr>
              <w:t>公司仅为员工提供中餐，</w:t>
            </w:r>
            <w:r>
              <w:rPr>
                <w:rFonts w:hint="default"/>
              </w:rPr>
              <w:t>食用油消耗系数</w:t>
            </w:r>
            <w:r>
              <w:rPr>
                <w:rFonts w:hint="eastAsia"/>
                <w:lang w:val="en-US" w:eastAsia="zh-CN"/>
              </w:rPr>
              <w:t>约</w:t>
            </w:r>
            <w:r>
              <w:rPr>
                <w:rFonts w:hint="default"/>
              </w:rPr>
              <w:t>为</w:t>
            </w:r>
            <w:r>
              <w:rPr>
                <w:rFonts w:hint="eastAsia"/>
                <w:lang w:val="en-US" w:eastAsia="zh-CN"/>
              </w:rPr>
              <w:t>1</w:t>
            </w:r>
            <w:r>
              <w:rPr>
                <w:rFonts w:hint="default"/>
              </w:rPr>
              <w:t>kg/100人•d，项目</w:t>
            </w:r>
            <w:r>
              <w:rPr>
                <w:rFonts w:hint="eastAsia"/>
                <w:lang w:val="en-US" w:eastAsia="zh-CN"/>
              </w:rPr>
              <w:t>二期</w:t>
            </w:r>
            <w:r>
              <w:rPr>
                <w:rFonts w:hint="default"/>
              </w:rPr>
              <w:t>运营后劳动定员</w:t>
            </w:r>
            <w:r>
              <w:rPr>
                <w:rFonts w:hint="eastAsia"/>
                <w:lang w:val="en-US" w:eastAsia="zh-CN"/>
              </w:rPr>
              <w:t>40</w:t>
            </w:r>
            <w:r>
              <w:rPr>
                <w:rFonts w:hint="default"/>
              </w:rPr>
              <w:t>人，则食用油用量为</w:t>
            </w:r>
            <w:r>
              <w:rPr>
                <w:rFonts w:hint="eastAsia"/>
                <w:lang w:val="en-US" w:eastAsia="zh-CN"/>
              </w:rPr>
              <w:t>0.4</w:t>
            </w:r>
            <w:r>
              <w:rPr>
                <w:rFonts w:hint="default"/>
              </w:rPr>
              <w:t>kg/d。根据类比调查，不同的烹饪工序油烟浓度及挥发量有所不同，油的平均挥发量为总耗油量的2.83%，经估算，本项目日产油烟量为0.</w:t>
            </w:r>
            <w:r>
              <w:rPr>
                <w:rFonts w:hint="eastAsia"/>
                <w:lang w:val="en-US" w:eastAsia="zh-CN"/>
              </w:rPr>
              <w:t>01132</w:t>
            </w:r>
            <w:r>
              <w:rPr>
                <w:rFonts w:hint="default"/>
              </w:rPr>
              <w:t>kg/d</w:t>
            </w:r>
            <w:r>
              <w:rPr>
                <w:rFonts w:hint="eastAsia"/>
                <w:lang w:val="en-US" w:eastAsia="zh-CN"/>
              </w:rPr>
              <w:t>(0.003t/a)</w:t>
            </w:r>
            <w:r>
              <w:rPr>
                <w:rFonts w:hint="default"/>
              </w:rPr>
              <w:t>，每天平均做饭时间</w:t>
            </w:r>
            <w:r>
              <w:rPr>
                <w:rFonts w:hint="eastAsia"/>
                <w:lang w:val="en-US" w:eastAsia="zh-CN"/>
              </w:rPr>
              <w:t>2</w:t>
            </w:r>
            <w:r>
              <w:rPr>
                <w:rFonts w:hint="default"/>
              </w:rPr>
              <w:t>小时，油烟产生速率为0.</w:t>
            </w:r>
            <w:r>
              <w:rPr>
                <w:rFonts w:hint="eastAsia"/>
                <w:lang w:val="en-US" w:eastAsia="zh-CN"/>
              </w:rPr>
              <w:t>00566</w:t>
            </w:r>
            <w:r>
              <w:rPr>
                <w:rFonts w:hint="default"/>
              </w:rPr>
              <w:t>kg/h。项目设置</w:t>
            </w:r>
            <w:r>
              <w:rPr>
                <w:rFonts w:hint="eastAsia"/>
                <w:lang w:val="en-US" w:eastAsia="zh-CN"/>
              </w:rPr>
              <w:t>1</w:t>
            </w:r>
            <w:r>
              <w:rPr>
                <w:rFonts w:hint="default"/>
              </w:rPr>
              <w:t>个基准灶头，</w:t>
            </w:r>
            <w:r>
              <w:rPr>
                <w:rFonts w:hint="eastAsia"/>
                <w:lang w:val="en-US" w:eastAsia="zh-CN"/>
              </w:rPr>
              <w:t>属于小规模，</w:t>
            </w:r>
            <w:r>
              <w:rPr>
                <w:rFonts w:hint="default"/>
              </w:rPr>
              <w:t>单个灶头基准排风量</w:t>
            </w:r>
            <w:r>
              <w:rPr>
                <w:rFonts w:hint="eastAsia"/>
                <w:lang w:val="en-US" w:eastAsia="zh-CN"/>
              </w:rPr>
              <w:t>3</w:t>
            </w:r>
            <w:r>
              <w:rPr>
                <w:rFonts w:hint="default"/>
              </w:rPr>
              <w:t>000m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rPr>
              <w:t>/h，则油烟产生浓度为</w:t>
            </w:r>
            <w:r>
              <w:rPr>
                <w:rFonts w:hint="eastAsia"/>
                <w:lang w:val="en-US" w:eastAsia="zh-CN"/>
              </w:rPr>
              <w:t>1.88</w:t>
            </w:r>
            <w:r>
              <w:rPr>
                <w:rFonts w:hint="default"/>
              </w:rPr>
              <w:t>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rPr>
              <w:t>。食堂油烟收集后经油烟管道送至所在建筑物楼顶，通过油烟净化设备净化后</w:t>
            </w:r>
            <w:r>
              <w:rPr>
                <w:rFonts w:hint="eastAsia"/>
                <w:lang w:eastAsia="zh-CN"/>
              </w:rPr>
              <w:t>(</w:t>
            </w:r>
            <w:r>
              <w:rPr>
                <w:rFonts w:hint="default"/>
              </w:rPr>
              <w:t>净化效率≥</w:t>
            </w:r>
            <w:r>
              <w:rPr>
                <w:rFonts w:hint="eastAsia"/>
                <w:lang w:val="en-US" w:eastAsia="zh-CN"/>
              </w:rPr>
              <w:t>8</w:t>
            </w:r>
            <w:r>
              <w:rPr>
                <w:rFonts w:hint="default"/>
              </w:rPr>
              <w:t>0%，风量</w:t>
            </w:r>
            <w:r>
              <w:rPr>
                <w:rFonts w:hint="eastAsia"/>
                <w:lang w:val="en-US" w:eastAsia="zh-CN"/>
              </w:rPr>
              <w:t>3</w:t>
            </w:r>
            <w:r>
              <w:rPr>
                <w:rFonts w:hint="default"/>
              </w:rPr>
              <w:t>000m</w:t>
            </w:r>
            <w:r>
              <w:rPr>
                <w:rFonts w:hint="default"/>
                <w:vertAlign w:val="superscript"/>
              </w:rPr>
              <w:t>3</w:t>
            </w:r>
            <w:r>
              <w:rPr>
                <w:rFonts w:hint="default"/>
              </w:rPr>
              <w:t>/h</w:t>
            </w:r>
            <w:r>
              <w:rPr>
                <w:rFonts w:hint="eastAsia"/>
                <w:lang w:eastAsia="zh-CN"/>
              </w:rPr>
              <w:t>)</w:t>
            </w:r>
            <w:r>
              <w:rPr>
                <w:rFonts w:hint="default"/>
              </w:rPr>
              <w:t>排放，则油烟排放速率为</w:t>
            </w:r>
            <w:r>
              <w:rPr>
                <w:rFonts w:hint="eastAsia"/>
                <w:lang w:val="en-US" w:eastAsia="zh-CN"/>
              </w:rPr>
              <w:t>0.001132</w:t>
            </w:r>
            <w:r>
              <w:rPr>
                <w:rFonts w:hint="default"/>
              </w:rPr>
              <w:t>kg/h</w:t>
            </w:r>
            <w:r>
              <w:rPr>
                <w:rFonts w:hint="eastAsia"/>
                <w:lang w:val="en-US" w:eastAsia="zh-CN"/>
              </w:rPr>
              <w:t>(0.001t/a)</w:t>
            </w:r>
            <w:r>
              <w:rPr>
                <w:rFonts w:hint="default"/>
              </w:rPr>
              <w:t>，排放浓度</w:t>
            </w:r>
            <w:r>
              <w:rPr>
                <w:rFonts w:hint="eastAsia"/>
                <w:lang w:val="en-US" w:eastAsia="zh-CN"/>
              </w:rPr>
              <w:t>0.38</w:t>
            </w:r>
            <w:r>
              <w:rPr>
                <w:rFonts w:hint="default"/>
              </w:rPr>
              <w:t>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rPr>
              <w:t>，《餐饮业大气污染物排放标准》</w:t>
            </w:r>
            <w:r>
              <w:rPr>
                <w:rFonts w:hint="eastAsia"/>
                <w:lang w:eastAsia="zh-CN"/>
              </w:rPr>
              <w:t>(</w:t>
            </w:r>
            <w:r>
              <w:rPr>
                <w:rFonts w:hint="eastAsia"/>
                <w:lang w:val="en-US" w:eastAsia="zh-CN"/>
              </w:rPr>
              <w:t>DB13/5808-2023</w:t>
            </w:r>
            <w:r>
              <w:rPr>
                <w:rFonts w:hint="eastAsia"/>
                <w:lang w:eastAsia="zh-CN"/>
              </w:rPr>
              <w:t>)</w:t>
            </w:r>
            <w:r>
              <w:rPr>
                <w:rFonts w:hint="default"/>
              </w:rPr>
              <w:t>小型标准要求。</w:t>
            </w:r>
          </w:p>
          <w:p>
            <w:pPr>
              <w:keepNext w:val="0"/>
              <w:keepLines w:val="0"/>
              <w:suppressLineNumbers w:val="0"/>
              <w:bidi w:val="0"/>
              <w:spacing w:before="0" w:beforeAutospacing="0" w:after="0" w:afterAutospacing="0"/>
              <w:ind w:left="0" w:right="0"/>
              <w:rPr>
                <w:rFonts w:hint="default"/>
                <w:lang w:val="en-US" w:eastAsia="zh-CN"/>
              </w:rPr>
            </w:pPr>
            <w:r>
              <w:rPr>
                <w:rFonts w:hint="eastAsia"/>
              </w:rPr>
              <w:t>(</w:t>
            </w:r>
            <w:r>
              <w:rPr>
                <w:rFonts w:hint="eastAsia"/>
                <w:lang w:val="en-US" w:eastAsia="zh-CN"/>
              </w:rPr>
              <w:t>2</w:t>
            </w:r>
            <w:r>
              <w:rPr>
                <w:rFonts w:hint="eastAsia"/>
              </w:rPr>
              <w:t>)废气无组织排放预测</w:t>
            </w:r>
          </w:p>
          <w:p>
            <w:pPr>
              <w:keepNext w:val="0"/>
              <w:keepLines w:val="0"/>
              <w:suppressLineNumbers w:val="0"/>
              <w:bidi w:val="0"/>
              <w:spacing w:before="0" w:beforeAutospacing="0" w:after="0" w:afterAutospacing="0"/>
              <w:ind w:left="0" w:right="0"/>
            </w:pPr>
            <w:r>
              <w:rPr>
                <w:rFonts w:hint="eastAsia"/>
                <w:lang w:val="en-US" w:eastAsia="zh-CN"/>
              </w:rPr>
              <w:t>一期无组织排放的颗</w:t>
            </w:r>
            <w:r>
              <w:rPr>
                <w:rFonts w:hint="eastAsia"/>
                <w:highlight w:val="none"/>
                <w:lang w:val="en-US" w:eastAsia="zh-CN"/>
              </w:rPr>
              <w:t>粒物的量为0.345t/a，二期无组织排放的颗粒物的量为0.114t/a，二期无组织排放的颗粒物的量为0.459t/a，类比同类行业，</w:t>
            </w:r>
            <w:r>
              <w:rPr>
                <w:highlight w:val="none"/>
              </w:rPr>
              <w:t>厂</w:t>
            </w:r>
            <w:r>
              <w:t>界</w:t>
            </w:r>
            <w:r>
              <w:rPr>
                <w:rFonts w:hint="eastAsia"/>
                <w:lang w:val="en-US" w:eastAsia="zh-CN"/>
              </w:rPr>
              <w:t>颗粒物</w:t>
            </w:r>
            <w:r>
              <w:t>贡献浓度满足《大气污染物综合排放标准》</w:t>
            </w:r>
            <w:r>
              <w:rPr>
                <w:rFonts w:hint="eastAsia"/>
                <w:lang w:eastAsia="zh-CN"/>
              </w:rPr>
              <w:t>(</w:t>
            </w:r>
            <w:r>
              <w:t>GB16297-1996</w:t>
            </w:r>
            <w:r>
              <w:rPr>
                <w:rFonts w:hint="eastAsia"/>
                <w:lang w:eastAsia="zh-CN"/>
              </w:rPr>
              <w:t>)</w:t>
            </w:r>
            <w:r>
              <w:t>无组织排放监控浓度限值</w:t>
            </w:r>
            <w:r>
              <w:rPr>
                <w:rFonts w:hint="eastAsia"/>
                <w:lang w:eastAsia="zh-CN"/>
              </w:rPr>
              <w:t>。</w:t>
            </w:r>
          </w:p>
          <w:p>
            <w:pPr>
              <w:keepNext w:val="0"/>
              <w:keepLines w:val="0"/>
              <w:suppressLineNumbers w:val="0"/>
              <w:bidi w:val="0"/>
              <w:spacing w:before="0" w:beforeAutospacing="0" w:after="0" w:afterAutospacing="0"/>
              <w:ind w:left="0" w:right="0"/>
            </w:pPr>
            <w:r>
              <w:t>本项目废气污染物产排情况见表</w:t>
            </w:r>
            <w:r>
              <w:rPr>
                <w:rFonts w:hint="eastAsia"/>
                <w:lang w:val="en-US" w:eastAsia="zh-CN"/>
              </w:rPr>
              <w:t>25-30</w:t>
            </w:r>
            <w:r>
              <w:rPr>
                <w:rFonts w:hint="eastAsia"/>
              </w:rPr>
              <w:t>，</w:t>
            </w:r>
            <w:r>
              <w:t>项目废气</w:t>
            </w:r>
            <w:r>
              <w:rPr>
                <w:rFonts w:hint="eastAsia"/>
              </w:rPr>
              <w:t>监测计划见表</w:t>
            </w:r>
            <w:r>
              <w:rPr>
                <w:rFonts w:hint="eastAsia"/>
                <w:lang w:val="en-US" w:eastAsia="zh-CN"/>
              </w:rPr>
              <w:t>31</w:t>
            </w:r>
            <w:r>
              <w:t>。</w:t>
            </w:r>
          </w:p>
          <w:p>
            <w:pPr>
              <w:pStyle w:val="103"/>
              <w:keepNext w:val="0"/>
              <w:keepLines w:val="0"/>
              <w:suppressLineNumbers w:val="0"/>
              <w:spacing w:before="0" w:beforeAutospacing="0" w:afterAutospacing="0"/>
            </w:pPr>
            <w:r>
              <w:rPr>
                <w:rFonts w:hint="default" w:ascii="Times New Roman" w:hAnsi="Times New Roman" w:eastAsia="宋体"/>
                <w:b/>
                <w:bCs/>
              </w:rPr>
              <w:t>表</w:t>
            </w:r>
            <w:r>
              <w:rPr>
                <w:rFonts w:hint="eastAsia"/>
                <w:b/>
                <w:bCs/>
                <w:lang w:val="en-US" w:eastAsia="zh-CN"/>
              </w:rPr>
              <w:t>25</w:t>
            </w:r>
            <w:r>
              <w:rPr>
                <w:rFonts w:hint="default" w:ascii="Times New Roman" w:hAnsi="Times New Roman" w:eastAsia="宋体"/>
                <w:b/>
                <w:bCs/>
              </w:rPr>
              <w:t xml:space="preserve">    项目</w:t>
            </w:r>
            <w:r>
              <w:rPr>
                <w:rFonts w:hint="eastAsia"/>
                <w:b/>
                <w:bCs/>
                <w:lang w:val="en-US" w:eastAsia="zh-CN"/>
              </w:rPr>
              <w:t>一期</w:t>
            </w:r>
            <w:r>
              <w:rPr>
                <w:rFonts w:hint="default" w:ascii="Times New Roman" w:hAnsi="Times New Roman" w:eastAsia="宋体"/>
                <w:b/>
                <w:bCs/>
              </w:rPr>
              <w:t>废气污染物情况一览表</w:t>
            </w:r>
          </w:p>
          <w:tbl>
            <w:tblPr>
              <w:tblStyle w:val="7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480"/>
              <w:gridCol w:w="756"/>
              <w:gridCol w:w="774"/>
              <w:gridCol w:w="480"/>
              <w:gridCol w:w="480"/>
              <w:gridCol w:w="913"/>
              <w:gridCol w:w="480"/>
              <w:gridCol w:w="664"/>
              <w:gridCol w:w="756"/>
              <w:gridCol w:w="1080"/>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产排污环节</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污染物种类</w:t>
                  </w:r>
                </w:p>
              </w:tc>
              <w:tc>
                <w:tcPr>
                  <w:tcW w:w="4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产生量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(t/a)</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收集效率</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排放形式</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治理措施</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是否为可行技术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处理效率</w:t>
                  </w:r>
                </w:p>
              </w:tc>
              <w:tc>
                <w:tcPr>
                  <w:tcW w:w="4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排放量(t/a)</w:t>
                  </w:r>
                </w:p>
              </w:tc>
              <w:tc>
                <w:tcPr>
                  <w:tcW w:w="647"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排放速率(kg/h)</w:t>
                  </w:r>
                </w:p>
              </w:tc>
              <w:tc>
                <w:tcPr>
                  <w:tcW w:w="59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激光</w:t>
                  </w:r>
                  <w:r>
                    <w:rPr>
                      <w:rFonts w:hint="default" w:ascii="Times New Roman" w:hAnsi="Times New Roman" w:eastAsia="宋体" w:cs="Times New Roman"/>
                      <w:b w:val="0"/>
                      <w:bCs w:val="0"/>
                      <w:color w:val="auto"/>
                      <w:sz w:val="18"/>
                      <w:szCs w:val="18"/>
                      <w:highlight w:val="none"/>
                      <w:lang w:val="en-US" w:eastAsia="zh-CN"/>
                    </w:rPr>
                    <w:t>切割</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1.8</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集气装置+烟尘净化器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98</w:t>
                  </w:r>
                  <w:r>
                    <w:rPr>
                      <w:rFonts w:hint="default" w:ascii="Times New Roman" w:hAnsi="Times New Roman" w:eastAsia="宋体" w:cs="Times New Roman"/>
                      <w:b w:val="0"/>
                      <w:bCs w:val="0"/>
                      <w:color w:val="auto"/>
                      <w:sz w:val="18"/>
                      <w:szCs w:val="18"/>
                      <w:highlight w:val="none"/>
                    </w:rPr>
                    <w:t>%</w:t>
                  </w:r>
                </w:p>
              </w:tc>
              <w:tc>
                <w:tcPr>
                  <w:tcW w:w="4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0.212</w:t>
                  </w:r>
                </w:p>
              </w:tc>
              <w:tc>
                <w:tcPr>
                  <w:tcW w:w="647"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0.126</w:t>
                  </w:r>
                </w:p>
              </w:tc>
              <w:tc>
                <w:tcPr>
                  <w:tcW w:w="59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火焰切割</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集气装置+烟尘净化器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98</w:t>
                  </w:r>
                  <w:r>
                    <w:rPr>
                      <w:rFonts w:hint="default" w:ascii="Times New Roman" w:hAnsi="Times New Roman" w:eastAsia="宋体" w:cs="Times New Roman"/>
                      <w:b w:val="0"/>
                      <w:bCs w:val="0"/>
                      <w:color w:val="auto"/>
                      <w:sz w:val="18"/>
                      <w:szCs w:val="18"/>
                      <w:highlight w:val="none"/>
                    </w:rPr>
                    <w:t>%</w:t>
                  </w:r>
                </w:p>
              </w:tc>
              <w:tc>
                <w:tcPr>
                  <w:tcW w:w="45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647"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59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其他</w:t>
                  </w:r>
                  <w:r>
                    <w:rPr>
                      <w:rFonts w:hint="default" w:ascii="Times New Roman" w:hAnsi="Times New Roman" w:eastAsia="宋体" w:cs="Times New Roman"/>
                      <w:b w:val="0"/>
                      <w:bCs w:val="0"/>
                      <w:color w:val="auto"/>
                      <w:sz w:val="18"/>
                      <w:szCs w:val="18"/>
                      <w:highlight w:val="none"/>
                      <w:lang w:val="en-US" w:eastAsia="zh-CN"/>
                    </w:rPr>
                    <w:t>切割</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0.795</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0.080</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0.036</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焊接</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0.052</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集气装置+焊接烟尘净化器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5</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0.007</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0.003</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打磨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0.43</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w:t>
                  </w:r>
                  <w:r>
                    <w:rPr>
                      <w:rFonts w:hint="eastAsia" w:cs="Times New Roman"/>
                      <w:b w:val="0"/>
                      <w:bCs w:val="0"/>
                      <w:color w:val="auto"/>
                      <w:sz w:val="18"/>
                      <w:szCs w:val="18"/>
                      <w:highlight w:val="none"/>
                      <w:lang w:val="en-US" w:eastAsia="zh-CN"/>
                    </w:rPr>
                    <w:t>43</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w:t>
                  </w:r>
                  <w:r>
                    <w:rPr>
                      <w:rFonts w:hint="eastAsia" w:cs="Times New Roman"/>
                      <w:b w:val="0"/>
                      <w:bCs w:val="0"/>
                      <w:color w:val="auto"/>
                      <w:sz w:val="18"/>
                      <w:szCs w:val="18"/>
                      <w:highlight w:val="none"/>
                      <w:lang w:val="en-US" w:eastAsia="zh-CN"/>
                    </w:rPr>
                    <w:t>19</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刷漆及干燥</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非甲烷总烃</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0.075</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rPr>
                  </w:pPr>
                  <w:r>
                    <w:rPr>
                      <w:rFonts w:hint="eastAsia" w:cs="Times New Roman"/>
                      <w:b w:val="0"/>
                      <w:bCs w:val="0"/>
                      <w:color w:val="auto"/>
                      <w:sz w:val="18"/>
                      <w:szCs w:val="18"/>
                      <w:highlight w:val="none"/>
                      <w:lang w:val="en-US" w:eastAsia="zh-CN"/>
                    </w:rPr>
                    <w:t>0.075</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0.179</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喷塑</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0.675</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95</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有组织</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r>
                    <w:rPr>
                      <w:rFonts w:hint="eastAsia" w:cs="Times New Roman"/>
                      <w:b w:val="0"/>
                      <w:bCs w:val="0"/>
                      <w:color w:val="auto"/>
                      <w:sz w:val="18"/>
                      <w:szCs w:val="18"/>
                      <w:highlight w:val="none"/>
                      <w:lang w:val="en-US" w:eastAsia="zh-CN"/>
                    </w:rPr>
                    <w:t>脉冲布袋除尘器</w:t>
                  </w:r>
                </w:p>
              </w:tc>
              <w:tc>
                <w:tcPr>
                  <w:tcW w:w="547"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17m</w:t>
                  </w:r>
                  <w:r>
                    <w:rPr>
                      <w:rFonts w:hint="default" w:ascii="Times New Roman" w:hAnsi="Times New Roman" w:eastAsia="宋体" w:cs="Times New Roman"/>
                      <w:b w:val="0"/>
                      <w:bCs w:val="0"/>
                      <w:color w:val="auto"/>
                      <w:sz w:val="18"/>
                      <w:szCs w:val="18"/>
                      <w:highlight w:val="none"/>
                      <w:lang w:val="en-US" w:eastAsia="zh-CN"/>
                    </w:rPr>
                    <w:t>高排气筒DA001</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9</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6</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0.01</w:t>
                  </w:r>
                  <w:r>
                    <w:rPr>
                      <w:rFonts w:hint="eastAsia" w:cs="Times New Roman"/>
                      <w:b w:val="0"/>
                      <w:bCs w:val="0"/>
                      <w:color w:val="auto"/>
                      <w:sz w:val="18"/>
                      <w:szCs w:val="18"/>
                      <w:highlight w:val="none"/>
                      <w:lang w:val="en-US" w:eastAsia="zh-CN"/>
                    </w:rPr>
                    <w:t>5</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w:t>
                  </w:r>
                  <w:r>
                    <w:rPr>
                      <w:rFonts w:hint="eastAsia" w:cs="Times New Roman"/>
                      <w:b w:val="0"/>
                      <w:bCs w:val="0"/>
                      <w:color w:val="auto"/>
                      <w:sz w:val="18"/>
                      <w:szCs w:val="18"/>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固化</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非甲烷总烃</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0.003</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100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有组织</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547"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3</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0.00</w:t>
                  </w:r>
                  <w:r>
                    <w:rPr>
                      <w:rFonts w:hint="eastAsia" w:ascii="Times New Roman" w:hAnsi="Times New Roman" w:eastAsia="宋体" w:cs="Times New Roman"/>
                      <w:b w:val="0"/>
                      <w:bCs w:val="0"/>
                      <w:color w:val="auto"/>
                      <w:sz w:val="18"/>
                      <w:szCs w:val="18"/>
                      <w:highlight w:val="none"/>
                      <w:lang w:val="en-US" w:eastAsia="zh-CN"/>
                    </w:rPr>
                    <w:t>7</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1.43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26</w:t>
            </w:r>
            <w:r>
              <w:rPr>
                <w:rFonts w:hint="default" w:ascii="Times New Roman" w:hAnsi="Times New Roman" w:eastAsia="宋体"/>
                <w:b/>
                <w:bCs/>
              </w:rPr>
              <w:t xml:space="preserve">    项目</w:t>
            </w:r>
            <w:r>
              <w:rPr>
                <w:rFonts w:hint="eastAsia"/>
                <w:b/>
                <w:bCs/>
                <w:lang w:val="en-US" w:eastAsia="zh-CN"/>
              </w:rPr>
              <w:t>二期</w:t>
            </w:r>
            <w:r>
              <w:rPr>
                <w:rFonts w:hint="default" w:ascii="Times New Roman" w:hAnsi="Times New Roman" w:eastAsia="宋体"/>
                <w:b/>
                <w:bCs/>
              </w:rPr>
              <w:t>废气污染物情况一览表</w:t>
            </w:r>
          </w:p>
          <w:tbl>
            <w:tblPr>
              <w:tblStyle w:val="7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480"/>
              <w:gridCol w:w="756"/>
              <w:gridCol w:w="774"/>
              <w:gridCol w:w="480"/>
              <w:gridCol w:w="480"/>
              <w:gridCol w:w="912"/>
              <w:gridCol w:w="480"/>
              <w:gridCol w:w="664"/>
              <w:gridCol w:w="756"/>
              <w:gridCol w:w="1081"/>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产排污环节</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污染物种类</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产生量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(t/a)</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收集效率</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排放形式</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治理措施</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是否为可行技术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处理效率</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排放量(t/a)</w:t>
                  </w:r>
                </w:p>
              </w:tc>
              <w:tc>
                <w:tcPr>
                  <w:tcW w:w="64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排放速率(kg/h)</w:t>
                  </w:r>
                </w:p>
              </w:tc>
              <w:tc>
                <w:tcPr>
                  <w:tcW w:w="5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激光</w:t>
                  </w:r>
                  <w:r>
                    <w:rPr>
                      <w:rFonts w:hint="default" w:ascii="Times New Roman" w:hAnsi="Times New Roman" w:eastAsia="宋体" w:cs="Times New Roman"/>
                      <w:b w:val="0"/>
                      <w:bCs w:val="0"/>
                      <w:color w:val="auto"/>
                      <w:sz w:val="18"/>
                      <w:szCs w:val="18"/>
                      <w:highlight w:val="none"/>
                      <w:lang w:val="en-US" w:eastAsia="zh-CN"/>
                    </w:rPr>
                    <w:t>切割</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0.6</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集气装置+烟尘净化器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98</w:t>
                  </w:r>
                  <w:r>
                    <w:rPr>
                      <w:rFonts w:hint="default" w:ascii="Times New Roman" w:hAnsi="Times New Roman" w:eastAsia="宋体" w:cs="Times New Roman"/>
                      <w:b w:val="0"/>
                      <w:bCs w:val="0"/>
                      <w:color w:val="auto"/>
                      <w:sz w:val="18"/>
                      <w:szCs w:val="18"/>
                      <w:highlight w:val="none"/>
                    </w:rPr>
                    <w:t>%</w:t>
                  </w:r>
                </w:p>
              </w:tc>
              <w:tc>
                <w:tcPr>
                  <w:tcW w:w="4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0</w:t>
                  </w:r>
                  <w:r>
                    <w:rPr>
                      <w:rFonts w:hint="eastAsia" w:cs="Times New Roman"/>
                      <w:b w:val="0"/>
                      <w:bCs w:val="0"/>
                      <w:color w:val="auto"/>
                      <w:sz w:val="18"/>
                      <w:szCs w:val="18"/>
                      <w:highlight w:val="none"/>
                      <w:lang w:val="en-US" w:eastAsia="zh-CN"/>
                    </w:rPr>
                    <w:t>.071</w:t>
                  </w:r>
                </w:p>
              </w:tc>
              <w:tc>
                <w:tcPr>
                  <w:tcW w:w="648"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0.126</w:t>
                  </w:r>
                </w:p>
              </w:tc>
              <w:tc>
                <w:tcPr>
                  <w:tcW w:w="59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火焰切割</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集气装置+烟尘净化器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98</w:t>
                  </w:r>
                  <w:r>
                    <w:rPr>
                      <w:rFonts w:hint="default" w:ascii="Times New Roman" w:hAnsi="Times New Roman" w:eastAsia="宋体" w:cs="Times New Roman"/>
                      <w:b w:val="0"/>
                      <w:bCs w:val="0"/>
                      <w:color w:val="auto"/>
                      <w:sz w:val="18"/>
                      <w:szCs w:val="18"/>
                      <w:highlight w:val="none"/>
                    </w:rPr>
                    <w:t>%</w:t>
                  </w:r>
                </w:p>
              </w:tc>
              <w:tc>
                <w:tcPr>
                  <w:tcW w:w="45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64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5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其他</w:t>
                  </w:r>
                  <w:r>
                    <w:rPr>
                      <w:rFonts w:hint="default" w:ascii="Times New Roman" w:hAnsi="Times New Roman" w:eastAsia="宋体" w:cs="Times New Roman"/>
                      <w:b w:val="0"/>
                      <w:bCs w:val="0"/>
                      <w:color w:val="auto"/>
                      <w:sz w:val="18"/>
                      <w:szCs w:val="18"/>
                      <w:highlight w:val="none"/>
                      <w:lang w:val="en-US" w:eastAsia="zh-CN"/>
                    </w:rPr>
                    <w:t>切割</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0.265</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0.027</w:t>
                  </w:r>
                </w:p>
              </w:tc>
              <w:tc>
                <w:tcPr>
                  <w:tcW w:w="64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0.012</w:t>
                  </w:r>
                </w:p>
              </w:tc>
              <w:tc>
                <w:tcPr>
                  <w:tcW w:w="5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焊接</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0.013</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集气装置+焊接烟尘净化器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5</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w:t>
                  </w:r>
                  <w:r>
                    <w:rPr>
                      <w:rFonts w:hint="eastAsia" w:cs="Times New Roman"/>
                      <w:b w:val="0"/>
                      <w:bCs w:val="0"/>
                      <w:color w:val="auto"/>
                      <w:sz w:val="18"/>
                      <w:szCs w:val="18"/>
                      <w:highlight w:val="none"/>
                      <w:lang w:val="en-US" w:eastAsia="zh-CN"/>
                    </w:rPr>
                    <w:t>02</w:t>
                  </w:r>
                </w:p>
              </w:tc>
              <w:tc>
                <w:tcPr>
                  <w:tcW w:w="64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1</w:t>
                  </w:r>
                </w:p>
              </w:tc>
              <w:tc>
                <w:tcPr>
                  <w:tcW w:w="5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打磨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0.13</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0.013</w:t>
                  </w:r>
                </w:p>
              </w:tc>
              <w:tc>
                <w:tcPr>
                  <w:tcW w:w="64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w:t>
                  </w:r>
                  <w:r>
                    <w:rPr>
                      <w:rFonts w:hint="eastAsia" w:cs="Times New Roman"/>
                      <w:b w:val="0"/>
                      <w:bCs w:val="0"/>
                      <w:color w:val="auto"/>
                      <w:sz w:val="18"/>
                      <w:szCs w:val="18"/>
                      <w:highlight w:val="none"/>
                      <w:lang w:val="en-US" w:eastAsia="zh-CN"/>
                    </w:rPr>
                    <w:t>06</w:t>
                  </w:r>
                </w:p>
              </w:tc>
              <w:tc>
                <w:tcPr>
                  <w:tcW w:w="5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刷漆及干燥</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非甲烷总烃</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0.025</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0.025</w:t>
                  </w:r>
                </w:p>
              </w:tc>
              <w:tc>
                <w:tcPr>
                  <w:tcW w:w="64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r>
                    <w:rPr>
                      <w:rFonts w:hint="eastAsia" w:ascii="Times New Roman" w:hAnsi="Times New Roman" w:eastAsia="宋体" w:cs="Times New Roman"/>
                      <w:b w:val="0"/>
                      <w:bCs w:val="0"/>
                      <w:color w:val="auto"/>
                      <w:sz w:val="18"/>
                      <w:szCs w:val="18"/>
                      <w:highlight w:val="none"/>
                      <w:lang w:val="en-US" w:eastAsia="zh-CN"/>
                    </w:rPr>
                    <w:t>179</w:t>
                  </w:r>
                </w:p>
              </w:tc>
              <w:tc>
                <w:tcPr>
                  <w:tcW w:w="5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喷塑</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0.225</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95</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有组织</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r>
                    <w:rPr>
                      <w:rFonts w:hint="eastAsia" w:cs="Times New Roman"/>
                      <w:b w:val="0"/>
                      <w:bCs w:val="0"/>
                      <w:color w:val="auto"/>
                      <w:sz w:val="18"/>
                      <w:szCs w:val="18"/>
                      <w:highlight w:val="none"/>
                      <w:lang w:val="en-US" w:eastAsia="zh-CN"/>
                    </w:rPr>
                    <w:t>脉冲布袋除尘器</w:t>
                  </w:r>
                </w:p>
              </w:tc>
              <w:tc>
                <w:tcPr>
                  <w:tcW w:w="547"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17m</w:t>
                  </w:r>
                  <w:r>
                    <w:rPr>
                      <w:rFonts w:hint="default" w:ascii="Times New Roman" w:hAnsi="Times New Roman" w:eastAsia="宋体" w:cs="Times New Roman"/>
                      <w:b w:val="0"/>
                      <w:bCs w:val="0"/>
                      <w:color w:val="auto"/>
                      <w:sz w:val="18"/>
                      <w:szCs w:val="18"/>
                      <w:highlight w:val="none"/>
                      <w:lang w:val="en-US" w:eastAsia="zh-CN"/>
                    </w:rPr>
                    <w:t>高排气筒DA001</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9</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w:t>
                  </w:r>
                  <w:r>
                    <w:rPr>
                      <w:rFonts w:hint="eastAsia" w:cs="Times New Roman"/>
                      <w:b w:val="0"/>
                      <w:bCs w:val="0"/>
                      <w:color w:val="auto"/>
                      <w:sz w:val="18"/>
                      <w:szCs w:val="18"/>
                      <w:highlight w:val="none"/>
                      <w:lang w:val="en-US" w:eastAsia="zh-CN"/>
                    </w:rPr>
                    <w:t>02</w:t>
                  </w:r>
                </w:p>
              </w:tc>
              <w:tc>
                <w:tcPr>
                  <w:tcW w:w="64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0.01</w:t>
                  </w:r>
                  <w:r>
                    <w:rPr>
                      <w:rFonts w:hint="eastAsia" w:cs="Times New Roman"/>
                      <w:b w:val="0"/>
                      <w:bCs w:val="0"/>
                      <w:color w:val="auto"/>
                      <w:sz w:val="18"/>
                      <w:szCs w:val="18"/>
                      <w:highlight w:val="none"/>
                      <w:lang w:val="en-US" w:eastAsia="zh-CN"/>
                    </w:rPr>
                    <w:t>5</w:t>
                  </w:r>
                </w:p>
              </w:tc>
              <w:tc>
                <w:tcPr>
                  <w:tcW w:w="5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w:t>
                  </w:r>
                  <w:r>
                    <w:rPr>
                      <w:rFonts w:hint="eastAsia" w:cs="Times New Roman"/>
                      <w:b w:val="0"/>
                      <w:bCs w:val="0"/>
                      <w:color w:val="auto"/>
                      <w:sz w:val="18"/>
                      <w:szCs w:val="18"/>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固化</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非甲烷总烃</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0.001</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100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有组织</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547"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1</w:t>
                  </w:r>
                </w:p>
              </w:tc>
              <w:tc>
                <w:tcPr>
                  <w:tcW w:w="64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0.00</w:t>
                  </w:r>
                  <w:r>
                    <w:rPr>
                      <w:rFonts w:hint="eastAsia" w:ascii="Times New Roman" w:hAnsi="Times New Roman" w:eastAsia="宋体" w:cs="Times New Roman"/>
                      <w:b w:val="0"/>
                      <w:bCs w:val="0"/>
                      <w:color w:val="auto"/>
                      <w:sz w:val="18"/>
                      <w:szCs w:val="18"/>
                      <w:highlight w:val="none"/>
                      <w:lang w:val="en-US" w:eastAsia="zh-CN"/>
                    </w:rPr>
                    <w:t>7</w:t>
                  </w:r>
                </w:p>
              </w:tc>
              <w:tc>
                <w:tcPr>
                  <w:tcW w:w="5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食堂</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油烟</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0.003</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100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有组织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油烟净化设备</w:t>
                  </w:r>
                  <w:r>
                    <w:rPr>
                      <w:rFonts w:hint="eastAsia" w:ascii="Times New Roman" w:hAnsi="Times New Roman" w:eastAsia="宋体" w:cs="Times New Roman"/>
                      <w:b w:val="0"/>
                      <w:bCs w:val="0"/>
                      <w:color w:val="auto"/>
                      <w:sz w:val="18"/>
                      <w:szCs w:val="18"/>
                      <w:highlight w:val="none"/>
                      <w:lang w:val="en-US" w:eastAsia="zh-CN"/>
                    </w:rPr>
                    <w:t>+楼顶排放</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80%</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1</w:t>
                  </w:r>
                </w:p>
              </w:tc>
              <w:tc>
                <w:tcPr>
                  <w:tcW w:w="64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0.001132</w:t>
                  </w:r>
                </w:p>
              </w:tc>
              <w:tc>
                <w:tcPr>
                  <w:tcW w:w="5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0.38</w:t>
                  </w:r>
                </w:p>
              </w:tc>
            </w:tr>
          </w:tbl>
          <w:p>
            <w:pPr>
              <w:pStyle w:val="103"/>
              <w:keepNext w:val="0"/>
              <w:keepLines w:val="0"/>
              <w:suppressLineNumbers w:val="0"/>
              <w:spacing w:before="0" w:beforeAutospacing="0" w:afterAutospacing="0"/>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27</w:t>
            </w:r>
            <w:r>
              <w:rPr>
                <w:rFonts w:hint="default" w:ascii="Times New Roman" w:hAnsi="Times New Roman" w:eastAsia="宋体"/>
                <w:b/>
                <w:bCs/>
              </w:rPr>
              <w:t xml:space="preserve">    项目</w:t>
            </w:r>
            <w:r>
              <w:rPr>
                <w:rFonts w:hint="eastAsia"/>
                <w:b/>
                <w:bCs/>
                <w:lang w:val="en-US" w:eastAsia="zh-CN"/>
              </w:rPr>
              <w:t>二期建成后</w:t>
            </w:r>
            <w:r>
              <w:rPr>
                <w:rFonts w:hint="default" w:ascii="Times New Roman" w:hAnsi="Times New Roman" w:eastAsia="宋体"/>
                <w:b/>
                <w:bCs/>
              </w:rPr>
              <w:t>废气污染物情况一览表</w:t>
            </w:r>
          </w:p>
          <w:tbl>
            <w:tblPr>
              <w:tblStyle w:val="7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480"/>
              <w:gridCol w:w="756"/>
              <w:gridCol w:w="774"/>
              <w:gridCol w:w="480"/>
              <w:gridCol w:w="480"/>
              <w:gridCol w:w="913"/>
              <w:gridCol w:w="480"/>
              <w:gridCol w:w="664"/>
              <w:gridCol w:w="756"/>
              <w:gridCol w:w="1080"/>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产排污环节</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污染物种类</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产生量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(t/a)</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收集效率</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排放形式</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治理措施</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是否为可行技术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处理效率</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排放量(t/a)</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排放速率(kg/h)</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激光</w:t>
                  </w:r>
                  <w:r>
                    <w:rPr>
                      <w:rFonts w:hint="default" w:ascii="Times New Roman" w:hAnsi="Times New Roman" w:eastAsia="宋体" w:cs="Times New Roman"/>
                      <w:b w:val="0"/>
                      <w:bCs w:val="0"/>
                      <w:color w:val="auto"/>
                      <w:sz w:val="18"/>
                      <w:szCs w:val="18"/>
                      <w:highlight w:val="none"/>
                      <w:lang w:val="en-US" w:eastAsia="zh-CN"/>
                    </w:rPr>
                    <w:t>切割</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2.4</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集气装置+烟尘净化器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98</w:t>
                  </w:r>
                  <w:r>
                    <w:rPr>
                      <w:rFonts w:hint="default" w:ascii="Times New Roman" w:hAnsi="Times New Roman" w:eastAsia="宋体" w:cs="Times New Roman"/>
                      <w:b w:val="0"/>
                      <w:bCs w:val="0"/>
                      <w:color w:val="auto"/>
                      <w:sz w:val="18"/>
                      <w:szCs w:val="18"/>
                      <w:highlight w:val="none"/>
                    </w:rPr>
                    <w:t>%</w:t>
                  </w:r>
                </w:p>
              </w:tc>
              <w:tc>
                <w:tcPr>
                  <w:tcW w:w="4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0</w:t>
                  </w:r>
                  <w:r>
                    <w:rPr>
                      <w:rFonts w:hint="eastAsia" w:cs="Times New Roman"/>
                      <w:b w:val="0"/>
                      <w:bCs w:val="0"/>
                      <w:color w:val="auto"/>
                      <w:sz w:val="18"/>
                      <w:szCs w:val="18"/>
                      <w:highlight w:val="none"/>
                      <w:lang w:val="en-US" w:eastAsia="zh-CN"/>
                    </w:rPr>
                    <w:t>.283</w:t>
                  </w:r>
                </w:p>
              </w:tc>
              <w:tc>
                <w:tcPr>
                  <w:tcW w:w="647"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0.</w:t>
                  </w:r>
                  <w:r>
                    <w:rPr>
                      <w:rFonts w:hint="eastAsia" w:cs="Times New Roman"/>
                      <w:b w:val="0"/>
                      <w:bCs w:val="0"/>
                      <w:color w:val="auto"/>
                      <w:sz w:val="18"/>
                      <w:szCs w:val="18"/>
                      <w:highlight w:val="none"/>
                      <w:lang w:val="en-US" w:eastAsia="zh-CN"/>
                    </w:rPr>
                    <w:t>126</w:t>
                  </w:r>
                </w:p>
              </w:tc>
              <w:tc>
                <w:tcPr>
                  <w:tcW w:w="59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火焰切割</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集气装置+烟尘净化器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98</w:t>
                  </w:r>
                  <w:r>
                    <w:rPr>
                      <w:rFonts w:hint="default" w:ascii="Times New Roman" w:hAnsi="Times New Roman" w:eastAsia="宋体" w:cs="Times New Roman"/>
                      <w:b w:val="0"/>
                      <w:bCs w:val="0"/>
                      <w:color w:val="auto"/>
                      <w:sz w:val="18"/>
                      <w:szCs w:val="18"/>
                      <w:highlight w:val="none"/>
                    </w:rPr>
                    <w:t>%</w:t>
                  </w:r>
                </w:p>
              </w:tc>
              <w:tc>
                <w:tcPr>
                  <w:tcW w:w="45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647"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59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其他</w:t>
                  </w:r>
                  <w:r>
                    <w:rPr>
                      <w:rFonts w:hint="default" w:ascii="Times New Roman" w:hAnsi="Times New Roman" w:eastAsia="宋体" w:cs="Times New Roman"/>
                      <w:b w:val="0"/>
                      <w:bCs w:val="0"/>
                      <w:color w:val="auto"/>
                      <w:sz w:val="18"/>
                      <w:szCs w:val="18"/>
                      <w:highlight w:val="none"/>
                      <w:lang w:val="en-US" w:eastAsia="zh-CN"/>
                    </w:rPr>
                    <w:t>切割</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1.06</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0.107</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0.048</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焊接</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0.065</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集气装置+焊接烟尘净化器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5</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0.009</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4</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打磨</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0.56</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0.056</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w:t>
                  </w:r>
                  <w:r>
                    <w:rPr>
                      <w:rFonts w:hint="eastAsia" w:cs="Times New Roman"/>
                      <w:b w:val="0"/>
                      <w:bCs w:val="0"/>
                      <w:color w:val="auto"/>
                      <w:sz w:val="18"/>
                      <w:szCs w:val="18"/>
                      <w:highlight w:val="none"/>
                      <w:lang w:val="en-US" w:eastAsia="zh-CN"/>
                    </w:rPr>
                    <w:t>25</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刷漆及干燥</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非甲烷总烃</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0.1</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无组织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0.1</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r>
                    <w:rPr>
                      <w:rFonts w:hint="eastAsia" w:ascii="Times New Roman" w:hAnsi="Times New Roman" w:eastAsia="宋体" w:cs="Times New Roman"/>
                      <w:b w:val="0"/>
                      <w:bCs w:val="0"/>
                      <w:color w:val="auto"/>
                      <w:sz w:val="18"/>
                      <w:szCs w:val="18"/>
                      <w:highlight w:val="none"/>
                      <w:lang w:val="en-US" w:eastAsia="zh-CN"/>
                    </w:rPr>
                    <w:t>179</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喷塑</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颗粒物</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0.9</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95</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有组织</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r>
                    <w:rPr>
                      <w:rFonts w:hint="eastAsia" w:cs="Times New Roman"/>
                      <w:b w:val="0"/>
                      <w:bCs w:val="0"/>
                      <w:color w:val="auto"/>
                      <w:sz w:val="18"/>
                      <w:szCs w:val="18"/>
                      <w:highlight w:val="none"/>
                      <w:lang w:val="en-US" w:eastAsia="zh-CN"/>
                    </w:rPr>
                    <w:t>脉冲布袋除尘器</w:t>
                  </w:r>
                </w:p>
              </w:tc>
              <w:tc>
                <w:tcPr>
                  <w:tcW w:w="547"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17m</w:t>
                  </w:r>
                  <w:r>
                    <w:rPr>
                      <w:rFonts w:hint="default" w:ascii="Times New Roman" w:hAnsi="Times New Roman" w:eastAsia="宋体" w:cs="Times New Roman"/>
                      <w:b w:val="0"/>
                      <w:bCs w:val="0"/>
                      <w:color w:val="auto"/>
                      <w:sz w:val="18"/>
                      <w:szCs w:val="18"/>
                      <w:highlight w:val="none"/>
                      <w:lang w:val="en-US" w:eastAsia="zh-CN"/>
                    </w:rPr>
                    <w:t>高排气筒DA001</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w:t>
                  </w:r>
                  <w:r>
                    <w:rPr>
                      <w:rFonts w:hint="default" w:ascii="Times New Roman" w:hAnsi="Times New Roman" w:eastAsia="宋体" w:cs="Times New Roman"/>
                      <w:b w:val="0"/>
                      <w:bCs w:val="0"/>
                      <w:color w:val="auto"/>
                      <w:sz w:val="18"/>
                      <w:szCs w:val="18"/>
                      <w:highlight w:val="none"/>
                      <w:lang w:val="en-US" w:eastAsia="zh-CN"/>
                    </w:rPr>
                    <w:t>9</w:t>
                  </w:r>
                  <w:r>
                    <w:rPr>
                      <w:rFonts w:hint="default" w:ascii="Times New Roman" w:hAnsi="Times New Roman" w:eastAsia="宋体" w:cs="Times New Roman"/>
                      <w:b w:val="0"/>
                      <w:bCs w:val="0"/>
                      <w:color w:val="auto"/>
                      <w:sz w:val="18"/>
                      <w:szCs w:val="18"/>
                      <w:highlight w:val="none"/>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w:t>
                  </w:r>
                  <w:r>
                    <w:rPr>
                      <w:rFonts w:hint="eastAsia" w:cs="Times New Roman"/>
                      <w:b w:val="0"/>
                      <w:bCs w:val="0"/>
                      <w:color w:val="auto"/>
                      <w:sz w:val="18"/>
                      <w:szCs w:val="18"/>
                      <w:highlight w:val="none"/>
                      <w:lang w:val="en-US" w:eastAsia="zh-CN"/>
                    </w:rPr>
                    <w:t>08</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0.01</w:t>
                  </w:r>
                  <w:r>
                    <w:rPr>
                      <w:rFonts w:hint="eastAsia" w:cs="Times New Roman"/>
                      <w:b w:val="0"/>
                      <w:bCs w:val="0"/>
                      <w:color w:val="auto"/>
                      <w:sz w:val="18"/>
                      <w:szCs w:val="18"/>
                      <w:highlight w:val="none"/>
                      <w:lang w:val="en-US" w:eastAsia="zh-CN"/>
                    </w:rPr>
                    <w:t>5</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w:t>
                  </w:r>
                  <w:r>
                    <w:rPr>
                      <w:rFonts w:hint="eastAsia" w:cs="Times New Roman"/>
                      <w:b w:val="0"/>
                      <w:bCs w:val="0"/>
                      <w:color w:val="auto"/>
                      <w:sz w:val="18"/>
                      <w:szCs w:val="18"/>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固化</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非甲烷总烃</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0.004</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100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有组织</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封闭车间</w:t>
                  </w:r>
                </w:p>
              </w:tc>
              <w:tc>
                <w:tcPr>
                  <w:tcW w:w="547"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4</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0.00</w:t>
                  </w:r>
                  <w:r>
                    <w:rPr>
                      <w:rFonts w:hint="eastAsia" w:ascii="Times New Roman" w:hAnsi="Times New Roman" w:eastAsia="宋体" w:cs="Times New Roman"/>
                      <w:b w:val="0"/>
                      <w:bCs w:val="0"/>
                      <w:color w:val="auto"/>
                      <w:sz w:val="18"/>
                      <w:szCs w:val="18"/>
                      <w:highlight w:val="none"/>
                      <w:lang w:val="en-US" w:eastAsia="zh-CN"/>
                    </w:rPr>
                    <w:t>7</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食堂</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油烟</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0.003</w:t>
                  </w:r>
                </w:p>
              </w:tc>
              <w:tc>
                <w:tcPr>
                  <w:tcW w:w="4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100</w:t>
                  </w:r>
                  <w:r>
                    <w:rPr>
                      <w:rFonts w:hint="default" w:ascii="Times New Roman" w:hAnsi="Times New Roman" w:eastAsia="宋体" w:cs="Times New Roman"/>
                      <w:b w:val="0"/>
                      <w:bCs w:val="0"/>
                      <w:color w:val="auto"/>
                      <w:sz w:val="18"/>
                      <w:szCs w:val="18"/>
                      <w:highlight w:val="none"/>
                    </w:rPr>
                    <w:t>%</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有组织</w:t>
                  </w:r>
                </w:p>
              </w:tc>
              <w:tc>
                <w:tcPr>
                  <w:tcW w:w="835"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油烟净化设备</w:t>
                  </w:r>
                  <w:r>
                    <w:rPr>
                      <w:rFonts w:hint="eastAsia" w:ascii="Times New Roman" w:hAnsi="Times New Roman" w:eastAsia="宋体" w:cs="Times New Roman"/>
                      <w:b w:val="0"/>
                      <w:bCs w:val="0"/>
                      <w:color w:val="auto"/>
                      <w:sz w:val="18"/>
                      <w:szCs w:val="18"/>
                      <w:highlight w:val="none"/>
                      <w:lang w:val="en-US" w:eastAsia="zh-CN"/>
                    </w:rPr>
                    <w:t>+楼顶排放</w:t>
                  </w:r>
                </w:p>
              </w:tc>
              <w:tc>
                <w:tcPr>
                  <w:tcW w:w="2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是</w:t>
                  </w:r>
                </w:p>
              </w:tc>
              <w:tc>
                <w:tcPr>
                  <w:tcW w:w="39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80%</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1</w:t>
                  </w:r>
                </w:p>
              </w:tc>
              <w:tc>
                <w:tcPr>
                  <w:tcW w:w="64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0.001132</w:t>
                  </w:r>
                </w:p>
              </w:tc>
              <w:tc>
                <w:tcPr>
                  <w:tcW w:w="59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0.38</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28</w:t>
            </w:r>
            <w:r>
              <w:rPr>
                <w:rFonts w:hint="default" w:ascii="Times New Roman" w:hAnsi="Times New Roman" w:eastAsia="宋体"/>
                <w:b/>
                <w:bCs/>
              </w:rPr>
              <w:t xml:space="preserve">    项目</w:t>
            </w:r>
            <w:r>
              <w:rPr>
                <w:rFonts w:hint="eastAsia"/>
                <w:b/>
                <w:bCs/>
                <w:lang w:val="en-US" w:eastAsia="zh-CN"/>
              </w:rPr>
              <w:t>二期建成后</w:t>
            </w:r>
            <w:r>
              <w:rPr>
                <w:rFonts w:hint="eastAsia"/>
                <w:b/>
                <w:bCs/>
                <w:sz w:val="21"/>
                <w:szCs w:val="21"/>
                <w:highlight w:val="none"/>
                <w:lang w:val="en-GB"/>
              </w:rPr>
              <w:t>大气污染物无组织排放量核算表</w:t>
            </w:r>
          </w:p>
          <w:tbl>
            <w:tblPr>
              <w:tblStyle w:val="79"/>
              <w:tblW w:w="83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80"/>
              <w:gridCol w:w="1155"/>
              <w:gridCol w:w="765"/>
              <w:gridCol w:w="1380"/>
              <w:gridCol w:w="1920"/>
              <w:gridCol w:w="1461"/>
              <w:gridCol w:w="1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8" w:type="pct"/>
                  <w:vMerge w:val="restar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序号</w:t>
                  </w:r>
                </w:p>
              </w:tc>
              <w:tc>
                <w:tcPr>
                  <w:tcW w:w="693" w:type="pct"/>
                  <w:vMerge w:val="restar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产污环节</w:t>
                  </w:r>
                </w:p>
              </w:tc>
              <w:tc>
                <w:tcPr>
                  <w:tcW w:w="459" w:type="pct"/>
                  <w:vMerge w:val="restar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污染物</w:t>
                  </w:r>
                </w:p>
              </w:tc>
              <w:tc>
                <w:tcPr>
                  <w:tcW w:w="828" w:type="pct"/>
                  <w:vMerge w:val="restar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主要防治措施</w:t>
                  </w:r>
                </w:p>
              </w:tc>
              <w:tc>
                <w:tcPr>
                  <w:tcW w:w="2028" w:type="pct"/>
                  <w:gridSpan w:val="2"/>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国家或地方污染物排放标准</w:t>
                  </w:r>
                </w:p>
              </w:tc>
              <w:tc>
                <w:tcPr>
                  <w:tcW w:w="642" w:type="pct"/>
                  <w:vMerge w:val="restar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年排放量</w:t>
                  </w:r>
                  <w:r>
                    <w:rPr>
                      <w:rFonts w:hint="eastAsia"/>
                      <w:bCs/>
                      <w:sz w:val="21"/>
                      <w:szCs w:val="21"/>
                      <w:highlight w:val="none"/>
                      <w:lang w:eastAsia="zh-CN"/>
                    </w:rPr>
                    <w:t>(</w:t>
                  </w:r>
                  <w:r>
                    <w:rPr>
                      <w:bCs/>
                      <w:sz w:val="21"/>
                      <w:szCs w:val="21"/>
                      <w:highlight w:val="none"/>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8" w:type="pct"/>
                  <w:vMerge w:val="continue"/>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p>
              </w:tc>
              <w:tc>
                <w:tcPr>
                  <w:tcW w:w="693" w:type="pct"/>
                  <w:vMerge w:val="continue"/>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p>
              </w:tc>
              <w:tc>
                <w:tcPr>
                  <w:tcW w:w="459" w:type="pct"/>
                  <w:vMerge w:val="continue"/>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p>
              </w:tc>
              <w:tc>
                <w:tcPr>
                  <w:tcW w:w="828" w:type="pct"/>
                  <w:vMerge w:val="continue"/>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p>
              </w:tc>
              <w:tc>
                <w:tcPr>
                  <w:tcW w:w="1152"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标准名称</w:t>
                  </w:r>
                </w:p>
              </w:tc>
              <w:tc>
                <w:tcPr>
                  <w:tcW w:w="876"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浓度限值</w:t>
                  </w:r>
                  <w:r>
                    <w:rPr>
                      <w:rFonts w:hint="eastAsia"/>
                      <w:bCs/>
                      <w:sz w:val="21"/>
                      <w:szCs w:val="21"/>
                      <w:highlight w:val="none"/>
                      <w:lang w:eastAsia="zh-CN"/>
                    </w:rPr>
                    <w:t>(</w:t>
                  </w:r>
                  <w:r>
                    <w:rPr>
                      <w:bCs/>
                      <w:sz w:val="21"/>
                      <w:szCs w:val="21"/>
                      <w:highlight w:val="none"/>
                    </w:rPr>
                    <w:t>mg/m³)</w:t>
                  </w:r>
                </w:p>
              </w:tc>
              <w:tc>
                <w:tcPr>
                  <w:tcW w:w="642" w:type="pct"/>
                  <w:vMerge w:val="continue"/>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4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1</w:t>
                  </w:r>
                </w:p>
              </w:tc>
              <w:tc>
                <w:tcPr>
                  <w:tcW w:w="693" w:type="pct"/>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bCs/>
                      <w:sz w:val="21"/>
                      <w:szCs w:val="21"/>
                      <w:highlight w:val="none"/>
                    </w:rPr>
                  </w:pPr>
                  <w:r>
                    <w:rPr>
                      <w:rFonts w:hint="default" w:ascii="Times New Roman" w:hAnsi="Times New Roman" w:eastAsia="宋体" w:cs="Times New Roman"/>
                      <w:b w:val="0"/>
                      <w:bCs w:val="0"/>
                      <w:color w:val="auto"/>
                      <w:sz w:val="21"/>
                      <w:szCs w:val="21"/>
                      <w:highlight w:val="none"/>
                    </w:rPr>
                    <w:t>激光</w:t>
                  </w:r>
                  <w:r>
                    <w:rPr>
                      <w:rFonts w:hint="default" w:ascii="Times New Roman" w:hAnsi="Times New Roman" w:eastAsia="宋体" w:cs="Times New Roman"/>
                      <w:b w:val="0"/>
                      <w:bCs w:val="0"/>
                      <w:color w:val="auto"/>
                      <w:sz w:val="21"/>
                      <w:szCs w:val="21"/>
                      <w:highlight w:val="none"/>
                      <w:lang w:val="en-US" w:eastAsia="zh-CN"/>
                    </w:rPr>
                    <w:t>切割</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火焰切割</w:t>
                  </w:r>
                </w:p>
              </w:tc>
              <w:tc>
                <w:tcPr>
                  <w:tcW w:w="459"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颗粒物</w:t>
                  </w:r>
                </w:p>
              </w:tc>
              <w:tc>
                <w:tcPr>
                  <w:tcW w:w="82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rFonts w:hint="default"/>
                      <w:bCs/>
                      <w:sz w:val="21"/>
                      <w:szCs w:val="21"/>
                      <w:highlight w:val="none"/>
                      <w:lang w:val="en-US" w:eastAsia="zh-CN"/>
                    </w:rPr>
                    <w:t>集气装置+烟尘净化器</w:t>
                  </w:r>
                </w:p>
              </w:tc>
              <w:tc>
                <w:tcPr>
                  <w:tcW w:w="1152" w:type="pct"/>
                  <w:vMerge w:val="restart"/>
                  <w:tcMar>
                    <w:top w:w="15" w:type="dxa"/>
                    <w:left w:w="15" w:type="dxa"/>
                    <w:right w:w="15" w:type="dxa"/>
                  </w:tcMar>
                  <w:vAlign w:val="center"/>
                </w:tcPr>
                <w:p>
                  <w:pPr>
                    <w:keepNext w:val="0"/>
                    <w:keepLines w:val="0"/>
                    <w:suppressLineNumbers w:val="0"/>
                    <w:snapToGrid w:val="0"/>
                    <w:spacing w:before="0" w:beforeAutospacing="0" w:after="0" w:afterAutospacing="0" w:line="240" w:lineRule="auto"/>
                    <w:ind w:left="0" w:right="0" w:firstLine="0" w:firstLineChars="0"/>
                    <w:jc w:val="both"/>
                    <w:rPr>
                      <w:spacing w:val="-10"/>
                      <w:sz w:val="21"/>
                      <w:szCs w:val="21"/>
                      <w:highlight w:val="none"/>
                    </w:rPr>
                  </w:pPr>
                  <w:r>
                    <w:rPr>
                      <w:rFonts w:hint="default" w:ascii="Times New Roman" w:hAnsi="Times New Roman" w:eastAsia="宋体" w:cs="Times New Roman"/>
                      <w:b w:val="0"/>
                      <w:bCs w:val="0"/>
                      <w:color w:val="auto"/>
                      <w:sz w:val="21"/>
                      <w:szCs w:val="21"/>
                      <w:highlight w:val="none"/>
                    </w:rPr>
                    <w:t>《大气污染物综合排放标准》</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GB16297-1996</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表2中无组织排放浓度限值要求</w:t>
                  </w:r>
                </w:p>
              </w:tc>
              <w:tc>
                <w:tcPr>
                  <w:tcW w:w="876"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rFonts w:hint="eastAsia"/>
                      <w:bCs/>
                      <w:sz w:val="21"/>
                      <w:szCs w:val="21"/>
                      <w:highlight w:val="none"/>
                    </w:rPr>
                    <w:t>1.0</w:t>
                  </w:r>
                </w:p>
              </w:tc>
              <w:tc>
                <w:tcPr>
                  <w:tcW w:w="642" w:type="pct"/>
                  <w:tcBorders>
                    <w:bottom w:val="single" w:color="auto" w:sz="4" w:space="0"/>
                  </w:tcBorders>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default" w:eastAsia="宋体"/>
                      <w:bCs/>
                      <w:sz w:val="21"/>
                      <w:szCs w:val="21"/>
                      <w:highlight w:val="none"/>
                      <w:lang w:val="en-US" w:eastAsia="zh-CN"/>
                    </w:rPr>
                  </w:pPr>
                  <w:r>
                    <w:rPr>
                      <w:rFonts w:hint="eastAsia"/>
                      <w:bCs/>
                      <w:sz w:val="21"/>
                      <w:szCs w:val="21"/>
                      <w:highlight w:val="none"/>
                      <w:lang w:val="en-US" w:eastAsia="zh-CN"/>
                    </w:rPr>
                    <w:t>0.283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eastAsia" w:eastAsia="宋体"/>
                      <w:bCs/>
                      <w:sz w:val="21"/>
                      <w:szCs w:val="21"/>
                      <w:highlight w:val="none"/>
                      <w:lang w:val="en-US" w:eastAsia="zh-CN"/>
                    </w:rPr>
                  </w:pPr>
                  <w:r>
                    <w:rPr>
                      <w:rFonts w:hint="eastAsia"/>
                      <w:bCs/>
                      <w:sz w:val="21"/>
                      <w:szCs w:val="21"/>
                      <w:highlight w:val="none"/>
                      <w:lang w:val="en-US" w:eastAsia="zh-CN"/>
                    </w:rPr>
                    <w:t>2</w:t>
                  </w:r>
                </w:p>
              </w:tc>
              <w:tc>
                <w:tcPr>
                  <w:tcW w:w="693" w:type="pct"/>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kern w:val="2"/>
                      <w:sz w:val="21"/>
                      <w:szCs w:val="21"/>
                      <w:highlight w:val="none"/>
                      <w:lang w:val="en-US" w:eastAsia="zh-CN" w:bidi="ar-SA"/>
                    </w:rPr>
                  </w:pPr>
                  <w:r>
                    <w:rPr>
                      <w:rFonts w:hint="eastAsia" w:cs="Times New Roman"/>
                      <w:b w:val="0"/>
                      <w:bCs w:val="0"/>
                      <w:color w:val="auto"/>
                      <w:sz w:val="21"/>
                      <w:szCs w:val="21"/>
                      <w:highlight w:val="none"/>
                      <w:lang w:val="en-US" w:eastAsia="zh-CN"/>
                    </w:rPr>
                    <w:t>其他</w:t>
                  </w:r>
                  <w:r>
                    <w:rPr>
                      <w:rFonts w:hint="default" w:ascii="Times New Roman" w:hAnsi="Times New Roman" w:eastAsia="宋体" w:cs="Times New Roman"/>
                      <w:b w:val="0"/>
                      <w:bCs w:val="0"/>
                      <w:color w:val="auto"/>
                      <w:sz w:val="21"/>
                      <w:szCs w:val="21"/>
                      <w:highlight w:val="none"/>
                      <w:lang w:val="en-US" w:eastAsia="zh-CN"/>
                    </w:rPr>
                    <w:t>切割</w:t>
                  </w:r>
                </w:p>
              </w:tc>
              <w:tc>
                <w:tcPr>
                  <w:tcW w:w="459"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颗粒物</w:t>
                  </w:r>
                </w:p>
              </w:tc>
              <w:tc>
                <w:tcPr>
                  <w:tcW w:w="82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eastAsia"/>
                      <w:bCs/>
                      <w:sz w:val="21"/>
                      <w:szCs w:val="21"/>
                      <w:highlight w:val="none"/>
                    </w:rPr>
                  </w:pPr>
                  <w:r>
                    <w:rPr>
                      <w:rFonts w:hint="default"/>
                      <w:bCs/>
                      <w:sz w:val="21"/>
                      <w:szCs w:val="21"/>
                      <w:highlight w:val="none"/>
                      <w:lang w:val="en-US" w:eastAsia="zh-CN"/>
                    </w:rPr>
                    <w:t>封闭车间</w:t>
                  </w:r>
                </w:p>
              </w:tc>
              <w:tc>
                <w:tcPr>
                  <w:tcW w:w="1152" w:type="pct"/>
                  <w:vMerge w:val="continue"/>
                  <w:tcMar>
                    <w:top w:w="15" w:type="dxa"/>
                    <w:left w:w="15" w:type="dxa"/>
                    <w:right w:w="15" w:type="dxa"/>
                  </w:tcMar>
                  <w:vAlign w:val="center"/>
                </w:tcPr>
                <w:p>
                  <w:pPr>
                    <w:keepNext w:val="0"/>
                    <w:keepLines w:val="0"/>
                    <w:suppressLineNumbers w:val="0"/>
                    <w:snapToGrid w:val="0"/>
                    <w:spacing w:before="0" w:beforeAutospacing="0" w:after="0" w:afterAutospacing="0" w:line="240" w:lineRule="auto"/>
                    <w:ind w:left="0" w:right="0" w:firstLine="0" w:firstLineChars="0"/>
                    <w:jc w:val="both"/>
                    <w:rPr>
                      <w:rFonts w:hint="eastAsia"/>
                      <w:spacing w:val="-10"/>
                      <w:sz w:val="21"/>
                      <w:szCs w:val="21"/>
                      <w:highlight w:val="none"/>
                    </w:rPr>
                  </w:pPr>
                </w:p>
              </w:tc>
              <w:tc>
                <w:tcPr>
                  <w:tcW w:w="876"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default" w:eastAsia="宋体"/>
                      <w:bCs/>
                      <w:sz w:val="21"/>
                      <w:szCs w:val="21"/>
                      <w:highlight w:val="none"/>
                      <w:lang w:val="en-US" w:eastAsia="zh-CN"/>
                    </w:rPr>
                  </w:pPr>
                  <w:r>
                    <w:rPr>
                      <w:rFonts w:hint="eastAsia"/>
                      <w:bCs/>
                      <w:sz w:val="21"/>
                      <w:szCs w:val="21"/>
                      <w:highlight w:val="none"/>
                      <w:lang w:val="en-US" w:eastAsia="zh-CN"/>
                    </w:rPr>
                    <w:t>1.0</w:t>
                  </w:r>
                </w:p>
              </w:tc>
              <w:tc>
                <w:tcPr>
                  <w:tcW w:w="642" w:type="pct"/>
                  <w:tcBorders>
                    <w:top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Cs/>
                      <w:sz w:val="21"/>
                      <w:szCs w:val="21"/>
                      <w:highlight w:val="none"/>
                      <w:lang w:val="en-US" w:eastAsia="zh-CN"/>
                    </w:rPr>
                  </w:pPr>
                  <w:r>
                    <w:rPr>
                      <w:rFonts w:hint="eastAsia" w:cs="Times New Roman"/>
                      <w:b w:val="0"/>
                      <w:bCs w:val="0"/>
                      <w:color w:val="auto"/>
                      <w:sz w:val="18"/>
                      <w:szCs w:val="18"/>
                      <w:highlight w:val="none"/>
                      <w:lang w:val="en-US" w:eastAsia="zh-CN"/>
                    </w:rPr>
                    <w:t>0.107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default"/>
                      <w:bCs/>
                      <w:sz w:val="21"/>
                      <w:szCs w:val="21"/>
                      <w:highlight w:val="none"/>
                      <w:lang w:val="en-US" w:eastAsia="zh-CN"/>
                    </w:rPr>
                  </w:pPr>
                  <w:r>
                    <w:rPr>
                      <w:rFonts w:hint="eastAsia"/>
                      <w:bCs/>
                      <w:sz w:val="21"/>
                      <w:szCs w:val="21"/>
                      <w:highlight w:val="none"/>
                      <w:lang w:val="en-US" w:eastAsia="zh-CN"/>
                    </w:rPr>
                    <w:t>3</w:t>
                  </w:r>
                </w:p>
              </w:tc>
              <w:tc>
                <w:tcPr>
                  <w:tcW w:w="693" w:type="pct"/>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焊接</w:t>
                  </w:r>
                </w:p>
              </w:tc>
              <w:tc>
                <w:tcPr>
                  <w:tcW w:w="459"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颗粒物</w:t>
                  </w:r>
                </w:p>
              </w:tc>
              <w:tc>
                <w:tcPr>
                  <w:tcW w:w="82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eastAsia"/>
                      <w:bCs/>
                      <w:sz w:val="21"/>
                      <w:szCs w:val="21"/>
                      <w:highlight w:val="none"/>
                    </w:rPr>
                  </w:pPr>
                  <w:r>
                    <w:rPr>
                      <w:rFonts w:hint="default"/>
                      <w:bCs/>
                      <w:sz w:val="21"/>
                      <w:szCs w:val="21"/>
                      <w:highlight w:val="none"/>
                      <w:lang w:val="en-US" w:eastAsia="zh-CN"/>
                    </w:rPr>
                    <w:t>集气装置+焊接烟尘净化器</w:t>
                  </w:r>
                </w:p>
              </w:tc>
              <w:tc>
                <w:tcPr>
                  <w:tcW w:w="1152" w:type="pct"/>
                  <w:vMerge w:val="continue"/>
                  <w:tcMar>
                    <w:top w:w="15" w:type="dxa"/>
                    <w:left w:w="15" w:type="dxa"/>
                    <w:right w:w="15" w:type="dxa"/>
                  </w:tcMar>
                  <w:vAlign w:val="center"/>
                </w:tcPr>
                <w:p>
                  <w:pPr>
                    <w:keepNext w:val="0"/>
                    <w:keepLines w:val="0"/>
                    <w:suppressLineNumbers w:val="0"/>
                    <w:snapToGrid w:val="0"/>
                    <w:spacing w:before="0" w:beforeAutospacing="0" w:after="0" w:afterAutospacing="0" w:line="240" w:lineRule="auto"/>
                    <w:ind w:left="0" w:right="0" w:firstLine="0" w:firstLineChars="0"/>
                    <w:jc w:val="both"/>
                    <w:rPr>
                      <w:rFonts w:hint="eastAsia"/>
                      <w:spacing w:val="-10"/>
                      <w:sz w:val="21"/>
                      <w:szCs w:val="21"/>
                      <w:highlight w:val="none"/>
                    </w:rPr>
                  </w:pPr>
                </w:p>
              </w:tc>
              <w:tc>
                <w:tcPr>
                  <w:tcW w:w="876"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eastAsia"/>
                      <w:bCs/>
                      <w:sz w:val="21"/>
                      <w:szCs w:val="21"/>
                      <w:highlight w:val="none"/>
                      <w:lang w:val="en-US" w:eastAsia="zh-CN"/>
                    </w:rPr>
                  </w:pPr>
                  <w:r>
                    <w:rPr>
                      <w:rFonts w:hint="eastAsia"/>
                      <w:bCs/>
                      <w:sz w:val="21"/>
                      <w:szCs w:val="21"/>
                      <w:highlight w:val="none"/>
                      <w:lang w:val="en-US" w:eastAsia="zh-CN"/>
                    </w:rPr>
                    <w:t>1.0</w:t>
                  </w:r>
                </w:p>
              </w:tc>
              <w:tc>
                <w:tcPr>
                  <w:tcW w:w="642" w:type="pct"/>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bCs/>
                      <w:sz w:val="21"/>
                      <w:szCs w:val="21"/>
                      <w:highlight w:val="none"/>
                      <w:lang w:val="en-US" w:eastAsia="zh-CN"/>
                    </w:rPr>
                  </w:pPr>
                  <w:r>
                    <w:rPr>
                      <w:rFonts w:hint="eastAsia" w:cs="Times New Roman"/>
                      <w:b w:val="0"/>
                      <w:bCs w:val="0"/>
                      <w:color w:val="auto"/>
                      <w:sz w:val="18"/>
                      <w:szCs w:val="18"/>
                      <w:highlight w:val="none"/>
                      <w:lang w:val="en-US" w:eastAsia="zh-CN"/>
                    </w:rPr>
                    <w:t>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34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default"/>
                      <w:bCs/>
                      <w:sz w:val="21"/>
                      <w:szCs w:val="21"/>
                      <w:highlight w:val="none"/>
                      <w:lang w:val="en-US" w:eastAsia="zh-CN"/>
                    </w:rPr>
                  </w:pPr>
                  <w:r>
                    <w:rPr>
                      <w:rFonts w:hint="eastAsia"/>
                      <w:bCs/>
                      <w:sz w:val="21"/>
                      <w:szCs w:val="21"/>
                      <w:highlight w:val="none"/>
                      <w:lang w:val="en-US" w:eastAsia="zh-CN"/>
                    </w:rPr>
                    <w:t>4</w:t>
                  </w:r>
                </w:p>
              </w:tc>
              <w:tc>
                <w:tcPr>
                  <w:tcW w:w="693" w:type="pct"/>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打磨</w:t>
                  </w:r>
                </w:p>
              </w:tc>
              <w:tc>
                <w:tcPr>
                  <w:tcW w:w="459"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颗粒物</w:t>
                  </w:r>
                </w:p>
              </w:tc>
              <w:tc>
                <w:tcPr>
                  <w:tcW w:w="82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eastAsia"/>
                      <w:bCs/>
                      <w:sz w:val="21"/>
                      <w:szCs w:val="21"/>
                      <w:highlight w:val="none"/>
                    </w:rPr>
                  </w:pPr>
                  <w:r>
                    <w:rPr>
                      <w:rFonts w:hint="default"/>
                      <w:bCs/>
                      <w:sz w:val="21"/>
                      <w:szCs w:val="21"/>
                      <w:highlight w:val="none"/>
                      <w:lang w:val="en-US" w:eastAsia="zh-CN"/>
                    </w:rPr>
                    <w:t>封闭车间</w:t>
                  </w:r>
                </w:p>
              </w:tc>
              <w:tc>
                <w:tcPr>
                  <w:tcW w:w="1152" w:type="pct"/>
                  <w:vMerge w:val="continue"/>
                  <w:tcMar>
                    <w:top w:w="15" w:type="dxa"/>
                    <w:left w:w="15" w:type="dxa"/>
                    <w:right w:w="15" w:type="dxa"/>
                  </w:tcMar>
                  <w:vAlign w:val="center"/>
                </w:tcPr>
                <w:p>
                  <w:pPr>
                    <w:keepNext w:val="0"/>
                    <w:keepLines w:val="0"/>
                    <w:suppressLineNumbers w:val="0"/>
                    <w:snapToGrid w:val="0"/>
                    <w:spacing w:before="0" w:beforeAutospacing="0" w:after="0" w:afterAutospacing="0" w:line="240" w:lineRule="auto"/>
                    <w:ind w:left="0" w:right="0" w:firstLine="0" w:firstLineChars="0"/>
                    <w:jc w:val="both"/>
                    <w:rPr>
                      <w:rFonts w:hint="eastAsia"/>
                      <w:spacing w:val="-10"/>
                      <w:sz w:val="21"/>
                      <w:szCs w:val="21"/>
                      <w:highlight w:val="none"/>
                    </w:rPr>
                  </w:pPr>
                </w:p>
              </w:tc>
              <w:tc>
                <w:tcPr>
                  <w:tcW w:w="876"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eastAsia"/>
                      <w:bCs/>
                      <w:sz w:val="21"/>
                      <w:szCs w:val="21"/>
                      <w:highlight w:val="none"/>
                      <w:lang w:val="en-US" w:eastAsia="zh-CN"/>
                    </w:rPr>
                  </w:pPr>
                  <w:r>
                    <w:rPr>
                      <w:rFonts w:hint="eastAsia"/>
                      <w:bCs/>
                      <w:sz w:val="21"/>
                      <w:szCs w:val="21"/>
                      <w:highlight w:val="none"/>
                      <w:lang w:val="en-US" w:eastAsia="zh-CN"/>
                    </w:rPr>
                    <w:t>1.0</w:t>
                  </w:r>
                </w:p>
              </w:tc>
              <w:tc>
                <w:tcPr>
                  <w:tcW w:w="642" w:type="pct"/>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bCs/>
                      <w:sz w:val="21"/>
                      <w:szCs w:val="21"/>
                      <w:highlight w:val="none"/>
                      <w:lang w:val="en-US" w:eastAsia="zh-CN"/>
                    </w:rPr>
                  </w:pPr>
                  <w:r>
                    <w:rPr>
                      <w:rFonts w:hint="eastAsia" w:cs="Times New Roman"/>
                      <w:b w:val="0"/>
                      <w:bCs w:val="0"/>
                      <w:color w:val="auto"/>
                      <w:sz w:val="18"/>
                      <w:szCs w:val="18"/>
                      <w:highlight w:val="none"/>
                      <w:lang w:val="en-US" w:eastAsia="zh-CN"/>
                    </w:rPr>
                    <w:t>0.056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34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default"/>
                      <w:bCs/>
                      <w:sz w:val="21"/>
                      <w:szCs w:val="21"/>
                      <w:highlight w:val="none"/>
                      <w:lang w:val="en-US" w:eastAsia="zh-CN"/>
                    </w:rPr>
                  </w:pPr>
                  <w:r>
                    <w:rPr>
                      <w:rFonts w:hint="eastAsia"/>
                      <w:bCs/>
                      <w:sz w:val="21"/>
                      <w:szCs w:val="21"/>
                      <w:highlight w:val="none"/>
                      <w:lang w:val="en-US" w:eastAsia="zh-CN"/>
                    </w:rPr>
                    <w:t>5</w:t>
                  </w:r>
                </w:p>
              </w:tc>
              <w:tc>
                <w:tcPr>
                  <w:tcW w:w="693" w:type="pct"/>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喷塑</w:t>
                  </w:r>
                </w:p>
              </w:tc>
              <w:tc>
                <w:tcPr>
                  <w:tcW w:w="459" w:type="pct"/>
                  <w:tcMar>
                    <w:top w:w="15" w:type="dxa"/>
                    <w:left w:w="15" w:type="dxa"/>
                    <w:right w:w="15" w:type="dxa"/>
                  </w:tcMar>
                  <w:vAlign w:val="center"/>
                </w:tcPr>
                <w:p>
                  <w:pPr>
                    <w:keepNext w:val="0"/>
                    <w:keepLines w:val="0"/>
                    <w:suppressLineNumbers w:val="0"/>
                    <w:spacing w:before="0" w:beforeAutospacing="0" w:after="0" w:afterAutospacing="0" w:line="280" w:lineRule="exact"/>
                    <w:ind w:left="0" w:leftChars="0" w:right="0" w:rightChars="0" w:firstLine="0" w:firstLineChars="0"/>
                    <w:jc w:val="center"/>
                    <w:rPr>
                      <w:bCs/>
                      <w:sz w:val="21"/>
                      <w:szCs w:val="21"/>
                      <w:highlight w:val="none"/>
                    </w:rPr>
                  </w:pPr>
                  <w:r>
                    <w:rPr>
                      <w:bCs/>
                      <w:sz w:val="21"/>
                      <w:szCs w:val="21"/>
                      <w:highlight w:val="none"/>
                    </w:rPr>
                    <w:t>颗粒物</w:t>
                  </w:r>
                </w:p>
              </w:tc>
              <w:tc>
                <w:tcPr>
                  <w:tcW w:w="82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leftChars="0" w:right="0" w:rightChars="0" w:firstLine="0" w:firstLineChars="0"/>
                    <w:jc w:val="center"/>
                    <w:rPr>
                      <w:rFonts w:hint="default"/>
                      <w:bCs/>
                      <w:sz w:val="21"/>
                      <w:szCs w:val="21"/>
                      <w:highlight w:val="none"/>
                      <w:lang w:val="en-US" w:eastAsia="zh-CN"/>
                    </w:rPr>
                  </w:pPr>
                  <w:r>
                    <w:rPr>
                      <w:rFonts w:hint="default"/>
                      <w:bCs/>
                      <w:sz w:val="21"/>
                      <w:szCs w:val="21"/>
                      <w:highlight w:val="none"/>
                      <w:lang w:val="en-US" w:eastAsia="zh-CN"/>
                    </w:rPr>
                    <w:t>封闭车间</w:t>
                  </w:r>
                </w:p>
              </w:tc>
              <w:tc>
                <w:tcPr>
                  <w:tcW w:w="1152" w:type="pct"/>
                  <w:vMerge w:val="continue"/>
                  <w:tcBorders>
                    <w:bottom w:val="single" w:color="auto" w:sz="4" w:space="0"/>
                  </w:tcBorders>
                  <w:tcMar>
                    <w:top w:w="15" w:type="dxa"/>
                    <w:left w:w="15" w:type="dxa"/>
                    <w:right w:w="15" w:type="dxa"/>
                  </w:tcMar>
                  <w:vAlign w:val="center"/>
                </w:tcPr>
                <w:p>
                  <w:pPr>
                    <w:keepNext w:val="0"/>
                    <w:keepLines w:val="0"/>
                    <w:suppressLineNumbers w:val="0"/>
                    <w:snapToGrid w:val="0"/>
                    <w:spacing w:before="0" w:beforeAutospacing="0" w:after="0" w:afterAutospacing="0" w:line="240" w:lineRule="auto"/>
                    <w:ind w:left="0" w:right="0" w:firstLine="0" w:firstLineChars="0"/>
                    <w:jc w:val="both"/>
                    <w:rPr>
                      <w:rFonts w:hint="eastAsia"/>
                      <w:spacing w:val="-10"/>
                      <w:sz w:val="21"/>
                      <w:szCs w:val="21"/>
                      <w:highlight w:val="none"/>
                    </w:rPr>
                  </w:pPr>
                </w:p>
              </w:tc>
              <w:tc>
                <w:tcPr>
                  <w:tcW w:w="876"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eastAsia"/>
                      <w:bCs/>
                      <w:sz w:val="21"/>
                      <w:szCs w:val="21"/>
                      <w:highlight w:val="none"/>
                      <w:lang w:val="en-US" w:eastAsia="zh-CN"/>
                    </w:rPr>
                  </w:pPr>
                  <w:r>
                    <w:rPr>
                      <w:rFonts w:hint="eastAsia"/>
                      <w:bCs/>
                      <w:sz w:val="21"/>
                      <w:szCs w:val="21"/>
                      <w:highlight w:val="none"/>
                      <w:lang w:val="en-US" w:eastAsia="zh-CN"/>
                    </w:rPr>
                    <w:t>1.0</w:t>
                  </w:r>
                </w:p>
              </w:tc>
              <w:tc>
                <w:tcPr>
                  <w:tcW w:w="642" w:type="pct"/>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default"/>
                      <w:bCs/>
                      <w:sz w:val="21"/>
                      <w:szCs w:val="21"/>
                      <w:highlight w:val="none"/>
                      <w:lang w:val="en-US" w:eastAsia="zh-CN"/>
                    </w:rPr>
                  </w:pPr>
                  <w:r>
                    <w:rPr>
                      <w:rFonts w:hint="eastAsia"/>
                      <w:bCs/>
                      <w:sz w:val="21"/>
                      <w:szCs w:val="21"/>
                      <w:highlight w:val="none"/>
                      <w:lang w:val="en-US" w:eastAsia="zh-CN"/>
                    </w:rPr>
                    <w:t>6</w:t>
                  </w:r>
                </w:p>
              </w:tc>
              <w:tc>
                <w:tcPr>
                  <w:tcW w:w="693" w:type="pct"/>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刷漆及干燥</w:t>
                  </w:r>
                </w:p>
              </w:tc>
              <w:tc>
                <w:tcPr>
                  <w:tcW w:w="459"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rFonts w:hint="default"/>
                      <w:bCs/>
                      <w:sz w:val="21"/>
                      <w:szCs w:val="21"/>
                      <w:highlight w:val="none"/>
                      <w:lang w:val="en-US" w:eastAsia="zh-CN"/>
                    </w:rPr>
                    <w:t>非甲烷总烃</w:t>
                  </w:r>
                </w:p>
              </w:tc>
              <w:tc>
                <w:tcPr>
                  <w:tcW w:w="828"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eastAsia"/>
                      <w:bCs/>
                      <w:sz w:val="21"/>
                      <w:szCs w:val="21"/>
                      <w:highlight w:val="none"/>
                    </w:rPr>
                  </w:pPr>
                  <w:r>
                    <w:rPr>
                      <w:rFonts w:hint="default"/>
                      <w:bCs/>
                      <w:sz w:val="21"/>
                      <w:szCs w:val="21"/>
                      <w:highlight w:val="none"/>
                      <w:lang w:val="en-US" w:eastAsia="zh-CN"/>
                    </w:rPr>
                    <w:t>封闭车间</w:t>
                  </w:r>
                </w:p>
              </w:tc>
              <w:tc>
                <w:tcPr>
                  <w:tcW w:w="1152" w:type="pct"/>
                  <w:tcBorders>
                    <w:top w:val="single" w:color="auto" w:sz="4" w:space="0"/>
                  </w:tcBorders>
                  <w:tcMar>
                    <w:top w:w="15" w:type="dxa"/>
                    <w:left w:w="15" w:type="dxa"/>
                    <w:right w:w="15" w:type="dxa"/>
                  </w:tcMar>
                  <w:vAlign w:val="center"/>
                </w:tcPr>
                <w:p>
                  <w:pPr>
                    <w:keepNext w:val="0"/>
                    <w:keepLines w:val="0"/>
                    <w:suppressLineNumbers w:val="0"/>
                    <w:snapToGrid w:val="0"/>
                    <w:spacing w:before="0" w:beforeAutospacing="0" w:after="0" w:afterAutospacing="0" w:line="240" w:lineRule="auto"/>
                    <w:ind w:left="0" w:right="0" w:firstLine="0" w:firstLineChars="0"/>
                    <w:jc w:val="both"/>
                    <w:rPr>
                      <w:rFonts w:hint="eastAsia"/>
                      <w:spacing w:val="-10"/>
                      <w:sz w:val="21"/>
                      <w:szCs w:val="21"/>
                      <w:highlight w:val="none"/>
                    </w:rPr>
                  </w:pPr>
                  <w:r>
                    <w:rPr>
                      <w:rFonts w:hint="default" w:ascii="Times New Roman" w:hAnsi="Times New Roman" w:eastAsia="宋体" w:cs="Times New Roman"/>
                      <w:b w:val="0"/>
                      <w:bCs w:val="0"/>
                      <w:color w:val="auto"/>
                      <w:sz w:val="21"/>
                      <w:szCs w:val="21"/>
                      <w:highlight w:val="none"/>
                      <w:lang w:eastAsia="zh-CN"/>
                    </w:rPr>
                    <w:t>《工业企业挥发性有机物排放控制标准》</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DB13/2322-2016</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表</w:t>
                  </w:r>
                  <w:r>
                    <w:rPr>
                      <w:rFonts w:hint="default" w:ascii="Times New Roman" w:hAnsi="Times New Roman" w:eastAsia="宋体" w:cs="Times New Roman"/>
                      <w:b w:val="0"/>
                      <w:bCs w:val="0"/>
                      <w:color w:val="auto"/>
                      <w:sz w:val="21"/>
                      <w:szCs w:val="21"/>
                      <w:highlight w:val="none"/>
                      <w:lang w:val="en-US" w:eastAsia="zh-CN"/>
                    </w:rPr>
                    <w:t>2其他企业</w:t>
                  </w:r>
                  <w:r>
                    <w:rPr>
                      <w:rFonts w:hint="eastAsia"/>
                      <w:lang w:eastAsia="zh-CN"/>
                    </w:rPr>
                    <w:t>大气污染物浓度限值</w:t>
                  </w:r>
                </w:p>
              </w:tc>
              <w:tc>
                <w:tcPr>
                  <w:tcW w:w="876"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eastAsia"/>
                      <w:bCs/>
                      <w:sz w:val="21"/>
                      <w:szCs w:val="21"/>
                      <w:highlight w:val="none"/>
                      <w:lang w:val="en-US" w:eastAsia="zh-CN"/>
                    </w:rPr>
                  </w:pPr>
                  <w:r>
                    <w:rPr>
                      <w:rFonts w:hint="eastAsia"/>
                      <w:bCs/>
                      <w:sz w:val="21"/>
                      <w:szCs w:val="21"/>
                      <w:highlight w:val="none"/>
                      <w:lang w:val="en-US" w:eastAsia="zh-CN"/>
                    </w:rPr>
                    <w:t>2.0</w:t>
                  </w:r>
                </w:p>
              </w:tc>
              <w:tc>
                <w:tcPr>
                  <w:tcW w:w="642" w:type="pct"/>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Cs/>
                      <w:sz w:val="21"/>
                      <w:szCs w:val="21"/>
                      <w:highlight w:val="none"/>
                      <w:lang w:val="en-US" w:eastAsia="zh-CN"/>
                    </w:rPr>
                  </w:pPr>
                  <w:r>
                    <w:rPr>
                      <w:rFonts w:hint="eastAsia" w:cs="Times New Roman"/>
                      <w:b w:val="0"/>
                      <w:bCs w:val="0"/>
                      <w:color w:val="auto"/>
                      <w:sz w:val="18"/>
                      <w:szCs w:val="18"/>
                      <w:highlight w:val="none"/>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7"/>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无组织排放总计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1" w:type="pct"/>
                  <w:gridSpan w:val="2"/>
                  <w:vMerge w:val="restar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无组织排放总计</w:t>
                  </w:r>
                </w:p>
              </w:tc>
              <w:tc>
                <w:tcPr>
                  <w:tcW w:w="3316" w:type="pct"/>
                  <w:gridSpan w:val="4"/>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颗粒物</w:t>
                  </w:r>
                </w:p>
              </w:tc>
              <w:tc>
                <w:tcPr>
                  <w:tcW w:w="642"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default" w:eastAsia="宋体"/>
                      <w:bCs/>
                      <w:sz w:val="21"/>
                      <w:szCs w:val="21"/>
                      <w:highlight w:val="none"/>
                      <w:lang w:val="en-US" w:eastAsia="zh-CN"/>
                    </w:rPr>
                  </w:pPr>
                  <w:r>
                    <w:rPr>
                      <w:rFonts w:hint="eastAsia"/>
                      <w:bCs/>
                      <w:sz w:val="21"/>
                      <w:szCs w:val="21"/>
                      <w:highlight w:val="none"/>
                      <w:lang w:val="en-US" w:eastAsia="zh-CN"/>
                    </w:rPr>
                    <w:t>0.459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1" w:type="pct"/>
                  <w:gridSpan w:val="2"/>
                  <w:vMerge w:val="continue"/>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p>
              </w:tc>
              <w:tc>
                <w:tcPr>
                  <w:tcW w:w="3316" w:type="pct"/>
                  <w:gridSpan w:val="4"/>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default" w:eastAsia="宋体"/>
                      <w:bCs/>
                      <w:sz w:val="21"/>
                      <w:szCs w:val="21"/>
                      <w:highlight w:val="none"/>
                      <w:lang w:val="en-US" w:eastAsia="zh-CN"/>
                    </w:rPr>
                  </w:pPr>
                  <w:r>
                    <w:rPr>
                      <w:rFonts w:hint="eastAsia"/>
                      <w:bCs/>
                      <w:sz w:val="21"/>
                      <w:szCs w:val="21"/>
                      <w:highlight w:val="none"/>
                      <w:lang w:val="en-US" w:eastAsia="zh-CN"/>
                    </w:rPr>
                    <w:t>非甲烷总烃</w:t>
                  </w:r>
                </w:p>
              </w:tc>
              <w:tc>
                <w:tcPr>
                  <w:tcW w:w="642" w:type="pct"/>
                  <w:tcMar>
                    <w:top w:w="15" w:type="dxa"/>
                    <w:left w:w="15" w:type="dxa"/>
                    <w:right w:w="15" w:type="dxa"/>
                  </w:tcMar>
                  <w:vAlign w:val="center"/>
                </w:tcPr>
                <w:p>
                  <w:pPr>
                    <w:keepNext w:val="0"/>
                    <w:keepLines w:val="0"/>
                    <w:suppressLineNumbers w:val="0"/>
                    <w:spacing w:before="0" w:beforeAutospacing="0" w:after="0" w:afterAutospacing="0" w:line="280" w:lineRule="exact"/>
                    <w:ind w:left="0" w:right="0" w:firstLine="0" w:firstLineChars="0"/>
                    <w:jc w:val="center"/>
                    <w:rPr>
                      <w:rFonts w:hint="default"/>
                      <w:bCs/>
                      <w:sz w:val="21"/>
                      <w:szCs w:val="21"/>
                      <w:highlight w:val="none"/>
                      <w:lang w:val="en-US" w:eastAsia="zh-CN"/>
                    </w:rPr>
                  </w:pPr>
                  <w:r>
                    <w:rPr>
                      <w:rFonts w:hint="eastAsia"/>
                      <w:bCs/>
                      <w:sz w:val="21"/>
                      <w:szCs w:val="21"/>
                      <w:highlight w:val="none"/>
                      <w:lang w:val="en-US" w:eastAsia="zh-CN"/>
                    </w:rPr>
                    <w:t>0.1</w:t>
                  </w:r>
                </w:p>
              </w:tc>
            </w:tr>
          </w:tbl>
          <w:p>
            <w:pPr>
              <w:pStyle w:val="1704"/>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highlight w:val="none"/>
                <w:lang w:val="en-GB"/>
              </w:rPr>
            </w:pPr>
            <w:r>
              <w:rPr>
                <w:rFonts w:hint="eastAsia"/>
                <w:b/>
                <w:bCs/>
                <w:sz w:val="21"/>
                <w:szCs w:val="21"/>
                <w:highlight w:val="none"/>
                <w:lang w:val="en-GB"/>
              </w:rPr>
              <w:t>表</w:t>
            </w:r>
            <w:r>
              <w:rPr>
                <w:rFonts w:hint="eastAsia"/>
                <w:b/>
                <w:bCs/>
                <w:sz w:val="21"/>
                <w:szCs w:val="21"/>
                <w:highlight w:val="none"/>
                <w:lang w:val="en-US" w:eastAsia="zh-CN"/>
              </w:rPr>
              <w:t>29</w:t>
            </w:r>
            <w:r>
              <w:rPr>
                <w:rFonts w:hint="eastAsia"/>
                <w:b/>
                <w:bCs/>
                <w:sz w:val="21"/>
                <w:szCs w:val="21"/>
                <w:highlight w:val="none"/>
                <w:lang w:val="en-GB"/>
              </w:rPr>
              <w:t xml:space="preserve">    项目</w:t>
            </w:r>
            <w:r>
              <w:rPr>
                <w:rFonts w:hint="eastAsia"/>
                <w:b/>
                <w:bCs/>
                <w:sz w:val="21"/>
                <w:szCs w:val="21"/>
                <w:highlight w:val="none"/>
                <w:lang w:val="en-GB" w:eastAsia="zh-CN"/>
              </w:rPr>
              <w:t>二期建成后</w:t>
            </w:r>
            <w:r>
              <w:rPr>
                <w:rFonts w:hint="eastAsia"/>
                <w:b/>
                <w:bCs/>
                <w:sz w:val="21"/>
                <w:szCs w:val="21"/>
                <w:highlight w:val="none"/>
                <w:lang w:val="en-GB"/>
              </w:rPr>
              <w:t>大气污染物有组织排放量核算表</w:t>
            </w:r>
          </w:p>
          <w:tbl>
            <w:tblPr>
              <w:tblStyle w:val="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901"/>
              <w:gridCol w:w="2105"/>
              <w:gridCol w:w="1679"/>
              <w:gridCol w:w="1646"/>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99"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序号</w:t>
                  </w:r>
                </w:p>
              </w:tc>
              <w:tc>
                <w:tcPr>
                  <w:tcW w:w="540"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排放口编号</w:t>
                  </w:r>
                </w:p>
              </w:tc>
              <w:tc>
                <w:tcPr>
                  <w:tcW w:w="1261"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污染物</w:t>
                  </w:r>
                </w:p>
              </w:tc>
              <w:tc>
                <w:tcPr>
                  <w:tcW w:w="1006"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核算排放浓度</w:t>
                  </w:r>
                  <w:r>
                    <w:rPr>
                      <w:rFonts w:hint="eastAsia"/>
                      <w:kern w:val="0"/>
                      <w:sz w:val="21"/>
                      <w:szCs w:val="21"/>
                      <w:highlight w:val="none"/>
                      <w:lang w:eastAsia="zh-CN"/>
                    </w:rPr>
                    <w:t>(</w:t>
                  </w:r>
                  <w:r>
                    <w:rPr>
                      <w:kern w:val="0"/>
                      <w:sz w:val="21"/>
                      <w:szCs w:val="21"/>
                      <w:highlight w:val="none"/>
                    </w:rPr>
                    <w:t>mg/m³)</w:t>
                  </w:r>
                </w:p>
              </w:tc>
              <w:tc>
                <w:tcPr>
                  <w:tcW w:w="986"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核算排放速率</w:t>
                  </w:r>
                  <w:r>
                    <w:rPr>
                      <w:rFonts w:hint="eastAsia"/>
                      <w:kern w:val="0"/>
                      <w:sz w:val="21"/>
                      <w:szCs w:val="21"/>
                      <w:highlight w:val="none"/>
                      <w:lang w:eastAsia="zh-CN"/>
                    </w:rPr>
                    <w:t>(</w:t>
                  </w:r>
                  <w:r>
                    <w:rPr>
                      <w:kern w:val="0"/>
                      <w:sz w:val="21"/>
                      <w:szCs w:val="21"/>
                      <w:highlight w:val="none"/>
                    </w:rPr>
                    <w:t>kg/h)</w:t>
                  </w:r>
                </w:p>
              </w:tc>
              <w:tc>
                <w:tcPr>
                  <w:tcW w:w="905"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核算年排放量</w:t>
                  </w:r>
                  <w:r>
                    <w:rPr>
                      <w:rFonts w:hint="eastAsia"/>
                      <w:kern w:val="0"/>
                      <w:sz w:val="21"/>
                      <w:szCs w:val="21"/>
                      <w:highlight w:val="none"/>
                      <w:lang w:eastAsia="zh-CN"/>
                    </w:rPr>
                    <w:t>(</w:t>
                  </w:r>
                  <w:r>
                    <w:rPr>
                      <w:kern w:val="0"/>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299" w:type="pct"/>
                  <w:vMerge w:val="restart"/>
                  <w:vAlign w:val="center"/>
                </w:tcPr>
                <w:p>
                  <w:pPr>
                    <w:keepNext w:val="0"/>
                    <w:keepLines w:val="0"/>
                    <w:widowControl/>
                    <w:suppressLineNumbers w:val="0"/>
                    <w:spacing w:before="0" w:beforeAutospacing="0" w:after="0" w:afterAutospacing="0" w:line="280" w:lineRule="exact"/>
                    <w:ind w:left="0" w:right="0" w:firstLine="0" w:firstLineChars="0"/>
                    <w:jc w:val="center"/>
                    <w:rPr>
                      <w:rFonts w:hint="eastAsia" w:eastAsia="宋体"/>
                      <w:kern w:val="0"/>
                      <w:sz w:val="21"/>
                      <w:szCs w:val="21"/>
                      <w:highlight w:val="none"/>
                      <w:lang w:val="en-US" w:eastAsia="zh-CN"/>
                    </w:rPr>
                  </w:pPr>
                  <w:r>
                    <w:rPr>
                      <w:rFonts w:hint="eastAsia"/>
                      <w:kern w:val="0"/>
                      <w:sz w:val="21"/>
                      <w:szCs w:val="21"/>
                      <w:highlight w:val="none"/>
                      <w:lang w:val="en-US" w:eastAsia="zh-CN"/>
                    </w:rPr>
                    <w:t>1</w:t>
                  </w:r>
                </w:p>
              </w:tc>
              <w:tc>
                <w:tcPr>
                  <w:tcW w:w="540" w:type="pct"/>
                  <w:vMerge w:val="restart"/>
                  <w:vAlign w:val="center"/>
                </w:tcPr>
                <w:p>
                  <w:pPr>
                    <w:keepNext w:val="0"/>
                    <w:keepLines w:val="0"/>
                    <w:widowControl/>
                    <w:suppressLineNumbers w:val="0"/>
                    <w:spacing w:before="0" w:beforeAutospacing="0" w:after="0" w:afterAutospacing="0" w:line="280" w:lineRule="exact"/>
                    <w:ind w:left="0" w:right="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DA001</w:t>
                  </w:r>
                </w:p>
              </w:tc>
              <w:tc>
                <w:tcPr>
                  <w:tcW w:w="1261" w:type="pct"/>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bCs/>
                      <w:sz w:val="21"/>
                      <w:szCs w:val="21"/>
                      <w:highlight w:val="none"/>
                    </w:rPr>
                    <w:t>颗粒物</w:t>
                  </w:r>
                </w:p>
              </w:tc>
              <w:tc>
                <w:tcPr>
                  <w:tcW w:w="1006" w:type="pct"/>
                  <w:vAlign w:val="center"/>
                </w:tcPr>
                <w:p>
                  <w:pPr>
                    <w:pStyle w:val="129"/>
                    <w:autoSpaceDE w:val="0"/>
                    <w:spacing w:beforeLines="0" w:afterLines="0" w:line="280" w:lineRule="exact"/>
                    <w:ind w:firstLine="0" w:firstLineChars="0"/>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3.05</w:t>
                  </w:r>
                </w:p>
              </w:tc>
              <w:tc>
                <w:tcPr>
                  <w:tcW w:w="986" w:type="pct"/>
                  <w:vAlign w:val="center"/>
                </w:tcPr>
                <w:p>
                  <w:pPr>
                    <w:pStyle w:val="129"/>
                    <w:autoSpaceDE w:val="0"/>
                    <w:spacing w:beforeLines="0" w:afterLines="0" w:line="280" w:lineRule="exact"/>
                    <w:ind w:firstLine="0" w:firstLineChars="0"/>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0.015</w:t>
                  </w:r>
                </w:p>
              </w:tc>
              <w:tc>
                <w:tcPr>
                  <w:tcW w:w="905" w:type="pct"/>
                  <w:vAlign w:val="center"/>
                </w:tcPr>
                <w:p>
                  <w:pPr>
                    <w:pStyle w:val="129"/>
                    <w:autoSpaceDE w:val="0"/>
                    <w:spacing w:beforeLines="0" w:afterLines="0" w:line="280" w:lineRule="exact"/>
                    <w:ind w:firstLine="0" w:firstLineChars="0"/>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99" w:type="pct"/>
                  <w:vMerge w:val="continue"/>
                  <w:vAlign w:val="center"/>
                </w:tcPr>
                <w:p>
                  <w:pPr>
                    <w:keepNext w:val="0"/>
                    <w:keepLines w:val="0"/>
                    <w:widowControl/>
                    <w:suppressLineNumbers w:val="0"/>
                    <w:spacing w:before="0" w:beforeAutospacing="0" w:after="0" w:afterAutospacing="0" w:line="280" w:lineRule="exact"/>
                    <w:ind w:left="0" w:right="0" w:firstLine="0" w:firstLineChars="0"/>
                    <w:jc w:val="center"/>
                    <w:rPr>
                      <w:rFonts w:hint="eastAsia"/>
                      <w:kern w:val="0"/>
                      <w:sz w:val="21"/>
                      <w:szCs w:val="21"/>
                      <w:highlight w:val="none"/>
                      <w:lang w:val="en-US" w:eastAsia="zh-CN"/>
                    </w:rPr>
                  </w:pPr>
                </w:p>
              </w:tc>
              <w:tc>
                <w:tcPr>
                  <w:tcW w:w="540" w:type="pct"/>
                  <w:vMerge w:val="continue"/>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p>
              </w:tc>
              <w:tc>
                <w:tcPr>
                  <w:tcW w:w="1261" w:type="pct"/>
                  <w:vAlign w:val="center"/>
                </w:tcPr>
                <w:p>
                  <w:pPr>
                    <w:keepNext w:val="0"/>
                    <w:keepLines w:val="0"/>
                    <w:suppressLineNumbers w:val="0"/>
                    <w:spacing w:before="0" w:beforeAutospacing="0" w:after="0" w:afterAutospacing="0" w:line="280" w:lineRule="exact"/>
                    <w:ind w:left="0" w:right="0" w:firstLine="0" w:firstLineChars="0"/>
                    <w:jc w:val="center"/>
                    <w:rPr>
                      <w:bCs/>
                      <w:sz w:val="21"/>
                      <w:szCs w:val="21"/>
                      <w:highlight w:val="none"/>
                    </w:rPr>
                  </w:pPr>
                  <w:r>
                    <w:rPr>
                      <w:rFonts w:hint="default"/>
                      <w:bCs/>
                      <w:sz w:val="21"/>
                      <w:szCs w:val="21"/>
                      <w:highlight w:val="none"/>
                      <w:lang w:val="en-US" w:eastAsia="zh-CN"/>
                    </w:rPr>
                    <w:t>非甲烷总烃</w:t>
                  </w:r>
                </w:p>
              </w:tc>
              <w:tc>
                <w:tcPr>
                  <w:tcW w:w="1006" w:type="pct"/>
                  <w:vAlign w:val="center"/>
                </w:tcPr>
                <w:p>
                  <w:pPr>
                    <w:pStyle w:val="129"/>
                    <w:autoSpaceDE w:val="0"/>
                    <w:spacing w:beforeLines="0" w:afterLines="0" w:line="280" w:lineRule="exact"/>
                    <w:ind w:firstLine="0" w:firstLineChars="0"/>
                    <w:rPr>
                      <w:rFonts w:hint="default" w:ascii="Times New Roman"/>
                      <w:sz w:val="21"/>
                      <w:szCs w:val="21"/>
                      <w:highlight w:val="none"/>
                      <w:lang w:val="en-US" w:eastAsia="zh-CN"/>
                    </w:rPr>
                  </w:pPr>
                  <w:r>
                    <w:rPr>
                      <w:rFonts w:hint="eastAsia" w:ascii="Times New Roman"/>
                      <w:sz w:val="21"/>
                      <w:szCs w:val="21"/>
                      <w:highlight w:val="none"/>
                      <w:lang w:val="en-US" w:eastAsia="zh-CN"/>
                    </w:rPr>
                    <w:t>1.43</w:t>
                  </w:r>
                </w:p>
              </w:tc>
              <w:tc>
                <w:tcPr>
                  <w:tcW w:w="986" w:type="pct"/>
                  <w:vAlign w:val="center"/>
                </w:tcPr>
                <w:p>
                  <w:pPr>
                    <w:pStyle w:val="129"/>
                    <w:autoSpaceDE w:val="0"/>
                    <w:spacing w:beforeLines="0" w:afterLines="0" w:line="280" w:lineRule="exact"/>
                    <w:ind w:firstLine="0" w:firstLineChars="0"/>
                    <w:rPr>
                      <w:rFonts w:hint="default" w:ascii="Times New Roman"/>
                      <w:sz w:val="21"/>
                      <w:szCs w:val="21"/>
                      <w:highlight w:val="none"/>
                      <w:lang w:val="en-US" w:eastAsia="zh-CN"/>
                    </w:rPr>
                  </w:pPr>
                  <w:r>
                    <w:rPr>
                      <w:rFonts w:hint="eastAsia" w:ascii="Times New Roman"/>
                      <w:sz w:val="21"/>
                      <w:szCs w:val="21"/>
                      <w:highlight w:val="none"/>
                      <w:lang w:val="en-US" w:eastAsia="zh-CN"/>
                    </w:rPr>
                    <w:t>0.007</w:t>
                  </w:r>
                </w:p>
              </w:tc>
              <w:tc>
                <w:tcPr>
                  <w:tcW w:w="905" w:type="pct"/>
                  <w:vAlign w:val="center"/>
                </w:tcPr>
                <w:p>
                  <w:pPr>
                    <w:pStyle w:val="129"/>
                    <w:autoSpaceDE w:val="0"/>
                    <w:spacing w:beforeLines="0" w:afterLines="0" w:line="280" w:lineRule="exact"/>
                    <w:ind w:firstLine="0" w:firstLineChars="0"/>
                    <w:rPr>
                      <w:rFonts w:hint="default" w:ascii="Times New Roman"/>
                      <w:sz w:val="21"/>
                      <w:szCs w:val="21"/>
                      <w:highlight w:val="none"/>
                      <w:lang w:val="en-US" w:eastAsia="zh-CN"/>
                    </w:rPr>
                  </w:pPr>
                  <w:r>
                    <w:rPr>
                      <w:rFonts w:hint="eastAsia" w:ascii="Times New Roman"/>
                      <w:sz w:val="21"/>
                      <w:szCs w:val="21"/>
                      <w:highlight w:val="none"/>
                      <w:lang w:val="en-US" w:eastAsia="zh-CN"/>
                    </w:rPr>
                    <w:t>0.004</w:t>
                  </w:r>
                </w:p>
              </w:tc>
            </w:tr>
          </w:tbl>
          <w:p>
            <w:pPr>
              <w:pStyle w:val="1704"/>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highlight w:val="none"/>
                <w:lang w:val="en-GB"/>
              </w:rPr>
            </w:pPr>
            <w:r>
              <w:rPr>
                <w:rFonts w:hint="eastAsia"/>
                <w:b/>
                <w:bCs/>
                <w:sz w:val="21"/>
                <w:szCs w:val="21"/>
                <w:highlight w:val="none"/>
                <w:lang w:val="en-GB"/>
              </w:rPr>
              <w:t>表</w:t>
            </w:r>
            <w:r>
              <w:rPr>
                <w:rFonts w:hint="eastAsia"/>
                <w:b/>
                <w:bCs/>
                <w:sz w:val="21"/>
                <w:szCs w:val="21"/>
                <w:highlight w:val="none"/>
                <w:lang w:val="en-US" w:eastAsia="zh-CN"/>
              </w:rPr>
              <w:t>30</w:t>
            </w:r>
            <w:r>
              <w:rPr>
                <w:rFonts w:hint="eastAsia"/>
                <w:b/>
                <w:bCs/>
                <w:sz w:val="21"/>
                <w:szCs w:val="21"/>
                <w:highlight w:val="none"/>
                <w:lang w:val="en-GB"/>
              </w:rPr>
              <w:t xml:space="preserve">  </w:t>
            </w:r>
            <w:r>
              <w:rPr>
                <w:rFonts w:hint="eastAsia"/>
                <w:b/>
                <w:bCs/>
                <w:sz w:val="21"/>
                <w:szCs w:val="21"/>
                <w:highlight w:val="none"/>
                <w:lang w:val="en-US" w:eastAsia="zh-CN"/>
              </w:rPr>
              <w:t xml:space="preserve"> </w:t>
            </w:r>
            <w:r>
              <w:rPr>
                <w:rFonts w:hint="eastAsia"/>
                <w:b/>
                <w:bCs/>
                <w:sz w:val="21"/>
                <w:szCs w:val="21"/>
                <w:highlight w:val="none"/>
                <w:lang w:val="en-GB"/>
              </w:rPr>
              <w:t xml:space="preserve"> 项目</w:t>
            </w:r>
            <w:r>
              <w:rPr>
                <w:rFonts w:hint="eastAsia"/>
                <w:b/>
                <w:bCs/>
                <w:sz w:val="21"/>
                <w:szCs w:val="21"/>
                <w:highlight w:val="none"/>
                <w:lang w:val="en-GB" w:eastAsia="zh-CN"/>
              </w:rPr>
              <w:t>二期建成后</w:t>
            </w:r>
            <w:r>
              <w:rPr>
                <w:rFonts w:hint="eastAsia"/>
                <w:b/>
                <w:bCs/>
                <w:sz w:val="21"/>
                <w:szCs w:val="21"/>
                <w:highlight w:val="none"/>
                <w:lang w:val="en-GB"/>
              </w:rPr>
              <w:t>大气污染物排放量核算表</w:t>
            </w:r>
          </w:p>
          <w:tbl>
            <w:tblPr>
              <w:tblStyle w:val="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1"/>
              <w:gridCol w:w="2782"/>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7"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序号</w:t>
                  </w:r>
                </w:p>
              </w:tc>
              <w:tc>
                <w:tcPr>
                  <w:tcW w:w="1667"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污染物</w:t>
                  </w:r>
                </w:p>
              </w:tc>
              <w:tc>
                <w:tcPr>
                  <w:tcW w:w="1664"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年排放量</w:t>
                  </w:r>
                  <w:r>
                    <w:rPr>
                      <w:rFonts w:hint="eastAsia"/>
                      <w:kern w:val="0"/>
                      <w:sz w:val="21"/>
                      <w:szCs w:val="21"/>
                      <w:highlight w:val="none"/>
                      <w:lang w:eastAsia="zh-CN"/>
                    </w:rPr>
                    <w:t>(</w:t>
                  </w:r>
                  <w:r>
                    <w:rPr>
                      <w:kern w:val="0"/>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1</w:t>
                  </w:r>
                </w:p>
              </w:tc>
              <w:tc>
                <w:tcPr>
                  <w:tcW w:w="1667" w:type="pct"/>
                  <w:vAlign w:val="center"/>
                </w:tcPr>
                <w:p>
                  <w:pPr>
                    <w:keepNext w:val="0"/>
                    <w:keepLines w:val="0"/>
                    <w:widowControl/>
                    <w:suppressLineNumbers w:val="0"/>
                    <w:spacing w:before="0" w:beforeAutospacing="0" w:after="0" w:afterAutospacing="0" w:line="280" w:lineRule="exact"/>
                    <w:ind w:left="0" w:right="0" w:firstLine="0" w:firstLineChars="0"/>
                    <w:jc w:val="center"/>
                    <w:rPr>
                      <w:kern w:val="0"/>
                      <w:sz w:val="21"/>
                      <w:szCs w:val="21"/>
                      <w:highlight w:val="none"/>
                    </w:rPr>
                  </w:pPr>
                  <w:r>
                    <w:rPr>
                      <w:kern w:val="0"/>
                      <w:sz w:val="21"/>
                      <w:szCs w:val="21"/>
                      <w:highlight w:val="none"/>
                    </w:rPr>
                    <w:t>颗粒物</w:t>
                  </w:r>
                </w:p>
              </w:tc>
              <w:tc>
                <w:tcPr>
                  <w:tcW w:w="1664" w:type="pct"/>
                  <w:vAlign w:val="center"/>
                </w:tcPr>
                <w:p>
                  <w:pPr>
                    <w:keepNext w:val="0"/>
                    <w:keepLines w:val="0"/>
                    <w:widowControl/>
                    <w:suppressLineNumbers w:val="0"/>
                    <w:spacing w:before="0" w:beforeAutospacing="0" w:after="0" w:afterAutospacing="0" w:line="280" w:lineRule="exact"/>
                    <w:ind w:left="0" w:right="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0.467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pPr>
                    <w:keepNext w:val="0"/>
                    <w:keepLines w:val="0"/>
                    <w:widowControl/>
                    <w:suppressLineNumbers w:val="0"/>
                    <w:spacing w:before="0" w:beforeAutospacing="0" w:after="0" w:afterAutospacing="0" w:line="280" w:lineRule="exact"/>
                    <w:ind w:left="0" w:right="0" w:firstLine="0" w:firstLineChars="0"/>
                    <w:jc w:val="center"/>
                    <w:rPr>
                      <w:rFonts w:hint="eastAsia" w:eastAsia="宋体"/>
                      <w:kern w:val="0"/>
                      <w:sz w:val="21"/>
                      <w:szCs w:val="21"/>
                      <w:highlight w:val="none"/>
                      <w:lang w:val="en-US" w:eastAsia="zh-CN"/>
                    </w:rPr>
                  </w:pPr>
                  <w:r>
                    <w:rPr>
                      <w:rFonts w:hint="eastAsia"/>
                      <w:kern w:val="0"/>
                      <w:sz w:val="21"/>
                      <w:szCs w:val="21"/>
                      <w:highlight w:val="none"/>
                      <w:lang w:val="en-US" w:eastAsia="zh-CN"/>
                    </w:rPr>
                    <w:t>2</w:t>
                  </w:r>
                </w:p>
              </w:tc>
              <w:tc>
                <w:tcPr>
                  <w:tcW w:w="1667" w:type="pct"/>
                  <w:vAlign w:val="center"/>
                </w:tcPr>
                <w:p>
                  <w:pPr>
                    <w:keepNext w:val="0"/>
                    <w:keepLines w:val="0"/>
                    <w:widowControl/>
                    <w:suppressLineNumbers w:val="0"/>
                    <w:spacing w:before="0" w:beforeAutospacing="0" w:after="0" w:afterAutospacing="0" w:line="280" w:lineRule="exact"/>
                    <w:ind w:left="0" w:right="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非甲烷总烃</w:t>
                  </w:r>
                </w:p>
              </w:tc>
              <w:tc>
                <w:tcPr>
                  <w:tcW w:w="1664" w:type="pct"/>
                  <w:vAlign w:val="center"/>
                </w:tcPr>
                <w:p>
                  <w:pPr>
                    <w:keepNext w:val="0"/>
                    <w:keepLines w:val="0"/>
                    <w:widowControl/>
                    <w:suppressLineNumbers w:val="0"/>
                    <w:spacing w:before="0" w:beforeAutospacing="0" w:after="0" w:afterAutospacing="0" w:line="280" w:lineRule="exact"/>
                    <w:ind w:left="0" w:right="0" w:firstLine="0" w:firstLineChars="0"/>
                    <w:jc w:val="center"/>
                    <w:rPr>
                      <w:rFonts w:hint="default"/>
                      <w:kern w:val="0"/>
                      <w:sz w:val="21"/>
                      <w:szCs w:val="21"/>
                      <w:highlight w:val="none"/>
                      <w:lang w:val="en-US" w:eastAsia="zh-CN"/>
                    </w:rPr>
                  </w:pPr>
                  <w:r>
                    <w:rPr>
                      <w:rFonts w:hint="eastAsia"/>
                      <w:kern w:val="0"/>
                      <w:sz w:val="21"/>
                      <w:szCs w:val="21"/>
                      <w:highlight w:val="none"/>
                      <w:lang w:val="en-US" w:eastAsia="zh-CN"/>
                    </w:rPr>
                    <w:t>0.104</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default" w:ascii="Times New Roman" w:hAnsi="Times New Roman" w:eastAsia="宋体"/>
                <w:b/>
                <w:bCs/>
              </w:rPr>
              <w:t>表</w:t>
            </w:r>
            <w:r>
              <w:rPr>
                <w:rFonts w:hint="eastAsia"/>
                <w:b/>
                <w:bCs/>
                <w:lang w:val="en-US" w:eastAsia="zh-CN"/>
              </w:rPr>
              <w:t>31</w:t>
            </w:r>
            <w:r>
              <w:rPr>
                <w:rFonts w:hint="default" w:ascii="Times New Roman" w:hAnsi="Times New Roman" w:eastAsia="宋体"/>
                <w:b/>
                <w:bCs/>
              </w:rPr>
              <w:t xml:space="preserve">    项目废气</w:t>
            </w:r>
            <w:r>
              <w:rPr>
                <w:rFonts w:hint="eastAsia" w:ascii="Times New Roman" w:hAnsi="Times New Roman" w:eastAsia="宋体"/>
                <w:b/>
                <w:bCs/>
              </w:rPr>
              <w:t>监测计划</w:t>
            </w:r>
            <w:r>
              <w:rPr>
                <w:rFonts w:hint="default" w:ascii="Times New Roman" w:hAnsi="Times New Roman" w:eastAsia="宋体"/>
                <w:b/>
                <w:bCs/>
              </w:rPr>
              <w:t>一览表</w:t>
            </w:r>
          </w:p>
          <w:tbl>
            <w:tblPr>
              <w:tblStyle w:val="7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426"/>
              <w:gridCol w:w="584"/>
              <w:gridCol w:w="644"/>
              <w:gridCol w:w="426"/>
              <w:gridCol w:w="1416"/>
              <w:gridCol w:w="2216"/>
              <w:gridCol w:w="576"/>
              <w:gridCol w:w="607"/>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排气筒编号</w:t>
                  </w:r>
                </w:p>
              </w:tc>
              <w:tc>
                <w:tcPr>
                  <w:tcW w:w="25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高度</w:t>
                  </w:r>
                </w:p>
              </w:tc>
              <w:tc>
                <w:tcPr>
                  <w:tcW w:w="35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内径</w:t>
                  </w:r>
                </w:p>
              </w:tc>
              <w:tc>
                <w:tcPr>
                  <w:tcW w:w="38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温度</w:t>
                  </w:r>
                </w:p>
              </w:tc>
              <w:tc>
                <w:tcPr>
                  <w:tcW w:w="25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类型</w:t>
                  </w:r>
                </w:p>
              </w:tc>
              <w:tc>
                <w:tcPr>
                  <w:tcW w:w="84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地理坐标</w:t>
                  </w:r>
                </w:p>
              </w:tc>
              <w:tc>
                <w:tcPr>
                  <w:tcW w:w="132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排放标准</w:t>
                  </w:r>
                </w:p>
              </w:tc>
              <w:tc>
                <w:tcPr>
                  <w:tcW w:w="3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监测点位</w:t>
                  </w:r>
                </w:p>
              </w:tc>
              <w:tc>
                <w:tcPr>
                  <w:tcW w:w="3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监测因子</w:t>
                  </w:r>
                </w:p>
              </w:tc>
              <w:tc>
                <w:tcPr>
                  <w:tcW w:w="3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0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DA001</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r>
                    <w:rPr>
                      <w:rFonts w:hint="eastAsia" w:cs="Times New Roman"/>
                      <w:b w:val="0"/>
                      <w:bCs w:val="0"/>
                      <w:color w:val="auto"/>
                      <w:sz w:val="21"/>
                      <w:szCs w:val="21"/>
                      <w:highlight w:val="none"/>
                      <w:lang w:val="en-US" w:eastAsia="zh-CN"/>
                    </w:rPr>
                    <w:t>7</w:t>
                  </w:r>
                </w:p>
              </w:tc>
              <w:tc>
                <w:tcPr>
                  <w:tcW w:w="35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0.36</w:t>
                  </w:r>
                </w:p>
              </w:tc>
              <w:tc>
                <w:tcPr>
                  <w:tcW w:w="38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有组织</w:t>
                  </w:r>
                </w:p>
              </w:tc>
              <w:tc>
                <w:tcPr>
                  <w:tcW w:w="849"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118.750172，40.029045</w:t>
                  </w:r>
                </w:p>
              </w:tc>
              <w:tc>
                <w:tcPr>
                  <w:tcW w:w="132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《大气污染物综合排放标准》(GB16297-1996)表2中</w:t>
                  </w:r>
                  <w:r>
                    <w:rPr>
                      <w:rFonts w:hint="default" w:ascii="Times New Roman" w:hAnsi="Times New Roman" w:eastAsia="宋体" w:cs="Times New Roman"/>
                      <w:b w:val="0"/>
                      <w:bCs w:val="0"/>
                      <w:color w:val="auto"/>
                      <w:sz w:val="21"/>
                      <w:szCs w:val="21"/>
                      <w:highlight w:val="none"/>
                    </w:rPr>
                    <w:t>染料尘排放限值二级标准</w:t>
                  </w:r>
                </w:p>
              </w:tc>
              <w:tc>
                <w:tcPr>
                  <w:tcW w:w="346"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排气筒出口</w:t>
                  </w:r>
                </w:p>
              </w:tc>
              <w:tc>
                <w:tcPr>
                  <w:tcW w:w="3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36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0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8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9"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32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《工业企业挥发性有机物排放控制标准》(DB13/2322-2016)表1表面涂装业最高允许排放浓度限值</w:t>
                  </w:r>
                </w:p>
              </w:tc>
              <w:tc>
                <w:tcPr>
                  <w:tcW w:w="346"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非甲烷总烃</w:t>
                  </w:r>
                </w:p>
              </w:tc>
              <w:tc>
                <w:tcPr>
                  <w:tcW w:w="36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2" w:type="pct"/>
                  <w:gridSpan w:val="4"/>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无组织</w:t>
                  </w:r>
                </w:p>
              </w:tc>
              <w:tc>
                <w:tcPr>
                  <w:tcW w:w="84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2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《大气污染物综合排放标准》</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GB16297-1996</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表2中无组织排放限值</w:t>
                  </w:r>
                </w:p>
              </w:tc>
              <w:tc>
                <w:tcPr>
                  <w:tcW w:w="3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w:t>
                  </w:r>
                </w:p>
              </w:tc>
              <w:tc>
                <w:tcPr>
                  <w:tcW w:w="3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3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2" w:type="pct"/>
                  <w:gridSpan w:val="4"/>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4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2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《工业企业挥发性有机物排放控制标准》</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DB13/2322-2016</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表2其他企业</w:t>
                  </w:r>
                  <w:r>
                    <w:rPr>
                      <w:rFonts w:hint="eastAsia"/>
                      <w:lang w:eastAsia="zh-CN"/>
                    </w:rPr>
                    <w:t>大气污染物浓度限值</w:t>
                  </w:r>
                  <w:r>
                    <w:rPr>
                      <w:rFonts w:hint="eastAsia" w:cs="Times New Roman"/>
                      <w:b w:val="0"/>
                      <w:bCs w:val="0"/>
                      <w:color w:val="auto"/>
                      <w:sz w:val="21"/>
                      <w:szCs w:val="21"/>
                      <w:highlight w:val="none"/>
                      <w:lang w:val="en-US" w:eastAsia="zh-CN"/>
                    </w:rPr>
                    <w:t>，</w:t>
                  </w:r>
                  <w:r>
                    <w:rPr>
                      <w:rFonts w:hint="eastAsia"/>
                      <w:sz w:val="21"/>
                      <w:szCs w:val="21"/>
                      <w:highlight w:val="none"/>
                    </w:rPr>
                    <w:t>厂区内同时满足《挥发性有机物无组织排放控制标准》（GB37822-2019）中附录A要求</w:t>
                  </w:r>
                </w:p>
              </w:tc>
              <w:tc>
                <w:tcPr>
                  <w:tcW w:w="3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w:t>
                  </w:r>
                </w:p>
              </w:tc>
              <w:tc>
                <w:tcPr>
                  <w:tcW w:w="3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非甲烷总烃</w:t>
                  </w:r>
                </w:p>
              </w:tc>
              <w:tc>
                <w:tcPr>
                  <w:tcW w:w="3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1次/年</w:t>
                  </w:r>
                </w:p>
              </w:tc>
            </w:tr>
          </w:tbl>
          <w:p>
            <w:pPr>
              <w:keepNext w:val="0"/>
              <w:keepLines w:val="0"/>
              <w:suppressLineNumbers w:val="0"/>
              <w:bidi w:val="0"/>
              <w:spacing w:before="0" w:beforeAutospacing="0" w:after="0" w:afterAutospacing="0"/>
              <w:ind w:left="0" w:right="0"/>
            </w:pPr>
            <w:r>
              <w:t>2、地表水治理措施及影响分析</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1</w:t>
            </w:r>
            <w:r>
              <w:rPr>
                <w:rFonts w:hint="eastAsia"/>
                <w:lang w:val="en-US" w:eastAsia="zh-CN"/>
              </w:rPr>
              <w:t>)员工生活污水</w:t>
            </w:r>
          </w:p>
          <w:p>
            <w:pPr>
              <w:keepNext w:val="0"/>
              <w:keepLines w:val="0"/>
              <w:suppressLineNumbers w:val="0"/>
              <w:bidi w:val="0"/>
              <w:spacing w:before="0" w:beforeAutospacing="0" w:after="0" w:afterAutospacing="0"/>
              <w:ind w:left="0" w:right="0"/>
              <w:rPr>
                <w:rFonts w:hint="default"/>
              </w:rPr>
            </w:pPr>
            <w:r>
              <w:rPr>
                <w:rFonts w:hint="eastAsia"/>
                <w:lang w:val="en-US" w:eastAsia="zh-CN"/>
              </w:rPr>
              <w:t>企业定员40人，一期投产后，生活污水产生量为0.32</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w:t>
            </w:r>
            <w:r>
              <w:rPr>
                <w:sz w:val="21"/>
                <w:szCs w:val="21"/>
                <w:highlight w:val="none"/>
              </w:rPr>
              <w:t>生活污水</w:t>
            </w:r>
            <w:r>
              <w:rPr>
                <w:rFonts w:hint="eastAsia"/>
                <w:sz w:val="21"/>
                <w:szCs w:val="21"/>
                <w:highlight w:val="none"/>
                <w:lang w:val="en-US" w:eastAsia="zh-CN"/>
              </w:rPr>
              <w:t>产生量小，水质简单，泼洒抑尘，不外排；项目二期建成后，</w:t>
            </w:r>
            <w:r>
              <w:rPr>
                <w:rFonts w:hint="eastAsia"/>
                <w:lang w:val="en-US" w:eastAsia="zh-CN"/>
              </w:rPr>
              <w:t>生活污水产生量为1.12</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，废水中主要污染物及产生浓度为</w:t>
            </w:r>
            <w:r>
              <w:rPr>
                <w:rFonts w:hint="default"/>
                <w:lang w:val="en-US" w:eastAsia="zh-CN"/>
              </w:rPr>
              <w:t>COD300mg/L</w:t>
            </w:r>
            <w:r>
              <w:rPr>
                <w:rFonts w:hint="eastAsia"/>
                <w:lang w:val="en-US" w:eastAsia="zh-CN"/>
              </w:rPr>
              <w:t>、</w:t>
            </w:r>
            <w:r>
              <w:rPr>
                <w:rFonts w:hint="default"/>
                <w:lang w:val="en-US" w:eastAsia="zh-CN"/>
              </w:rPr>
              <w:t>BOD</w:t>
            </w:r>
            <w:r>
              <w:rPr>
                <w:rFonts w:hint="default"/>
                <w:vertAlign w:val="subscript"/>
                <w:lang w:val="en-US" w:eastAsia="zh-CN"/>
              </w:rPr>
              <w:t>5</w:t>
            </w:r>
            <w:r>
              <w:rPr>
                <w:rFonts w:hint="default"/>
                <w:lang w:val="en-US" w:eastAsia="zh-CN"/>
              </w:rPr>
              <w:t>180mg/L</w:t>
            </w:r>
            <w:r>
              <w:rPr>
                <w:rFonts w:hint="eastAsia"/>
                <w:lang w:val="en-US" w:eastAsia="zh-CN"/>
              </w:rPr>
              <w:t>、</w:t>
            </w:r>
            <w:r>
              <w:rPr>
                <w:rFonts w:hint="default"/>
                <w:lang w:val="en-US" w:eastAsia="zh-CN"/>
              </w:rPr>
              <w:t>SS250mg/L</w:t>
            </w:r>
            <w:r>
              <w:rPr>
                <w:rFonts w:hint="eastAsia"/>
                <w:lang w:val="en-US" w:eastAsia="zh-CN"/>
              </w:rPr>
              <w:t>，</w:t>
            </w:r>
            <w:r>
              <w:rPr>
                <w:rFonts w:hint="default"/>
                <w:lang w:val="en-US" w:eastAsia="zh-CN"/>
              </w:rPr>
              <w:t>NH</w:t>
            </w:r>
            <w:r>
              <w:rPr>
                <w:rFonts w:hint="default"/>
                <w:vertAlign w:val="subscript"/>
                <w:lang w:val="en-US" w:eastAsia="zh-CN"/>
              </w:rPr>
              <w:t>3</w:t>
            </w:r>
            <w:r>
              <w:rPr>
                <w:rFonts w:hint="default"/>
                <w:lang w:val="en-US" w:eastAsia="zh-CN"/>
              </w:rPr>
              <w:t>-N</w:t>
            </w:r>
            <w:r>
              <w:rPr>
                <w:rFonts w:hint="default"/>
                <w:vertAlign w:val="subscript"/>
                <w:lang w:val="en-US" w:eastAsia="zh-CN"/>
              </w:rPr>
              <w:t>2</w:t>
            </w:r>
            <w:r>
              <w:rPr>
                <w:rFonts w:hint="default"/>
                <w:lang w:val="en-US" w:eastAsia="zh-CN"/>
              </w:rPr>
              <w:t>2mg/L</w:t>
            </w:r>
            <w:r>
              <w:rPr>
                <w:rFonts w:hint="eastAsia"/>
                <w:lang w:val="en-US" w:eastAsia="zh-CN"/>
              </w:rPr>
              <w:t>。</w:t>
            </w:r>
            <w:r>
              <w:rPr>
                <w:rFonts w:hint="default"/>
              </w:rPr>
              <w:t>生活污水经化粪池预处理排入</w:t>
            </w:r>
            <w:r>
              <w:rPr>
                <w:rFonts w:hint="default"/>
                <w:lang w:eastAsia="zh-CN"/>
              </w:rPr>
              <w:t>河北</w:t>
            </w:r>
            <w:r>
              <w:rPr>
                <w:rFonts w:hint="eastAsia"/>
                <w:lang w:eastAsia="zh-CN"/>
              </w:rPr>
              <w:t>迁安高新技术产业开发区</w:t>
            </w:r>
            <w:r>
              <w:rPr>
                <w:rFonts w:hint="default"/>
                <w:lang w:eastAsia="zh-CN"/>
              </w:rPr>
              <w:t>污水处理厂</w:t>
            </w:r>
            <w:r>
              <w:rPr>
                <w:rFonts w:hint="default"/>
              </w:rPr>
              <w:t>进一步处理。</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2</w:t>
            </w:r>
            <w:r>
              <w:rPr>
                <w:rFonts w:hint="eastAsia"/>
                <w:lang w:val="en-US" w:eastAsia="zh-CN"/>
              </w:rPr>
              <w:t>)食堂废水</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项目一期未设置食堂，项目二期建成后食堂废水(0.32</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)经隔油池预处理后，排入</w:t>
            </w:r>
            <w:r>
              <w:rPr>
                <w:rFonts w:hint="default"/>
                <w:lang w:val="en-US" w:eastAsia="zh-CN"/>
              </w:rPr>
              <w:t>河北</w:t>
            </w:r>
            <w:r>
              <w:rPr>
                <w:rFonts w:hint="eastAsia"/>
                <w:lang w:val="en-US" w:eastAsia="zh-CN"/>
              </w:rPr>
              <w:t>迁安高新技术产业开发区</w:t>
            </w:r>
            <w:r>
              <w:rPr>
                <w:rFonts w:hint="default"/>
                <w:lang w:val="en-US" w:eastAsia="zh-CN"/>
              </w:rPr>
              <w:t>污水处理厂进一步处理。</w:t>
            </w:r>
            <w:r>
              <w:rPr>
                <w:rFonts w:hint="eastAsia"/>
                <w:lang w:val="en-US" w:eastAsia="zh-CN"/>
              </w:rPr>
              <w:t>食堂废水产生浓度分别为</w:t>
            </w:r>
            <w:r>
              <w:rPr>
                <w:rFonts w:hint="default"/>
                <w:lang w:val="en-US" w:eastAsia="zh-CN"/>
              </w:rPr>
              <w:t>COD400mg/L</w:t>
            </w:r>
            <w:r>
              <w:rPr>
                <w:rFonts w:hint="eastAsia"/>
                <w:lang w:val="en-US" w:eastAsia="zh-CN"/>
              </w:rPr>
              <w:t>、</w:t>
            </w:r>
            <w:r>
              <w:rPr>
                <w:rFonts w:hint="default"/>
                <w:lang w:val="en-US" w:eastAsia="zh-CN"/>
              </w:rPr>
              <w:t>BOD</w:t>
            </w:r>
            <w:r>
              <w:rPr>
                <w:rFonts w:hint="default" w:ascii="Times New Roman" w:hAnsi="Times New Roman" w:eastAsia="宋体"/>
                <w:vertAlign w:val="subscript"/>
                <w:lang w:val="en-US" w:eastAsia="zh-CN"/>
              </w:rPr>
              <w:t>5</w:t>
            </w:r>
            <w:r>
              <w:rPr>
                <w:rFonts w:hint="default"/>
                <w:lang w:val="en-US" w:eastAsia="zh-CN"/>
              </w:rPr>
              <w:t>1</w:t>
            </w:r>
            <w:r>
              <w:rPr>
                <w:rFonts w:hint="eastAsia"/>
                <w:lang w:val="en-US" w:eastAsia="zh-CN"/>
              </w:rPr>
              <w:t>5</w:t>
            </w:r>
            <w:r>
              <w:rPr>
                <w:rFonts w:hint="default"/>
                <w:lang w:val="en-US" w:eastAsia="zh-CN"/>
              </w:rPr>
              <w:t>0mg/L</w:t>
            </w:r>
            <w:r>
              <w:rPr>
                <w:rFonts w:hint="eastAsia"/>
                <w:lang w:val="en-US" w:eastAsia="zh-CN"/>
              </w:rPr>
              <w:t>、</w:t>
            </w:r>
            <w:r>
              <w:rPr>
                <w:rFonts w:hint="default"/>
                <w:lang w:val="en-US" w:eastAsia="zh-CN"/>
              </w:rPr>
              <w:t>SS100mg/L</w:t>
            </w:r>
            <w:r>
              <w:rPr>
                <w:rFonts w:hint="eastAsia"/>
                <w:lang w:val="en-US" w:eastAsia="zh-CN"/>
              </w:rPr>
              <w:t>、氨氮</w:t>
            </w:r>
            <w:r>
              <w:rPr>
                <w:rFonts w:hint="default"/>
                <w:lang w:val="en-US" w:eastAsia="zh-CN"/>
              </w:rPr>
              <w:t>25mg/L</w:t>
            </w:r>
            <w:r>
              <w:rPr>
                <w:rFonts w:hint="eastAsia"/>
                <w:lang w:val="en-US" w:eastAsia="zh-CN"/>
              </w:rPr>
              <w:t>、动植物油</w:t>
            </w:r>
            <w:r>
              <w:rPr>
                <w:rFonts w:hint="default"/>
                <w:lang w:val="en-US" w:eastAsia="zh-CN"/>
              </w:rPr>
              <w:t>150mg/L</w:t>
            </w:r>
            <w:r>
              <w:rPr>
                <w:rFonts w:hint="eastAsia"/>
                <w:lang w:val="en-US" w:eastAsia="zh-CN"/>
              </w:rPr>
              <w:t>，经隔油池预处理后处理后</w:t>
            </w:r>
            <w:r>
              <w:rPr>
                <w:rFonts w:hint="default"/>
                <w:lang w:val="en-US" w:eastAsia="zh-CN"/>
              </w:rPr>
              <w:t>COD250mg/L</w:t>
            </w:r>
            <w:r>
              <w:rPr>
                <w:rFonts w:hint="eastAsia"/>
                <w:lang w:val="en-US" w:eastAsia="zh-CN"/>
              </w:rPr>
              <w:t>、</w:t>
            </w:r>
            <w:r>
              <w:rPr>
                <w:rFonts w:hint="default"/>
                <w:lang w:val="en-US" w:eastAsia="zh-CN"/>
              </w:rPr>
              <w:t>BOD</w:t>
            </w:r>
            <w:r>
              <w:rPr>
                <w:rFonts w:hint="default" w:ascii="Times New Roman" w:hAnsi="Times New Roman" w:eastAsia="宋体"/>
                <w:vertAlign w:val="subscript"/>
                <w:lang w:val="en-US" w:eastAsia="zh-CN"/>
              </w:rPr>
              <w:t>5</w:t>
            </w:r>
            <w:r>
              <w:rPr>
                <w:rFonts w:hint="default"/>
                <w:lang w:val="en-US" w:eastAsia="zh-CN"/>
              </w:rPr>
              <w:t>1</w:t>
            </w:r>
            <w:r>
              <w:rPr>
                <w:rFonts w:hint="eastAsia"/>
                <w:lang w:val="en-US" w:eastAsia="zh-CN"/>
              </w:rPr>
              <w:t>5</w:t>
            </w:r>
            <w:r>
              <w:rPr>
                <w:rFonts w:hint="default"/>
                <w:lang w:val="en-US" w:eastAsia="zh-CN"/>
              </w:rPr>
              <w:t>0mg/L</w:t>
            </w:r>
            <w:r>
              <w:rPr>
                <w:rFonts w:hint="eastAsia"/>
                <w:lang w:val="en-US" w:eastAsia="zh-CN"/>
              </w:rPr>
              <w:t>、</w:t>
            </w:r>
            <w:r>
              <w:rPr>
                <w:rFonts w:hint="default"/>
                <w:lang w:val="en-US" w:eastAsia="zh-CN"/>
              </w:rPr>
              <w:t>SS30mg/L</w:t>
            </w:r>
            <w:r>
              <w:rPr>
                <w:rFonts w:hint="eastAsia"/>
                <w:lang w:val="en-US" w:eastAsia="zh-CN"/>
              </w:rPr>
              <w:t>、氨氮</w:t>
            </w:r>
            <w:r>
              <w:rPr>
                <w:rFonts w:hint="default"/>
                <w:lang w:val="en-US" w:eastAsia="zh-CN"/>
              </w:rPr>
              <w:t>20mg/L</w:t>
            </w:r>
            <w:r>
              <w:rPr>
                <w:rFonts w:hint="eastAsia"/>
                <w:lang w:val="en-US" w:eastAsia="zh-CN"/>
              </w:rPr>
              <w:t>、动植物油</w:t>
            </w:r>
            <w:r>
              <w:rPr>
                <w:rFonts w:hint="default"/>
                <w:lang w:val="en-US" w:eastAsia="zh-CN"/>
              </w:rPr>
              <w:t>20mg/L</w:t>
            </w:r>
            <w:r>
              <w:rPr>
                <w:rFonts w:hint="eastAsia"/>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表</w:t>
            </w:r>
            <w:r>
              <w:rPr>
                <w:rFonts w:hint="eastAsia"/>
                <w:b/>
                <w:bCs/>
                <w:lang w:val="en-US" w:eastAsia="zh-CN"/>
              </w:rPr>
              <w:t>32</w:t>
            </w:r>
            <w:r>
              <w:rPr>
                <w:rFonts w:hint="eastAsia" w:ascii="Times New Roman" w:hAnsi="Times New Roman" w:eastAsia="宋体"/>
                <w:b/>
                <w:bCs/>
                <w:lang w:val="en-US" w:eastAsia="zh-CN"/>
              </w:rPr>
              <w:t xml:space="preserve">    </w:t>
            </w:r>
            <w:r>
              <w:rPr>
                <w:rFonts w:hint="default" w:ascii="Times New Roman" w:hAnsi="Times New Roman" w:eastAsia="宋体"/>
                <w:b/>
                <w:bCs/>
              </w:rPr>
              <w:t>废水</w:t>
            </w:r>
            <w:r>
              <w:rPr>
                <w:rFonts w:hint="default" w:ascii="Times New Roman" w:hAnsi="Times New Roman" w:eastAsia="宋体"/>
                <w:b/>
                <w:bCs/>
                <w:lang w:val="en-US" w:eastAsia="zh-CN"/>
              </w:rPr>
              <w:t>预处理</w:t>
            </w:r>
            <w:r>
              <w:rPr>
                <w:rFonts w:hint="eastAsia" w:ascii="Times New Roman" w:hAnsi="Times New Roman" w:eastAsia="宋体"/>
                <w:b/>
                <w:bCs/>
                <w:lang w:val="en-US" w:eastAsia="zh-CN"/>
              </w:rPr>
              <w:t>前</w:t>
            </w:r>
            <w:r>
              <w:rPr>
                <w:rFonts w:hint="default" w:ascii="Times New Roman" w:hAnsi="Times New Roman" w:eastAsia="宋体"/>
                <w:b/>
                <w:bCs/>
                <w:lang w:val="en-US" w:eastAsia="zh-CN"/>
              </w:rPr>
              <w:t>后</w:t>
            </w:r>
            <w:r>
              <w:rPr>
                <w:rFonts w:hint="default" w:ascii="Times New Roman" w:hAnsi="Times New Roman" w:eastAsia="宋体"/>
                <w:b/>
                <w:bCs/>
              </w:rPr>
              <w:t>水量、水质一览表</w:t>
            </w:r>
          </w:p>
          <w:tbl>
            <w:tblPr>
              <w:tblStyle w:val="79"/>
              <w:tblW w:w="8350" w:type="dxa"/>
              <w:jc w:val="center"/>
              <w:tblLayout w:type="autofit"/>
              <w:tblCellMar>
                <w:top w:w="0" w:type="dxa"/>
                <w:left w:w="0" w:type="dxa"/>
                <w:bottom w:w="0" w:type="dxa"/>
                <w:right w:w="0" w:type="dxa"/>
              </w:tblCellMar>
            </w:tblPr>
            <w:tblGrid>
              <w:gridCol w:w="858"/>
              <w:gridCol w:w="888"/>
              <w:gridCol w:w="1093"/>
              <w:gridCol w:w="1005"/>
              <w:gridCol w:w="1977"/>
              <w:gridCol w:w="1479"/>
              <w:gridCol w:w="1050"/>
            </w:tblGrid>
            <w:tr>
              <w:tblPrEx>
                <w:tblCellMar>
                  <w:top w:w="0" w:type="dxa"/>
                  <w:left w:w="0" w:type="dxa"/>
                  <w:bottom w:w="0" w:type="dxa"/>
                  <w:right w:w="0" w:type="dxa"/>
                </w:tblCellMar>
              </w:tblPrEx>
              <w:trPr>
                <w:trHeight w:val="0" w:hRule="atLeast"/>
                <w:jc w:val="center"/>
              </w:trPr>
              <w:tc>
                <w:tcPr>
                  <w:tcW w:w="51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排放源</w:t>
                  </w:r>
                </w:p>
              </w:tc>
              <w:tc>
                <w:tcPr>
                  <w:tcW w:w="53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废水量</w:t>
                  </w:r>
                </w:p>
              </w:tc>
              <w:tc>
                <w:tcPr>
                  <w:tcW w:w="65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主要污染物</w:t>
                  </w: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产生浓度</w:t>
                  </w:r>
                </w:p>
              </w:tc>
              <w:tc>
                <w:tcPr>
                  <w:tcW w:w="118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治理措施</w:t>
                  </w:r>
                </w:p>
              </w:tc>
              <w:tc>
                <w:tcPr>
                  <w:tcW w:w="8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排放浓度</w:t>
                  </w:r>
                </w:p>
              </w:tc>
              <w:tc>
                <w:tcPr>
                  <w:tcW w:w="628"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去向</w:t>
                  </w:r>
                </w:p>
              </w:tc>
            </w:tr>
            <w:tr>
              <w:tblPrEx>
                <w:tblCellMar>
                  <w:top w:w="0" w:type="dxa"/>
                  <w:left w:w="0" w:type="dxa"/>
                  <w:bottom w:w="0" w:type="dxa"/>
                  <w:right w:w="0" w:type="dxa"/>
                </w:tblCellMar>
              </w:tblPrEx>
              <w:trPr>
                <w:trHeight w:val="0" w:hRule="atLeast"/>
                <w:jc w:val="center"/>
              </w:trPr>
              <w:tc>
                <w:tcPr>
                  <w:tcW w:w="51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/d</w:t>
                  </w:r>
                  <w:r>
                    <w:rPr>
                      <w:rFonts w:hint="eastAsia" w:ascii="Times New Roman" w:hAnsi="Times New Roman" w:eastAsia="宋体" w:cs="Times New Roman"/>
                      <w:b w:val="0"/>
                      <w:bCs w:val="0"/>
                      <w:color w:val="auto"/>
                      <w:sz w:val="21"/>
                      <w:szCs w:val="21"/>
                      <w:highlight w:val="none"/>
                      <w:lang w:val="en-US" w:eastAsia="zh-CN"/>
                    </w:rPr>
                    <w:t>)</w:t>
                  </w:r>
                </w:p>
              </w:tc>
              <w:tc>
                <w:tcPr>
                  <w:tcW w:w="65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mg/L</w:t>
                  </w:r>
                  <w:r>
                    <w:rPr>
                      <w:rFonts w:hint="eastAsia" w:ascii="Times New Roman" w:hAnsi="Times New Roman" w:eastAsia="宋体" w:cs="Times New Roman"/>
                      <w:b w:val="0"/>
                      <w:bCs w:val="0"/>
                      <w:color w:val="auto"/>
                      <w:sz w:val="21"/>
                      <w:szCs w:val="21"/>
                      <w:highlight w:val="none"/>
                      <w:lang w:val="en-US" w:eastAsia="zh-CN"/>
                    </w:rPr>
                    <w:t>)</w:t>
                  </w:r>
                </w:p>
              </w:tc>
              <w:tc>
                <w:tcPr>
                  <w:tcW w:w="118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mg/L</w:t>
                  </w:r>
                  <w:r>
                    <w:rPr>
                      <w:rFonts w:hint="eastAsia" w:ascii="Times New Roman" w:hAnsi="Times New Roman" w:eastAsia="宋体" w:cs="Times New Roman"/>
                      <w:b w:val="0"/>
                      <w:bCs w:val="0"/>
                      <w:color w:val="auto"/>
                      <w:sz w:val="21"/>
                      <w:szCs w:val="21"/>
                      <w:highlight w:val="none"/>
                      <w:lang w:val="en-US" w:eastAsia="zh-CN"/>
                    </w:rPr>
                    <w:t>)</w:t>
                  </w:r>
                </w:p>
              </w:tc>
              <w:tc>
                <w:tcPr>
                  <w:tcW w:w="628"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CellMar>
                  <w:top w:w="0" w:type="dxa"/>
                  <w:left w:w="0" w:type="dxa"/>
                  <w:bottom w:w="0" w:type="dxa"/>
                  <w:right w:w="0" w:type="dxa"/>
                </w:tblCellMar>
              </w:tblPrEx>
              <w:trPr>
                <w:trHeight w:val="0" w:hRule="atLeast"/>
                <w:jc w:val="center"/>
              </w:trPr>
              <w:tc>
                <w:tcPr>
                  <w:tcW w:w="51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员工生活</w:t>
                  </w:r>
                </w:p>
              </w:tc>
              <w:tc>
                <w:tcPr>
                  <w:tcW w:w="5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6.0</w:t>
                  </w: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SS</w:t>
                  </w: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250</w:t>
                  </w:r>
                </w:p>
              </w:tc>
              <w:tc>
                <w:tcPr>
                  <w:tcW w:w="118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化粪池</w:t>
                  </w:r>
                </w:p>
              </w:tc>
              <w:tc>
                <w:tcPr>
                  <w:tcW w:w="8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≤30</w:t>
                  </w:r>
                </w:p>
              </w:tc>
              <w:tc>
                <w:tcPr>
                  <w:tcW w:w="628"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排入园区污水管网，由迁安</w:t>
                  </w:r>
                  <w:r>
                    <w:rPr>
                      <w:rFonts w:hint="eastAsia" w:ascii="Times New Roman" w:hAnsi="Times New Roman" w:eastAsia="宋体" w:cs="Times New Roman"/>
                      <w:b w:val="0"/>
                      <w:bCs w:val="0"/>
                      <w:color w:val="auto"/>
                      <w:sz w:val="21"/>
                      <w:szCs w:val="21"/>
                      <w:highlight w:val="none"/>
                      <w:lang w:val="en-US" w:eastAsia="zh-CN"/>
                    </w:rPr>
                    <w:t>高新技术产业开发区</w:t>
                  </w:r>
                  <w:r>
                    <w:rPr>
                      <w:rFonts w:hint="default" w:ascii="Times New Roman" w:hAnsi="Times New Roman" w:eastAsia="宋体" w:cs="Times New Roman"/>
                      <w:b w:val="0"/>
                      <w:bCs w:val="0"/>
                      <w:color w:val="auto"/>
                      <w:sz w:val="21"/>
                      <w:szCs w:val="21"/>
                      <w:highlight w:val="none"/>
                      <w:lang w:val="en-US" w:eastAsia="zh-CN"/>
                    </w:rPr>
                    <w:t>污水处理厂处理</w:t>
                  </w:r>
                </w:p>
              </w:tc>
            </w:tr>
            <w:tr>
              <w:tblPrEx>
                <w:tblCellMar>
                  <w:top w:w="0" w:type="dxa"/>
                  <w:left w:w="0" w:type="dxa"/>
                  <w:bottom w:w="0" w:type="dxa"/>
                  <w:right w:w="0" w:type="dxa"/>
                </w:tblCellMar>
              </w:tblPrEx>
              <w:trPr>
                <w:trHeight w:val="0" w:hRule="atLeast"/>
                <w:jc w:val="center"/>
              </w:trPr>
              <w:tc>
                <w:tcPr>
                  <w:tcW w:w="51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COD</w:t>
                  </w: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300</w:t>
                  </w:r>
                </w:p>
              </w:tc>
              <w:tc>
                <w:tcPr>
                  <w:tcW w:w="118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≤250</w:t>
                  </w:r>
                </w:p>
              </w:tc>
              <w:tc>
                <w:tcPr>
                  <w:tcW w:w="628"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CellMar>
                  <w:top w:w="0" w:type="dxa"/>
                  <w:left w:w="0" w:type="dxa"/>
                  <w:bottom w:w="0" w:type="dxa"/>
                  <w:right w:w="0" w:type="dxa"/>
                </w:tblCellMar>
              </w:tblPrEx>
              <w:trPr>
                <w:trHeight w:val="0" w:hRule="atLeast"/>
                <w:jc w:val="center"/>
              </w:trPr>
              <w:tc>
                <w:tcPr>
                  <w:tcW w:w="51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BOD</w:t>
                  </w:r>
                  <w:r>
                    <w:rPr>
                      <w:rFonts w:hint="default" w:ascii="Times New Roman" w:hAnsi="Times New Roman" w:eastAsia="宋体"/>
                      <w:vertAlign w:val="subscript"/>
                      <w:lang w:val="en-US" w:eastAsia="zh-CN"/>
                    </w:rPr>
                    <w:t>5</w:t>
                  </w: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180</w:t>
                  </w:r>
                </w:p>
              </w:tc>
              <w:tc>
                <w:tcPr>
                  <w:tcW w:w="118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≤180</w:t>
                  </w:r>
                </w:p>
              </w:tc>
              <w:tc>
                <w:tcPr>
                  <w:tcW w:w="628"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CellMar>
                  <w:top w:w="0" w:type="dxa"/>
                  <w:left w:w="0" w:type="dxa"/>
                  <w:bottom w:w="0" w:type="dxa"/>
                  <w:right w:w="0" w:type="dxa"/>
                </w:tblCellMar>
              </w:tblPrEx>
              <w:trPr>
                <w:trHeight w:val="0" w:hRule="atLeast"/>
                <w:jc w:val="center"/>
              </w:trPr>
              <w:tc>
                <w:tcPr>
                  <w:tcW w:w="51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NH</w:t>
                  </w:r>
                  <w:r>
                    <w:rPr>
                      <w:rFonts w:hint="default" w:ascii="Times New Roman" w:hAnsi="Times New Roman" w:eastAsia="宋体"/>
                      <w:vertAlign w:val="subscript"/>
                      <w:lang w:val="en-US" w:eastAsia="zh-CN"/>
                    </w:rPr>
                    <w:t>3</w:t>
                  </w:r>
                  <w:r>
                    <w:rPr>
                      <w:rFonts w:hint="default" w:ascii="Times New Roman" w:hAnsi="Times New Roman" w:eastAsia="宋体" w:cs="Times New Roman"/>
                      <w:b w:val="0"/>
                      <w:bCs w:val="0"/>
                      <w:color w:val="auto"/>
                      <w:sz w:val="21"/>
                      <w:szCs w:val="21"/>
                      <w:highlight w:val="none"/>
                      <w:lang w:val="en-US" w:eastAsia="zh-CN"/>
                    </w:rPr>
                    <w:t>-N</w:t>
                  </w: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22</w:t>
                  </w:r>
                </w:p>
              </w:tc>
              <w:tc>
                <w:tcPr>
                  <w:tcW w:w="118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w:t>
                  </w:r>
                </w:p>
              </w:tc>
              <w:tc>
                <w:tcPr>
                  <w:tcW w:w="628"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CellMar>
                  <w:top w:w="0" w:type="dxa"/>
                  <w:left w:w="0" w:type="dxa"/>
                  <w:bottom w:w="0" w:type="dxa"/>
                  <w:right w:w="0" w:type="dxa"/>
                </w:tblCellMar>
              </w:tblPrEx>
              <w:trPr>
                <w:trHeight w:val="0" w:hRule="atLeast"/>
                <w:jc w:val="center"/>
              </w:trPr>
              <w:tc>
                <w:tcPr>
                  <w:tcW w:w="51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食堂</w:t>
                  </w:r>
                </w:p>
              </w:tc>
              <w:tc>
                <w:tcPr>
                  <w:tcW w:w="5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w:t>
                  </w: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SS</w:t>
                  </w: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100</w:t>
                  </w:r>
                </w:p>
              </w:tc>
              <w:tc>
                <w:tcPr>
                  <w:tcW w:w="118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隔油池</w:t>
                  </w:r>
                </w:p>
              </w:tc>
              <w:tc>
                <w:tcPr>
                  <w:tcW w:w="885" w:type="pc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≤30</w:t>
                  </w:r>
                </w:p>
              </w:tc>
              <w:tc>
                <w:tcPr>
                  <w:tcW w:w="628"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CellMar>
                  <w:top w:w="0" w:type="dxa"/>
                  <w:left w:w="0" w:type="dxa"/>
                  <w:bottom w:w="0" w:type="dxa"/>
                  <w:right w:w="0" w:type="dxa"/>
                </w:tblCellMar>
              </w:tblPrEx>
              <w:trPr>
                <w:trHeight w:val="0" w:hRule="atLeast"/>
                <w:jc w:val="center"/>
              </w:trPr>
              <w:tc>
                <w:tcPr>
                  <w:tcW w:w="51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COD</w:t>
                  </w: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400</w:t>
                  </w:r>
                </w:p>
              </w:tc>
              <w:tc>
                <w:tcPr>
                  <w:tcW w:w="118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85" w:type="pc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≤250</w:t>
                  </w:r>
                </w:p>
              </w:tc>
              <w:tc>
                <w:tcPr>
                  <w:tcW w:w="628"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CellMar>
                  <w:top w:w="0" w:type="dxa"/>
                  <w:left w:w="0" w:type="dxa"/>
                  <w:bottom w:w="0" w:type="dxa"/>
                  <w:right w:w="0" w:type="dxa"/>
                </w:tblCellMar>
              </w:tblPrEx>
              <w:trPr>
                <w:trHeight w:val="0" w:hRule="atLeast"/>
                <w:jc w:val="center"/>
              </w:trPr>
              <w:tc>
                <w:tcPr>
                  <w:tcW w:w="51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BOD</w:t>
                  </w:r>
                  <w:r>
                    <w:rPr>
                      <w:rFonts w:hint="default" w:ascii="Times New Roman" w:hAnsi="Times New Roman" w:eastAsia="宋体" w:cs="Times New Roman"/>
                      <w:b w:val="0"/>
                      <w:bCs w:val="0"/>
                      <w:color w:val="auto"/>
                      <w:sz w:val="21"/>
                      <w:szCs w:val="21"/>
                      <w:highlight w:val="none"/>
                      <w:vertAlign w:val="subscript"/>
                      <w:lang w:val="en-US" w:eastAsia="zh-CN"/>
                    </w:rPr>
                    <w:t>5</w:t>
                  </w: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0</w:t>
                  </w:r>
                </w:p>
              </w:tc>
              <w:tc>
                <w:tcPr>
                  <w:tcW w:w="118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85" w:type="pc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0</w:t>
                  </w:r>
                </w:p>
              </w:tc>
              <w:tc>
                <w:tcPr>
                  <w:tcW w:w="628"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CellMar>
                  <w:top w:w="0" w:type="dxa"/>
                  <w:left w:w="0" w:type="dxa"/>
                  <w:bottom w:w="0" w:type="dxa"/>
                  <w:right w:w="0" w:type="dxa"/>
                </w:tblCellMar>
              </w:tblPrEx>
              <w:trPr>
                <w:trHeight w:val="0" w:hRule="atLeast"/>
                <w:jc w:val="center"/>
              </w:trPr>
              <w:tc>
                <w:tcPr>
                  <w:tcW w:w="51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NH</w:t>
                  </w:r>
                  <w:r>
                    <w:rPr>
                      <w:rFonts w:hint="default" w:ascii="Times New Roman" w:hAnsi="Times New Roman" w:eastAsia="宋体"/>
                      <w:vertAlign w:val="subscript"/>
                      <w:lang w:val="en-US" w:eastAsia="zh-CN"/>
                    </w:rPr>
                    <w:t>3</w:t>
                  </w:r>
                  <w:r>
                    <w:rPr>
                      <w:rFonts w:hint="default" w:ascii="Times New Roman" w:hAnsi="Times New Roman" w:eastAsia="宋体" w:cs="Times New Roman"/>
                      <w:b w:val="0"/>
                      <w:bCs w:val="0"/>
                      <w:color w:val="auto"/>
                      <w:sz w:val="21"/>
                      <w:szCs w:val="21"/>
                      <w:highlight w:val="none"/>
                      <w:lang w:val="en-US" w:eastAsia="zh-CN"/>
                    </w:rPr>
                    <w:t>-N</w:t>
                  </w: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25</w:t>
                  </w:r>
                </w:p>
              </w:tc>
              <w:tc>
                <w:tcPr>
                  <w:tcW w:w="118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85" w:type="pc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w:t>
                  </w:r>
                </w:p>
              </w:tc>
              <w:tc>
                <w:tcPr>
                  <w:tcW w:w="628" w:type="pct"/>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CellMar>
                  <w:top w:w="0" w:type="dxa"/>
                  <w:left w:w="0" w:type="dxa"/>
                  <w:bottom w:w="0" w:type="dxa"/>
                  <w:right w:w="0" w:type="dxa"/>
                </w:tblCellMar>
              </w:tblPrEx>
              <w:trPr>
                <w:trHeight w:val="0" w:hRule="atLeast"/>
                <w:jc w:val="center"/>
              </w:trPr>
              <w:tc>
                <w:tcPr>
                  <w:tcW w:w="51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动植物油类</w:t>
                  </w:r>
                </w:p>
              </w:tc>
              <w:tc>
                <w:tcPr>
                  <w:tcW w:w="6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150</w:t>
                  </w:r>
                </w:p>
              </w:tc>
              <w:tc>
                <w:tcPr>
                  <w:tcW w:w="118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85" w:type="pct"/>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动植物油类≤20</w:t>
                  </w:r>
                </w:p>
              </w:tc>
              <w:tc>
                <w:tcPr>
                  <w:tcW w:w="628" w:type="pct"/>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bl>
          <w:p>
            <w:pPr>
              <w:keepNext w:val="0"/>
              <w:keepLines w:val="0"/>
              <w:suppressLineNumbers w:val="0"/>
              <w:bidi w:val="0"/>
              <w:spacing w:before="0" w:beforeAutospacing="0" w:after="0" w:afterAutospacing="0"/>
              <w:ind w:left="0" w:right="0"/>
              <w:rPr>
                <w:rFonts w:hint="default"/>
                <w:lang w:val="en-US" w:eastAsia="zh-CN"/>
              </w:rPr>
            </w:pPr>
            <w:r>
              <w:rPr>
                <w:rFonts w:hint="default"/>
              </w:rPr>
              <w:t>结合</w:t>
            </w:r>
            <w:r>
              <w:rPr>
                <w:rFonts w:hint="default"/>
                <w:lang w:eastAsia="zh-CN"/>
              </w:rPr>
              <w:t>河北</w:t>
            </w:r>
            <w:r>
              <w:rPr>
                <w:rFonts w:hint="eastAsia"/>
                <w:lang w:eastAsia="zh-CN"/>
              </w:rPr>
              <w:t>迁安高新技术产业开发区</w:t>
            </w:r>
            <w:r>
              <w:rPr>
                <w:rFonts w:hint="default"/>
                <w:lang w:eastAsia="zh-CN"/>
              </w:rPr>
              <w:t>污水处理厂</w:t>
            </w:r>
            <w:r>
              <w:rPr>
                <w:rFonts w:hint="default"/>
              </w:rPr>
              <w:t>情况，出水水质满足《污水排入城镇下水道水质标准》</w:t>
            </w:r>
            <w:r>
              <w:rPr>
                <w:rFonts w:hint="eastAsia"/>
                <w:lang w:eastAsia="zh-CN"/>
              </w:rPr>
              <w:t>(</w:t>
            </w:r>
            <w:r>
              <w:rPr>
                <w:rFonts w:hint="default"/>
              </w:rPr>
              <w:t>GB/T31962-2015</w:t>
            </w:r>
            <w:r>
              <w:rPr>
                <w:rFonts w:hint="eastAsia"/>
                <w:lang w:eastAsia="zh-CN"/>
              </w:rPr>
              <w:t>)</w:t>
            </w:r>
            <w:r>
              <w:rPr>
                <w:rFonts w:hint="default"/>
              </w:rPr>
              <w:t>相关要求及</w:t>
            </w:r>
            <w:r>
              <w:rPr>
                <w:rFonts w:hint="default"/>
                <w:lang w:eastAsia="zh-CN"/>
              </w:rPr>
              <w:t>河北</w:t>
            </w:r>
            <w:r>
              <w:rPr>
                <w:rFonts w:hint="eastAsia"/>
                <w:lang w:eastAsia="zh-CN"/>
              </w:rPr>
              <w:t>迁安高新技术产业开发区</w:t>
            </w:r>
            <w:r>
              <w:rPr>
                <w:rFonts w:hint="default"/>
                <w:lang w:eastAsia="zh-CN"/>
              </w:rPr>
              <w:t>污水处理厂</w:t>
            </w:r>
            <w:r>
              <w:rPr>
                <w:rFonts w:hint="default"/>
              </w:rPr>
              <w:t>进水水质要求</w:t>
            </w:r>
            <w:r>
              <w:rPr>
                <w:rFonts w:hint="eastAsia"/>
                <w:lang w:eastAsia="zh-CN"/>
              </w:rPr>
              <w:t>，</w:t>
            </w:r>
            <w:r>
              <w:rPr>
                <w:rFonts w:hint="eastAsia"/>
                <w:lang w:val="en-US" w:eastAsia="zh-CN"/>
              </w:rPr>
              <w:t>处理措施可行。</w:t>
            </w:r>
          </w:p>
          <w:p>
            <w:pPr>
              <w:keepNext w:val="0"/>
              <w:keepLines w:val="0"/>
              <w:suppressLineNumbers w:val="0"/>
              <w:bidi w:val="0"/>
              <w:spacing w:before="0" w:beforeAutospacing="0" w:after="0" w:afterAutospacing="0"/>
              <w:ind w:left="0" w:right="0"/>
            </w:pPr>
            <w:r>
              <w:t>3、噪声治理措施及影响分析</w:t>
            </w:r>
          </w:p>
          <w:p>
            <w:pPr>
              <w:keepNext w:val="0"/>
              <w:keepLines w:val="0"/>
              <w:suppressLineNumbers w:val="0"/>
              <w:bidi w:val="0"/>
              <w:spacing w:before="0" w:beforeAutospacing="0" w:after="0" w:afterAutospacing="0"/>
              <w:ind w:left="0" w:right="0"/>
            </w:pPr>
            <w:r>
              <w:rPr>
                <w:rFonts w:hint="eastAsia"/>
              </w:rPr>
              <w:t>(1)</w:t>
            </w:r>
            <w:r>
              <w:t>噪声源强及降噪措施</w:t>
            </w:r>
          </w:p>
          <w:p>
            <w:pPr>
              <w:keepNext w:val="0"/>
              <w:keepLines w:val="0"/>
              <w:suppressLineNumbers w:val="0"/>
              <w:bidi w:val="0"/>
              <w:spacing w:before="0" w:beforeAutospacing="0" w:after="0" w:afterAutospacing="0"/>
              <w:ind w:left="0" w:right="0"/>
            </w:pPr>
            <w:r>
              <w:t>本项目主要产噪设备为</w:t>
            </w:r>
            <w:r>
              <w:rPr>
                <w:rFonts w:hint="eastAsia"/>
                <w:lang w:val="en-US" w:eastAsia="zh-CN"/>
              </w:rPr>
              <w:t>切割机</w:t>
            </w:r>
            <w:r>
              <w:rPr>
                <w:rFonts w:hint="eastAsia"/>
              </w:rPr>
              <w:t>、</w:t>
            </w:r>
            <w:r>
              <w:rPr>
                <w:rFonts w:hint="eastAsia"/>
                <w:lang w:val="en-US" w:eastAsia="zh-CN"/>
              </w:rPr>
              <w:t>剪板机</w:t>
            </w:r>
            <w:r>
              <w:t>、</w:t>
            </w:r>
            <w:r>
              <w:rPr>
                <w:rFonts w:hint="eastAsia"/>
                <w:lang w:val="en-US" w:eastAsia="zh-CN"/>
              </w:rPr>
              <w:t>冲孔机、角磨机、风机等设备</w:t>
            </w:r>
            <w:r>
              <w:t>，源强为</w:t>
            </w:r>
            <w:r>
              <w:rPr>
                <w:rFonts w:hint="eastAsia"/>
                <w:lang w:val="en-US" w:eastAsia="zh-CN"/>
              </w:rPr>
              <w:t>75</w:t>
            </w:r>
            <w:r>
              <w:t>-</w:t>
            </w:r>
            <w:r>
              <w:rPr>
                <w:rFonts w:hint="eastAsia"/>
                <w:lang w:val="en-US" w:eastAsia="zh-CN"/>
              </w:rPr>
              <w:t>85</w:t>
            </w:r>
            <w:r>
              <w:t>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eastAsia" w:ascii="Times New Roman" w:hAnsi="Times New Roman" w:eastAsia="宋体"/>
                <w:b/>
                <w:bCs/>
              </w:rPr>
              <w:t>表</w:t>
            </w:r>
            <w:r>
              <w:rPr>
                <w:rFonts w:hint="eastAsia"/>
                <w:b/>
                <w:bCs/>
                <w:lang w:val="en-US" w:eastAsia="zh-CN"/>
              </w:rPr>
              <w:t>33</w:t>
            </w:r>
            <w:r>
              <w:rPr>
                <w:rFonts w:hint="eastAsia" w:ascii="Times New Roman" w:hAnsi="Times New Roman" w:eastAsia="宋体"/>
                <w:b/>
                <w:bCs/>
              </w:rPr>
              <w:t xml:space="preserve">    项目</w:t>
            </w:r>
            <w:r>
              <w:rPr>
                <w:rFonts w:hint="eastAsia"/>
                <w:b/>
                <w:bCs/>
                <w:lang w:val="en-US" w:eastAsia="zh-CN"/>
              </w:rPr>
              <w:t>一期</w:t>
            </w:r>
            <w:r>
              <w:rPr>
                <w:rFonts w:hint="eastAsia" w:ascii="Times New Roman" w:hAnsi="Times New Roman" w:eastAsia="宋体"/>
                <w:b/>
                <w:bCs/>
              </w:rPr>
              <w:t>噪声排放及处理措施一览表</w:t>
            </w:r>
          </w:p>
          <w:tbl>
            <w:tblPr>
              <w:tblStyle w:val="7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752"/>
              <w:gridCol w:w="1294"/>
              <w:gridCol w:w="900"/>
              <w:gridCol w:w="1192"/>
              <w:gridCol w:w="1397"/>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位置</w:t>
                  </w:r>
                </w:p>
              </w:tc>
              <w:tc>
                <w:tcPr>
                  <w:tcW w:w="1051"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设备名称</w:t>
                  </w:r>
                </w:p>
              </w:tc>
              <w:tc>
                <w:tcPr>
                  <w:tcW w:w="776"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单台声级dB</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A)</w:t>
                  </w:r>
                </w:p>
              </w:tc>
              <w:tc>
                <w:tcPr>
                  <w:tcW w:w="54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数量</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台/套)</w:t>
                  </w:r>
                </w:p>
              </w:tc>
              <w:tc>
                <w:tcPr>
                  <w:tcW w:w="71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排放规律</w:t>
                  </w:r>
                </w:p>
              </w:tc>
              <w:tc>
                <w:tcPr>
                  <w:tcW w:w="838"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治理措施</w:t>
                  </w:r>
                </w:p>
              </w:tc>
              <w:tc>
                <w:tcPr>
                  <w:tcW w:w="67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持续时间</w:t>
                  </w:r>
                  <w:r>
                    <w:rPr>
                      <w:rFonts w:hint="eastAsia" w:ascii="Times New Roman" w:hAnsi="Times New Roman" w:eastAsia="宋体" w:cs="Times New Roman"/>
                      <w:b w:val="0"/>
                      <w:bCs w:val="0"/>
                      <w:color w:val="auto"/>
                      <w:sz w:val="21"/>
                      <w:szCs w:val="21"/>
                      <w:highlight w:val="no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76"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4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1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p>
              </w:tc>
              <w:tc>
                <w:tcPr>
                  <w:tcW w:w="67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2号厂房</w:t>
                  </w:r>
                </w:p>
              </w:tc>
              <w:tc>
                <w:tcPr>
                  <w:tcW w:w="10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激光切割机</w:t>
                  </w:r>
                </w:p>
              </w:tc>
              <w:tc>
                <w:tcPr>
                  <w:tcW w:w="7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85</w:t>
                  </w:r>
                </w:p>
              </w:tc>
              <w:tc>
                <w:tcPr>
                  <w:tcW w:w="54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w:t>
                  </w:r>
                </w:p>
              </w:tc>
              <w:tc>
                <w:tcPr>
                  <w:tcW w:w="838"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低噪声设备+封闭厂房+基础减振</w:t>
                  </w:r>
                </w:p>
              </w:tc>
              <w:tc>
                <w:tcPr>
                  <w:tcW w:w="67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火焰切割机</w:t>
                  </w:r>
                </w:p>
              </w:tc>
              <w:tc>
                <w:tcPr>
                  <w:tcW w:w="776"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85</w:t>
                  </w:r>
                </w:p>
              </w:tc>
              <w:tc>
                <w:tcPr>
                  <w:tcW w:w="540"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切割机</w:t>
                  </w:r>
                </w:p>
              </w:tc>
              <w:tc>
                <w:tcPr>
                  <w:tcW w:w="7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54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4</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冲孔机</w:t>
                  </w:r>
                </w:p>
              </w:tc>
              <w:tc>
                <w:tcPr>
                  <w:tcW w:w="776"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540"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角磨机</w:t>
                  </w:r>
                </w:p>
              </w:tc>
              <w:tc>
                <w:tcPr>
                  <w:tcW w:w="7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85</w:t>
                  </w:r>
                </w:p>
              </w:tc>
              <w:tc>
                <w:tcPr>
                  <w:tcW w:w="54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2</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喷塑生产线</w:t>
                  </w:r>
                </w:p>
              </w:tc>
              <w:tc>
                <w:tcPr>
                  <w:tcW w:w="7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54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间断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喷塑生产线</w:t>
                  </w:r>
                  <w:r>
                    <w:rPr>
                      <w:rFonts w:hint="eastAsia" w:cs="Times New Roman"/>
                      <w:b w:val="0"/>
                      <w:bCs w:val="0"/>
                      <w:color w:val="auto"/>
                      <w:sz w:val="21"/>
                      <w:szCs w:val="21"/>
                      <w:highlight w:val="none"/>
                      <w:lang w:val="en-US" w:eastAsia="zh-CN"/>
                    </w:rPr>
                    <w:t>风机</w:t>
                  </w:r>
                </w:p>
              </w:tc>
              <w:tc>
                <w:tcPr>
                  <w:tcW w:w="7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85</w:t>
                  </w:r>
                </w:p>
              </w:tc>
              <w:tc>
                <w:tcPr>
                  <w:tcW w:w="54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间断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b/>
                <w:bCs/>
              </w:rPr>
            </w:pPr>
            <w:r>
              <w:rPr>
                <w:rFonts w:hint="eastAsia" w:ascii="Times New Roman" w:hAnsi="Times New Roman" w:eastAsia="宋体"/>
                <w:b/>
                <w:bCs/>
              </w:rPr>
              <w:t>表</w:t>
            </w:r>
            <w:r>
              <w:rPr>
                <w:rFonts w:hint="eastAsia"/>
                <w:b/>
                <w:bCs/>
                <w:lang w:val="en-US" w:eastAsia="zh-CN"/>
              </w:rPr>
              <w:t>34</w:t>
            </w:r>
            <w:r>
              <w:rPr>
                <w:rFonts w:hint="eastAsia" w:ascii="Times New Roman" w:hAnsi="Times New Roman" w:eastAsia="宋体"/>
                <w:b/>
                <w:bCs/>
              </w:rPr>
              <w:t xml:space="preserve">    项目</w:t>
            </w:r>
            <w:r>
              <w:rPr>
                <w:rFonts w:hint="eastAsia"/>
                <w:b/>
                <w:bCs/>
                <w:lang w:val="en-US" w:eastAsia="zh-CN"/>
              </w:rPr>
              <w:t>二期建成后</w:t>
            </w:r>
            <w:r>
              <w:rPr>
                <w:rFonts w:hint="eastAsia" w:ascii="Times New Roman" w:hAnsi="Times New Roman" w:eastAsia="宋体"/>
                <w:b/>
                <w:bCs/>
              </w:rPr>
              <w:t>噪声排放及处理措施一览表</w:t>
            </w:r>
          </w:p>
          <w:tbl>
            <w:tblPr>
              <w:tblStyle w:val="7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752"/>
              <w:gridCol w:w="1294"/>
              <w:gridCol w:w="900"/>
              <w:gridCol w:w="1192"/>
              <w:gridCol w:w="1397"/>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位置</w:t>
                  </w:r>
                </w:p>
              </w:tc>
              <w:tc>
                <w:tcPr>
                  <w:tcW w:w="1051"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设备名称</w:t>
                  </w:r>
                </w:p>
              </w:tc>
              <w:tc>
                <w:tcPr>
                  <w:tcW w:w="776"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单台声级dB</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A)</w:t>
                  </w:r>
                </w:p>
              </w:tc>
              <w:tc>
                <w:tcPr>
                  <w:tcW w:w="54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数量</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台/套)</w:t>
                  </w:r>
                </w:p>
              </w:tc>
              <w:tc>
                <w:tcPr>
                  <w:tcW w:w="71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排放规律</w:t>
                  </w:r>
                </w:p>
              </w:tc>
              <w:tc>
                <w:tcPr>
                  <w:tcW w:w="838"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治理措施</w:t>
                  </w:r>
                </w:p>
              </w:tc>
              <w:tc>
                <w:tcPr>
                  <w:tcW w:w="67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持续时间</w:t>
                  </w:r>
                  <w:r>
                    <w:rPr>
                      <w:rFonts w:hint="eastAsia" w:ascii="Times New Roman" w:hAnsi="Times New Roman" w:eastAsia="宋体" w:cs="Times New Roman"/>
                      <w:b w:val="0"/>
                      <w:bCs w:val="0"/>
                      <w:color w:val="auto"/>
                      <w:sz w:val="21"/>
                      <w:szCs w:val="21"/>
                      <w:highlight w:val="no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76"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4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1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p>
              </w:tc>
              <w:tc>
                <w:tcPr>
                  <w:tcW w:w="67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2号厂房</w:t>
                  </w:r>
                </w:p>
              </w:tc>
              <w:tc>
                <w:tcPr>
                  <w:tcW w:w="10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激光切割机</w:t>
                  </w:r>
                </w:p>
              </w:tc>
              <w:tc>
                <w:tcPr>
                  <w:tcW w:w="7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85</w:t>
                  </w:r>
                </w:p>
              </w:tc>
              <w:tc>
                <w:tcPr>
                  <w:tcW w:w="54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w:t>
                  </w:r>
                </w:p>
              </w:tc>
              <w:tc>
                <w:tcPr>
                  <w:tcW w:w="838"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低噪声设备+封闭厂房+基础减振</w:t>
                  </w:r>
                </w:p>
              </w:tc>
              <w:tc>
                <w:tcPr>
                  <w:tcW w:w="67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火焰切割机</w:t>
                  </w:r>
                </w:p>
              </w:tc>
              <w:tc>
                <w:tcPr>
                  <w:tcW w:w="776"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85</w:t>
                  </w:r>
                </w:p>
              </w:tc>
              <w:tc>
                <w:tcPr>
                  <w:tcW w:w="540"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砂轮</w:t>
                  </w:r>
                  <w:r>
                    <w:rPr>
                      <w:rFonts w:hint="default" w:ascii="Times New Roman" w:hAnsi="Times New Roman" w:eastAsia="宋体" w:cs="Times New Roman"/>
                      <w:b w:val="0"/>
                      <w:bCs w:val="0"/>
                      <w:color w:val="auto"/>
                      <w:sz w:val="21"/>
                      <w:szCs w:val="21"/>
                      <w:highlight w:val="none"/>
                      <w:lang w:val="en-US" w:eastAsia="zh-CN"/>
                    </w:rPr>
                    <w:t>切割机</w:t>
                  </w:r>
                </w:p>
              </w:tc>
              <w:tc>
                <w:tcPr>
                  <w:tcW w:w="7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54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冲孔机</w:t>
                  </w:r>
                </w:p>
              </w:tc>
              <w:tc>
                <w:tcPr>
                  <w:tcW w:w="776"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540"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角磨机</w:t>
                  </w:r>
                </w:p>
              </w:tc>
              <w:tc>
                <w:tcPr>
                  <w:tcW w:w="7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85</w:t>
                  </w:r>
                </w:p>
              </w:tc>
              <w:tc>
                <w:tcPr>
                  <w:tcW w:w="54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喷塑生产线</w:t>
                  </w:r>
                </w:p>
              </w:tc>
              <w:tc>
                <w:tcPr>
                  <w:tcW w:w="7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54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间断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喷塑生产线</w:t>
                  </w:r>
                  <w:r>
                    <w:rPr>
                      <w:rFonts w:hint="eastAsia" w:cs="Times New Roman"/>
                      <w:b w:val="0"/>
                      <w:bCs w:val="0"/>
                      <w:color w:val="auto"/>
                      <w:sz w:val="21"/>
                      <w:szCs w:val="21"/>
                      <w:highlight w:val="none"/>
                      <w:lang w:val="en-US" w:eastAsia="zh-CN"/>
                    </w:rPr>
                    <w:t>风机</w:t>
                  </w:r>
                </w:p>
              </w:tc>
              <w:tc>
                <w:tcPr>
                  <w:tcW w:w="7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85</w:t>
                  </w:r>
                </w:p>
              </w:tc>
              <w:tc>
                <w:tcPr>
                  <w:tcW w:w="54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7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间断</w:t>
                  </w:r>
                </w:p>
              </w:tc>
              <w:tc>
                <w:tcPr>
                  <w:tcW w:w="83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r>
          </w:tbl>
          <w:p>
            <w:pPr>
              <w:keepNext w:val="0"/>
              <w:keepLines w:val="0"/>
              <w:suppressLineNumbers w:val="0"/>
              <w:bidi w:val="0"/>
              <w:spacing w:before="0" w:beforeAutospacing="0" w:after="0" w:afterAutospacing="0"/>
              <w:ind w:left="0" w:right="0"/>
            </w:pPr>
            <w:r>
              <w:rPr>
                <w:rFonts w:hint="eastAsia"/>
                <w:lang w:eastAsia="zh-CN"/>
              </w:rPr>
              <w:t>(</w:t>
            </w:r>
            <w:r>
              <w:t>2)预测内容</w:t>
            </w:r>
          </w:p>
          <w:p>
            <w:pPr>
              <w:keepNext w:val="0"/>
              <w:keepLines w:val="0"/>
              <w:suppressLineNumbers w:val="0"/>
              <w:bidi w:val="0"/>
              <w:spacing w:before="0" w:beforeAutospacing="0" w:after="0" w:afterAutospacing="0"/>
              <w:ind w:left="0" w:right="0"/>
            </w:pPr>
            <w:r>
              <w:t>1)预测因子：等效连续A声级。</w:t>
            </w:r>
          </w:p>
          <w:p>
            <w:pPr>
              <w:keepNext w:val="0"/>
              <w:keepLines w:val="0"/>
              <w:suppressLineNumbers w:val="0"/>
              <w:bidi w:val="0"/>
              <w:spacing w:before="0" w:beforeAutospacing="0" w:after="0" w:afterAutospacing="0"/>
              <w:ind w:left="0" w:right="0"/>
            </w:pPr>
            <w:r>
              <w:t>2)预测点位：预测项目实施后对厂界的噪声贡献值和叠加现状背景值后的预测值。</w:t>
            </w:r>
          </w:p>
          <w:p>
            <w:pPr>
              <w:keepNext w:val="0"/>
              <w:keepLines w:val="0"/>
              <w:suppressLineNumbers w:val="0"/>
              <w:bidi w:val="0"/>
              <w:spacing w:before="0" w:beforeAutospacing="0" w:after="0" w:afterAutospacing="0"/>
              <w:ind w:left="0" w:right="0"/>
            </w:pPr>
            <w:r>
              <w:rPr>
                <w:rFonts w:hint="eastAsia"/>
                <w:lang w:eastAsia="zh-CN"/>
              </w:rPr>
              <w:t>(</w:t>
            </w:r>
            <w:r>
              <w:t>3)预测模式</w:t>
            </w:r>
          </w:p>
          <w:p>
            <w:pPr>
              <w:keepNext w:val="0"/>
              <w:keepLines w:val="0"/>
              <w:suppressLineNumbers w:val="0"/>
              <w:bidi w:val="0"/>
              <w:spacing w:before="0" w:beforeAutospacing="0" w:after="0" w:afterAutospacing="0"/>
              <w:ind w:left="0" w:right="0"/>
            </w:pPr>
            <w:r>
              <w:t>1)室外点声源对厂界噪声预测点贡献值预测模式</w:t>
            </w:r>
          </w:p>
          <w:p>
            <w:pPr>
              <w:keepNext w:val="0"/>
              <w:keepLines w:val="0"/>
              <w:suppressLineNumbers w:val="0"/>
              <w:bidi w:val="0"/>
              <w:spacing w:before="0" w:beforeAutospacing="0" w:after="0" w:afterAutospacing="0"/>
              <w:ind w:left="0" w:right="0"/>
              <w:jc w:val="center"/>
            </w:pPr>
            <w:r>
              <w:t>LA</w:t>
            </w:r>
            <w:r>
              <w:rPr>
                <w:rFonts w:hint="eastAsia"/>
                <w:lang w:eastAsia="zh-CN"/>
              </w:rPr>
              <w:t>(</w:t>
            </w:r>
            <w:r>
              <w:t>r)=LAref</w:t>
            </w:r>
            <w:r>
              <w:rPr>
                <w:rFonts w:hint="eastAsia"/>
                <w:lang w:eastAsia="zh-CN"/>
              </w:rPr>
              <w:t>(</w:t>
            </w:r>
            <w:r>
              <w:t>r0)－</w:t>
            </w:r>
            <w:r>
              <w:rPr>
                <w:rFonts w:hint="eastAsia"/>
                <w:lang w:eastAsia="zh-CN"/>
              </w:rPr>
              <w:t>(</w:t>
            </w:r>
            <w:r>
              <w:t>Adiv+Abar+Aatm+Aexc)</w:t>
            </w:r>
          </w:p>
          <w:p>
            <w:pPr>
              <w:keepNext w:val="0"/>
              <w:keepLines w:val="0"/>
              <w:suppressLineNumbers w:val="0"/>
              <w:bidi w:val="0"/>
              <w:spacing w:before="0" w:beforeAutospacing="0" w:after="0" w:afterAutospacing="0"/>
              <w:ind w:left="0" w:right="0"/>
            </w:pPr>
            <w:r>
              <w:t>式中：LA</w:t>
            </w:r>
            <w:r>
              <w:rPr>
                <w:rFonts w:hint="eastAsia"/>
                <w:lang w:eastAsia="zh-CN"/>
              </w:rPr>
              <w:t>(</w:t>
            </w:r>
            <w:r>
              <w:t>r)──距声源r米处的A声级；</w:t>
            </w:r>
          </w:p>
          <w:p>
            <w:pPr>
              <w:keepNext w:val="0"/>
              <w:keepLines w:val="0"/>
              <w:suppressLineNumbers w:val="0"/>
              <w:bidi w:val="0"/>
              <w:spacing w:before="0" w:beforeAutospacing="0" w:after="0" w:afterAutospacing="0"/>
              <w:ind w:left="0" w:right="0"/>
            </w:pPr>
            <w:r>
              <w:t>LAref</w:t>
            </w:r>
            <w:r>
              <w:rPr>
                <w:rFonts w:hint="eastAsia"/>
                <w:lang w:eastAsia="zh-CN"/>
              </w:rPr>
              <w:t>(</w:t>
            </w:r>
            <w:r>
              <w:t>r0)—参考位置r0米处的A声级；</w:t>
            </w:r>
          </w:p>
          <w:p>
            <w:pPr>
              <w:keepNext w:val="0"/>
              <w:keepLines w:val="0"/>
              <w:suppressLineNumbers w:val="0"/>
              <w:bidi w:val="0"/>
              <w:spacing w:before="0" w:beforeAutospacing="0" w:after="0" w:afterAutospacing="0"/>
              <w:ind w:left="0" w:right="0"/>
            </w:pPr>
            <w:r>
              <w:t>Adiv──声波几何发散引起的A声级衰减量；</w:t>
            </w:r>
          </w:p>
          <w:p>
            <w:pPr>
              <w:keepNext w:val="0"/>
              <w:keepLines w:val="0"/>
              <w:suppressLineNumbers w:val="0"/>
              <w:bidi w:val="0"/>
              <w:spacing w:before="0" w:beforeAutospacing="0" w:after="0" w:afterAutospacing="0"/>
              <w:ind w:left="0" w:right="0"/>
            </w:pPr>
            <w:r>
              <w:t>Abar──声屏障引起的A声级衰减量；</w:t>
            </w:r>
          </w:p>
          <w:p>
            <w:pPr>
              <w:keepNext w:val="0"/>
              <w:keepLines w:val="0"/>
              <w:suppressLineNumbers w:val="0"/>
              <w:bidi w:val="0"/>
              <w:spacing w:before="0" w:beforeAutospacing="0" w:after="0" w:afterAutospacing="0"/>
              <w:ind w:left="0" w:right="0"/>
            </w:pPr>
            <w:r>
              <w:t>Aatm──空气吸收引起的A声级衰减量；</w:t>
            </w:r>
          </w:p>
          <w:p>
            <w:pPr>
              <w:keepNext w:val="0"/>
              <w:keepLines w:val="0"/>
              <w:suppressLineNumbers w:val="0"/>
              <w:bidi w:val="0"/>
              <w:spacing w:before="0" w:beforeAutospacing="0" w:after="0" w:afterAutospacing="0"/>
              <w:ind w:left="0" w:right="0"/>
            </w:pPr>
            <w:r>
              <w:t>Aexc──附加衰减量。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pPr>
            <w:r>
              <w:t>①几何发散</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pPr>
            <w:r>
              <w:t>对于室外点声源，不考虑其指向性，几何发散衰减计算公式为：</w: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textAlignment w:val="auto"/>
              <w:rPr>
                <w:rFonts w:ascii="Times New Roman"/>
                <w:sz w:val="21"/>
                <w:szCs w:val="21"/>
              </w:rPr>
            </w:pPr>
            <w:r>
              <w:rPr>
                <w:rFonts w:ascii="Times New Roman"/>
                <w:sz w:val="21"/>
                <w:szCs w:val="21"/>
              </w:rPr>
              <w:t>L</w:t>
            </w:r>
            <w:r>
              <w:rPr>
                <w:rFonts w:ascii="Times New Roman"/>
                <w:sz w:val="21"/>
                <w:szCs w:val="21"/>
                <w:vertAlign w:val="subscript"/>
              </w:rPr>
              <w:t>A</w:t>
            </w:r>
            <w:r>
              <w:rPr>
                <w:rFonts w:hint="eastAsia" w:ascii="Times New Roman"/>
                <w:sz w:val="21"/>
                <w:szCs w:val="21"/>
                <w:lang w:eastAsia="zh-CN"/>
              </w:rPr>
              <w:t>(</w:t>
            </w:r>
            <w:r>
              <w:rPr>
                <w:rFonts w:ascii="Times New Roman"/>
                <w:sz w:val="21"/>
                <w:szCs w:val="21"/>
              </w:rPr>
              <w:t>r)=L</w:t>
            </w:r>
            <w:r>
              <w:rPr>
                <w:rFonts w:ascii="Times New Roman"/>
                <w:sz w:val="21"/>
                <w:szCs w:val="21"/>
                <w:vertAlign w:val="subscript"/>
              </w:rPr>
              <w:t>A</w:t>
            </w:r>
            <w:r>
              <w:rPr>
                <w:rFonts w:hint="eastAsia" w:ascii="Times New Roman"/>
                <w:sz w:val="21"/>
                <w:szCs w:val="21"/>
                <w:lang w:eastAsia="zh-CN"/>
              </w:rPr>
              <w:t>(</w:t>
            </w:r>
            <w:r>
              <w:rPr>
                <w:rFonts w:ascii="Times New Roman"/>
                <w:sz w:val="21"/>
                <w:szCs w:val="21"/>
              </w:rPr>
              <w:t>r</w:t>
            </w:r>
            <w:r>
              <w:rPr>
                <w:rFonts w:ascii="Times New Roman"/>
                <w:sz w:val="21"/>
                <w:szCs w:val="21"/>
                <w:vertAlign w:val="subscript"/>
              </w:rPr>
              <w:t>0</w:t>
            </w:r>
            <w:r>
              <w:rPr>
                <w:rFonts w:ascii="Times New Roman"/>
                <w:sz w:val="21"/>
                <w:szCs w:val="21"/>
              </w:rPr>
              <w:t>)－20Lg</w:t>
            </w:r>
            <w:r>
              <w:rPr>
                <w:rFonts w:hint="eastAsia" w:ascii="Times New Roman"/>
                <w:sz w:val="21"/>
                <w:szCs w:val="21"/>
                <w:lang w:eastAsia="zh-CN"/>
              </w:rPr>
              <w:t>(</w:t>
            </w:r>
            <w:r>
              <w:rPr>
                <w:rFonts w:ascii="Times New Roman"/>
                <w:sz w:val="21"/>
                <w:szCs w:val="21"/>
              </w:rPr>
              <w:t>r/r</w:t>
            </w:r>
            <w:r>
              <w:rPr>
                <w:rFonts w:ascii="Times New Roman"/>
                <w:sz w:val="21"/>
                <w:szCs w:val="21"/>
                <w:vertAlign w:val="subscript"/>
              </w:rPr>
              <w:t>0</w:t>
            </w:r>
            <w:r>
              <w:rPr>
                <w:rFonts w:ascii="Times New Roman"/>
                <w:sz w:val="21"/>
                <w:szCs w:val="21"/>
              </w:rPr>
              <w:t>)</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②遮挡物引起的衰减</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遮挡物</w:t>
            </w:r>
            <w:r>
              <w:rPr>
                <w:rFonts w:ascii="Times New Roman"/>
                <w:kern w:val="2"/>
                <w:sz w:val="21"/>
                <w:szCs w:val="21"/>
              </w:rPr>
              <w:t>引起</w:t>
            </w:r>
            <w:r>
              <w:rPr>
                <w:rFonts w:ascii="Times New Roman"/>
                <w:sz w:val="21"/>
                <w:szCs w:val="21"/>
              </w:rPr>
              <w:t>的衰减，只考虑各声源所在厂房围护结构的屏蔽效应，</w:t>
            </w:r>
            <w:r>
              <w:rPr>
                <w:rFonts w:hint="eastAsia" w:ascii="Times New Roman"/>
                <w:sz w:val="21"/>
                <w:szCs w:val="21"/>
                <w:lang w:eastAsia="zh-CN"/>
              </w:rPr>
              <w:t>(</w:t>
            </w:r>
            <w:r>
              <w:rPr>
                <w:rFonts w:ascii="Times New Roman"/>
                <w:sz w:val="21"/>
                <w:szCs w:val="21"/>
              </w:rPr>
              <w:t>1)中已计算，其他</w:t>
            </w:r>
            <w:r>
              <w:rPr>
                <w:rFonts w:ascii="Times New Roman"/>
                <w:kern w:val="2"/>
                <w:sz w:val="21"/>
                <w:szCs w:val="21"/>
              </w:rPr>
              <w:t>忽略</w:t>
            </w:r>
            <w:r>
              <w:rPr>
                <w:rFonts w:ascii="Times New Roman"/>
                <w:sz w:val="21"/>
                <w:szCs w:val="21"/>
              </w:rPr>
              <w:t>不计。</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③空气吸收</w:t>
            </w:r>
            <w:r>
              <w:rPr>
                <w:rFonts w:ascii="Times New Roman"/>
                <w:kern w:val="2"/>
                <w:sz w:val="21"/>
                <w:szCs w:val="21"/>
              </w:rPr>
              <w:t>引起</w:t>
            </w:r>
            <w:r>
              <w:rPr>
                <w:rFonts w:ascii="Times New Roman"/>
                <w:sz w:val="21"/>
                <w:szCs w:val="21"/>
              </w:rPr>
              <w:t>的衰减</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空气吸收</w:t>
            </w:r>
            <w:r>
              <w:rPr>
                <w:rFonts w:ascii="Times New Roman"/>
                <w:kern w:val="2"/>
                <w:sz w:val="21"/>
                <w:szCs w:val="21"/>
              </w:rPr>
              <w:t>引起</w:t>
            </w:r>
            <w:r>
              <w:rPr>
                <w:rFonts w:ascii="Times New Roman"/>
                <w:sz w:val="21"/>
                <w:szCs w:val="21"/>
              </w:rPr>
              <w:t>的衰减按下式计算：</w: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textAlignment w:val="auto"/>
              <w:rPr>
                <w:rFonts w:ascii="Times New Roman"/>
                <w:sz w:val="21"/>
                <w:szCs w:val="21"/>
              </w:rPr>
            </w:pPr>
            <w:r>
              <w:rPr>
                <w:rFonts w:ascii="Times New Roman"/>
                <w:sz w:val="21"/>
                <w:szCs w:val="21"/>
              </w:rPr>
              <w:object>
                <v:shape id="_x0000_i1031" o:spt="75" type="#_x0000_t75" style="height:30pt;width:69.5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jc w:val="both"/>
              <w:textAlignment w:val="auto"/>
              <w:rPr>
                <w:rFonts w:ascii="Times New Roman"/>
                <w:sz w:val="21"/>
                <w:szCs w:val="21"/>
              </w:rPr>
            </w:pPr>
            <w:r>
              <w:rPr>
                <w:rFonts w:ascii="Times New Roman"/>
                <w:sz w:val="21"/>
                <w:szCs w:val="21"/>
              </w:rPr>
              <w:t>式中：r—预测点距声源的距离，m；</w: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jc w:val="both"/>
              <w:textAlignment w:val="auto"/>
              <w:rPr>
                <w:rFonts w:ascii="Times New Roman"/>
                <w:sz w:val="21"/>
                <w:szCs w:val="21"/>
              </w:rPr>
            </w:pPr>
            <w:r>
              <w:rPr>
                <w:rFonts w:ascii="Times New Roman"/>
                <w:sz w:val="21"/>
                <w:szCs w:val="21"/>
              </w:rPr>
              <w:t>r</w:t>
            </w:r>
            <w:r>
              <w:rPr>
                <w:rFonts w:ascii="Times New Roman"/>
                <w:sz w:val="21"/>
                <w:szCs w:val="21"/>
                <w:vertAlign w:val="subscript"/>
              </w:rPr>
              <w:t>0</w:t>
            </w:r>
            <w:r>
              <w:rPr>
                <w:rFonts w:ascii="Times New Roman"/>
                <w:sz w:val="21"/>
                <w:szCs w:val="21"/>
              </w:rPr>
              <w:t>—参考点距声源的距离，m；</w: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jc w:val="both"/>
              <w:textAlignment w:val="auto"/>
              <w:rPr>
                <w:rFonts w:ascii="Times New Roman"/>
                <w:sz w:val="21"/>
                <w:szCs w:val="21"/>
              </w:rPr>
            </w:pPr>
            <w:r>
              <w:rPr>
                <w:rFonts w:ascii="Times New Roman"/>
                <w:sz w:val="21"/>
                <w:szCs w:val="21"/>
              </w:rPr>
              <w:t>α—每1000m空气吸收系数。</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④附加衰减</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kern w:val="2"/>
                <w:sz w:val="21"/>
                <w:szCs w:val="21"/>
              </w:rPr>
            </w:pPr>
            <w:r>
              <w:rPr>
                <w:rFonts w:ascii="Times New Roman"/>
                <w:sz w:val="21"/>
                <w:szCs w:val="21"/>
              </w:rPr>
              <w:t>附加衰减</w:t>
            </w:r>
            <w:r>
              <w:rPr>
                <w:rFonts w:ascii="Times New Roman"/>
                <w:kern w:val="2"/>
                <w:sz w:val="21"/>
                <w:szCs w:val="21"/>
              </w:rPr>
              <w:t>包括声波传播过程中由于云、雾、温度梯度、风及地面效应引起的声能量衰减，本次评价中忽略不计。</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kern w:val="2"/>
                <w:sz w:val="21"/>
                <w:szCs w:val="21"/>
              </w:rPr>
            </w:pPr>
            <w:r>
              <w:rPr>
                <w:rFonts w:ascii="Times New Roman"/>
                <w:kern w:val="2"/>
                <w:sz w:val="21"/>
                <w:szCs w:val="21"/>
              </w:rPr>
              <w:t>2)室内点声源对厂界噪声预测点贡献值预测模式</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kern w:val="2"/>
                <w:sz w:val="21"/>
                <w:szCs w:val="21"/>
              </w:rPr>
            </w:pPr>
            <w:r>
              <w:rPr>
                <w:rFonts w:ascii="Times New Roman"/>
                <w:kern w:val="2"/>
                <w:sz w:val="21"/>
                <w:szCs w:val="21"/>
              </w:rPr>
              <w:t>室内声源首先换算为等效室外声源，再按各类声源模式计算。</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kern w:val="2"/>
                <w:sz w:val="21"/>
                <w:szCs w:val="21"/>
              </w:rPr>
            </w:pPr>
            <w:r>
              <w:rPr>
                <w:rFonts w:ascii="Times New Roman"/>
                <w:kern w:val="2"/>
                <w:sz w:val="21"/>
                <w:szCs w:val="21"/>
              </w:rPr>
              <w:t>①首先计算出某个室内声源靠近围护结构处的倍频带声压级：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jc w:val="center"/>
              <w:textAlignment w:val="auto"/>
              <w:rPr>
                <w:spacing w:val="5"/>
                <w:sz w:val="21"/>
                <w:szCs w:val="21"/>
              </w:rPr>
            </w:pPr>
            <w:r>
              <w:rPr>
                <w:kern w:val="0"/>
                <w:sz w:val="21"/>
                <w:szCs w:val="21"/>
                <w:lang w:val="zh-CN"/>
              </w:rPr>
              <w:object>
                <v:shape id="_x0000_i1032" o:spt="75" type="#_x0000_t75" style="height:34.5pt;width:146.5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29">
                  <o:LockedField>false</o:LockedField>
                </o:OLEObject>
              </w:objec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式中：L</w:t>
            </w:r>
            <w:r>
              <w:rPr>
                <w:rFonts w:ascii="Times New Roman"/>
                <w:sz w:val="21"/>
                <w:szCs w:val="21"/>
                <w:vertAlign w:val="subscript"/>
              </w:rPr>
              <w:t>oct</w:t>
            </w:r>
            <w:r>
              <w:rPr>
                <w:rFonts w:hint="eastAsia" w:ascii="Times New Roman"/>
                <w:sz w:val="21"/>
                <w:szCs w:val="21"/>
                <w:vertAlign w:val="subscript"/>
                <w:lang w:eastAsia="zh-CN"/>
              </w:rPr>
              <w:t>，</w:t>
            </w:r>
            <w:r>
              <w:rPr>
                <w:rFonts w:ascii="Times New Roman"/>
                <w:sz w:val="21"/>
                <w:szCs w:val="21"/>
                <w:vertAlign w:val="subscript"/>
              </w:rPr>
              <w:t>1</w:t>
            </w:r>
            <w:r>
              <w:rPr>
                <w:rFonts w:ascii="Times New Roman"/>
                <w:sz w:val="21"/>
                <w:szCs w:val="21"/>
              </w:rPr>
              <w:t>为某个室内声源在靠近围护结构处产生的倍频带声压级，L</w:t>
            </w:r>
            <w:r>
              <w:rPr>
                <w:rFonts w:ascii="Times New Roman"/>
                <w:sz w:val="21"/>
                <w:szCs w:val="21"/>
                <w:vertAlign w:val="subscript"/>
              </w:rPr>
              <w:t>woct</w:t>
            </w:r>
            <w:r>
              <w:rPr>
                <w:rFonts w:ascii="Times New Roman"/>
                <w:sz w:val="21"/>
                <w:szCs w:val="21"/>
              </w:rPr>
              <w:t>为某个声源的倍</w:t>
            </w:r>
            <w:r>
              <w:rPr>
                <w:rFonts w:ascii="Times New Roman"/>
                <w:kern w:val="2"/>
                <w:sz w:val="21"/>
                <w:szCs w:val="21"/>
              </w:rPr>
              <w:t>频带</w:t>
            </w:r>
            <w:r>
              <w:rPr>
                <w:rFonts w:ascii="Times New Roman"/>
                <w:sz w:val="21"/>
                <w:szCs w:val="21"/>
              </w:rPr>
              <w:t>声功率级，r</w:t>
            </w:r>
            <w:r>
              <w:rPr>
                <w:rFonts w:ascii="Times New Roman"/>
                <w:sz w:val="21"/>
                <w:szCs w:val="21"/>
                <w:vertAlign w:val="subscript"/>
              </w:rPr>
              <w:t>1</w:t>
            </w:r>
            <w:r>
              <w:rPr>
                <w:rFonts w:ascii="Times New Roman"/>
                <w:sz w:val="21"/>
                <w:szCs w:val="21"/>
              </w:rPr>
              <w:t>为室内某个声源与靠近围护结构处的距离，R为房间常数，Q为方向性因子。</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②计算出所有室内声源的靠近围护结构处产生的总倍频带声压级：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jc w:val="center"/>
              <w:textAlignment w:val="auto"/>
              <w:rPr>
                <w:spacing w:val="5"/>
                <w:sz w:val="21"/>
                <w:szCs w:val="21"/>
              </w:rPr>
            </w:pPr>
            <w:r>
              <w:rPr>
                <w:kern w:val="0"/>
                <w:sz w:val="21"/>
                <w:szCs w:val="21"/>
                <w:lang w:val="zh-CN"/>
              </w:rPr>
              <w:object>
                <v:shape id="_x0000_i1033" o:spt="75" type="#_x0000_t75" style="height:34.5pt;width:134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jc w:val="both"/>
              <w:textAlignment w:val="auto"/>
              <w:rPr>
                <w:rFonts w:ascii="Times New Roman"/>
                <w:sz w:val="21"/>
                <w:szCs w:val="21"/>
              </w:rPr>
            </w:pPr>
            <w:r>
              <w:rPr>
                <w:rFonts w:ascii="Times New Roman"/>
                <w:sz w:val="21"/>
                <w:szCs w:val="21"/>
              </w:rPr>
              <w:t>③计算出室外靠近围护结构处的声压级：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jc w:val="center"/>
              <w:textAlignment w:val="auto"/>
              <w:rPr>
                <w:spacing w:val="5"/>
                <w:sz w:val="21"/>
                <w:szCs w:val="21"/>
              </w:rPr>
            </w:pPr>
            <w:r>
              <w:rPr>
                <w:kern w:val="0"/>
                <w:sz w:val="21"/>
                <w:szCs w:val="21"/>
                <w:lang w:val="zh-CN"/>
              </w:rPr>
              <w:object>
                <v:shape id="_x0000_i1034" o:spt="75" type="#_x0000_t75" style="height:15.75pt;width:154.75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4" r:id="rId33">
                  <o:LockedField>false</o:LockedField>
                </o:OLEObject>
              </w:objec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式中：T</w:t>
            </w:r>
            <w:r>
              <w:rPr>
                <w:rFonts w:ascii="Times New Roman"/>
                <w:sz w:val="21"/>
                <w:szCs w:val="21"/>
                <w:vertAlign w:val="subscript"/>
              </w:rPr>
              <w:t>Loct</w:t>
            </w:r>
            <w:r>
              <w:rPr>
                <w:rFonts w:ascii="Times New Roman"/>
                <w:sz w:val="21"/>
                <w:szCs w:val="21"/>
              </w:rPr>
              <w:t>为围护结构倍频带隔声损失，厂房内的噪声与围护结构距离较近，整个厂房实际起着一个大隔声罩的作用。</w: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jc w:val="both"/>
              <w:textAlignment w:val="auto"/>
              <w:rPr>
                <w:rFonts w:ascii="Times New Roman"/>
                <w:sz w:val="21"/>
                <w:szCs w:val="21"/>
              </w:rPr>
            </w:pPr>
            <w:r>
              <w:rPr>
                <w:rFonts w:ascii="Times New Roman"/>
                <w:sz w:val="21"/>
                <w:szCs w:val="21"/>
              </w:rPr>
              <w:t>④将室外声级L</w:t>
            </w:r>
            <w:r>
              <w:rPr>
                <w:rFonts w:ascii="Times New Roman"/>
                <w:sz w:val="21"/>
                <w:szCs w:val="21"/>
                <w:vertAlign w:val="subscript"/>
              </w:rPr>
              <w:t>oct</w:t>
            </w:r>
            <w:r>
              <w:rPr>
                <w:rFonts w:hint="eastAsia" w:ascii="Times New Roman"/>
                <w:sz w:val="21"/>
                <w:szCs w:val="21"/>
                <w:vertAlign w:val="subscript"/>
                <w:lang w:eastAsia="zh-CN"/>
              </w:rPr>
              <w:t>，</w:t>
            </w:r>
            <w:r>
              <w:rPr>
                <w:rFonts w:ascii="Times New Roman"/>
                <w:sz w:val="21"/>
                <w:szCs w:val="21"/>
                <w:vertAlign w:val="subscript"/>
              </w:rPr>
              <w:t>2</w:t>
            </w:r>
            <w:r>
              <w:rPr>
                <w:rFonts w:hint="eastAsia" w:ascii="Times New Roman"/>
                <w:sz w:val="21"/>
                <w:szCs w:val="21"/>
                <w:lang w:eastAsia="zh-CN"/>
              </w:rPr>
              <w:t>(</w:t>
            </w:r>
            <w:r>
              <w:rPr>
                <w:rFonts w:ascii="Times New Roman"/>
                <w:sz w:val="21"/>
                <w:szCs w:val="21"/>
              </w:rPr>
              <w:t>T)和透声面积换算成等效的室外声源，计算出等效声源第i个倍频带的声功率级L</w:t>
            </w:r>
            <w:r>
              <w:rPr>
                <w:rFonts w:ascii="Times New Roman"/>
                <w:sz w:val="21"/>
                <w:szCs w:val="21"/>
                <w:vertAlign w:val="subscript"/>
              </w:rPr>
              <w:t>woct</w:t>
            </w:r>
            <w:r>
              <w:rPr>
                <w:rFonts w:ascii="Times New Roman"/>
                <w:sz w:val="21"/>
                <w:szCs w:val="21"/>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jc w:val="center"/>
              <w:textAlignment w:val="auto"/>
              <w:rPr>
                <w:spacing w:val="5"/>
                <w:sz w:val="21"/>
                <w:szCs w:val="21"/>
              </w:rPr>
            </w:pPr>
            <w:r>
              <w:rPr>
                <w:kern w:val="0"/>
                <w:position w:val="-12"/>
                <w:sz w:val="21"/>
                <w:szCs w:val="21"/>
                <w:lang w:val="zh-CN"/>
              </w:rPr>
              <w:object>
                <v:shape id="_x0000_i1035" o:spt="75" type="#_x0000_t75" style="height:19.5pt;width:132pt;" o:ole="t" filled="f" o:preferrelative="t" stroked="f" coordsize="21600,21600">
                  <v:path/>
                  <v:fill on="f" focussize="0,0"/>
                  <v:stroke on="f" joinstyle="miter"/>
                  <v:imagedata r:id="rId36" o:title=""/>
                  <o:lock v:ext="edit" aspectratio="t"/>
                  <w10:wrap type="none"/>
                  <w10:anchorlock/>
                </v:shape>
                <o:OLEObject Type="Embed" ProgID="Equation.KSEE3" ShapeID="_x0000_i1035" DrawAspect="Content" ObjectID="_1468075735" r:id="rId35">
                  <o:LockedField>false</o:LockedField>
                </o:OLEObject>
              </w:objec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jc w:val="both"/>
              <w:textAlignment w:val="auto"/>
              <w:rPr>
                <w:rFonts w:ascii="Times New Roman"/>
                <w:sz w:val="21"/>
                <w:szCs w:val="21"/>
              </w:rPr>
            </w:pPr>
            <w:r>
              <w:rPr>
                <w:rFonts w:ascii="Times New Roman"/>
                <w:sz w:val="21"/>
                <w:szCs w:val="21"/>
              </w:rPr>
              <w:t>式中：S为透声面积，m</w:t>
            </w:r>
            <w:r>
              <w:rPr>
                <w:rFonts w:ascii="Times New Roman"/>
                <w:sz w:val="21"/>
                <w:szCs w:val="21"/>
                <w:vertAlign w:val="superscript"/>
              </w:rPr>
              <w:t>2</w:t>
            </w:r>
            <w:r>
              <w:rPr>
                <w:rFonts w:ascii="Times New Roman"/>
                <w:sz w:val="21"/>
                <w:szCs w:val="21"/>
              </w:rPr>
              <w:t>。</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⑤等效室外声源的位置为围护结构的位置，其倍频带声功率级为L</w:t>
            </w:r>
            <w:r>
              <w:rPr>
                <w:rFonts w:ascii="Times New Roman"/>
                <w:sz w:val="21"/>
                <w:szCs w:val="21"/>
                <w:vertAlign w:val="subscript"/>
              </w:rPr>
              <w:t>woct</w:t>
            </w:r>
            <w:r>
              <w:rPr>
                <w:rFonts w:ascii="Times New Roman"/>
                <w:sz w:val="21"/>
                <w:szCs w:val="21"/>
              </w:rPr>
              <w:t>，根据厂房结构</w:t>
            </w:r>
            <w:r>
              <w:rPr>
                <w:rFonts w:hint="eastAsia" w:ascii="Times New Roman"/>
                <w:sz w:val="21"/>
                <w:szCs w:val="21"/>
                <w:lang w:eastAsia="zh-CN"/>
              </w:rPr>
              <w:t>(</w:t>
            </w:r>
            <w:r>
              <w:rPr>
                <w:rFonts w:ascii="Times New Roman"/>
                <w:sz w:val="21"/>
                <w:szCs w:val="21"/>
              </w:rPr>
              <w:t>门、窗)和预测点的位置关系，计算预测点处的声级。</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假设窗户的宽度为a，高度为b，窗户个数为n；预测点距墙中心的距离为r。预测点的声级按照下述公式进行预测：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sz w:val="21"/>
                <w:szCs w:val="21"/>
              </w:rPr>
            </w:pPr>
            <w:r>
              <w:rPr>
                <w:position w:val="-14"/>
                <w:sz w:val="21"/>
                <w:szCs w:val="21"/>
              </w:rPr>
              <w:drawing>
                <wp:inline distT="0" distB="0" distL="114300" distR="114300">
                  <wp:extent cx="612775" cy="200025"/>
                  <wp:effectExtent l="0" t="0" r="0" b="762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37"/>
                          <a:stretch>
                            <a:fillRect/>
                          </a:stretch>
                        </pic:blipFill>
                        <pic:spPr>
                          <a:xfrm>
                            <a:off x="0" y="0"/>
                            <a:ext cx="612775" cy="200025"/>
                          </a:xfrm>
                          <a:prstGeom prst="rect">
                            <a:avLst/>
                          </a:prstGeom>
                          <a:noFill/>
                          <a:ln>
                            <a:noFill/>
                          </a:ln>
                        </pic:spPr>
                      </pic:pic>
                    </a:graphicData>
                  </a:graphic>
                </wp:inline>
              </w:drawing>
            </w:r>
            <w:r>
              <w:rPr>
                <w:rFonts w:hint="eastAsia"/>
                <w:sz w:val="21"/>
                <w:szCs w:val="21"/>
                <w:lang w:eastAsia="zh-CN"/>
              </w:rPr>
              <w:t>(</w:t>
            </w:r>
            <w:r>
              <w:rPr>
                <w:position w:val="-18"/>
                <w:sz w:val="21"/>
                <w:szCs w:val="21"/>
              </w:rPr>
              <w:drawing>
                <wp:inline distT="0" distB="0" distL="114300" distR="114300">
                  <wp:extent cx="476250" cy="301625"/>
                  <wp:effectExtent l="0" t="0" r="0" b="254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38"/>
                          <a:stretch>
                            <a:fillRect/>
                          </a:stretch>
                        </pic:blipFill>
                        <pic:spPr>
                          <a:xfrm>
                            <a:off x="0" y="0"/>
                            <a:ext cx="476250" cy="301625"/>
                          </a:xfrm>
                          <a:prstGeom prst="rect">
                            <a:avLst/>
                          </a:prstGeom>
                          <a:noFill/>
                          <a:ln>
                            <a:noFill/>
                          </a:ln>
                        </pic:spPr>
                      </pic:pic>
                    </a:graphicData>
                  </a:graphic>
                </wp:inline>
              </w:drawing>
            </w:r>
            <w:r>
              <w:rPr>
                <w:sz w:val="21"/>
                <w:szCs w:val="21"/>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sz w:val="21"/>
                <w:szCs w:val="21"/>
              </w:rPr>
            </w:pPr>
            <w:r>
              <w:rPr>
                <w:position w:val="-24"/>
                <w:sz w:val="21"/>
                <w:szCs w:val="21"/>
              </w:rPr>
              <w:drawing>
                <wp:inline distT="0" distB="0" distL="114300" distR="114300">
                  <wp:extent cx="1104900" cy="349250"/>
                  <wp:effectExtent l="0" t="0" r="0" b="1397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39"/>
                          <a:stretch>
                            <a:fillRect/>
                          </a:stretch>
                        </pic:blipFill>
                        <pic:spPr>
                          <a:xfrm>
                            <a:off x="0" y="0"/>
                            <a:ext cx="1104900" cy="349250"/>
                          </a:xfrm>
                          <a:prstGeom prst="rect">
                            <a:avLst/>
                          </a:prstGeom>
                          <a:noFill/>
                          <a:ln>
                            <a:noFill/>
                          </a:ln>
                        </pic:spPr>
                      </pic:pic>
                    </a:graphicData>
                  </a:graphic>
                </wp:inline>
              </w:drawing>
            </w:r>
            <w:r>
              <w:rPr>
                <w:rFonts w:hint="eastAsia"/>
                <w:sz w:val="21"/>
                <w:szCs w:val="21"/>
                <w:lang w:eastAsia="zh-CN"/>
              </w:rPr>
              <w:t>(</w:t>
            </w:r>
            <w:r>
              <w:rPr>
                <w:position w:val="-18"/>
                <w:sz w:val="21"/>
                <w:szCs w:val="21"/>
              </w:rPr>
              <w:drawing>
                <wp:inline distT="0" distB="0" distL="114300" distR="114300">
                  <wp:extent cx="835025" cy="301625"/>
                  <wp:effectExtent l="0" t="0" r="3175" b="254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40"/>
                          <a:stretch>
                            <a:fillRect/>
                          </a:stretch>
                        </pic:blipFill>
                        <pic:spPr>
                          <a:xfrm>
                            <a:off x="0" y="0"/>
                            <a:ext cx="835025" cy="301625"/>
                          </a:xfrm>
                          <a:prstGeom prst="rect">
                            <a:avLst/>
                          </a:prstGeom>
                          <a:noFill/>
                          <a:ln>
                            <a:noFill/>
                          </a:ln>
                        </pic:spPr>
                      </pic:pic>
                    </a:graphicData>
                  </a:graphic>
                </wp:inline>
              </w:drawing>
            </w:r>
            <w:r>
              <w:rPr>
                <w:sz w:val="21"/>
                <w:szCs w:val="21"/>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sz w:val="21"/>
                <w:szCs w:val="21"/>
              </w:rPr>
            </w:pPr>
            <w:r>
              <w:rPr>
                <w:position w:val="-24"/>
                <w:sz w:val="21"/>
                <w:szCs w:val="21"/>
              </w:rPr>
              <w:drawing>
                <wp:inline distT="0" distB="0" distL="114300" distR="114300">
                  <wp:extent cx="1685925" cy="381000"/>
                  <wp:effectExtent l="0" t="0" r="9525" b="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41"/>
                          <a:stretch>
                            <a:fillRect/>
                          </a:stretch>
                        </pic:blipFill>
                        <pic:spPr>
                          <a:xfrm>
                            <a:off x="0" y="0"/>
                            <a:ext cx="1685925" cy="381000"/>
                          </a:xfrm>
                          <a:prstGeom prst="rect">
                            <a:avLst/>
                          </a:prstGeom>
                          <a:noFill/>
                          <a:ln>
                            <a:noFill/>
                          </a:ln>
                        </pic:spPr>
                      </pic:pic>
                    </a:graphicData>
                  </a:graphic>
                </wp:inline>
              </w:drawing>
            </w:r>
            <w:r>
              <w:rPr>
                <w:rFonts w:hint="eastAsia"/>
                <w:sz w:val="21"/>
                <w:szCs w:val="21"/>
                <w:lang w:eastAsia="zh-CN"/>
              </w:rPr>
              <w:t>(</w:t>
            </w:r>
            <w:r>
              <w:rPr>
                <w:position w:val="-18"/>
                <w:sz w:val="21"/>
                <w:szCs w:val="21"/>
              </w:rPr>
              <w:drawing>
                <wp:inline distT="0" distB="0" distL="114300" distR="114300">
                  <wp:extent cx="476250" cy="301625"/>
                  <wp:effectExtent l="0" t="0" r="0" b="254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42"/>
                          <a:stretch>
                            <a:fillRect/>
                          </a:stretch>
                        </pic:blipFill>
                        <pic:spPr>
                          <a:xfrm>
                            <a:off x="0" y="0"/>
                            <a:ext cx="476250" cy="301625"/>
                          </a:xfrm>
                          <a:prstGeom prst="rect">
                            <a:avLst/>
                          </a:prstGeom>
                          <a:noFill/>
                          <a:ln>
                            <a:noFill/>
                          </a:ln>
                        </pic:spPr>
                      </pic:pic>
                    </a:graphicData>
                  </a:graphic>
                </wp:inline>
              </w:drawing>
            </w:r>
            <w:r>
              <w:rPr>
                <w:sz w:val="21"/>
                <w:szCs w:val="21"/>
              </w:rPr>
              <w:t>)</w: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jc w:val="both"/>
              <w:textAlignment w:val="auto"/>
              <w:rPr>
                <w:rFonts w:ascii="Times New Roman"/>
                <w:sz w:val="21"/>
                <w:szCs w:val="21"/>
              </w:rPr>
            </w:pPr>
            <w:r>
              <w:rPr>
                <w:rFonts w:ascii="Times New Roman"/>
                <w:sz w:val="21"/>
                <w:szCs w:val="21"/>
              </w:rPr>
              <w:t>3)有限长线声源对厂界噪声预测点贡献值预测模式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sz w:val="21"/>
                <w:szCs w:val="21"/>
              </w:rPr>
            </w:pPr>
            <w:r>
              <w:rPr>
                <w:position w:val="-24"/>
                <w:sz w:val="21"/>
                <w:szCs w:val="21"/>
              </w:rPr>
              <w:drawing>
                <wp:inline distT="0" distB="0" distL="114300" distR="114300">
                  <wp:extent cx="2028825" cy="381000"/>
                  <wp:effectExtent l="0" t="0" r="9525" b="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43"/>
                          <a:stretch>
                            <a:fillRect/>
                          </a:stretch>
                        </pic:blipFill>
                        <pic:spPr>
                          <a:xfrm>
                            <a:off x="0" y="0"/>
                            <a:ext cx="2028825" cy="381000"/>
                          </a:xfrm>
                          <a:prstGeom prst="rect">
                            <a:avLst/>
                          </a:prstGeom>
                          <a:noFill/>
                          <a:ln>
                            <a:noFill/>
                          </a:ln>
                        </pic:spPr>
                      </pic:pic>
                    </a:graphicData>
                  </a:graphic>
                </wp:inline>
              </w:drawing>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jc w:val="both"/>
              <w:textAlignment w:val="auto"/>
              <w:rPr>
                <w:rFonts w:ascii="Times New Roman"/>
                <w:kern w:val="2"/>
                <w:sz w:val="21"/>
                <w:szCs w:val="21"/>
              </w:rPr>
            </w:pPr>
            <w:r>
              <w:rPr>
                <w:rFonts w:hint="eastAsia" w:ascii="Times New Roman"/>
                <w:kern w:val="2"/>
                <w:sz w:val="21"/>
                <w:szCs w:val="21"/>
                <w:lang w:eastAsia="zh-CN"/>
              </w:rPr>
              <w:t>(</w:t>
            </w:r>
            <w:r>
              <w:rPr>
                <w:rFonts w:ascii="Times New Roman"/>
                <w:kern w:val="2"/>
                <w:sz w:val="21"/>
                <w:szCs w:val="21"/>
              </w:rPr>
              <w:t>4)预测步骤</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1)以项目西南角为坐标原点</w:t>
            </w:r>
            <w:r>
              <w:rPr>
                <w:rFonts w:hint="eastAsia" w:ascii="Times New Roman"/>
                <w:sz w:val="21"/>
                <w:szCs w:val="21"/>
                <w:lang w:eastAsia="zh-CN"/>
              </w:rPr>
              <w:t>(</w:t>
            </w:r>
            <w:r>
              <w:rPr>
                <w:rFonts w:ascii="Times New Roman"/>
                <w:sz w:val="21"/>
                <w:szCs w:val="21"/>
              </w:rPr>
              <w:t>0</w:t>
            </w:r>
            <w:r>
              <w:rPr>
                <w:rFonts w:hint="eastAsia" w:ascii="Times New Roman"/>
                <w:sz w:val="21"/>
                <w:szCs w:val="21"/>
              </w:rPr>
              <w:t>，</w:t>
            </w:r>
            <w:r>
              <w:rPr>
                <w:rFonts w:ascii="Times New Roman"/>
                <w:sz w:val="21"/>
                <w:szCs w:val="21"/>
              </w:rPr>
              <w:t>0)，建立一个坐标系，确定各噪声源及厂界预测点坐标。</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2)根据已获得的声源参数和声波从声源到预测点的传播条件，计算出各声源单独作用在预测点时产生的A声级Li。</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3)将各声源对某预测点产生的A声级按下式叠加，得到该预测点的声级值L1。</w: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textAlignment w:val="auto"/>
              <w:rPr>
                <w:rFonts w:ascii="Times New Roman"/>
                <w:sz w:val="21"/>
                <w:szCs w:val="21"/>
              </w:rPr>
            </w:pPr>
            <w:r>
              <w:rPr>
                <w:rFonts w:ascii="Times New Roman"/>
                <w:position w:val="-28"/>
                <w:sz w:val="21"/>
                <w:szCs w:val="21"/>
              </w:rPr>
              <w:object>
                <v:shape id="_x0000_i1036" o:spt="75" type="#_x0000_t75" style="height:42pt;width:127.75pt;" o:ole="t" filled="f" o:preferrelative="t" stroked="f" coordsize="21600,21600">
                  <v:path/>
                  <v:fill on="f" focussize="0,0"/>
                  <v:stroke on="f" joinstyle="miter"/>
                  <v:imagedata r:id="rId45" o:title=""/>
                  <o:lock v:ext="edit" aspectratio="t"/>
                  <w10:wrap type="none"/>
                  <w10:anchorlock/>
                </v:shape>
                <o:OLEObject Type="Embed" ProgID="Equation.KSEE3" ShapeID="_x0000_i1036" DrawAspect="Content" ObjectID="_1468075736" r:id="rId44">
                  <o:LockedField>false</o:LockedField>
                </o:OLEObject>
              </w:objec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4)将厂界噪声现状监测值与工程噪声贡献值叠加，即得噪声预测值。</w:t>
            </w:r>
          </w:p>
          <w:p>
            <w:pPr>
              <w:pStyle w:val="1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textAlignment w:val="auto"/>
              <w:rPr>
                <w:rFonts w:ascii="Times New Roman"/>
                <w:sz w:val="21"/>
                <w:szCs w:val="21"/>
              </w:rPr>
            </w:pPr>
            <w:r>
              <w:rPr>
                <w:rFonts w:ascii="Times New Roman"/>
                <w:sz w:val="21"/>
                <w:szCs w:val="21"/>
              </w:rPr>
              <w:drawing>
                <wp:inline distT="0" distB="0" distL="114300" distR="114300">
                  <wp:extent cx="2203450" cy="254000"/>
                  <wp:effectExtent l="0" t="0" r="6350" b="1270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46"/>
                          <a:stretch>
                            <a:fillRect/>
                          </a:stretch>
                        </pic:blipFill>
                        <pic:spPr>
                          <a:xfrm>
                            <a:off x="0" y="0"/>
                            <a:ext cx="2203450" cy="254000"/>
                          </a:xfrm>
                          <a:prstGeom prst="rect">
                            <a:avLst/>
                          </a:prstGeom>
                          <a:noFill/>
                          <a:ln>
                            <a:noFill/>
                          </a:ln>
                        </pic:spPr>
                      </pic:pic>
                    </a:graphicData>
                  </a:graphic>
                </wp:inline>
              </w:drawing>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kern w:val="2"/>
                <w:sz w:val="21"/>
                <w:szCs w:val="21"/>
              </w:rPr>
            </w:pPr>
            <w:r>
              <w:rPr>
                <w:rFonts w:hint="eastAsia" w:ascii="Times New Roman"/>
                <w:kern w:val="2"/>
                <w:sz w:val="21"/>
                <w:szCs w:val="21"/>
                <w:lang w:eastAsia="zh-CN"/>
              </w:rPr>
              <w:t>(</w:t>
            </w:r>
            <w:r>
              <w:rPr>
                <w:rFonts w:ascii="Times New Roman"/>
                <w:kern w:val="2"/>
                <w:sz w:val="21"/>
                <w:szCs w:val="21"/>
              </w:rPr>
              <w:t>5)噪声点分布及预测点位设置</w:t>
            </w:r>
          </w:p>
          <w:p>
            <w:pPr>
              <w:pStyle w:val="129"/>
              <w:keepNext w:val="0"/>
              <w:keepLines w:val="0"/>
              <w:pageBreakBefore w:val="0"/>
              <w:widowControl w:val="0"/>
              <w:kinsoku/>
              <w:wordWrap/>
              <w:overflowPunct/>
              <w:topLinePunct w:val="0"/>
              <w:autoSpaceDE/>
              <w:autoSpaceDN/>
              <w:bidi w:val="0"/>
              <w:spacing w:before="0" w:beforeLines="0" w:after="0" w:afterLines="0" w:line="360" w:lineRule="auto"/>
              <w:ind w:firstLine="480"/>
              <w:jc w:val="both"/>
              <w:textAlignment w:val="auto"/>
              <w:rPr>
                <w:rFonts w:ascii="Times New Roman"/>
                <w:sz w:val="21"/>
                <w:szCs w:val="21"/>
              </w:rPr>
            </w:pPr>
            <w:r>
              <w:rPr>
                <w:rFonts w:ascii="Times New Roman"/>
                <w:sz w:val="21"/>
                <w:szCs w:val="21"/>
              </w:rPr>
              <w:t>本次预测拟建项目噪声源对厂界贡献值。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表</w:t>
            </w:r>
            <w:r>
              <w:rPr>
                <w:rFonts w:hint="eastAsia"/>
                <w:b/>
                <w:bCs/>
                <w:lang w:val="en-US" w:eastAsia="zh-CN"/>
              </w:rPr>
              <w:t>35</w:t>
            </w:r>
            <w:r>
              <w:rPr>
                <w:rFonts w:hint="eastAsia" w:ascii="Times New Roman" w:hAnsi="Times New Roman" w:eastAsia="宋体"/>
                <w:b/>
                <w:bCs/>
                <w:lang w:val="en-US" w:eastAsia="zh-CN"/>
              </w:rPr>
              <w:t xml:space="preserve">    </w:t>
            </w:r>
            <w:r>
              <w:rPr>
                <w:rFonts w:hint="eastAsia" w:ascii="Times New Roman" w:hAnsi="Times New Roman" w:eastAsia="宋体"/>
                <w:b/>
                <w:bCs/>
              </w:rPr>
              <w:t>噪声源</w:t>
            </w:r>
            <w:r>
              <w:rPr>
                <w:rFonts w:hint="eastAsia"/>
                <w:b/>
                <w:bCs/>
                <w:lang w:val="en-US" w:eastAsia="zh-CN"/>
              </w:rPr>
              <w:t>一期</w:t>
            </w:r>
            <w:r>
              <w:rPr>
                <w:rFonts w:hint="eastAsia" w:ascii="Times New Roman" w:hAnsi="Times New Roman" w:eastAsia="宋体"/>
                <w:b/>
                <w:bCs/>
              </w:rPr>
              <w:t>参数一览表(室内声源)      单位：dB(A)</w:t>
            </w:r>
          </w:p>
          <w:tbl>
            <w:tblPr>
              <w:tblStyle w:val="7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91"/>
              <w:gridCol w:w="893"/>
              <w:gridCol w:w="426"/>
              <w:gridCol w:w="426"/>
              <w:gridCol w:w="1139"/>
              <w:gridCol w:w="520"/>
              <w:gridCol w:w="823"/>
              <w:gridCol w:w="625"/>
              <w:gridCol w:w="825"/>
              <w:gridCol w:w="825"/>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位置</w:t>
                  </w:r>
                </w:p>
              </w:tc>
              <w:tc>
                <w:tcPr>
                  <w:tcW w:w="53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设备名称</w:t>
                  </w:r>
                </w:p>
              </w:tc>
              <w:tc>
                <w:tcPr>
                  <w:tcW w:w="53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源强(dB(A))</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数量</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处理措施</w:t>
                  </w:r>
                </w:p>
              </w:tc>
              <w:tc>
                <w:tcPr>
                  <w:tcW w:w="68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空间相对位置</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X</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Y</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Z</w:t>
                  </w:r>
                  <w:r>
                    <w:rPr>
                      <w:rFonts w:hint="eastAsia" w:ascii="Times New Roman" w:hAnsi="Times New Roman" w:eastAsia="宋体" w:cs="Times New Roman"/>
                      <w:b w:val="0"/>
                      <w:bCs w:val="0"/>
                      <w:color w:val="auto"/>
                      <w:sz w:val="21"/>
                      <w:szCs w:val="21"/>
                      <w:highlight w:val="none"/>
                      <w:lang w:val="en-US" w:eastAsia="zh-CN"/>
                    </w:rPr>
                    <w:t>)</w:t>
                  </w:r>
                </w:p>
              </w:tc>
              <w:tc>
                <w:tcPr>
                  <w:tcW w:w="311"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室内边界距离</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m</w:t>
                  </w:r>
                  <w:r>
                    <w:rPr>
                      <w:rFonts w:hint="eastAsia" w:ascii="Times New Roman" w:hAnsi="Times New Roman" w:eastAsia="宋体" w:cs="Times New Roman"/>
                      <w:b w:val="0"/>
                      <w:bCs w:val="0"/>
                      <w:color w:val="auto"/>
                      <w:sz w:val="21"/>
                      <w:szCs w:val="21"/>
                      <w:highlight w:val="none"/>
                    </w:rPr>
                    <w:t>)</w:t>
                  </w:r>
                </w:p>
              </w:tc>
              <w:tc>
                <w:tcPr>
                  <w:tcW w:w="49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室内边界声级(dB(A)</w:t>
                  </w:r>
                </w:p>
              </w:tc>
              <w:tc>
                <w:tcPr>
                  <w:tcW w:w="37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运行时段</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h</w:t>
                  </w:r>
                  <w:r>
                    <w:rPr>
                      <w:rFonts w:hint="eastAsia" w:ascii="Times New Roman" w:hAnsi="Times New Roman" w:eastAsia="宋体" w:cs="Times New Roman"/>
                      <w:b w:val="0"/>
                      <w:bCs w:val="0"/>
                      <w:color w:val="auto"/>
                      <w:sz w:val="21"/>
                      <w:szCs w:val="21"/>
                      <w:highlight w:val="none"/>
                    </w:rPr>
                    <w:t>/d)</w:t>
                  </w:r>
                </w:p>
              </w:tc>
              <w:tc>
                <w:tcPr>
                  <w:tcW w:w="49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建筑物插入损失(dB(A)</w:t>
                  </w:r>
                </w:p>
              </w:tc>
              <w:tc>
                <w:tcPr>
                  <w:tcW w:w="80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p>
              </w:tc>
              <w:tc>
                <w:tcPr>
                  <w:tcW w:w="311"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7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9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声压级(dB(A)</w:t>
                  </w:r>
                </w:p>
              </w:tc>
              <w:tc>
                <w:tcPr>
                  <w:tcW w:w="3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建筑物外距离</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m</w:t>
                  </w:r>
                  <w:r>
                    <w:rPr>
                      <w:rFonts w:hint="eastAsia" w:ascii="Times New Roman" w:hAnsi="Times New Roman" w:eastAsia="宋体" w:cs="Times New Roman"/>
                      <w:b w:val="0"/>
                      <w:bCs w:val="0"/>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2号厂房</w:t>
                  </w:r>
                </w:p>
              </w:tc>
              <w:tc>
                <w:tcPr>
                  <w:tcW w:w="53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激光切割机</w:t>
                  </w:r>
                </w:p>
              </w:tc>
              <w:tc>
                <w:tcPr>
                  <w:tcW w:w="53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85</w:t>
                  </w:r>
                </w:p>
              </w:tc>
              <w:tc>
                <w:tcPr>
                  <w:tcW w:w="25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低噪声设备+封闭厂房+基础减振</w:t>
                  </w:r>
                </w:p>
              </w:tc>
              <w:tc>
                <w:tcPr>
                  <w:tcW w:w="6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17.58</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46.66</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w:t>
                  </w:r>
                </w:p>
              </w:tc>
              <w:tc>
                <w:tcPr>
                  <w:tcW w:w="31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73</w:t>
                  </w:r>
                </w:p>
              </w:tc>
              <w:tc>
                <w:tcPr>
                  <w:tcW w:w="37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63</w:t>
                  </w:r>
                </w:p>
              </w:tc>
              <w:tc>
                <w:tcPr>
                  <w:tcW w:w="3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火焰切割机</w:t>
                  </w:r>
                </w:p>
              </w:tc>
              <w:tc>
                <w:tcPr>
                  <w:tcW w:w="535"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85</w:t>
                  </w:r>
                </w:p>
              </w:tc>
              <w:tc>
                <w:tcPr>
                  <w:tcW w:w="255"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27.37</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46.66</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65</w:t>
                  </w:r>
                </w:p>
              </w:tc>
              <w:tc>
                <w:tcPr>
                  <w:tcW w:w="37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55</w:t>
                  </w:r>
                </w:p>
              </w:tc>
              <w:tc>
                <w:tcPr>
                  <w:tcW w:w="31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切割机</w:t>
                  </w:r>
                </w:p>
              </w:tc>
              <w:tc>
                <w:tcPr>
                  <w:tcW w:w="53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4</w:t>
                  </w: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(17.34</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38.81</w:t>
                  </w:r>
                  <w:r>
                    <w:rPr>
                      <w:rFonts w:hint="eastAsia"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66</w:t>
                  </w:r>
                </w:p>
              </w:tc>
              <w:tc>
                <w:tcPr>
                  <w:tcW w:w="37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56</w:t>
                  </w:r>
                </w:p>
              </w:tc>
              <w:tc>
                <w:tcPr>
                  <w:tcW w:w="31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(21.83</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38.81</w:t>
                  </w:r>
                  <w:r>
                    <w:rPr>
                      <w:rFonts w:hint="eastAsia"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60</w:t>
                  </w:r>
                </w:p>
              </w:tc>
              <w:tc>
                <w:tcPr>
                  <w:tcW w:w="37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w:t>
                  </w:r>
                </w:p>
              </w:tc>
              <w:tc>
                <w:tcPr>
                  <w:tcW w:w="31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(25.96</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38.47</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56.5</w:t>
                  </w:r>
                </w:p>
              </w:tc>
              <w:tc>
                <w:tcPr>
                  <w:tcW w:w="37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46.5</w:t>
                  </w:r>
                </w:p>
              </w:tc>
              <w:tc>
                <w:tcPr>
                  <w:tcW w:w="31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(29.76</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38.81</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60</w:t>
                  </w:r>
                </w:p>
              </w:tc>
              <w:tc>
                <w:tcPr>
                  <w:tcW w:w="37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w:t>
                  </w:r>
                </w:p>
              </w:tc>
              <w:tc>
                <w:tcPr>
                  <w:tcW w:w="31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冲孔机</w:t>
                  </w:r>
                </w:p>
              </w:tc>
              <w:tc>
                <w:tcPr>
                  <w:tcW w:w="535"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255"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(32.57</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59.23</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49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56.5</w:t>
                  </w:r>
                </w:p>
              </w:tc>
              <w:tc>
                <w:tcPr>
                  <w:tcW w:w="37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46.5</w:t>
                  </w:r>
                </w:p>
              </w:tc>
              <w:tc>
                <w:tcPr>
                  <w:tcW w:w="31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角磨机</w:t>
                  </w:r>
                </w:p>
              </w:tc>
              <w:tc>
                <w:tcPr>
                  <w:tcW w:w="53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85</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2</w:t>
                  </w: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(15.13</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82.61</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r>
                    <w:rPr>
                      <w:rFonts w:hint="eastAsia" w:ascii="Times New Roman" w:hAnsi="Times New Roman" w:eastAsia="宋体" w:cs="Times New Roman"/>
                      <w:b w:val="0"/>
                      <w:bCs w:val="0"/>
                      <w:color w:val="auto"/>
                      <w:sz w:val="21"/>
                      <w:szCs w:val="21"/>
                      <w:highlight w:val="none"/>
                      <w:lang w:val="en-US" w:eastAsia="zh-CN"/>
                    </w:rPr>
                    <w:t>6.9</w:t>
                  </w:r>
                </w:p>
              </w:tc>
              <w:tc>
                <w:tcPr>
                  <w:tcW w:w="37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r>
                    <w:rPr>
                      <w:rFonts w:hint="eastAsia" w:ascii="Times New Roman" w:hAnsi="Times New Roman" w:eastAsia="宋体" w:cs="Times New Roman"/>
                      <w:b w:val="0"/>
                      <w:bCs w:val="0"/>
                      <w:color w:val="auto"/>
                      <w:sz w:val="21"/>
                      <w:szCs w:val="21"/>
                      <w:highlight w:val="none"/>
                      <w:lang w:val="en-US" w:eastAsia="zh-CN"/>
                    </w:rPr>
                    <w:t>6.9</w:t>
                  </w:r>
                </w:p>
              </w:tc>
              <w:tc>
                <w:tcPr>
                  <w:tcW w:w="31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4"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3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(23.45</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81.42</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r>
                    <w:rPr>
                      <w:rFonts w:hint="eastAsia" w:ascii="Times New Roman" w:hAnsi="Times New Roman" w:eastAsia="宋体" w:cs="Times New Roman"/>
                      <w:b w:val="0"/>
                      <w:bCs w:val="0"/>
                      <w:color w:val="auto"/>
                      <w:sz w:val="21"/>
                      <w:szCs w:val="21"/>
                      <w:highlight w:val="none"/>
                      <w:lang w:val="en-US" w:eastAsia="zh-CN"/>
                    </w:rPr>
                    <w:t>1.5</w:t>
                  </w:r>
                </w:p>
              </w:tc>
              <w:tc>
                <w:tcPr>
                  <w:tcW w:w="374"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r>
                    <w:rPr>
                      <w:rFonts w:hint="eastAsia" w:ascii="Times New Roman" w:hAnsi="Times New Roman" w:eastAsia="宋体" w:cs="Times New Roman"/>
                      <w:b w:val="0"/>
                      <w:bCs w:val="0"/>
                      <w:color w:val="auto"/>
                      <w:sz w:val="21"/>
                      <w:szCs w:val="21"/>
                      <w:highlight w:val="none"/>
                      <w:lang w:val="en-US" w:eastAsia="zh-CN"/>
                    </w:rPr>
                    <w:t>1.5</w:t>
                  </w:r>
                </w:p>
              </w:tc>
              <w:tc>
                <w:tcPr>
                  <w:tcW w:w="312"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喷塑生产线</w:t>
                  </w:r>
                </w:p>
              </w:tc>
              <w:tc>
                <w:tcPr>
                  <w:tcW w:w="53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25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(23.85</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128.98</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66</w:t>
                  </w:r>
                </w:p>
              </w:tc>
              <w:tc>
                <w:tcPr>
                  <w:tcW w:w="37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56</w:t>
                  </w:r>
                </w:p>
              </w:tc>
              <w:tc>
                <w:tcPr>
                  <w:tcW w:w="3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表</w:t>
            </w:r>
            <w:r>
              <w:rPr>
                <w:rFonts w:hint="eastAsia"/>
                <w:b/>
                <w:bCs/>
                <w:lang w:val="en-US" w:eastAsia="zh-CN"/>
              </w:rPr>
              <w:t>36</w:t>
            </w:r>
            <w:r>
              <w:rPr>
                <w:rFonts w:hint="eastAsia" w:ascii="Times New Roman" w:hAnsi="Times New Roman" w:eastAsia="宋体"/>
                <w:b/>
                <w:bCs/>
                <w:lang w:val="en-US" w:eastAsia="zh-CN"/>
              </w:rPr>
              <w:t xml:space="preserve">    </w:t>
            </w:r>
            <w:r>
              <w:rPr>
                <w:rFonts w:hint="eastAsia" w:ascii="Times New Roman" w:hAnsi="Times New Roman" w:eastAsia="宋体"/>
                <w:b/>
                <w:bCs/>
              </w:rPr>
              <w:t>噪声源</w:t>
            </w:r>
            <w:r>
              <w:rPr>
                <w:rFonts w:hint="eastAsia"/>
                <w:b/>
                <w:bCs/>
                <w:lang w:val="en-US" w:eastAsia="zh-CN"/>
              </w:rPr>
              <w:t>二期建成后</w:t>
            </w:r>
            <w:r>
              <w:rPr>
                <w:rFonts w:hint="eastAsia" w:ascii="Times New Roman" w:hAnsi="Times New Roman" w:eastAsia="宋体"/>
                <w:b/>
                <w:bCs/>
              </w:rPr>
              <w:t>参数一览表(室内声源)      单位：dB(A)</w:t>
            </w:r>
          </w:p>
          <w:tbl>
            <w:tblPr>
              <w:tblStyle w:val="7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92"/>
              <w:gridCol w:w="893"/>
              <w:gridCol w:w="426"/>
              <w:gridCol w:w="426"/>
              <w:gridCol w:w="1139"/>
              <w:gridCol w:w="520"/>
              <w:gridCol w:w="823"/>
              <w:gridCol w:w="625"/>
              <w:gridCol w:w="824"/>
              <w:gridCol w:w="825"/>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位置</w:t>
                  </w:r>
                </w:p>
              </w:tc>
              <w:tc>
                <w:tcPr>
                  <w:tcW w:w="53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设备名称</w:t>
                  </w:r>
                </w:p>
              </w:tc>
              <w:tc>
                <w:tcPr>
                  <w:tcW w:w="53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源强(dB(A))</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数量</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处理措施</w:t>
                  </w:r>
                </w:p>
              </w:tc>
              <w:tc>
                <w:tcPr>
                  <w:tcW w:w="68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空间相对位置</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X</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Y</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Z</w:t>
                  </w:r>
                  <w:r>
                    <w:rPr>
                      <w:rFonts w:hint="eastAsia" w:ascii="Times New Roman" w:hAnsi="Times New Roman" w:eastAsia="宋体" w:cs="Times New Roman"/>
                      <w:b w:val="0"/>
                      <w:bCs w:val="0"/>
                      <w:color w:val="auto"/>
                      <w:sz w:val="21"/>
                      <w:szCs w:val="21"/>
                      <w:highlight w:val="none"/>
                      <w:lang w:val="en-US" w:eastAsia="zh-CN"/>
                    </w:rPr>
                    <w:t>)</w:t>
                  </w:r>
                </w:p>
              </w:tc>
              <w:tc>
                <w:tcPr>
                  <w:tcW w:w="311"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室内边界距离</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m</w:t>
                  </w:r>
                  <w:r>
                    <w:rPr>
                      <w:rFonts w:hint="eastAsia" w:ascii="Times New Roman" w:hAnsi="Times New Roman" w:eastAsia="宋体" w:cs="Times New Roman"/>
                      <w:b w:val="0"/>
                      <w:bCs w:val="0"/>
                      <w:color w:val="auto"/>
                      <w:sz w:val="21"/>
                      <w:szCs w:val="21"/>
                      <w:highlight w:val="none"/>
                    </w:rPr>
                    <w:t>)</w:t>
                  </w:r>
                </w:p>
              </w:tc>
              <w:tc>
                <w:tcPr>
                  <w:tcW w:w="49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室内边界声级(dB(A)</w:t>
                  </w:r>
                </w:p>
              </w:tc>
              <w:tc>
                <w:tcPr>
                  <w:tcW w:w="37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运行时段</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h</w:t>
                  </w:r>
                  <w:r>
                    <w:rPr>
                      <w:rFonts w:hint="eastAsia" w:ascii="Times New Roman" w:hAnsi="Times New Roman" w:eastAsia="宋体" w:cs="Times New Roman"/>
                      <w:b w:val="0"/>
                      <w:bCs w:val="0"/>
                      <w:color w:val="auto"/>
                      <w:sz w:val="21"/>
                      <w:szCs w:val="21"/>
                      <w:highlight w:val="none"/>
                    </w:rPr>
                    <w:t>/d)</w:t>
                  </w:r>
                </w:p>
              </w:tc>
              <w:tc>
                <w:tcPr>
                  <w:tcW w:w="49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建筑物插入损失(dB(A)</w:t>
                  </w:r>
                </w:p>
              </w:tc>
              <w:tc>
                <w:tcPr>
                  <w:tcW w:w="80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rPr>
                  </w:pPr>
                </w:p>
              </w:tc>
              <w:tc>
                <w:tcPr>
                  <w:tcW w:w="311"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7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声压级(dB(A)</w:t>
                  </w:r>
                </w:p>
              </w:tc>
              <w:tc>
                <w:tcPr>
                  <w:tcW w:w="3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建筑物外距离</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m</w:t>
                  </w:r>
                  <w:r>
                    <w:rPr>
                      <w:rFonts w:hint="eastAsia" w:ascii="Times New Roman" w:hAnsi="Times New Roman" w:eastAsia="宋体" w:cs="Times New Roman"/>
                      <w:b w:val="0"/>
                      <w:bCs w:val="0"/>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2号厂房</w:t>
                  </w:r>
                </w:p>
              </w:tc>
              <w:tc>
                <w:tcPr>
                  <w:tcW w:w="53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激光切割机</w:t>
                  </w:r>
                </w:p>
              </w:tc>
              <w:tc>
                <w:tcPr>
                  <w:tcW w:w="53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85</w:t>
                  </w:r>
                </w:p>
              </w:tc>
              <w:tc>
                <w:tcPr>
                  <w:tcW w:w="25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低噪声设备+封闭厂房+基础减振</w:t>
                  </w:r>
                </w:p>
              </w:tc>
              <w:tc>
                <w:tcPr>
                  <w:tcW w:w="68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17.58</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46.66</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w:t>
                  </w:r>
                </w:p>
              </w:tc>
              <w:tc>
                <w:tcPr>
                  <w:tcW w:w="31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73</w:t>
                  </w:r>
                </w:p>
              </w:tc>
              <w:tc>
                <w:tcPr>
                  <w:tcW w:w="37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r>
                    <w:rPr>
                      <w:rFonts w:hint="eastAsia" w:cs="Times New Roman"/>
                      <w:b w:val="0"/>
                      <w:bCs w:val="0"/>
                      <w:color w:val="auto"/>
                      <w:sz w:val="21"/>
                      <w:szCs w:val="21"/>
                      <w:highlight w:val="none"/>
                      <w:lang w:val="en-US" w:eastAsia="zh-CN"/>
                    </w:rPr>
                    <w:t>0</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63</w:t>
                  </w:r>
                </w:p>
              </w:tc>
              <w:tc>
                <w:tcPr>
                  <w:tcW w:w="3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火焰切割机</w:t>
                  </w:r>
                </w:p>
              </w:tc>
              <w:tc>
                <w:tcPr>
                  <w:tcW w:w="535"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85</w:t>
                  </w:r>
                </w:p>
              </w:tc>
              <w:tc>
                <w:tcPr>
                  <w:tcW w:w="255"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27.37</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46.66</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65</w:t>
                  </w:r>
                </w:p>
              </w:tc>
              <w:tc>
                <w:tcPr>
                  <w:tcW w:w="37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55</w:t>
                  </w:r>
                </w:p>
              </w:tc>
              <w:tc>
                <w:tcPr>
                  <w:tcW w:w="31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切割机</w:t>
                  </w:r>
                </w:p>
              </w:tc>
              <w:tc>
                <w:tcPr>
                  <w:tcW w:w="53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(17.34</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38.81)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66</w:t>
                  </w:r>
                </w:p>
              </w:tc>
              <w:tc>
                <w:tcPr>
                  <w:tcW w:w="37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56</w:t>
                  </w:r>
                </w:p>
              </w:tc>
              <w:tc>
                <w:tcPr>
                  <w:tcW w:w="31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(21.83</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38.81)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60</w:t>
                  </w:r>
                </w:p>
              </w:tc>
              <w:tc>
                <w:tcPr>
                  <w:tcW w:w="37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w:t>
                  </w:r>
                </w:p>
              </w:tc>
              <w:tc>
                <w:tcPr>
                  <w:tcW w:w="31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(25.96</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38.47</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56.5</w:t>
                  </w:r>
                </w:p>
              </w:tc>
              <w:tc>
                <w:tcPr>
                  <w:tcW w:w="37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46.5</w:t>
                  </w:r>
                </w:p>
              </w:tc>
              <w:tc>
                <w:tcPr>
                  <w:tcW w:w="31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3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(29.76</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38.81</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60</w:t>
                  </w:r>
                </w:p>
              </w:tc>
              <w:tc>
                <w:tcPr>
                  <w:tcW w:w="37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w:t>
                  </w:r>
                </w:p>
              </w:tc>
              <w:tc>
                <w:tcPr>
                  <w:tcW w:w="31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3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(35.62</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38.47</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49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66</w:t>
                  </w:r>
                </w:p>
              </w:tc>
              <w:tc>
                <w:tcPr>
                  <w:tcW w:w="374"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3"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56</w:t>
                  </w:r>
                </w:p>
              </w:tc>
              <w:tc>
                <w:tcPr>
                  <w:tcW w:w="312"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冲孔机</w:t>
                  </w:r>
                </w:p>
              </w:tc>
              <w:tc>
                <w:tcPr>
                  <w:tcW w:w="535"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255"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(32.57</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59.23</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49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56.5</w:t>
                  </w:r>
                </w:p>
              </w:tc>
              <w:tc>
                <w:tcPr>
                  <w:tcW w:w="37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46.5</w:t>
                  </w:r>
                </w:p>
              </w:tc>
              <w:tc>
                <w:tcPr>
                  <w:tcW w:w="312"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角磨机</w:t>
                  </w:r>
                </w:p>
              </w:tc>
              <w:tc>
                <w:tcPr>
                  <w:tcW w:w="53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85</w:t>
                  </w:r>
                </w:p>
              </w:tc>
              <w:tc>
                <w:tcPr>
                  <w:tcW w:w="25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(15.13</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82.61</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r>
                    <w:rPr>
                      <w:rFonts w:hint="eastAsia" w:ascii="Times New Roman" w:hAnsi="Times New Roman" w:eastAsia="宋体" w:cs="Times New Roman"/>
                      <w:b w:val="0"/>
                      <w:bCs w:val="0"/>
                      <w:color w:val="auto"/>
                      <w:sz w:val="21"/>
                      <w:szCs w:val="21"/>
                      <w:highlight w:val="none"/>
                      <w:lang w:val="en-US" w:eastAsia="zh-CN"/>
                    </w:rPr>
                    <w:t>6.9</w:t>
                  </w:r>
                </w:p>
              </w:tc>
              <w:tc>
                <w:tcPr>
                  <w:tcW w:w="37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r>
                    <w:rPr>
                      <w:rFonts w:hint="eastAsia" w:ascii="Times New Roman" w:hAnsi="Times New Roman" w:eastAsia="宋体" w:cs="Times New Roman"/>
                      <w:b w:val="0"/>
                      <w:bCs w:val="0"/>
                      <w:color w:val="auto"/>
                      <w:sz w:val="21"/>
                      <w:szCs w:val="21"/>
                      <w:highlight w:val="none"/>
                      <w:lang w:val="en-US" w:eastAsia="zh-CN"/>
                    </w:rPr>
                    <w:t>6.9</w:t>
                  </w:r>
                </w:p>
              </w:tc>
              <w:tc>
                <w:tcPr>
                  <w:tcW w:w="31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3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(23.45</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81.42</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r>
                    <w:rPr>
                      <w:rFonts w:hint="eastAsia" w:ascii="Times New Roman" w:hAnsi="Times New Roman" w:eastAsia="宋体" w:cs="Times New Roman"/>
                      <w:b w:val="0"/>
                      <w:bCs w:val="0"/>
                      <w:color w:val="auto"/>
                      <w:sz w:val="21"/>
                      <w:szCs w:val="21"/>
                      <w:highlight w:val="none"/>
                      <w:lang w:val="en-US" w:eastAsia="zh-CN"/>
                    </w:rPr>
                    <w:t>1.5</w:t>
                  </w:r>
                </w:p>
              </w:tc>
              <w:tc>
                <w:tcPr>
                  <w:tcW w:w="374"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3"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r>
                    <w:rPr>
                      <w:rFonts w:hint="eastAsia" w:ascii="Times New Roman" w:hAnsi="Times New Roman" w:eastAsia="宋体" w:cs="Times New Roman"/>
                      <w:b w:val="0"/>
                      <w:bCs w:val="0"/>
                      <w:color w:val="auto"/>
                      <w:sz w:val="21"/>
                      <w:szCs w:val="21"/>
                      <w:highlight w:val="none"/>
                      <w:lang w:val="en-US" w:eastAsia="zh-CN"/>
                    </w:rPr>
                    <w:t>1.5</w:t>
                  </w:r>
                </w:p>
              </w:tc>
              <w:tc>
                <w:tcPr>
                  <w:tcW w:w="312"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3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(31.78</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80.63</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493"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r>
                    <w:rPr>
                      <w:rFonts w:hint="eastAsia" w:ascii="Times New Roman" w:hAnsi="Times New Roman" w:eastAsia="宋体" w:cs="Times New Roman"/>
                      <w:b w:val="0"/>
                      <w:bCs w:val="0"/>
                      <w:color w:val="auto"/>
                      <w:sz w:val="21"/>
                      <w:szCs w:val="21"/>
                      <w:highlight w:val="none"/>
                      <w:lang w:val="en-US" w:eastAsia="zh-CN"/>
                    </w:rPr>
                    <w:t>6.9</w:t>
                  </w:r>
                </w:p>
              </w:tc>
              <w:tc>
                <w:tcPr>
                  <w:tcW w:w="374"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3"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94" w:type="pct"/>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r>
                    <w:rPr>
                      <w:rFonts w:hint="eastAsia" w:ascii="Times New Roman" w:hAnsi="Times New Roman" w:eastAsia="宋体" w:cs="Times New Roman"/>
                      <w:b w:val="0"/>
                      <w:bCs w:val="0"/>
                      <w:color w:val="auto"/>
                      <w:sz w:val="21"/>
                      <w:szCs w:val="21"/>
                      <w:highlight w:val="none"/>
                      <w:lang w:val="en-US" w:eastAsia="zh-CN"/>
                    </w:rPr>
                    <w:t>6.9</w:t>
                  </w:r>
                </w:p>
              </w:tc>
              <w:tc>
                <w:tcPr>
                  <w:tcW w:w="312" w:type="pct"/>
                  <w:vMerge w:val="continue"/>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3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喷塑生产线</w:t>
                  </w:r>
                </w:p>
              </w:tc>
              <w:tc>
                <w:tcPr>
                  <w:tcW w:w="53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80</w:t>
                  </w:r>
                </w:p>
              </w:tc>
              <w:tc>
                <w:tcPr>
                  <w:tcW w:w="25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25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8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(23.85</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128.98</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31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66</w:t>
                  </w:r>
                </w:p>
              </w:tc>
              <w:tc>
                <w:tcPr>
                  <w:tcW w:w="37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56</w:t>
                  </w:r>
                </w:p>
              </w:tc>
              <w:tc>
                <w:tcPr>
                  <w:tcW w:w="3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表</w:t>
            </w:r>
            <w:r>
              <w:rPr>
                <w:rFonts w:hint="eastAsia"/>
                <w:b/>
                <w:bCs/>
                <w:lang w:val="en-US" w:eastAsia="zh-CN"/>
              </w:rPr>
              <w:t>37</w:t>
            </w:r>
            <w:r>
              <w:rPr>
                <w:rFonts w:hint="eastAsia" w:ascii="Times New Roman" w:hAnsi="Times New Roman" w:eastAsia="宋体"/>
                <w:b/>
                <w:bCs/>
                <w:lang w:val="en-US" w:eastAsia="zh-CN"/>
              </w:rPr>
              <w:t xml:space="preserve">    主要噪声源</w:t>
            </w:r>
            <w:r>
              <w:rPr>
                <w:rFonts w:hint="eastAsia"/>
                <w:b/>
                <w:bCs/>
                <w:lang w:val="en-US" w:eastAsia="zh-CN"/>
              </w:rPr>
              <w:t>(一期与二期建成后)</w:t>
            </w:r>
            <w:r>
              <w:rPr>
                <w:rFonts w:hint="eastAsia" w:ascii="Times New Roman" w:hAnsi="Times New Roman" w:eastAsia="宋体"/>
                <w:b/>
                <w:bCs/>
                <w:lang w:val="en-US" w:eastAsia="zh-CN"/>
              </w:rPr>
              <w:t>及源强一览表</w:t>
            </w:r>
            <w:r>
              <w:rPr>
                <w:rFonts w:hint="eastAsia"/>
                <w:b/>
                <w:bCs/>
                <w:lang w:val="en-US" w:eastAsia="zh-CN"/>
              </w:rPr>
              <w:t>(</w:t>
            </w:r>
            <w:r>
              <w:rPr>
                <w:rFonts w:hint="eastAsia" w:ascii="Times New Roman" w:hAnsi="Times New Roman" w:eastAsia="宋体"/>
                <w:b/>
                <w:bCs/>
                <w:lang w:val="en-US" w:eastAsia="zh-CN"/>
              </w:rPr>
              <w:t>室外声源)      单位：dB(A)</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930"/>
              <w:gridCol w:w="461"/>
              <w:gridCol w:w="1180"/>
              <w:gridCol w:w="2041"/>
              <w:gridCol w:w="1011"/>
              <w:gridCol w:w="1288"/>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2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设备名称</w:t>
                  </w:r>
                </w:p>
              </w:tc>
              <w:tc>
                <w:tcPr>
                  <w:tcW w:w="55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源强(dB(A))</w:t>
                  </w:r>
                </w:p>
              </w:tc>
              <w:tc>
                <w:tcPr>
                  <w:tcW w:w="2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数量</w:t>
                  </w:r>
                </w:p>
              </w:tc>
              <w:tc>
                <w:tcPr>
                  <w:tcW w:w="70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型号/参数</w:t>
                  </w:r>
                </w:p>
              </w:tc>
              <w:tc>
                <w:tcPr>
                  <w:tcW w:w="122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空间相对位置</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X</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Y</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Z</w:t>
                  </w:r>
                  <w:r>
                    <w:rPr>
                      <w:rFonts w:hint="eastAsia" w:ascii="Times New Roman" w:hAnsi="Times New Roman" w:eastAsia="宋体" w:cs="Times New Roman"/>
                      <w:b w:val="0"/>
                      <w:bCs w:val="0"/>
                      <w:color w:val="auto"/>
                      <w:sz w:val="21"/>
                      <w:szCs w:val="21"/>
                      <w:highlight w:val="none"/>
                      <w:lang w:val="en-US" w:eastAsia="zh-CN"/>
                    </w:rPr>
                    <w:t>)</w:t>
                  </w:r>
                </w:p>
              </w:tc>
              <w:tc>
                <w:tcPr>
                  <w:tcW w:w="6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声源源强</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dB</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A)</w:t>
                  </w:r>
                </w:p>
              </w:tc>
              <w:tc>
                <w:tcPr>
                  <w:tcW w:w="77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声源控制措</w:t>
                  </w:r>
                </w:p>
              </w:tc>
              <w:tc>
                <w:tcPr>
                  <w:tcW w:w="57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运行时段</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h</w:t>
                  </w:r>
                  <w:r>
                    <w:rPr>
                      <w:rFonts w:hint="eastAsia" w:ascii="Times New Roman" w:hAnsi="Times New Roman" w:eastAsia="宋体" w:cs="Times New Roman"/>
                      <w:b w:val="0"/>
                      <w:bCs w:val="0"/>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风机</w:t>
                  </w:r>
                </w:p>
              </w:tc>
              <w:tc>
                <w:tcPr>
                  <w:tcW w:w="55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85</w:t>
                  </w:r>
                </w:p>
              </w:tc>
              <w:tc>
                <w:tcPr>
                  <w:tcW w:w="27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1</w:t>
                  </w:r>
                </w:p>
              </w:tc>
              <w:tc>
                <w:tcPr>
                  <w:tcW w:w="70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5000m</w:t>
                  </w:r>
                  <w:r>
                    <w:rPr>
                      <w:rFonts w:hint="eastAsia" w:ascii="Times New Roman" w:hAnsi="Times New Roman" w:eastAsia="宋体" w:cs="Times New Roman"/>
                      <w:b w:val="0"/>
                      <w:bCs w:val="0"/>
                      <w:color w:val="auto"/>
                      <w:sz w:val="21"/>
                      <w:szCs w:val="21"/>
                      <w:highlight w:val="none"/>
                      <w:vertAlign w:val="superscript"/>
                      <w:lang w:val="en-US" w:eastAsia="zh-CN"/>
                    </w:rPr>
                    <w:t>3</w:t>
                  </w:r>
                  <w:r>
                    <w:rPr>
                      <w:rFonts w:hint="eastAsia" w:ascii="Times New Roman" w:hAnsi="Times New Roman" w:eastAsia="宋体" w:cs="Times New Roman"/>
                      <w:b w:val="0"/>
                      <w:bCs w:val="0"/>
                      <w:color w:val="auto"/>
                      <w:sz w:val="21"/>
                      <w:szCs w:val="21"/>
                      <w:highlight w:val="none"/>
                      <w:lang w:val="en-US" w:eastAsia="zh-CN"/>
                    </w:rPr>
                    <w:t>/h</w:t>
                  </w:r>
                </w:p>
              </w:tc>
              <w:tc>
                <w:tcPr>
                  <w:tcW w:w="122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(50.17</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128.98</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1)</w:t>
                  </w:r>
                </w:p>
              </w:tc>
              <w:tc>
                <w:tcPr>
                  <w:tcW w:w="6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85</w:t>
                  </w:r>
                </w:p>
              </w:tc>
              <w:tc>
                <w:tcPr>
                  <w:tcW w:w="77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低噪声设备+基础减振</w:t>
                  </w:r>
                </w:p>
              </w:tc>
              <w:tc>
                <w:tcPr>
                  <w:tcW w:w="57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zh-CN" w:eastAsia="zh-CN"/>
              </w:rPr>
            </w:pPr>
            <w:r>
              <w:rPr>
                <w:rFonts w:hint="eastAsia" w:ascii="Times New Roman" w:hAnsi="Times New Roman" w:eastAsia="宋体"/>
                <w:b/>
                <w:bCs/>
                <w:lang w:val="zh-CN" w:eastAsia="zh-CN"/>
              </w:rPr>
              <w:t>表</w:t>
            </w:r>
            <w:r>
              <w:rPr>
                <w:rFonts w:hint="eastAsia"/>
                <w:b/>
                <w:bCs/>
                <w:lang w:val="en-US" w:eastAsia="zh-CN"/>
              </w:rPr>
              <w:t>38</w:t>
            </w:r>
            <w:r>
              <w:rPr>
                <w:rFonts w:hint="eastAsia" w:ascii="Times New Roman" w:hAnsi="Times New Roman" w:eastAsia="宋体"/>
                <w:b/>
                <w:bCs/>
                <w:lang w:val="zh-CN" w:eastAsia="zh-CN"/>
              </w:rPr>
              <w:t xml:space="preserve">  </w:t>
            </w:r>
            <w:r>
              <w:rPr>
                <w:rFonts w:hint="eastAsia" w:ascii="Times New Roman" w:hAnsi="Times New Roman" w:eastAsia="宋体"/>
                <w:b/>
                <w:bCs/>
                <w:lang w:val="en-US" w:eastAsia="zh-CN"/>
              </w:rPr>
              <w:t xml:space="preserve">  </w:t>
            </w:r>
            <w:r>
              <w:rPr>
                <w:rFonts w:hint="eastAsia" w:ascii="Times New Roman" w:hAnsi="Times New Roman" w:eastAsia="宋体"/>
                <w:b/>
                <w:bCs/>
                <w:lang w:val="zh-CN" w:eastAsia="zh-CN"/>
              </w:rPr>
              <w:t>噪声源</w:t>
            </w:r>
            <w:r>
              <w:rPr>
                <w:rFonts w:hint="eastAsia"/>
                <w:b/>
                <w:bCs/>
                <w:lang w:val="en-US" w:eastAsia="zh-CN"/>
              </w:rPr>
              <w:t>一期</w:t>
            </w:r>
            <w:r>
              <w:rPr>
                <w:rFonts w:hint="eastAsia" w:ascii="Times New Roman" w:hAnsi="Times New Roman" w:eastAsia="宋体"/>
                <w:b/>
                <w:bCs/>
                <w:lang w:val="en-US" w:eastAsia="zh-CN"/>
              </w:rPr>
              <w:t>四周</w:t>
            </w:r>
            <w:r>
              <w:rPr>
                <w:rFonts w:hint="eastAsia" w:ascii="Times New Roman" w:hAnsi="Times New Roman" w:eastAsia="宋体"/>
                <w:b/>
                <w:bCs/>
                <w:lang w:val="zh-CN" w:eastAsia="zh-CN"/>
              </w:rPr>
              <w:t>厂界噪声贡献值一览表</w:t>
            </w:r>
            <w:r>
              <w:rPr>
                <w:rFonts w:hint="eastAsia" w:ascii="Times New Roman" w:hAnsi="Times New Roman" w:eastAsia="宋体"/>
                <w:b/>
                <w:bCs/>
                <w:lang w:val="en-US" w:eastAsia="zh-CN"/>
              </w:rPr>
              <w:t>(</w:t>
            </w:r>
            <w:r>
              <w:rPr>
                <w:rFonts w:hint="eastAsia" w:ascii="Times New Roman" w:hAnsi="Times New Roman" w:eastAsia="宋体"/>
                <w:b/>
                <w:bCs/>
                <w:lang w:val="zh-CN" w:eastAsia="zh-CN"/>
              </w:rPr>
              <w:t>dB(A)</w:t>
            </w:r>
            <w:r>
              <w:rPr>
                <w:rFonts w:hint="eastAsia" w:ascii="Times New Roman" w:hAnsi="Times New Roman" w:eastAsia="宋体"/>
                <w:b/>
                <w:bCs/>
                <w:lang w:val="en-US" w:eastAsia="zh-CN"/>
              </w:rPr>
              <w:t>)</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1"/>
              <w:gridCol w:w="919"/>
              <w:gridCol w:w="954"/>
              <w:gridCol w:w="1381"/>
              <w:gridCol w:w="1373"/>
              <w:gridCol w:w="882"/>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38" w:type="pct"/>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厂界</w:t>
                  </w:r>
                </w:p>
              </w:tc>
              <w:tc>
                <w:tcPr>
                  <w:tcW w:w="1951" w:type="pct"/>
                  <w:gridSpan w:val="3"/>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昼间</w:t>
                  </w:r>
                </w:p>
              </w:tc>
              <w:tc>
                <w:tcPr>
                  <w:tcW w:w="2309" w:type="pct"/>
                  <w:gridSpan w:val="3"/>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夜间</w:t>
                  </w:r>
                  <w:r>
                    <w:rPr>
                      <w:rFonts w:hint="eastAsia" w:ascii="Times New Roman" w:hAnsi="Times New Roman" w:eastAsia="宋体" w:cs="Times New Roman"/>
                      <w:b w:val="0"/>
                      <w:bCs w:val="0"/>
                      <w:color w:val="auto"/>
                      <w:sz w:val="21"/>
                      <w:szCs w:val="21"/>
                      <w:highlight w:val="none"/>
                      <w:lang w:val="en-US" w:eastAsia="zh-CN"/>
                    </w:rPr>
                    <w:t>(不生产)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38" w:type="pct"/>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51"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贡献值</w:t>
                  </w:r>
                </w:p>
              </w:tc>
              <w:tc>
                <w:tcPr>
                  <w:tcW w:w="572"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标准值</w:t>
                  </w:r>
                </w:p>
              </w:tc>
              <w:tc>
                <w:tcPr>
                  <w:tcW w:w="82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达标情况</w:t>
                  </w:r>
                </w:p>
              </w:tc>
              <w:tc>
                <w:tcPr>
                  <w:tcW w:w="823"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贡献值</w:t>
                  </w:r>
                </w:p>
              </w:tc>
              <w:tc>
                <w:tcPr>
                  <w:tcW w:w="529"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标准值</w:t>
                  </w:r>
                </w:p>
              </w:tc>
              <w:tc>
                <w:tcPr>
                  <w:tcW w:w="957"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西厂界</w:t>
                  </w:r>
                </w:p>
              </w:tc>
              <w:tc>
                <w:tcPr>
                  <w:tcW w:w="551"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37.3</w:t>
                  </w:r>
                </w:p>
              </w:tc>
              <w:tc>
                <w:tcPr>
                  <w:tcW w:w="572"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w:t>
                  </w:r>
                </w:p>
              </w:tc>
              <w:tc>
                <w:tcPr>
                  <w:tcW w:w="82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c>
                <w:tcPr>
                  <w:tcW w:w="130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w:t>
                  </w:r>
                </w:p>
              </w:tc>
              <w:tc>
                <w:tcPr>
                  <w:tcW w:w="529"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57"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南厂界</w:t>
                  </w:r>
                </w:p>
              </w:tc>
              <w:tc>
                <w:tcPr>
                  <w:tcW w:w="551"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30.0</w:t>
                  </w:r>
                </w:p>
              </w:tc>
              <w:tc>
                <w:tcPr>
                  <w:tcW w:w="572"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65</w:t>
                  </w:r>
                </w:p>
              </w:tc>
              <w:tc>
                <w:tcPr>
                  <w:tcW w:w="82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c>
                <w:tcPr>
                  <w:tcW w:w="130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529"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57"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北厂界</w:t>
                  </w:r>
                </w:p>
              </w:tc>
              <w:tc>
                <w:tcPr>
                  <w:tcW w:w="551"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26.2</w:t>
                  </w:r>
                </w:p>
              </w:tc>
              <w:tc>
                <w:tcPr>
                  <w:tcW w:w="572"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color w:val="auto"/>
                      <w:sz w:val="21"/>
                      <w:szCs w:val="21"/>
                      <w:highlight w:val="none"/>
                      <w:lang w:val="en-US" w:eastAsia="zh-CN"/>
                    </w:rPr>
                    <w:t>70</w:t>
                  </w:r>
                </w:p>
              </w:tc>
              <w:tc>
                <w:tcPr>
                  <w:tcW w:w="82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c>
                <w:tcPr>
                  <w:tcW w:w="130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529"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57"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东厂界</w:t>
                  </w:r>
                </w:p>
              </w:tc>
              <w:tc>
                <w:tcPr>
                  <w:tcW w:w="551"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56.1</w:t>
                  </w:r>
                </w:p>
              </w:tc>
              <w:tc>
                <w:tcPr>
                  <w:tcW w:w="572"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65</w:t>
                  </w:r>
                </w:p>
              </w:tc>
              <w:tc>
                <w:tcPr>
                  <w:tcW w:w="82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c>
                <w:tcPr>
                  <w:tcW w:w="130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529"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57"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zh-CN" w:eastAsia="zh-CN"/>
              </w:rPr>
            </w:pPr>
            <w:r>
              <w:rPr>
                <w:rFonts w:hint="eastAsia" w:ascii="Times New Roman" w:hAnsi="Times New Roman" w:eastAsia="宋体"/>
                <w:b/>
                <w:bCs/>
                <w:lang w:val="zh-CN" w:eastAsia="zh-CN"/>
              </w:rPr>
              <w:t>表</w:t>
            </w:r>
            <w:r>
              <w:rPr>
                <w:rFonts w:hint="eastAsia"/>
                <w:b/>
                <w:bCs/>
                <w:lang w:val="en-US" w:eastAsia="zh-CN"/>
              </w:rPr>
              <w:t>39</w:t>
            </w:r>
            <w:r>
              <w:rPr>
                <w:rFonts w:hint="eastAsia" w:ascii="Times New Roman" w:hAnsi="Times New Roman" w:eastAsia="宋体"/>
                <w:b/>
                <w:bCs/>
                <w:lang w:val="zh-CN" w:eastAsia="zh-CN"/>
              </w:rPr>
              <w:t xml:space="preserve">  </w:t>
            </w:r>
            <w:r>
              <w:rPr>
                <w:rFonts w:hint="eastAsia" w:ascii="Times New Roman" w:hAnsi="Times New Roman" w:eastAsia="宋体"/>
                <w:b/>
                <w:bCs/>
                <w:lang w:val="en-US" w:eastAsia="zh-CN"/>
              </w:rPr>
              <w:t xml:space="preserve">  </w:t>
            </w:r>
            <w:r>
              <w:rPr>
                <w:rFonts w:hint="eastAsia" w:ascii="Times New Roman" w:hAnsi="Times New Roman" w:eastAsia="宋体"/>
                <w:b/>
                <w:bCs/>
                <w:lang w:val="zh-CN" w:eastAsia="zh-CN"/>
              </w:rPr>
              <w:t>噪声源</w:t>
            </w:r>
            <w:r>
              <w:rPr>
                <w:rFonts w:hint="eastAsia"/>
                <w:b/>
                <w:bCs/>
                <w:lang w:val="en-US" w:eastAsia="zh-CN"/>
              </w:rPr>
              <w:t>二期建成后</w:t>
            </w:r>
            <w:r>
              <w:rPr>
                <w:rFonts w:hint="eastAsia" w:ascii="Times New Roman" w:hAnsi="Times New Roman" w:eastAsia="宋体"/>
                <w:b/>
                <w:bCs/>
                <w:lang w:val="en-US" w:eastAsia="zh-CN"/>
              </w:rPr>
              <w:t>四周</w:t>
            </w:r>
            <w:r>
              <w:rPr>
                <w:rFonts w:hint="eastAsia" w:ascii="Times New Roman" w:hAnsi="Times New Roman" w:eastAsia="宋体"/>
                <w:b/>
                <w:bCs/>
                <w:lang w:val="zh-CN" w:eastAsia="zh-CN"/>
              </w:rPr>
              <w:t>厂界噪声贡献值一览表</w:t>
            </w:r>
            <w:r>
              <w:rPr>
                <w:rFonts w:hint="eastAsia" w:ascii="Times New Roman" w:hAnsi="Times New Roman" w:eastAsia="宋体"/>
                <w:b/>
                <w:bCs/>
                <w:lang w:val="en-US" w:eastAsia="zh-CN"/>
              </w:rPr>
              <w:t>(</w:t>
            </w:r>
            <w:r>
              <w:rPr>
                <w:rFonts w:hint="eastAsia" w:ascii="Times New Roman" w:hAnsi="Times New Roman" w:eastAsia="宋体"/>
                <w:b/>
                <w:bCs/>
                <w:lang w:val="zh-CN" w:eastAsia="zh-CN"/>
              </w:rPr>
              <w:t>dB(A)</w:t>
            </w:r>
            <w:r>
              <w:rPr>
                <w:rFonts w:hint="eastAsia" w:ascii="Times New Roman" w:hAnsi="Times New Roman" w:eastAsia="宋体"/>
                <w:b/>
                <w:bCs/>
                <w:lang w:val="en-US" w:eastAsia="zh-CN"/>
              </w:rPr>
              <w:t>)</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1"/>
              <w:gridCol w:w="919"/>
              <w:gridCol w:w="954"/>
              <w:gridCol w:w="1381"/>
              <w:gridCol w:w="1373"/>
              <w:gridCol w:w="882"/>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38" w:type="pct"/>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厂界</w:t>
                  </w:r>
                </w:p>
              </w:tc>
              <w:tc>
                <w:tcPr>
                  <w:tcW w:w="1951" w:type="pct"/>
                  <w:gridSpan w:val="3"/>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昼间</w:t>
                  </w:r>
                </w:p>
              </w:tc>
              <w:tc>
                <w:tcPr>
                  <w:tcW w:w="2309" w:type="pct"/>
                  <w:gridSpan w:val="3"/>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夜间</w:t>
                  </w:r>
                  <w:r>
                    <w:rPr>
                      <w:rFonts w:hint="eastAsia" w:ascii="Times New Roman" w:hAnsi="Times New Roman" w:eastAsia="宋体" w:cs="Times New Roman"/>
                      <w:b w:val="0"/>
                      <w:bCs w:val="0"/>
                      <w:color w:val="auto"/>
                      <w:sz w:val="21"/>
                      <w:szCs w:val="21"/>
                      <w:highlight w:val="none"/>
                      <w:lang w:val="en-US" w:eastAsia="zh-CN"/>
                    </w:rPr>
                    <w:t>(不生产)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738" w:type="pct"/>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551"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贡献值</w:t>
                  </w:r>
                </w:p>
              </w:tc>
              <w:tc>
                <w:tcPr>
                  <w:tcW w:w="572"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标准值</w:t>
                  </w:r>
                </w:p>
              </w:tc>
              <w:tc>
                <w:tcPr>
                  <w:tcW w:w="82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达标情况</w:t>
                  </w:r>
                </w:p>
              </w:tc>
              <w:tc>
                <w:tcPr>
                  <w:tcW w:w="823"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贡献值</w:t>
                  </w:r>
                </w:p>
              </w:tc>
              <w:tc>
                <w:tcPr>
                  <w:tcW w:w="529"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标准值</w:t>
                  </w:r>
                </w:p>
              </w:tc>
              <w:tc>
                <w:tcPr>
                  <w:tcW w:w="957"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西厂界</w:t>
                  </w:r>
                </w:p>
              </w:tc>
              <w:tc>
                <w:tcPr>
                  <w:tcW w:w="919"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cs="Times New Roman"/>
                      <w:b w:val="0"/>
                      <w:bCs w:val="0"/>
                      <w:color w:val="auto"/>
                      <w:sz w:val="21"/>
                      <w:szCs w:val="21"/>
                      <w:highlight w:val="none"/>
                      <w:lang w:val="en-US" w:eastAsia="zh-CN"/>
                    </w:rPr>
                    <w:t>37.3</w:t>
                  </w:r>
                </w:p>
              </w:tc>
              <w:tc>
                <w:tcPr>
                  <w:tcW w:w="572"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65</w:t>
                  </w:r>
                </w:p>
              </w:tc>
              <w:tc>
                <w:tcPr>
                  <w:tcW w:w="82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c>
                <w:tcPr>
                  <w:tcW w:w="130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w:t>
                  </w:r>
                </w:p>
              </w:tc>
              <w:tc>
                <w:tcPr>
                  <w:tcW w:w="529"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57"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南厂界</w:t>
                  </w:r>
                </w:p>
              </w:tc>
              <w:tc>
                <w:tcPr>
                  <w:tcW w:w="919"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cs="Times New Roman"/>
                      <w:b w:val="0"/>
                      <w:bCs w:val="0"/>
                      <w:color w:val="auto"/>
                      <w:sz w:val="21"/>
                      <w:szCs w:val="21"/>
                      <w:highlight w:val="none"/>
                      <w:lang w:val="en-US" w:eastAsia="zh-CN"/>
                    </w:rPr>
                    <w:t>30.0</w:t>
                  </w:r>
                </w:p>
              </w:tc>
              <w:tc>
                <w:tcPr>
                  <w:tcW w:w="572"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65</w:t>
                  </w:r>
                </w:p>
              </w:tc>
              <w:tc>
                <w:tcPr>
                  <w:tcW w:w="82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c>
                <w:tcPr>
                  <w:tcW w:w="130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529"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57"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北厂界</w:t>
                  </w:r>
                </w:p>
              </w:tc>
              <w:tc>
                <w:tcPr>
                  <w:tcW w:w="919"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cs="Times New Roman"/>
                      <w:b w:val="0"/>
                      <w:bCs w:val="0"/>
                      <w:color w:val="auto"/>
                      <w:sz w:val="21"/>
                      <w:szCs w:val="21"/>
                      <w:highlight w:val="none"/>
                      <w:lang w:val="en-US" w:eastAsia="zh-CN"/>
                    </w:rPr>
                    <w:t>26.2</w:t>
                  </w:r>
                </w:p>
              </w:tc>
              <w:tc>
                <w:tcPr>
                  <w:tcW w:w="572"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70</w:t>
                  </w:r>
                </w:p>
              </w:tc>
              <w:tc>
                <w:tcPr>
                  <w:tcW w:w="82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c>
                <w:tcPr>
                  <w:tcW w:w="130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529"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57"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东厂界</w:t>
                  </w:r>
                </w:p>
              </w:tc>
              <w:tc>
                <w:tcPr>
                  <w:tcW w:w="919"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cs="Times New Roman"/>
                      <w:b w:val="0"/>
                      <w:bCs w:val="0"/>
                      <w:color w:val="auto"/>
                      <w:sz w:val="21"/>
                      <w:szCs w:val="21"/>
                      <w:highlight w:val="none"/>
                      <w:lang w:val="en-US" w:eastAsia="zh-CN"/>
                    </w:rPr>
                    <w:t>56.1</w:t>
                  </w:r>
                </w:p>
              </w:tc>
              <w:tc>
                <w:tcPr>
                  <w:tcW w:w="572"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65</w:t>
                  </w:r>
                </w:p>
              </w:tc>
              <w:tc>
                <w:tcPr>
                  <w:tcW w:w="828"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c>
                <w:tcPr>
                  <w:tcW w:w="130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529"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57" w:type="pc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zh-CN" w:eastAsia="zh-CN"/>
              </w:rPr>
            </w:pPr>
            <w:r>
              <w:rPr>
                <w:rFonts w:hint="eastAsia" w:ascii="Times New Roman" w:hAnsi="Times New Roman" w:eastAsia="宋体"/>
                <w:b/>
                <w:bCs/>
                <w:lang w:val="zh-CN" w:eastAsia="zh-CN"/>
              </w:rPr>
              <w:t>表</w:t>
            </w:r>
            <w:r>
              <w:rPr>
                <w:rFonts w:hint="eastAsia"/>
                <w:b/>
                <w:bCs/>
                <w:lang w:val="en-US" w:eastAsia="zh-CN"/>
              </w:rPr>
              <w:t>40</w:t>
            </w:r>
            <w:r>
              <w:rPr>
                <w:rFonts w:hint="eastAsia" w:ascii="Times New Roman" w:hAnsi="Times New Roman" w:eastAsia="宋体"/>
                <w:b/>
                <w:bCs/>
                <w:lang w:val="zh-CN" w:eastAsia="zh-CN"/>
              </w:rPr>
              <w:t xml:space="preserve">    项目噪声监测计划一览表</w:t>
            </w:r>
          </w:p>
          <w:tbl>
            <w:tblPr>
              <w:tblStyle w:val="7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81"/>
              <w:gridCol w:w="1701"/>
              <w:gridCol w:w="1374"/>
              <w:gridCol w:w="3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2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监测点位</w:t>
                  </w:r>
                </w:p>
              </w:tc>
              <w:tc>
                <w:tcPr>
                  <w:tcW w:w="102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监测因子</w:t>
                  </w:r>
                </w:p>
              </w:tc>
              <w:tc>
                <w:tcPr>
                  <w:tcW w:w="824"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监测频次</w:t>
                  </w:r>
                </w:p>
              </w:tc>
              <w:tc>
                <w:tcPr>
                  <w:tcW w:w="232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2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厂界外1m处</w:t>
                  </w:r>
                </w:p>
              </w:tc>
              <w:tc>
                <w:tcPr>
                  <w:tcW w:w="102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连续等效A声级</w:t>
                  </w:r>
                </w:p>
              </w:tc>
              <w:tc>
                <w:tcPr>
                  <w:tcW w:w="824"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每季度1次</w:t>
                  </w:r>
                </w:p>
              </w:tc>
              <w:tc>
                <w:tcPr>
                  <w:tcW w:w="232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《工业企业厂界环境噪声排放标准》</w:t>
                  </w:r>
                  <w:r>
                    <w:rPr>
                      <w:rFonts w:hint="eastAsia"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GB12348-2008</w:t>
                  </w:r>
                  <w:r>
                    <w:rPr>
                      <w:rFonts w:hint="eastAsia"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3、4</w:t>
                  </w:r>
                  <w:r>
                    <w:rPr>
                      <w:rFonts w:hint="default" w:ascii="Times New Roman" w:hAnsi="Times New Roman" w:eastAsia="宋体" w:cs="Times New Roman"/>
                      <w:b w:val="0"/>
                      <w:bCs w:val="0"/>
                      <w:color w:val="auto"/>
                      <w:sz w:val="21"/>
                      <w:szCs w:val="21"/>
                      <w:highlight w:val="none"/>
                    </w:rPr>
                    <w:t>类标准</w:t>
                  </w:r>
                </w:p>
              </w:tc>
            </w:tr>
          </w:tbl>
          <w:p>
            <w:pPr>
              <w:keepNext w:val="0"/>
              <w:keepLines w:val="0"/>
              <w:suppressLineNumbers w:val="0"/>
              <w:bidi w:val="0"/>
              <w:spacing w:before="0" w:beforeAutospacing="0" w:after="0" w:afterAutospacing="0"/>
              <w:ind w:left="0" w:right="0"/>
            </w:pPr>
            <w:r>
              <w:rPr>
                <w:rFonts w:hint="eastAsia"/>
              </w:rPr>
              <w:t>(3)</w:t>
            </w:r>
            <w:r>
              <w:t>达标情况分析</w:t>
            </w:r>
          </w:p>
          <w:p>
            <w:pPr>
              <w:keepNext w:val="0"/>
              <w:keepLines w:val="0"/>
              <w:suppressLineNumbers w:val="0"/>
              <w:bidi w:val="0"/>
              <w:spacing w:before="0" w:beforeAutospacing="0" w:after="0" w:afterAutospacing="0"/>
              <w:ind w:left="0" w:right="0"/>
              <w:rPr>
                <w:highlight w:val="none"/>
              </w:rPr>
            </w:pPr>
            <w:r>
              <w:rPr>
                <w:highlight w:val="none"/>
              </w:rPr>
              <w:t>据预测结果，本项目</w:t>
            </w:r>
            <w:r>
              <w:rPr>
                <w:rFonts w:hint="eastAsia"/>
                <w:highlight w:val="none"/>
                <w:lang w:val="en-US" w:eastAsia="zh-CN"/>
              </w:rPr>
              <w:t>一期</w:t>
            </w:r>
            <w:r>
              <w:rPr>
                <w:highlight w:val="none"/>
              </w:rPr>
              <w:t>四周厂界噪声贡献值为</w:t>
            </w:r>
            <w:r>
              <w:rPr>
                <w:rFonts w:hint="eastAsia"/>
                <w:highlight w:val="none"/>
                <w:lang w:val="en-US" w:eastAsia="zh-CN"/>
              </w:rPr>
              <w:t>26.2-56.1</w:t>
            </w:r>
            <w:r>
              <w:rPr>
                <w:highlight w:val="none"/>
              </w:rPr>
              <w:t>dB(A)</w:t>
            </w:r>
            <w:r>
              <w:rPr>
                <w:rFonts w:hint="eastAsia"/>
                <w:highlight w:val="none"/>
                <w:lang w:eastAsia="zh-CN"/>
              </w:rPr>
              <w:t>，</w:t>
            </w:r>
            <w:r>
              <w:rPr>
                <w:rFonts w:hint="eastAsia"/>
                <w:highlight w:val="none"/>
                <w:lang w:val="en-US" w:eastAsia="zh-CN"/>
              </w:rPr>
              <w:t>二期建成后</w:t>
            </w:r>
            <w:r>
              <w:rPr>
                <w:highlight w:val="none"/>
              </w:rPr>
              <w:t>四周厂界噪声贡献值为</w:t>
            </w:r>
            <w:r>
              <w:rPr>
                <w:rFonts w:hint="eastAsia"/>
                <w:highlight w:val="none"/>
                <w:lang w:val="en-US" w:eastAsia="zh-CN"/>
              </w:rPr>
              <w:t>26.2-56.1</w:t>
            </w:r>
            <w:r>
              <w:rPr>
                <w:highlight w:val="none"/>
              </w:rPr>
              <w:t>dB(A)，</w:t>
            </w:r>
            <w:r>
              <w:rPr>
                <w:rFonts w:hint="eastAsia"/>
                <w:highlight w:val="none"/>
                <w:lang w:val="en-US" w:eastAsia="zh-CN"/>
              </w:rPr>
              <w:t>北厂界</w:t>
            </w:r>
            <w:r>
              <w:rPr>
                <w:highlight w:val="none"/>
              </w:rPr>
              <w:t>满足《工业企业厂界环境噪声排放标准》</w:t>
            </w:r>
            <w:r>
              <w:rPr>
                <w:rFonts w:hint="eastAsia"/>
                <w:highlight w:val="none"/>
              </w:rPr>
              <w:t>(</w:t>
            </w:r>
            <w:r>
              <w:rPr>
                <w:highlight w:val="none"/>
              </w:rPr>
              <w:t>GB12348-2008</w:t>
            </w:r>
            <w:r>
              <w:rPr>
                <w:rFonts w:hint="eastAsia"/>
                <w:highlight w:val="none"/>
              </w:rPr>
              <w:t>)</w:t>
            </w:r>
            <w:r>
              <w:rPr>
                <w:highlight w:val="none"/>
              </w:rPr>
              <w:t>中</w:t>
            </w:r>
            <w:r>
              <w:rPr>
                <w:rFonts w:hint="eastAsia"/>
                <w:highlight w:val="none"/>
                <w:lang w:val="en-US" w:eastAsia="zh-CN"/>
              </w:rPr>
              <w:t>4</w:t>
            </w:r>
            <w:r>
              <w:rPr>
                <w:highlight w:val="none"/>
              </w:rPr>
              <w:t>类标准要求</w:t>
            </w:r>
            <w:r>
              <w:rPr>
                <w:rFonts w:hint="eastAsia"/>
                <w:highlight w:val="none"/>
                <w:lang w:eastAsia="zh-CN"/>
              </w:rPr>
              <w:t>，</w:t>
            </w:r>
            <w:r>
              <w:rPr>
                <w:rFonts w:hint="eastAsia"/>
                <w:highlight w:val="none"/>
                <w:lang w:val="en-US" w:eastAsia="zh-CN"/>
              </w:rPr>
              <w:t>东、南、西厂界满足3</w:t>
            </w:r>
            <w:r>
              <w:rPr>
                <w:highlight w:val="none"/>
              </w:rPr>
              <w:t>类标准要求。</w:t>
            </w:r>
          </w:p>
          <w:p>
            <w:pPr>
              <w:keepNext w:val="0"/>
              <w:keepLines w:val="0"/>
              <w:suppressLineNumbers w:val="0"/>
              <w:bidi w:val="0"/>
              <w:spacing w:before="0" w:beforeAutospacing="0" w:after="0" w:afterAutospacing="0"/>
              <w:ind w:left="0" w:right="0"/>
            </w:pPr>
            <w:r>
              <w:rPr>
                <w:rFonts w:hint="eastAsia"/>
                <w:lang w:val="en-US" w:eastAsia="zh-CN"/>
              </w:rPr>
              <w:t>4</w:t>
            </w:r>
            <w:r>
              <w:t>、固体废物环境影响分析</w:t>
            </w:r>
          </w:p>
          <w:p>
            <w:pPr>
              <w:keepNext w:val="0"/>
              <w:keepLines w:val="0"/>
              <w:suppressLineNumbers w:val="0"/>
              <w:bidi w:val="0"/>
              <w:spacing w:before="0" w:beforeAutospacing="0" w:after="0" w:afterAutospacing="0"/>
              <w:ind w:left="0" w:right="0"/>
            </w:pPr>
            <w:r>
              <w:rPr>
                <w:rFonts w:hint="eastAsia"/>
              </w:rPr>
              <w:t>(1)一般固废</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①钢材废边角料、金属碎屑：废</w:t>
            </w:r>
            <w:r>
              <w:rPr>
                <w:rFonts w:hint="eastAsia"/>
              </w:rPr>
              <w:t>钢材边角料</w:t>
            </w:r>
            <w:r>
              <w:t>的量按照</w:t>
            </w:r>
            <w:r>
              <w:rPr>
                <w:rFonts w:hint="eastAsia"/>
              </w:rPr>
              <w:t>所用</w:t>
            </w:r>
            <w:r>
              <w:t>钢材量的</w:t>
            </w:r>
            <w:r>
              <w:rPr>
                <w:rFonts w:hint="eastAsia"/>
              </w:rPr>
              <w:t>0.</w:t>
            </w:r>
            <w:r>
              <w:t>2%计算</w:t>
            </w:r>
            <w:r>
              <w:rPr>
                <w:rFonts w:hint="eastAsia"/>
              </w:rPr>
              <w:t>，</w:t>
            </w:r>
            <w:r>
              <w:t>则</w:t>
            </w:r>
            <w:r>
              <w:rPr>
                <w:rFonts w:hint="eastAsia"/>
                <w:lang w:val="en-US" w:eastAsia="zh-CN"/>
              </w:rPr>
              <w:t>一期工程</w:t>
            </w:r>
            <w:r>
              <w:t>产生量为</w:t>
            </w:r>
            <w:r>
              <w:rPr>
                <w:rFonts w:hint="eastAsia"/>
                <w:lang w:val="en-US" w:eastAsia="zh-CN"/>
              </w:rPr>
              <w:t>2.7</w:t>
            </w:r>
            <w:r>
              <w:t>t/a</w:t>
            </w:r>
            <w:r>
              <w:rPr>
                <w:rFonts w:hint="eastAsia"/>
                <w:lang w:eastAsia="zh-CN"/>
              </w:rPr>
              <w:t>，</w:t>
            </w:r>
            <w:r>
              <w:rPr>
                <w:rFonts w:hint="eastAsia"/>
                <w:lang w:val="en-US" w:eastAsia="zh-CN"/>
              </w:rPr>
              <w:t>二期工程产生量为0.9t/a，二期建成后全厂产生量为3.6t/a，统一收集后外售。</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②废焊头、焊渣：项目一期产生的废焊头量约为0.15t/a，二期产生的废焊头量约为0.05t/a，二期建成后全厂产生量为0.2t/a，一期产生的焊渣量约为0.015t/a，二期产生的焊渣量约为0.005t/a，二期建成后全厂产生量为0.02t/a，统一收集后委托环卫部门处理。</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③除尘灰：项目一期烟尘净化器产生的除尘灰量约为1.632t/a，二期烟尘净化器产生的除尘灰量约为0.54t/a，二期建成后全厂产生的除尘灰量约为2.172t/a，统一收集后委托环卫部门处理；项目一期喷塑除尘器收集的喷塑粉末量约为0.635t/a，二期喷塑除尘器收集的喷塑粉末量约为0.212t/a，二期建成后全厂产生的塑粉末量约为0.846t/a，作为原材料回用于生产。</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④废砂轮：打磨过程一期砂轮片年用量为0.04t，损耗40%后更换，废砂轮片重量为0.024t，二期砂轮片年用量为0.01t，损耗40%后更换，废砂轮片重量为0.006t，二期建成后全厂产生的废砂轮片量约为0.03t/a，统一收集后委托环卫部门处理。</w:t>
            </w:r>
          </w:p>
          <w:p>
            <w:pPr>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⑤漆渣：</w:t>
            </w:r>
            <w:r>
              <w:rPr>
                <w:rFonts w:hint="eastAsia"/>
                <w:highlight w:val="none"/>
              </w:rPr>
              <w:t>根据《国家危险废物名录》</w:t>
            </w:r>
            <w:r>
              <w:rPr>
                <w:rFonts w:hint="eastAsia"/>
                <w:highlight w:val="none"/>
                <w:lang w:eastAsia="zh-CN"/>
              </w:rPr>
              <w:t>(</w:t>
            </w:r>
            <w:r>
              <w:rPr>
                <w:rFonts w:hint="eastAsia"/>
                <w:highlight w:val="none"/>
                <w:lang w:val="en-US" w:eastAsia="zh-CN"/>
              </w:rPr>
              <w:t>2021年版</w:t>
            </w:r>
            <w:r>
              <w:rPr>
                <w:rFonts w:hint="eastAsia"/>
                <w:highlight w:val="none"/>
                <w:lang w:eastAsia="zh-CN"/>
              </w:rPr>
              <w:t>)</w:t>
            </w:r>
            <w:r>
              <w:rPr>
                <w:rFonts w:hint="eastAsia"/>
                <w:highlight w:val="none"/>
              </w:rPr>
              <w:t>，HW12染料、涂料废物中非特性行业900-252-12，使用油漆</w:t>
            </w:r>
            <w:r>
              <w:rPr>
                <w:rFonts w:hint="eastAsia"/>
                <w:highlight w:val="none"/>
                <w:lang w:eastAsia="zh-CN"/>
              </w:rPr>
              <w:t>(</w:t>
            </w:r>
            <w:r>
              <w:rPr>
                <w:rFonts w:hint="eastAsia"/>
                <w:highlight w:val="none"/>
              </w:rPr>
              <w:t>不包括水性漆</w:t>
            </w:r>
            <w:r>
              <w:rPr>
                <w:rFonts w:hint="eastAsia"/>
                <w:highlight w:val="none"/>
                <w:lang w:eastAsia="zh-CN"/>
              </w:rPr>
              <w:t>)</w:t>
            </w:r>
            <w:r>
              <w:rPr>
                <w:rFonts w:hint="eastAsia"/>
                <w:highlight w:val="none"/>
              </w:rPr>
              <w:t>、有机溶剂进行喷涂、上漆过程中产生的废物为危险废物。项目使用的漆为水性漆，故漆渣属于一般固废，</w:t>
            </w:r>
            <w:r>
              <w:rPr>
                <w:rFonts w:hint="eastAsia"/>
                <w:highlight w:val="none"/>
                <w:lang w:val="en-US" w:eastAsia="zh-CN"/>
              </w:rPr>
              <w:t>一期</w:t>
            </w:r>
            <w:r>
              <w:rPr>
                <w:rFonts w:hint="eastAsia"/>
                <w:highlight w:val="none"/>
              </w:rPr>
              <w:t>漆渣的产生量</w:t>
            </w:r>
            <w:r>
              <w:rPr>
                <w:rFonts w:hint="eastAsia"/>
                <w:highlight w:val="none"/>
                <w:lang w:val="en-US" w:eastAsia="zh-CN"/>
              </w:rPr>
              <w:t>约</w:t>
            </w:r>
            <w:r>
              <w:rPr>
                <w:rFonts w:hint="eastAsia"/>
                <w:highlight w:val="none"/>
              </w:rPr>
              <w:t>为</w:t>
            </w:r>
            <w:r>
              <w:rPr>
                <w:rFonts w:hint="eastAsia"/>
                <w:highlight w:val="none"/>
                <w:lang w:val="en-US" w:eastAsia="zh-CN"/>
              </w:rPr>
              <w:t>0.0075</w:t>
            </w:r>
            <w:r>
              <w:rPr>
                <w:rFonts w:hint="eastAsia"/>
                <w:highlight w:val="none"/>
              </w:rPr>
              <w:t>t/a</w:t>
            </w:r>
            <w:r>
              <w:rPr>
                <w:rFonts w:hint="eastAsia"/>
                <w:highlight w:val="none"/>
                <w:lang w:eastAsia="zh-CN"/>
              </w:rPr>
              <w:t>，</w:t>
            </w:r>
            <w:r>
              <w:rPr>
                <w:rFonts w:hint="eastAsia"/>
                <w:highlight w:val="none"/>
                <w:lang w:val="en-US" w:eastAsia="zh-CN"/>
              </w:rPr>
              <w:t>二期</w:t>
            </w:r>
            <w:r>
              <w:rPr>
                <w:rFonts w:hint="eastAsia"/>
                <w:highlight w:val="none"/>
              </w:rPr>
              <w:t>漆渣的产生量</w:t>
            </w:r>
            <w:r>
              <w:rPr>
                <w:rFonts w:hint="eastAsia"/>
                <w:highlight w:val="none"/>
                <w:lang w:val="en-US" w:eastAsia="zh-CN"/>
              </w:rPr>
              <w:t>约</w:t>
            </w:r>
            <w:r>
              <w:rPr>
                <w:rFonts w:hint="eastAsia"/>
                <w:highlight w:val="none"/>
              </w:rPr>
              <w:t>为</w:t>
            </w:r>
            <w:r>
              <w:rPr>
                <w:rFonts w:hint="eastAsia"/>
                <w:highlight w:val="none"/>
                <w:lang w:val="en-US" w:eastAsia="zh-CN"/>
              </w:rPr>
              <w:t>0.0025</w:t>
            </w:r>
            <w:r>
              <w:rPr>
                <w:rFonts w:hint="eastAsia"/>
                <w:highlight w:val="none"/>
              </w:rPr>
              <w:t>t/a</w:t>
            </w:r>
            <w:r>
              <w:rPr>
                <w:rFonts w:hint="eastAsia"/>
                <w:highlight w:val="none"/>
                <w:lang w:eastAsia="zh-CN"/>
              </w:rPr>
              <w:t>，</w:t>
            </w:r>
            <w:r>
              <w:rPr>
                <w:rFonts w:hint="eastAsia"/>
                <w:highlight w:val="none"/>
                <w:lang w:val="en-US" w:eastAsia="zh-CN"/>
              </w:rPr>
              <w:t>二期建成后全厂产生的</w:t>
            </w:r>
            <w:r>
              <w:rPr>
                <w:rFonts w:hint="eastAsia"/>
                <w:highlight w:val="none"/>
              </w:rPr>
              <w:t>漆渣</w:t>
            </w:r>
            <w:r>
              <w:rPr>
                <w:rFonts w:hint="eastAsia"/>
                <w:highlight w:val="none"/>
                <w:lang w:val="en-US" w:eastAsia="zh-CN"/>
              </w:rPr>
              <w:t>约为0.01</w:t>
            </w:r>
            <w:r>
              <w:rPr>
                <w:rFonts w:hint="eastAsia"/>
                <w:highlight w:val="none"/>
              </w:rPr>
              <w:t>t/a</w:t>
            </w:r>
            <w:r>
              <w:rPr>
                <w:rFonts w:hint="eastAsia"/>
                <w:highlight w:val="none"/>
                <w:lang w:eastAsia="zh-CN"/>
              </w:rPr>
              <w:t>，</w:t>
            </w:r>
            <w:r>
              <w:rPr>
                <w:rFonts w:hint="eastAsia"/>
                <w:highlight w:val="none"/>
                <w:lang w:val="en-US" w:eastAsia="zh-CN"/>
              </w:rPr>
              <w:t>收集后委托环卫部门处理。</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⑥废包装桶：项目一期产生的废包装桶约0.015t/a，二期产生的废包装桶约0.005t/a，</w:t>
            </w:r>
            <w:r>
              <w:rPr>
                <w:rFonts w:hint="eastAsia"/>
                <w:highlight w:val="none"/>
                <w:lang w:val="en-US" w:eastAsia="zh-CN"/>
              </w:rPr>
              <w:t>二期建成后全厂产生的</w:t>
            </w:r>
            <w:r>
              <w:rPr>
                <w:rFonts w:hint="eastAsia"/>
                <w:lang w:val="en-US" w:eastAsia="zh-CN"/>
              </w:rPr>
              <w:t>废包装桶</w:t>
            </w:r>
            <w:r>
              <w:rPr>
                <w:rFonts w:hint="eastAsia"/>
                <w:highlight w:val="none"/>
                <w:lang w:val="en-US" w:eastAsia="zh-CN"/>
              </w:rPr>
              <w:t>约为0.02</w:t>
            </w:r>
            <w:r>
              <w:rPr>
                <w:rFonts w:hint="eastAsia"/>
                <w:highlight w:val="none"/>
              </w:rPr>
              <w:t>t/a</w:t>
            </w:r>
            <w:r>
              <w:rPr>
                <w:rFonts w:hint="eastAsia"/>
                <w:highlight w:val="none"/>
                <w:lang w:eastAsia="zh-CN"/>
              </w:rPr>
              <w:t>，</w:t>
            </w:r>
            <w:r>
              <w:rPr>
                <w:rFonts w:hint="eastAsia"/>
                <w:lang w:val="en-US" w:eastAsia="zh-CN"/>
              </w:rPr>
              <w:t>收集后委托环卫部门处理。</w:t>
            </w:r>
          </w:p>
          <w:p>
            <w:pPr>
              <w:keepNext w:val="0"/>
              <w:keepLines w:val="0"/>
              <w:suppressLineNumbers w:val="0"/>
              <w:bidi w:val="0"/>
              <w:spacing w:before="0" w:beforeAutospacing="0" w:after="0" w:afterAutospacing="0"/>
              <w:ind w:left="0" w:right="0"/>
              <w:rPr>
                <w:rFonts w:hint="eastAsia"/>
                <w:lang w:val="en-US" w:eastAsia="zh-CN"/>
              </w:rPr>
            </w:pPr>
            <w:r>
              <w:rPr>
                <w:rFonts w:hint="eastAsia"/>
              </w:rPr>
              <w:t>(</w:t>
            </w:r>
            <w:r>
              <w:rPr>
                <w:rFonts w:hint="eastAsia"/>
                <w:lang w:val="en-US" w:eastAsia="zh-CN"/>
              </w:rPr>
              <w:t>2</w:t>
            </w:r>
            <w:r>
              <w:rPr>
                <w:rFonts w:hint="eastAsia"/>
              </w:rPr>
              <w:t>)</w:t>
            </w:r>
            <w:r>
              <w:rPr>
                <w:rFonts w:hint="eastAsia"/>
                <w:lang w:val="en-US" w:eastAsia="zh-CN"/>
              </w:rPr>
              <w:t>危险废物</w:t>
            </w:r>
          </w:p>
          <w:p>
            <w:pPr>
              <w:keepNext w:val="0"/>
              <w:keepLines w:val="0"/>
              <w:suppressLineNumbers w:val="0"/>
              <w:bidi w:val="0"/>
              <w:spacing w:before="0" w:beforeAutospacing="0" w:after="0" w:afterAutospacing="0"/>
              <w:ind w:left="0" w:right="0"/>
              <w:rPr>
                <w:highlight w:val="none"/>
              </w:rPr>
            </w:pPr>
            <w:r>
              <w:rPr>
                <w:highlight w:val="none"/>
              </w:rPr>
              <w:t>废润滑油：根据《国家危险废物名录》(2021年)进行分析，废润滑油属于HW08类危险废物，</w:t>
            </w:r>
            <w:r>
              <w:rPr>
                <w:rFonts w:hint="eastAsia"/>
                <w:highlight w:val="none"/>
                <w:lang w:val="en-US" w:eastAsia="zh-CN"/>
              </w:rPr>
              <w:t>一期</w:t>
            </w:r>
            <w:r>
              <w:rPr>
                <w:highlight w:val="none"/>
              </w:rPr>
              <w:t>产生量为</w:t>
            </w:r>
            <w:r>
              <w:rPr>
                <w:rFonts w:hint="eastAsia"/>
                <w:highlight w:val="none"/>
              </w:rPr>
              <w:t>0.</w:t>
            </w:r>
            <w:r>
              <w:rPr>
                <w:rFonts w:hint="eastAsia"/>
                <w:highlight w:val="none"/>
                <w:lang w:val="en-US" w:eastAsia="zh-CN"/>
              </w:rPr>
              <w:t>2</w:t>
            </w:r>
            <w:r>
              <w:rPr>
                <w:highlight w:val="none"/>
              </w:rPr>
              <w:t>t/a，</w:t>
            </w:r>
            <w:r>
              <w:rPr>
                <w:rFonts w:hint="eastAsia"/>
                <w:highlight w:val="none"/>
                <w:lang w:val="en-US" w:eastAsia="zh-CN"/>
              </w:rPr>
              <w:t>二期</w:t>
            </w:r>
            <w:r>
              <w:rPr>
                <w:highlight w:val="none"/>
              </w:rPr>
              <w:t>产生量为</w:t>
            </w:r>
            <w:r>
              <w:rPr>
                <w:rFonts w:hint="eastAsia"/>
                <w:highlight w:val="none"/>
              </w:rPr>
              <w:t>0.</w:t>
            </w:r>
            <w:r>
              <w:rPr>
                <w:rFonts w:hint="eastAsia"/>
                <w:highlight w:val="none"/>
                <w:lang w:val="en-US" w:eastAsia="zh-CN"/>
              </w:rPr>
              <w:t>1</w:t>
            </w:r>
            <w:r>
              <w:rPr>
                <w:highlight w:val="none"/>
              </w:rPr>
              <w:t>t/a，</w:t>
            </w:r>
            <w:r>
              <w:rPr>
                <w:rFonts w:hint="eastAsia"/>
                <w:highlight w:val="none"/>
                <w:lang w:val="en-US" w:eastAsia="zh-CN"/>
              </w:rPr>
              <w:t>二期建成后全厂</w:t>
            </w:r>
            <w:r>
              <w:rPr>
                <w:highlight w:val="none"/>
              </w:rPr>
              <w:t>产生量为</w:t>
            </w:r>
            <w:r>
              <w:rPr>
                <w:rFonts w:hint="eastAsia"/>
                <w:highlight w:val="none"/>
              </w:rPr>
              <w:t>0.3</w:t>
            </w:r>
            <w:r>
              <w:rPr>
                <w:highlight w:val="none"/>
              </w:rPr>
              <w:t>t/a，危险废物代码为900-214-08，桶装收集后，暂存厂区危废间，交有资质单位处理。</w:t>
            </w:r>
          </w:p>
          <w:p>
            <w:pPr>
              <w:keepNext w:val="0"/>
              <w:keepLines w:val="0"/>
              <w:suppressLineNumbers w:val="0"/>
              <w:bidi w:val="0"/>
              <w:spacing w:before="0" w:beforeAutospacing="0" w:after="0" w:afterAutospacing="0"/>
              <w:ind w:left="0" w:right="0"/>
              <w:rPr>
                <w:highlight w:val="none"/>
              </w:rPr>
            </w:pPr>
            <w:r>
              <w:rPr>
                <w:highlight w:val="none"/>
              </w:rPr>
              <w:t>废液压油：根据《国家危险废物名录》(2021年)进行分析，废液压油属于HW08类危险废物，</w:t>
            </w:r>
            <w:r>
              <w:rPr>
                <w:rFonts w:hint="eastAsia"/>
                <w:highlight w:val="none"/>
                <w:lang w:val="en-US" w:eastAsia="zh-CN"/>
              </w:rPr>
              <w:t>一期</w:t>
            </w:r>
            <w:r>
              <w:rPr>
                <w:highlight w:val="none"/>
              </w:rPr>
              <w:t>产生量为</w:t>
            </w:r>
            <w:r>
              <w:rPr>
                <w:rFonts w:hint="eastAsia"/>
                <w:highlight w:val="none"/>
                <w:lang w:val="en-US" w:eastAsia="zh-CN"/>
              </w:rPr>
              <w:t>1.2</w:t>
            </w:r>
            <w:r>
              <w:rPr>
                <w:highlight w:val="none"/>
              </w:rPr>
              <w:t>t/a，</w:t>
            </w:r>
            <w:r>
              <w:rPr>
                <w:rFonts w:hint="eastAsia"/>
                <w:highlight w:val="none"/>
                <w:lang w:val="en-US" w:eastAsia="zh-CN"/>
              </w:rPr>
              <w:t>二期</w:t>
            </w:r>
            <w:r>
              <w:rPr>
                <w:highlight w:val="none"/>
              </w:rPr>
              <w:t>产生量为</w:t>
            </w:r>
            <w:r>
              <w:rPr>
                <w:rFonts w:hint="eastAsia"/>
                <w:highlight w:val="none"/>
              </w:rPr>
              <w:t>0.</w:t>
            </w:r>
            <w:r>
              <w:rPr>
                <w:rFonts w:hint="eastAsia"/>
                <w:highlight w:val="none"/>
                <w:lang w:val="en-US" w:eastAsia="zh-CN"/>
              </w:rPr>
              <w:t>3</w:t>
            </w:r>
            <w:r>
              <w:rPr>
                <w:highlight w:val="none"/>
              </w:rPr>
              <w:t>t/a，</w:t>
            </w:r>
            <w:r>
              <w:rPr>
                <w:rFonts w:hint="eastAsia"/>
                <w:highlight w:val="none"/>
                <w:lang w:val="en-US" w:eastAsia="zh-CN"/>
              </w:rPr>
              <w:t>二期建成后全厂</w:t>
            </w:r>
            <w:r>
              <w:rPr>
                <w:highlight w:val="none"/>
              </w:rPr>
              <w:t>产生量为</w:t>
            </w:r>
            <w:r>
              <w:rPr>
                <w:rFonts w:hint="eastAsia"/>
                <w:highlight w:val="none"/>
                <w:lang w:val="en-US" w:eastAsia="zh-CN"/>
              </w:rPr>
              <w:t>1.5</w:t>
            </w:r>
            <w:r>
              <w:rPr>
                <w:highlight w:val="none"/>
              </w:rPr>
              <w:t>t/a，危险废物代码为900-218-08，桶装收集后，暂存厂区危废间，交有资质单位处理。</w:t>
            </w:r>
          </w:p>
          <w:p>
            <w:pPr>
              <w:keepNext w:val="0"/>
              <w:keepLines w:val="0"/>
              <w:suppressLineNumbers w:val="0"/>
              <w:bidi w:val="0"/>
              <w:spacing w:before="0" w:beforeAutospacing="0" w:after="0" w:afterAutospacing="0"/>
              <w:ind w:left="0" w:right="0"/>
              <w:rPr>
                <w:highlight w:val="none"/>
              </w:rPr>
            </w:pPr>
            <w:r>
              <w:rPr>
                <w:highlight w:val="none"/>
              </w:rPr>
              <w:t>废油桶：根据《国家危险废物名录》(2021年)，项目废油桶属于HW08，危险废物代码为900-249-08类危险废物。项目</w:t>
            </w:r>
            <w:r>
              <w:rPr>
                <w:rFonts w:hint="eastAsia"/>
                <w:highlight w:val="none"/>
                <w:lang w:val="en-US" w:eastAsia="zh-CN"/>
              </w:rPr>
              <w:t>一期</w:t>
            </w:r>
            <w:r>
              <w:rPr>
                <w:highlight w:val="none"/>
              </w:rPr>
              <w:t>废油桶产生量为</w:t>
            </w:r>
            <w:r>
              <w:rPr>
                <w:rFonts w:hint="eastAsia"/>
                <w:highlight w:val="none"/>
              </w:rPr>
              <w:t>0.</w:t>
            </w:r>
            <w:r>
              <w:rPr>
                <w:rFonts w:hint="eastAsia"/>
                <w:highlight w:val="none"/>
                <w:lang w:val="en-US" w:eastAsia="zh-CN"/>
              </w:rPr>
              <w:t>02</w:t>
            </w:r>
            <w:r>
              <w:rPr>
                <w:highlight w:val="none"/>
              </w:rPr>
              <w:t>t/a，</w:t>
            </w:r>
            <w:r>
              <w:rPr>
                <w:rFonts w:hint="eastAsia"/>
                <w:highlight w:val="none"/>
                <w:lang w:val="en-US" w:eastAsia="zh-CN"/>
              </w:rPr>
              <w:t>二期</w:t>
            </w:r>
            <w:r>
              <w:rPr>
                <w:highlight w:val="none"/>
              </w:rPr>
              <w:t>废油桶产生量为</w:t>
            </w:r>
            <w:r>
              <w:rPr>
                <w:rFonts w:hint="eastAsia"/>
                <w:highlight w:val="none"/>
              </w:rPr>
              <w:t>0.</w:t>
            </w:r>
            <w:r>
              <w:rPr>
                <w:rFonts w:hint="eastAsia"/>
                <w:highlight w:val="none"/>
                <w:lang w:val="en-US" w:eastAsia="zh-CN"/>
              </w:rPr>
              <w:t>01</w:t>
            </w:r>
            <w:r>
              <w:rPr>
                <w:highlight w:val="none"/>
              </w:rPr>
              <w:t>t/a，</w:t>
            </w:r>
            <w:r>
              <w:rPr>
                <w:rFonts w:hint="eastAsia"/>
                <w:highlight w:val="none"/>
                <w:lang w:val="en-US" w:eastAsia="zh-CN"/>
              </w:rPr>
              <w:t>二期建成后全厂</w:t>
            </w:r>
            <w:r>
              <w:rPr>
                <w:highlight w:val="none"/>
              </w:rPr>
              <w:t>产生量为</w:t>
            </w:r>
            <w:r>
              <w:rPr>
                <w:rFonts w:hint="eastAsia"/>
                <w:highlight w:val="none"/>
              </w:rPr>
              <w:t>0.</w:t>
            </w:r>
            <w:r>
              <w:rPr>
                <w:rFonts w:hint="eastAsia"/>
                <w:highlight w:val="none"/>
                <w:lang w:val="en-US" w:eastAsia="zh-CN"/>
              </w:rPr>
              <w:t>0</w:t>
            </w:r>
            <w:r>
              <w:rPr>
                <w:rFonts w:hint="eastAsia"/>
                <w:highlight w:val="none"/>
              </w:rPr>
              <w:t>3</w:t>
            </w:r>
            <w:r>
              <w:rPr>
                <w:highlight w:val="none"/>
              </w:rPr>
              <w:t>t/a，收集后，暂存厂区危废间，交有资质单位处理。</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(3)生活垃圾：</w:t>
            </w:r>
            <w:r>
              <w:t>生活垃圾按每人0.5kg/d计算，</w:t>
            </w:r>
            <w:r>
              <w:rPr>
                <w:rFonts w:hint="eastAsia"/>
                <w:lang w:val="en-US" w:eastAsia="zh-CN"/>
              </w:rPr>
              <w:t>项目劳动定员为40人，</w:t>
            </w:r>
            <w:r>
              <w:t>则</w:t>
            </w:r>
            <w:r>
              <w:rPr>
                <w:rFonts w:hint="eastAsia"/>
                <w:lang w:val="en-US" w:eastAsia="zh-CN"/>
              </w:rPr>
              <w:t>一期</w:t>
            </w:r>
            <w:r>
              <w:t>产生量为</w:t>
            </w:r>
            <w:r>
              <w:rPr>
                <w:rFonts w:hint="eastAsia"/>
                <w:lang w:val="en-US" w:eastAsia="zh-CN"/>
              </w:rPr>
              <w:t>5.6</w:t>
            </w:r>
            <w:r>
              <w:t>t/a，</w:t>
            </w:r>
            <w:r>
              <w:rPr>
                <w:rFonts w:hint="eastAsia"/>
                <w:lang w:val="en-US" w:eastAsia="zh-CN"/>
              </w:rPr>
              <w:t>项目二期不新增劳动定员，从一期中进行调剂，</w:t>
            </w:r>
            <w:r>
              <w:rPr>
                <w:rFonts w:hint="eastAsia"/>
                <w:highlight w:val="none"/>
                <w:lang w:val="en-US" w:eastAsia="zh-CN"/>
              </w:rPr>
              <w:t>二期建成后全厂产生的</w:t>
            </w:r>
            <w:r>
              <w:t>生活垃圾量为</w:t>
            </w:r>
            <w:r>
              <w:rPr>
                <w:rFonts w:hint="eastAsia"/>
                <w:lang w:val="en-US" w:eastAsia="zh-CN"/>
              </w:rPr>
              <w:t>5.6</w:t>
            </w:r>
            <w:r>
              <w:t>t/a，</w:t>
            </w:r>
            <w:r>
              <w:rPr>
                <w:rFonts w:hint="eastAsia"/>
                <w:lang w:val="en-US" w:eastAsia="zh-CN"/>
              </w:rPr>
              <w:t>由当</w:t>
            </w:r>
            <w:r>
              <w:t>地环卫部门处置。</w:t>
            </w:r>
          </w:p>
          <w:p>
            <w:pPr>
              <w:keepNext w:val="0"/>
              <w:keepLines w:val="0"/>
              <w:suppressLineNumbers w:val="0"/>
              <w:bidi w:val="0"/>
              <w:spacing w:before="0" w:beforeAutospacing="0" w:after="0" w:afterAutospacing="0"/>
              <w:ind w:left="0" w:right="0"/>
            </w:pPr>
            <w:r>
              <w:rPr>
                <w:rFonts w:hint="eastAsia"/>
              </w:rPr>
              <w:t>固体</w:t>
            </w:r>
            <w:r>
              <w:t>废物</w:t>
            </w:r>
            <w:r>
              <w:rPr>
                <w:rFonts w:hint="eastAsia"/>
              </w:rPr>
              <w:t>产生量和处理情况见表</w:t>
            </w:r>
            <w:r>
              <w:rPr>
                <w:rFonts w:hint="eastAsia"/>
                <w:lang w:val="en-US" w:eastAsia="zh-CN"/>
              </w:rPr>
              <w:t>41</w:t>
            </w:r>
            <w:r>
              <w:rPr>
                <w:rFonts w:hint="eastAsi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zh-CN" w:eastAsia="zh-CN"/>
              </w:rPr>
            </w:pPr>
            <w:r>
              <w:rPr>
                <w:rFonts w:hint="eastAsia" w:ascii="Times New Roman" w:hAnsi="Times New Roman" w:eastAsia="宋体"/>
                <w:b/>
                <w:bCs/>
                <w:lang w:val="zh-CN" w:eastAsia="zh-CN"/>
              </w:rPr>
              <w:t>表</w:t>
            </w:r>
            <w:r>
              <w:rPr>
                <w:rFonts w:hint="eastAsia"/>
                <w:b/>
                <w:bCs/>
                <w:lang w:val="en-US" w:eastAsia="zh-CN"/>
              </w:rPr>
              <w:t>41</w:t>
            </w:r>
            <w:r>
              <w:rPr>
                <w:rFonts w:hint="eastAsia" w:ascii="Times New Roman" w:hAnsi="Times New Roman" w:eastAsia="宋体"/>
                <w:b/>
                <w:bCs/>
                <w:lang w:val="zh-CN" w:eastAsia="zh-CN"/>
              </w:rPr>
              <w:t xml:space="preserve">  </w:t>
            </w:r>
            <w:r>
              <w:rPr>
                <w:rFonts w:hint="eastAsia"/>
                <w:b/>
                <w:bCs/>
                <w:lang w:val="en-US" w:eastAsia="zh-CN"/>
              </w:rPr>
              <w:t xml:space="preserve"> </w:t>
            </w:r>
            <w:r>
              <w:rPr>
                <w:rFonts w:hint="eastAsia" w:ascii="Times New Roman" w:hAnsi="Times New Roman" w:eastAsia="宋体"/>
                <w:b/>
                <w:bCs/>
                <w:lang w:val="zh-CN" w:eastAsia="zh-CN"/>
              </w:rPr>
              <w:t xml:space="preserve"> 固体废物产生情况一览表   单位t/a</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5"/>
              <w:gridCol w:w="442"/>
              <w:gridCol w:w="970"/>
              <w:gridCol w:w="262"/>
              <w:gridCol w:w="227"/>
              <w:gridCol w:w="345"/>
              <w:gridCol w:w="525"/>
              <w:gridCol w:w="525"/>
              <w:gridCol w:w="435"/>
              <w:gridCol w:w="442"/>
              <w:gridCol w:w="268"/>
              <w:gridCol w:w="526"/>
              <w:gridCol w:w="526"/>
              <w:gridCol w:w="436"/>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产生环节</w:t>
                  </w:r>
                </w:p>
              </w:tc>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名称</w:t>
                  </w:r>
                </w:p>
              </w:tc>
              <w:tc>
                <w:tcPr>
                  <w:tcW w:w="970" w:type="dxa"/>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代码</w:t>
                  </w:r>
                </w:p>
              </w:tc>
              <w:tc>
                <w:tcPr>
                  <w:tcW w:w="262" w:type="dxa"/>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主要有毒有害物质名称</w:t>
                  </w:r>
                </w:p>
              </w:tc>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物理性状</w:t>
                  </w:r>
                </w:p>
              </w:tc>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环境危险特性</w:t>
                  </w:r>
                </w:p>
              </w:tc>
              <w:tc>
                <w:tcPr>
                  <w:tcW w:w="0" w:type="auto"/>
                  <w:gridSpan w:val="3"/>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产生量</w:t>
                  </w:r>
                </w:p>
              </w:tc>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贮存方式</w:t>
                  </w:r>
                </w:p>
              </w:tc>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利用及处置方式和去向</w:t>
                  </w:r>
                </w:p>
              </w:tc>
              <w:tc>
                <w:tcPr>
                  <w:tcW w:w="0" w:type="auto"/>
                  <w:gridSpan w:val="3"/>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利用或处置量</w:t>
                  </w:r>
                </w:p>
              </w:tc>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4" w:hRule="atLeast"/>
                <w:jc w:val="center"/>
              </w:trPr>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970" w:type="dxa"/>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p>
              </w:tc>
              <w:tc>
                <w:tcPr>
                  <w:tcW w:w="262" w:type="dxa"/>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一期</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二期</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合计</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一期</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二期</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合计</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切割、冲孔等加工</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钢材废边角料、金属碎屑</w:t>
                  </w:r>
                </w:p>
              </w:tc>
              <w:tc>
                <w:tcPr>
                  <w:tcW w:w="970"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900-001-S17 </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固体</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2.7</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0.9</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3.6</w:t>
                  </w:r>
                </w:p>
              </w:tc>
              <w:tc>
                <w:tcPr>
                  <w:tcW w:w="0" w:type="auto"/>
                  <w:gridSpan w:val="2"/>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统一收集后外售</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2.7</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0.9</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3.6</w:t>
                  </w:r>
                </w:p>
              </w:tc>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合理处置。一般固体废物暂存于封闭车间内，满足防渗漏、防雨淋、防扬尘等要求。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焊接</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废焊头</w:t>
                  </w:r>
                </w:p>
              </w:tc>
              <w:tc>
                <w:tcPr>
                  <w:tcW w:w="970" w:type="dxa"/>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 xml:space="preserve">900-099-S59 </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固体</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0.15</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0.05</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0.2</w:t>
                  </w:r>
                </w:p>
              </w:tc>
              <w:tc>
                <w:tcPr>
                  <w:tcW w:w="0" w:type="auto"/>
                  <w:gridSpan w:val="2"/>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0.15</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0.05</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0.2</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焊渣</w:t>
                  </w:r>
                </w:p>
              </w:tc>
              <w:tc>
                <w:tcPr>
                  <w:tcW w:w="970" w:type="dxa"/>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固体</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0.015</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0.005</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0.02</w:t>
                  </w:r>
                </w:p>
              </w:tc>
              <w:tc>
                <w:tcPr>
                  <w:tcW w:w="0" w:type="auto"/>
                  <w:gridSpan w:val="2"/>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0.015</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0.005</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0.02</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rPr>
                  </w:pPr>
                  <w:r>
                    <w:rPr>
                      <w:rFonts w:hint="eastAsia" w:cs="Times New Roman"/>
                      <w:b w:val="0"/>
                      <w:bCs w:val="0"/>
                      <w:color w:val="auto"/>
                      <w:sz w:val="18"/>
                      <w:szCs w:val="18"/>
                      <w:highlight w:val="none"/>
                      <w:lang w:val="en-US" w:eastAsia="zh-CN"/>
                    </w:rPr>
                    <w:t>布袋除尘</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除尘灰</w:t>
                  </w:r>
                </w:p>
              </w:tc>
              <w:tc>
                <w:tcPr>
                  <w:tcW w:w="970"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900-099-S17 </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固体</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0.635</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0.212</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0.8</w:t>
                  </w:r>
                  <w:r>
                    <w:rPr>
                      <w:rFonts w:hint="eastAsia" w:cs="Times New Roman"/>
                      <w:b w:val="0"/>
                      <w:bCs w:val="0"/>
                      <w:color w:val="auto"/>
                      <w:sz w:val="18"/>
                      <w:szCs w:val="18"/>
                      <w:highlight w:val="none"/>
                      <w:lang w:val="en-US" w:eastAsia="zh-CN"/>
                    </w:rPr>
                    <w:t>46</w:t>
                  </w:r>
                </w:p>
              </w:tc>
              <w:tc>
                <w:tcPr>
                  <w:tcW w:w="0" w:type="auto"/>
                  <w:gridSpan w:val="2"/>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收集后作为原材料回用于生产</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0.635</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0.212</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0.8</w:t>
                  </w:r>
                  <w:r>
                    <w:rPr>
                      <w:rFonts w:hint="eastAsia" w:cs="Times New Roman"/>
                      <w:b w:val="0"/>
                      <w:bCs w:val="0"/>
                      <w:color w:val="auto"/>
                      <w:sz w:val="18"/>
                      <w:szCs w:val="18"/>
                      <w:highlight w:val="none"/>
                      <w:lang w:val="en-US" w:eastAsia="zh-CN"/>
                    </w:rPr>
                    <w:t>46</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烟尘净化器</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除尘灰</w:t>
                  </w:r>
                </w:p>
              </w:tc>
              <w:tc>
                <w:tcPr>
                  <w:tcW w:w="970"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 xml:space="preserve">900-099-S59 </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固体</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1.632</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0.54</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2.172</w:t>
                  </w:r>
                </w:p>
              </w:tc>
              <w:tc>
                <w:tcPr>
                  <w:tcW w:w="0" w:type="auto"/>
                  <w:gridSpan w:val="2"/>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收集后</w:t>
                  </w:r>
                  <w:r>
                    <w:rPr>
                      <w:rFonts w:hint="eastAsia" w:cs="Times New Roman"/>
                      <w:b w:val="0"/>
                      <w:bCs w:val="0"/>
                      <w:color w:val="auto"/>
                      <w:sz w:val="18"/>
                      <w:szCs w:val="18"/>
                      <w:highlight w:val="none"/>
                      <w:lang w:val="en-US" w:eastAsia="zh-CN"/>
                    </w:rPr>
                    <w:t>委托</w:t>
                  </w:r>
                  <w:r>
                    <w:rPr>
                      <w:rFonts w:hint="eastAsia" w:ascii="Times New Roman" w:hAnsi="Times New Roman" w:eastAsia="宋体" w:cs="Times New Roman"/>
                      <w:b w:val="0"/>
                      <w:bCs w:val="0"/>
                      <w:color w:val="auto"/>
                      <w:sz w:val="18"/>
                      <w:szCs w:val="18"/>
                      <w:highlight w:val="none"/>
                      <w:lang w:val="en-US" w:eastAsia="zh-CN"/>
                    </w:rPr>
                    <w:t>环卫部门处理</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1.632</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0.54</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2.172</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打磨</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废砂轮</w:t>
                  </w:r>
                </w:p>
              </w:tc>
              <w:tc>
                <w:tcPr>
                  <w:tcW w:w="970"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900-099-S59 </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固体</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0.024</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0.006</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0.03</w:t>
                  </w:r>
                </w:p>
              </w:tc>
              <w:tc>
                <w:tcPr>
                  <w:tcW w:w="0" w:type="auto"/>
                  <w:gridSpan w:val="2"/>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0.024</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0.006</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0.03</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刷漆</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废包装桶</w:t>
                  </w:r>
                </w:p>
              </w:tc>
              <w:tc>
                <w:tcPr>
                  <w:tcW w:w="970"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900-099-S59</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固体</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0.015</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0.005</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0.02</w:t>
                  </w:r>
                </w:p>
              </w:tc>
              <w:tc>
                <w:tcPr>
                  <w:tcW w:w="0" w:type="auto"/>
                  <w:gridSpan w:val="2"/>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0.015</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0.005</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0.02</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漆渣</w:t>
                  </w:r>
                </w:p>
              </w:tc>
              <w:tc>
                <w:tcPr>
                  <w:tcW w:w="970"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900-099-S5</w:t>
                  </w:r>
                  <w:r>
                    <w:rPr>
                      <w:rFonts w:hint="eastAsia" w:cs="Times New Roman"/>
                      <w:b w:val="0"/>
                      <w:bCs w:val="0"/>
                      <w:color w:val="auto"/>
                      <w:sz w:val="18"/>
                      <w:szCs w:val="18"/>
                      <w:highlight w:val="none"/>
                      <w:lang w:val="en-US" w:eastAsia="zh-CN"/>
                    </w:rPr>
                    <w:t>9</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固体</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0.0075</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0.0025</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0.01</w:t>
                  </w:r>
                </w:p>
              </w:tc>
              <w:tc>
                <w:tcPr>
                  <w:tcW w:w="0" w:type="auto"/>
                  <w:gridSpan w:val="2"/>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0.0075</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0.0025</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0.01</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员工生活</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生活垃圾</w:t>
                  </w:r>
                </w:p>
              </w:tc>
              <w:tc>
                <w:tcPr>
                  <w:tcW w:w="970"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 xml:space="preserve">900-099-S64 </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固体</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5.6</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5.6</w:t>
                  </w:r>
                </w:p>
              </w:tc>
              <w:tc>
                <w:tcPr>
                  <w:tcW w:w="0" w:type="auto"/>
                  <w:gridSpan w:val="2"/>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rPr>
                  </w:pP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5.6</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cs="Times New Roman"/>
                      <w:b w:val="0"/>
                      <w:bCs w:val="0"/>
                      <w:color w:val="auto"/>
                      <w:sz w:val="18"/>
                      <w:szCs w:val="18"/>
                      <w:highlight w:val="none"/>
                      <w:lang w:val="en-US" w:eastAsia="zh-CN"/>
                    </w:rPr>
                    <w:t>0</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val="en-US" w:eastAsia="zh-CN"/>
                    </w:rPr>
                    <w:t>5.6</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生产过程</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废润滑油</w:t>
                  </w:r>
                </w:p>
              </w:tc>
              <w:tc>
                <w:tcPr>
                  <w:tcW w:w="970"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900-2</w:t>
                  </w:r>
                  <w:r>
                    <w:rPr>
                      <w:rFonts w:hint="eastAsia" w:ascii="Times New Roman" w:hAnsi="Times New Roman" w:eastAsia="宋体" w:cs="Times New Roman"/>
                      <w:b w:val="0"/>
                      <w:bCs w:val="0"/>
                      <w:color w:val="auto"/>
                      <w:sz w:val="18"/>
                      <w:szCs w:val="18"/>
                      <w:highlight w:val="none"/>
                    </w:rPr>
                    <w:t>14</w:t>
                  </w:r>
                  <w:r>
                    <w:rPr>
                      <w:rFonts w:hint="default" w:ascii="Times New Roman" w:hAnsi="Times New Roman" w:eastAsia="宋体" w:cs="Times New Roman"/>
                      <w:b w:val="0"/>
                      <w:bCs w:val="0"/>
                      <w:color w:val="auto"/>
                      <w:sz w:val="18"/>
                      <w:szCs w:val="18"/>
                      <w:highlight w:val="none"/>
                    </w:rPr>
                    <w:t>-08</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矿物油</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液态</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T，I</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0.2</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0.1</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w:t>
                  </w:r>
                  <w:r>
                    <w:rPr>
                      <w:rFonts w:hint="eastAsia" w:ascii="Times New Roman" w:hAnsi="Times New Roman" w:eastAsia="宋体" w:cs="Times New Roman"/>
                      <w:b w:val="0"/>
                      <w:bCs w:val="0"/>
                      <w:color w:val="auto"/>
                      <w:sz w:val="18"/>
                      <w:szCs w:val="18"/>
                      <w:highlight w:val="none"/>
                    </w:rPr>
                    <w:t>3</w:t>
                  </w:r>
                </w:p>
              </w:tc>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桶装加盖，暂存于危废间</w:t>
                  </w:r>
                </w:p>
              </w:tc>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委托有资质单位进行处理</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0.2</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0.1</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0.</w:t>
                  </w:r>
                  <w:r>
                    <w:rPr>
                      <w:rFonts w:hint="eastAsia" w:ascii="Times New Roman" w:hAnsi="Times New Roman" w:eastAsia="宋体" w:cs="Times New Roman"/>
                      <w:b w:val="0"/>
                      <w:bCs w:val="0"/>
                      <w:color w:val="auto"/>
                      <w:sz w:val="18"/>
                      <w:szCs w:val="18"/>
                      <w:highlight w:val="none"/>
                    </w:rPr>
                    <w:t>3</w:t>
                  </w:r>
                </w:p>
              </w:tc>
              <w:tc>
                <w:tcPr>
                  <w:tcW w:w="0" w:type="auto"/>
                  <w:vMerge w:val="restart"/>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危险废物的收集及临时存放应严格执行《危险废物贮存污染控制标准》</w:t>
                  </w:r>
                  <w:r>
                    <w:rPr>
                      <w:rFonts w:hint="eastAsia" w:ascii="Times New Roman" w:hAnsi="Times New Roman" w:eastAsia="宋体" w:cs="Times New Roman"/>
                      <w:b w:val="0"/>
                      <w:bCs w:val="0"/>
                      <w:color w:val="auto"/>
                      <w:sz w:val="18"/>
                      <w:szCs w:val="18"/>
                      <w:highlight w:val="none"/>
                    </w:rPr>
                    <w:t>(</w:t>
                  </w:r>
                  <w:r>
                    <w:rPr>
                      <w:rFonts w:hint="default" w:ascii="Times New Roman" w:hAnsi="Times New Roman" w:eastAsia="宋体" w:cs="Times New Roman"/>
                      <w:b w:val="0"/>
                      <w:bCs w:val="0"/>
                      <w:color w:val="auto"/>
                      <w:sz w:val="18"/>
                      <w:szCs w:val="18"/>
                      <w:highlight w:val="none"/>
                    </w:rPr>
                    <w:t>GB18597-20</w:t>
                  </w:r>
                  <w:r>
                    <w:rPr>
                      <w:rFonts w:hint="eastAsia" w:cs="Times New Roman"/>
                      <w:b w:val="0"/>
                      <w:bCs w:val="0"/>
                      <w:color w:val="auto"/>
                      <w:sz w:val="18"/>
                      <w:szCs w:val="18"/>
                      <w:highlight w:val="none"/>
                      <w:lang w:val="en-US" w:eastAsia="zh-CN"/>
                    </w:rPr>
                    <w:t>23</w:t>
                  </w:r>
                  <w:r>
                    <w:rPr>
                      <w:rFonts w:hint="eastAsia" w:ascii="Times New Roman" w:hAnsi="Times New Roman" w:eastAsia="宋体" w:cs="Times New Roman"/>
                      <w:b w:val="0"/>
                      <w:bCs w:val="0"/>
                      <w:color w:val="auto"/>
                      <w:sz w:val="18"/>
                      <w:szCs w:val="18"/>
                      <w:highlight w:val="none"/>
                    </w:rPr>
                    <w:t>)</w:t>
                  </w:r>
                  <w:r>
                    <w:rPr>
                      <w:rFonts w:hint="default" w:ascii="Times New Roman" w:hAnsi="Times New Roman" w:eastAsia="宋体" w:cs="Times New Roman"/>
                      <w:b w:val="0"/>
                      <w:bCs w:val="0"/>
                      <w:color w:val="auto"/>
                      <w:sz w:val="18"/>
                      <w:szCs w:val="18"/>
                      <w:highlight w:val="none"/>
                    </w:rPr>
                    <w:t>；对国家规定的危险废物分别存放，并应按照《环境保护图形标志》</w:t>
                  </w:r>
                  <w:r>
                    <w:rPr>
                      <w:rFonts w:hint="eastAsia" w:ascii="Times New Roman" w:hAnsi="Times New Roman" w:eastAsia="宋体" w:cs="Times New Roman"/>
                      <w:b w:val="0"/>
                      <w:bCs w:val="0"/>
                      <w:color w:val="auto"/>
                      <w:sz w:val="18"/>
                      <w:szCs w:val="18"/>
                      <w:highlight w:val="none"/>
                    </w:rPr>
                    <w:t>(</w:t>
                  </w:r>
                  <w:r>
                    <w:rPr>
                      <w:rFonts w:hint="default" w:ascii="Times New Roman" w:hAnsi="Times New Roman" w:eastAsia="宋体" w:cs="Times New Roman"/>
                      <w:b w:val="0"/>
                      <w:bCs w:val="0"/>
                      <w:color w:val="auto"/>
                      <w:sz w:val="18"/>
                      <w:szCs w:val="18"/>
                      <w:highlight w:val="none"/>
                    </w:rPr>
                    <w:t>GB15562-1995</w:t>
                  </w:r>
                  <w:r>
                    <w:rPr>
                      <w:rFonts w:hint="eastAsia" w:ascii="Times New Roman" w:hAnsi="Times New Roman" w:eastAsia="宋体" w:cs="Times New Roman"/>
                      <w:b w:val="0"/>
                      <w:bCs w:val="0"/>
                      <w:color w:val="auto"/>
                      <w:sz w:val="18"/>
                      <w:szCs w:val="18"/>
                      <w:highlight w:val="none"/>
                    </w:rPr>
                    <w:t>)</w:t>
                  </w:r>
                  <w:r>
                    <w:rPr>
                      <w:rFonts w:hint="default" w:ascii="Times New Roman" w:hAnsi="Times New Roman" w:eastAsia="宋体" w:cs="Times New Roman"/>
                      <w:b w:val="0"/>
                      <w:bCs w:val="0"/>
                      <w:color w:val="auto"/>
                      <w:sz w:val="18"/>
                      <w:szCs w:val="18"/>
                      <w:highlight w:val="none"/>
                    </w:rPr>
                    <w:t>的要求对危险废物的临时存放场所设置环境保护图形标志牌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废液压油</w:t>
                  </w:r>
                </w:p>
              </w:tc>
              <w:tc>
                <w:tcPr>
                  <w:tcW w:w="970"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900-218-08</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矿物油</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液态</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T，I</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1.2</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0.3</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rPr>
                    <w:t>1.5</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1.2</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0.3</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1.5</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废油桶</w:t>
                  </w:r>
                </w:p>
              </w:tc>
              <w:tc>
                <w:tcPr>
                  <w:tcW w:w="970"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900-2</w:t>
                  </w:r>
                  <w:r>
                    <w:rPr>
                      <w:rFonts w:hint="eastAsia" w:ascii="Times New Roman" w:hAnsi="Times New Roman" w:eastAsia="宋体" w:cs="Times New Roman"/>
                      <w:b w:val="0"/>
                      <w:bCs w:val="0"/>
                      <w:color w:val="auto"/>
                      <w:sz w:val="18"/>
                      <w:szCs w:val="18"/>
                      <w:highlight w:val="none"/>
                    </w:rPr>
                    <w:t>4</w:t>
                  </w:r>
                  <w:r>
                    <w:rPr>
                      <w:rFonts w:hint="default" w:ascii="Times New Roman" w:hAnsi="Times New Roman" w:eastAsia="宋体" w:cs="Times New Roman"/>
                      <w:b w:val="0"/>
                      <w:bCs w:val="0"/>
                      <w:color w:val="auto"/>
                      <w:sz w:val="18"/>
                      <w:szCs w:val="18"/>
                      <w:highlight w:val="none"/>
                    </w:rPr>
                    <w:t>9-08</w:t>
                  </w:r>
                </w:p>
              </w:tc>
              <w:tc>
                <w:tcPr>
                  <w:tcW w:w="262"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矿物油</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液态</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T，I</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0.02</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0.01</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0.03</w:t>
                  </w:r>
                </w:p>
              </w:tc>
              <w:tc>
                <w:tcPr>
                  <w:tcW w:w="0" w:type="auto"/>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暂存于危废间</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0.02</w:t>
                  </w:r>
                </w:p>
              </w:tc>
              <w:tc>
                <w:tcPr>
                  <w:tcW w:w="52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0.01</w:t>
                  </w:r>
                </w:p>
              </w:tc>
              <w:tc>
                <w:tcPr>
                  <w:tcW w:w="436" w:type="dxa"/>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0.03</w:t>
                  </w:r>
                </w:p>
              </w:tc>
              <w:tc>
                <w:tcPr>
                  <w:tcW w:w="0" w:type="auto"/>
                  <w:vMerge w:val="continue"/>
                  <w:tcBorders>
                    <w:tl2br w:val="nil"/>
                    <w:tr2bl w:val="nil"/>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highlight w:val="none"/>
                    </w:rPr>
                  </w:pPr>
                </w:p>
              </w:tc>
            </w:tr>
          </w:tbl>
          <w:p>
            <w:pPr>
              <w:keepNext w:val="0"/>
              <w:keepLines w:val="0"/>
              <w:suppressLineNumbers w:val="0"/>
              <w:bidi w:val="0"/>
              <w:spacing w:before="0" w:beforeAutospacing="0" w:after="0" w:afterAutospacing="0"/>
              <w:ind w:left="0" w:right="0"/>
            </w:pPr>
            <w:r>
              <w:rPr>
                <w:rFonts w:hint="eastAsia"/>
              </w:rPr>
              <w:t>(</w:t>
            </w:r>
            <w:r>
              <w:rPr>
                <w:rFonts w:hint="eastAsia"/>
                <w:lang w:val="en-US" w:eastAsia="zh-CN"/>
              </w:rPr>
              <w:t>4</w:t>
            </w:r>
            <w:r>
              <w:rPr>
                <w:rFonts w:hint="eastAsia"/>
              </w:rPr>
              <w:t>)</w:t>
            </w:r>
            <w:r>
              <w:t>固体废物管理措施</w:t>
            </w:r>
          </w:p>
          <w:p>
            <w:pPr>
              <w:keepNext w:val="0"/>
              <w:keepLines w:val="0"/>
              <w:suppressLineNumbers w:val="0"/>
              <w:bidi w:val="0"/>
              <w:spacing w:before="0" w:beforeAutospacing="0" w:after="0" w:afterAutospacing="0"/>
              <w:ind w:left="0" w:right="0"/>
            </w:pPr>
            <w:r>
              <w:rPr>
                <w:rFonts w:hint="eastAsia"/>
              </w:rPr>
              <w:t>①</w:t>
            </w:r>
            <w:r>
              <w:t>一般固体废物管理措施</w:t>
            </w:r>
          </w:p>
          <w:p>
            <w:pPr>
              <w:keepNext w:val="0"/>
              <w:keepLines w:val="0"/>
              <w:suppressLineNumbers w:val="0"/>
              <w:bidi w:val="0"/>
              <w:spacing w:before="0" w:beforeAutospacing="0" w:after="0" w:afterAutospacing="0"/>
              <w:ind w:left="0" w:right="0"/>
            </w:pPr>
            <w:r>
              <w:rPr>
                <w:rFonts w:hint="eastAsia"/>
              </w:rPr>
              <w:t>A、</w:t>
            </w:r>
            <w:r>
              <w:t>贮存、处置场的建设类型，必须与将要堆放的一般工业固体废物的类别相一致。</w:t>
            </w:r>
          </w:p>
          <w:p>
            <w:pPr>
              <w:keepNext w:val="0"/>
              <w:keepLines w:val="0"/>
              <w:suppressLineNumbers w:val="0"/>
              <w:bidi w:val="0"/>
              <w:spacing w:before="0" w:beforeAutospacing="0" w:after="0" w:afterAutospacing="0"/>
              <w:ind w:left="0" w:right="0"/>
            </w:pPr>
            <w:r>
              <w:rPr>
                <w:rFonts w:hint="eastAsia"/>
              </w:rPr>
              <w:t>B、</w:t>
            </w:r>
            <w:r>
              <w:t>贮存、处置场应采取防止粉尘污染的措施。</w:t>
            </w:r>
          </w:p>
          <w:p>
            <w:pPr>
              <w:keepNext w:val="0"/>
              <w:keepLines w:val="0"/>
              <w:suppressLineNumbers w:val="0"/>
              <w:bidi w:val="0"/>
              <w:spacing w:before="0" w:beforeAutospacing="0" w:after="0" w:afterAutospacing="0"/>
              <w:ind w:left="0" w:right="0"/>
            </w:pPr>
            <w:r>
              <w:rPr>
                <w:rFonts w:hint="eastAsia"/>
              </w:rPr>
              <w:t>C、</w:t>
            </w:r>
            <w:r>
              <w:t>为加强监督管理，贮存、处置场应设置环境保护图形标志。</w:t>
            </w:r>
          </w:p>
          <w:p>
            <w:pPr>
              <w:keepNext w:val="0"/>
              <w:keepLines w:val="0"/>
              <w:suppressLineNumbers w:val="0"/>
              <w:bidi w:val="0"/>
              <w:spacing w:before="0" w:beforeAutospacing="0" w:after="0" w:afterAutospacing="0"/>
              <w:ind w:left="0" w:right="0"/>
            </w:pPr>
            <w:r>
              <w:rPr>
                <w:rFonts w:hint="eastAsia"/>
              </w:rPr>
              <w:t>②</w:t>
            </w:r>
            <w:r>
              <w:t>危险废物管理措施</w:t>
            </w:r>
          </w:p>
          <w:p>
            <w:pPr>
              <w:keepNext w:val="0"/>
              <w:keepLines w:val="0"/>
              <w:suppressLineNumbers w:val="0"/>
              <w:bidi w:val="0"/>
              <w:spacing w:before="0" w:beforeAutospacing="0" w:after="0" w:afterAutospacing="0"/>
              <w:ind w:left="0" w:right="0"/>
            </w:pPr>
            <w:r>
              <w:rPr>
                <w:rFonts w:hint="eastAsia"/>
              </w:rPr>
              <w:t>A、</w:t>
            </w:r>
            <w:r>
              <w:t>危险废物收集</w:t>
            </w:r>
          </w:p>
          <w:p>
            <w:pPr>
              <w:keepNext w:val="0"/>
              <w:keepLines w:val="0"/>
              <w:suppressLineNumbers w:val="0"/>
              <w:bidi w:val="0"/>
              <w:spacing w:before="0" w:beforeAutospacing="0" w:after="0" w:afterAutospacing="0"/>
              <w:ind w:left="0" w:right="0"/>
            </w:pPr>
            <w:r>
              <w:t>废润滑油、废液压油采用桶装密闭收集，容器应达到防渗、防漏的要求；为防止油类物质在使用过程的跑冒滴漏，在生产设备下设托盘，以消除在使用过程中跑、冒、滴、漏、遗撒现象的产生。</w:t>
            </w:r>
          </w:p>
          <w:p>
            <w:pPr>
              <w:keepNext w:val="0"/>
              <w:keepLines w:val="0"/>
              <w:suppressLineNumbers w:val="0"/>
              <w:bidi w:val="0"/>
              <w:spacing w:before="0" w:beforeAutospacing="0" w:after="0" w:afterAutospacing="0"/>
              <w:ind w:left="0" w:right="0"/>
            </w:pPr>
            <w:r>
              <w:rPr>
                <w:rFonts w:hint="eastAsia"/>
              </w:rPr>
              <w:t>B、</w:t>
            </w:r>
            <w:r>
              <w:t>危险废物贮存</w:t>
            </w:r>
          </w:p>
          <w:p>
            <w:pPr>
              <w:keepNext w:val="0"/>
              <w:keepLines w:val="0"/>
              <w:suppressLineNumbers w:val="0"/>
              <w:bidi w:val="0"/>
              <w:spacing w:before="0" w:beforeAutospacing="0" w:after="0" w:afterAutospacing="0"/>
              <w:ind w:left="0" w:right="0"/>
            </w:pPr>
            <w:r>
              <w:t>本项目于</w:t>
            </w:r>
            <w:r>
              <w:rPr>
                <w:rFonts w:hint="eastAsia"/>
                <w:lang w:val="en-US" w:eastAsia="zh-CN"/>
              </w:rPr>
              <w:t>2号厂房内</w:t>
            </w:r>
            <w:r>
              <w:t>设置危险废物暂存间一座，拟建危废间占地面积</w:t>
            </w:r>
            <w:r>
              <w:rPr>
                <w:rFonts w:hint="eastAsia"/>
                <w:lang w:val="en-US" w:eastAsia="zh-CN"/>
              </w:rPr>
              <w:t>6</w:t>
            </w:r>
            <w:r>
              <w:t>m</w:t>
            </w:r>
            <w:r>
              <w:rPr>
                <w:vertAlign w:val="superscript"/>
              </w:rPr>
              <w:t>2</w:t>
            </w:r>
            <w:r>
              <w:t>，能够容纳本项目产生的危险废物。危废间内的地面与裙角设置防渗层，防渗层为2mm厚高密度聚乙烯，或至少2mm厚其他人工材料，防渗系数≤10</w:t>
            </w:r>
            <w:r>
              <w:rPr>
                <w:vertAlign w:val="superscript"/>
              </w:rPr>
              <w:t>-10</w:t>
            </w:r>
            <w:r>
              <w:t>cm/s。不同种类的危险废物在危废间内分区存放。</w:t>
            </w:r>
          </w:p>
          <w:p>
            <w:pPr>
              <w:keepNext w:val="0"/>
              <w:keepLines w:val="0"/>
              <w:suppressLineNumbers w:val="0"/>
              <w:bidi w:val="0"/>
              <w:spacing w:before="0" w:beforeAutospacing="0" w:after="0" w:afterAutospacing="0"/>
              <w:ind w:left="0" w:right="0"/>
            </w:pPr>
            <w:r>
              <w:t>盛装危废的容器要符合标准要求，容器应根据危险废物的不同特性而设计，容器应不易破损、变形、老化，并能有效地防止渗透、扩散。装有危险废物的容器必须贴有符合《危险废物贮存污染控制标准》</w:t>
            </w:r>
            <w:r>
              <w:rPr>
                <w:rFonts w:hint="eastAsia"/>
              </w:rPr>
              <w:t>(</w:t>
            </w:r>
            <w:r>
              <w:t>GB18597-20</w:t>
            </w:r>
            <w:r>
              <w:rPr>
                <w:rFonts w:hint="eastAsia"/>
                <w:lang w:val="en-US" w:eastAsia="zh-CN"/>
              </w:rPr>
              <w:t>23</w:t>
            </w:r>
            <w:r>
              <w:rPr>
                <w:rFonts w:hint="eastAsia"/>
              </w:rPr>
              <w:t>)</w:t>
            </w:r>
            <w:r>
              <w:t>标准中所示的标签。</w:t>
            </w:r>
          </w:p>
          <w:p>
            <w:pPr>
              <w:keepNext w:val="0"/>
              <w:keepLines w:val="0"/>
              <w:suppressLineNumbers w:val="0"/>
              <w:bidi w:val="0"/>
              <w:spacing w:before="0" w:beforeAutospacing="0" w:after="0" w:afterAutospacing="0"/>
              <w:ind w:left="0" w:right="0"/>
            </w:pPr>
            <w:r>
              <w:t>装载液体、半固体危险废物的容器内须留足够空间，容器顶部与液体表面之间保留100mm以上的空间。</w:t>
            </w:r>
          </w:p>
          <w:p>
            <w:pPr>
              <w:keepNext w:val="0"/>
              <w:keepLines w:val="0"/>
              <w:suppressLineNumbers w:val="0"/>
              <w:bidi w:val="0"/>
              <w:spacing w:before="0" w:beforeAutospacing="0" w:after="0" w:afterAutospacing="0"/>
              <w:ind w:left="0" w:right="0"/>
            </w:pPr>
            <w:r>
              <w:t>盛装危险废物的容器要带盖，容器底部设置托盘，门口设围堰，防止泄漏物落地或漫流。</w:t>
            </w:r>
          </w:p>
          <w:p>
            <w:pPr>
              <w:keepNext w:val="0"/>
              <w:keepLines w:val="0"/>
              <w:suppressLineNumbers w:val="0"/>
              <w:bidi w:val="0"/>
              <w:spacing w:before="0" w:beforeAutospacing="0" w:after="0" w:afterAutospacing="0"/>
              <w:ind w:left="0" w:right="0"/>
            </w:pPr>
            <w:r>
              <w:t>危废储存间要防风、防雨、防晒、防渗漏和防流失。</w:t>
            </w:r>
          </w:p>
          <w:p>
            <w:pPr>
              <w:keepNext w:val="0"/>
              <w:keepLines w:val="0"/>
              <w:suppressLineNumbers w:val="0"/>
              <w:bidi w:val="0"/>
              <w:spacing w:before="0" w:beforeAutospacing="0" w:after="0" w:afterAutospacing="0"/>
              <w:ind w:left="0" w:right="0"/>
            </w:pPr>
            <w:r>
              <w:t>危废储存间必须按照《环境保护图形标志固体废物贮存</w:t>
            </w:r>
            <w:r>
              <w:rPr>
                <w:rFonts w:hint="eastAsia"/>
              </w:rPr>
              <w:t>(</w:t>
            </w:r>
            <w:r>
              <w:t>处置</w:t>
            </w:r>
            <w:r>
              <w:rPr>
                <w:rFonts w:hint="eastAsia"/>
              </w:rPr>
              <w:t>)</w:t>
            </w:r>
            <w:r>
              <w:t>场》</w:t>
            </w:r>
            <w:r>
              <w:rPr>
                <w:rFonts w:hint="eastAsia"/>
              </w:rPr>
              <w:t>(</w:t>
            </w:r>
            <w:r>
              <w:t>GB 15562.2-1995</w:t>
            </w:r>
            <w:r>
              <w:rPr>
                <w:rFonts w:hint="eastAsia"/>
              </w:rPr>
              <w:t>)</w:t>
            </w:r>
            <w:r>
              <w:t>中的规定设立危险废物警示标志。</w:t>
            </w:r>
          </w:p>
          <w:p>
            <w:pPr>
              <w:keepNext w:val="0"/>
              <w:keepLines w:val="0"/>
              <w:suppressLineNumbers w:val="0"/>
              <w:bidi w:val="0"/>
              <w:spacing w:before="0" w:beforeAutospacing="0" w:after="0" w:afterAutospacing="0"/>
              <w:ind w:left="0" w:right="0"/>
            </w:pPr>
            <w:r>
              <w:t>危废间大门设置双锁管理，危险废物进出设立台账进行记录。</w:t>
            </w:r>
          </w:p>
          <w:p>
            <w:pPr>
              <w:keepNext w:val="0"/>
              <w:keepLines w:val="0"/>
              <w:suppressLineNumbers w:val="0"/>
              <w:bidi w:val="0"/>
              <w:spacing w:before="0" w:beforeAutospacing="0" w:after="0" w:afterAutospacing="0"/>
              <w:ind w:left="0" w:right="0"/>
            </w:pPr>
            <w:r>
              <w:rPr>
                <w:rFonts w:hint="eastAsia"/>
              </w:rPr>
              <w:t>C、</w:t>
            </w:r>
            <w:r>
              <w:t>危险废物运输</w:t>
            </w:r>
          </w:p>
          <w:p>
            <w:pPr>
              <w:keepNext w:val="0"/>
              <w:keepLines w:val="0"/>
              <w:suppressLineNumbers w:val="0"/>
              <w:bidi w:val="0"/>
              <w:spacing w:before="0" w:beforeAutospacing="0" w:after="0" w:afterAutospacing="0"/>
              <w:ind w:left="0" w:right="0"/>
            </w:pPr>
            <w:r>
              <w:t xml:space="preserve">本项目产生的危险废物按照《危险废物收集、贮存、运输技术规范》 </w:t>
            </w:r>
            <w:r>
              <w:rPr>
                <w:rFonts w:hint="eastAsia"/>
              </w:rPr>
              <w:t>(</w:t>
            </w:r>
            <w:r>
              <w:t>HJ2025-2012</w:t>
            </w:r>
            <w:r>
              <w:rPr>
                <w:rFonts w:hint="eastAsia"/>
              </w:rPr>
              <w:t>)</w:t>
            </w:r>
            <w:r>
              <w:t xml:space="preserve">相关要求进行运输，并按要求填写危险废物的收集记录、厂内转运记录表，并将记录表作为危险废物管理的重要档案妥善保存。 </w:t>
            </w:r>
          </w:p>
          <w:p>
            <w:pPr>
              <w:keepNext w:val="0"/>
              <w:keepLines w:val="0"/>
              <w:suppressLineNumbers w:val="0"/>
              <w:bidi w:val="0"/>
              <w:spacing w:before="0" w:beforeAutospacing="0" w:after="0" w:afterAutospacing="0"/>
              <w:ind w:left="0" w:right="0"/>
            </w:pPr>
            <w:r>
              <w:t>所有运输车辆按规定的路线运输。</w:t>
            </w:r>
          </w:p>
          <w:p>
            <w:pPr>
              <w:keepNext w:val="0"/>
              <w:keepLines w:val="0"/>
              <w:suppressLineNumbers w:val="0"/>
              <w:bidi w:val="0"/>
              <w:spacing w:before="0" w:beforeAutospacing="0" w:after="0" w:afterAutospacing="0"/>
              <w:ind w:left="0" w:right="0"/>
            </w:pPr>
            <w:r>
              <w:t>运输过程中危险废物应放置在密闭容器中，且运输设施应为封闭结构，具有防臭防遗撒功能，安装行驶及装卸记录仪。</w:t>
            </w:r>
          </w:p>
          <w:p>
            <w:pPr>
              <w:keepNext w:val="0"/>
              <w:keepLines w:val="0"/>
              <w:suppressLineNumbers w:val="0"/>
              <w:bidi w:val="0"/>
              <w:spacing w:before="0" w:beforeAutospacing="0" w:after="0" w:afterAutospacing="0"/>
              <w:ind w:left="0" w:right="0"/>
            </w:pPr>
            <w:r>
              <w:t>危险废物内部转运作业应采用专用的工具，危险废物内部转运应按照标准要求填写《危险废物厂内转运记录表》。</w:t>
            </w:r>
          </w:p>
          <w:p>
            <w:pPr>
              <w:keepNext w:val="0"/>
              <w:keepLines w:val="0"/>
              <w:suppressLineNumbers w:val="0"/>
              <w:bidi w:val="0"/>
              <w:spacing w:before="0" w:beforeAutospacing="0" w:after="0" w:afterAutospacing="0"/>
              <w:ind w:left="0" w:right="0"/>
            </w:pPr>
            <w:r>
              <w:t>危险废物内部转运结束后，应对转运路线进行检查和清理，无危险废物遗失在转运路线上。</w:t>
            </w:r>
          </w:p>
          <w:p>
            <w:pPr>
              <w:keepNext w:val="0"/>
              <w:keepLines w:val="0"/>
              <w:suppressLineNumbers w:val="0"/>
              <w:bidi w:val="0"/>
              <w:spacing w:before="0" w:beforeAutospacing="0" w:after="0" w:afterAutospacing="0"/>
              <w:ind w:left="0" w:right="0"/>
            </w:pPr>
            <w:r>
              <w:rPr>
                <w:rFonts w:hint="eastAsia"/>
              </w:rPr>
              <w:t>D、</w:t>
            </w:r>
            <w:r>
              <w:t xml:space="preserve">危险废物处置 </w:t>
            </w:r>
          </w:p>
          <w:p>
            <w:pPr>
              <w:keepNext w:val="0"/>
              <w:keepLines w:val="0"/>
              <w:suppressLineNumbers w:val="0"/>
              <w:bidi w:val="0"/>
              <w:spacing w:before="0" w:beforeAutospacing="0" w:after="0" w:afterAutospacing="0"/>
              <w:ind w:left="0" w:right="0"/>
            </w:pPr>
            <w:r>
              <w:t>本项目危险废物存放于危险废物暂存间，储存周期为半年，根据危险废物种类及数量，委托有资质的危险废物处置单位进行处理。</w:t>
            </w:r>
          </w:p>
          <w:p>
            <w:pPr>
              <w:keepNext w:val="0"/>
              <w:keepLines w:val="0"/>
              <w:suppressLineNumbers w:val="0"/>
              <w:bidi w:val="0"/>
              <w:spacing w:before="0" w:beforeAutospacing="0" w:after="0" w:afterAutospacing="0"/>
              <w:ind w:left="0" w:right="0"/>
            </w:pPr>
            <w:r>
              <w:rPr>
                <w:rFonts w:hint="eastAsia"/>
              </w:rPr>
              <w:t>(</w:t>
            </w:r>
            <w:r>
              <w:rPr>
                <w:rFonts w:hint="eastAsia"/>
                <w:lang w:val="en-US" w:eastAsia="zh-CN"/>
              </w:rPr>
              <w:t>5</w:t>
            </w:r>
            <w:r>
              <w:rPr>
                <w:rFonts w:hint="eastAsia"/>
              </w:rPr>
              <w:t>)</w:t>
            </w:r>
            <w:r>
              <w:t>固体废物影响评价结论</w:t>
            </w:r>
          </w:p>
          <w:p>
            <w:pPr>
              <w:keepNext w:val="0"/>
              <w:keepLines w:val="0"/>
              <w:suppressLineNumbers w:val="0"/>
              <w:bidi w:val="0"/>
              <w:spacing w:before="0" w:beforeAutospacing="0" w:after="0" w:afterAutospacing="0"/>
              <w:ind w:left="0" w:right="0"/>
            </w:pPr>
            <w:r>
              <w:t xml:space="preserve">采取本项目提出的固体废物处置措施，各固体废物均得到合理处理处置，不会对环境造成二次污染。 </w:t>
            </w:r>
          </w:p>
          <w:p>
            <w:pPr>
              <w:keepNext w:val="0"/>
              <w:keepLines w:val="0"/>
              <w:suppressLineNumbers w:val="0"/>
              <w:bidi w:val="0"/>
              <w:spacing w:before="0" w:beforeAutospacing="0" w:after="0" w:afterAutospacing="0"/>
              <w:ind w:left="0" w:right="0"/>
            </w:pPr>
            <w:r>
              <w:t>5、地下水及土壤</w:t>
            </w:r>
          </w:p>
          <w:p>
            <w:pPr>
              <w:keepNext w:val="0"/>
              <w:keepLines w:val="0"/>
              <w:suppressLineNumbers w:val="0"/>
              <w:bidi w:val="0"/>
              <w:spacing w:before="0" w:beforeAutospacing="0" w:after="0" w:afterAutospacing="0"/>
              <w:ind w:left="0" w:right="0"/>
            </w:pPr>
            <w:r>
              <w:t>本项目生产过程产生的废气为颗粒物、不含重金属且排放量较少，因此不会对土壤环境及地下水环境产生明显不利影响。</w:t>
            </w:r>
          </w:p>
          <w:p>
            <w:pPr>
              <w:keepNext w:val="0"/>
              <w:keepLines w:val="0"/>
              <w:suppressLineNumbers w:val="0"/>
              <w:bidi w:val="0"/>
              <w:spacing w:before="0" w:beforeAutospacing="0" w:after="0" w:afterAutospacing="0"/>
              <w:ind w:left="0" w:right="0"/>
            </w:pPr>
            <w:r>
              <w:t>本项目生活污水</w:t>
            </w:r>
            <w:r>
              <w:rPr>
                <w:rFonts w:hint="default"/>
              </w:rPr>
              <w:t>经化粪池预处理排入</w:t>
            </w:r>
            <w:r>
              <w:rPr>
                <w:rFonts w:hint="default"/>
                <w:lang w:eastAsia="zh-CN"/>
              </w:rPr>
              <w:t>河北</w:t>
            </w:r>
            <w:r>
              <w:rPr>
                <w:rFonts w:hint="eastAsia"/>
                <w:lang w:eastAsia="zh-CN"/>
              </w:rPr>
              <w:t>迁安高新技术产业开发区</w:t>
            </w:r>
            <w:r>
              <w:rPr>
                <w:rFonts w:hint="default"/>
                <w:lang w:eastAsia="zh-CN"/>
              </w:rPr>
              <w:t>污水处理厂</w:t>
            </w:r>
            <w:r>
              <w:rPr>
                <w:rFonts w:hint="default"/>
              </w:rPr>
              <w:t>进一步处理</w:t>
            </w:r>
            <w:r>
              <w:t>泼</w:t>
            </w:r>
            <w:r>
              <w:rPr>
                <w:rFonts w:hint="eastAsia"/>
              </w:rPr>
              <w:t>；</w:t>
            </w:r>
            <w:r>
              <w:rPr>
                <w:rFonts w:hint="eastAsia"/>
                <w:lang w:val="en-US" w:eastAsia="zh-CN"/>
              </w:rPr>
              <w:t>食堂废水经隔油池预处理后，排入</w:t>
            </w:r>
            <w:r>
              <w:rPr>
                <w:rFonts w:hint="default"/>
                <w:lang w:val="en-US" w:eastAsia="zh-CN"/>
              </w:rPr>
              <w:t>河北</w:t>
            </w:r>
            <w:r>
              <w:rPr>
                <w:rFonts w:hint="eastAsia"/>
                <w:lang w:val="en-US" w:eastAsia="zh-CN"/>
              </w:rPr>
              <w:t>迁安高新技术产业开发区</w:t>
            </w:r>
            <w:r>
              <w:rPr>
                <w:rFonts w:hint="default"/>
                <w:lang w:val="en-US" w:eastAsia="zh-CN"/>
              </w:rPr>
              <w:t>污水处理厂进一步处理</w:t>
            </w:r>
            <w:r>
              <w:t>。</w:t>
            </w:r>
          </w:p>
          <w:p>
            <w:pPr>
              <w:keepNext w:val="0"/>
              <w:keepLines w:val="0"/>
              <w:suppressLineNumbers w:val="0"/>
              <w:bidi w:val="0"/>
              <w:spacing w:before="0" w:beforeAutospacing="0" w:after="0" w:afterAutospacing="0"/>
              <w:ind w:left="0" w:right="0"/>
            </w:pPr>
            <w:r>
              <w:t>本项目可能对土壤和地下水产生影响的途径为项目使用的润滑油、液压油及废润滑油、废液压油等滴落至地面垂直入渗进入土壤，针对可能产生的影响源，本项目采用如下防渗措施：</w:t>
            </w:r>
          </w:p>
          <w:p>
            <w:pPr>
              <w:keepNext w:val="0"/>
              <w:keepLines w:val="0"/>
              <w:suppressLineNumbers w:val="0"/>
              <w:bidi w:val="0"/>
              <w:spacing w:before="0" w:beforeAutospacing="0" w:after="0" w:afterAutospacing="0"/>
              <w:ind w:left="0" w:right="0"/>
            </w:pPr>
            <w:r>
              <w:rPr>
                <w:rFonts w:hint="eastAsia"/>
              </w:rPr>
              <w:t>(1)</w:t>
            </w:r>
            <w:r>
              <w:t>危废间内的地面与裙角设置防渗层，防渗层为2mm厚高密度聚乙烯，或至少2mm厚其他人工材料，防渗系数≤10</w:t>
            </w:r>
            <w:r>
              <w:rPr>
                <w:vertAlign w:val="superscript"/>
              </w:rPr>
              <w:t>-10</w:t>
            </w:r>
            <w:r>
              <w:t>cm/s。生产设备下设托盘，用于收集生产过程产生的废油，确保危废不落地。</w:t>
            </w:r>
          </w:p>
          <w:p>
            <w:pPr>
              <w:keepNext w:val="0"/>
              <w:keepLines w:val="0"/>
              <w:suppressLineNumbers w:val="0"/>
              <w:bidi w:val="0"/>
              <w:spacing w:before="0" w:beforeAutospacing="0" w:after="0" w:afterAutospacing="0"/>
              <w:ind w:left="0" w:right="0"/>
            </w:pPr>
            <w:r>
              <w:rPr>
                <w:rFonts w:hint="eastAsia"/>
              </w:rPr>
              <w:t>(</w:t>
            </w:r>
            <w:r>
              <w:rPr>
                <w:rFonts w:hint="eastAsia"/>
                <w:lang w:val="en-US" w:eastAsia="zh-CN"/>
              </w:rPr>
              <w:t>2</w:t>
            </w:r>
            <w:r>
              <w:rPr>
                <w:rFonts w:hint="eastAsia"/>
              </w:rPr>
              <w:t>)</w:t>
            </w:r>
            <w:r>
              <w:rPr>
                <w:rFonts w:hint="eastAsia"/>
                <w:lang w:val="en-US" w:eastAsia="zh-CN"/>
              </w:rPr>
              <w:t>生产车间</w:t>
            </w:r>
            <w:r>
              <w:rPr>
                <w:rFonts w:hint="eastAsia"/>
              </w:rPr>
              <w:t>进行硬化，厂区其他区域非硬即绿。</w:t>
            </w:r>
          </w:p>
          <w:p>
            <w:pPr>
              <w:keepNext w:val="0"/>
              <w:keepLines w:val="0"/>
              <w:suppressLineNumbers w:val="0"/>
              <w:bidi w:val="0"/>
              <w:spacing w:before="0" w:beforeAutospacing="0" w:after="0" w:afterAutospacing="0"/>
              <w:ind w:left="0" w:right="0"/>
            </w:pPr>
            <w:r>
              <w:t>采取上述措施后，项目的建设不会对土壤环境及地下水环境产生影响，无需进行跟踪监测。</w:t>
            </w:r>
          </w:p>
          <w:p>
            <w:pPr>
              <w:keepNext w:val="0"/>
              <w:keepLines w:val="0"/>
              <w:suppressLineNumbers w:val="0"/>
              <w:bidi w:val="0"/>
              <w:spacing w:before="0" w:beforeAutospacing="0" w:after="0" w:afterAutospacing="0"/>
              <w:ind w:left="0" w:right="0"/>
            </w:pPr>
            <w:r>
              <w:t>6、生态影响分析</w:t>
            </w:r>
          </w:p>
          <w:p>
            <w:pPr>
              <w:keepNext w:val="0"/>
              <w:keepLines w:val="0"/>
              <w:suppressLineNumbers w:val="0"/>
              <w:bidi w:val="0"/>
              <w:spacing w:before="0" w:beforeAutospacing="0" w:after="0" w:afterAutospacing="0"/>
              <w:ind w:left="0" w:right="0"/>
            </w:pPr>
            <w:r>
              <w:t>本项目位于</w:t>
            </w:r>
            <w:r>
              <w:rPr>
                <w:rFonts w:hint="eastAsia" w:cs="Times New Roman" w:eastAsiaTheme="minorEastAsia"/>
                <w:color w:val="auto"/>
                <w:kern w:val="0"/>
                <w:sz w:val="21"/>
                <w:szCs w:val="21"/>
                <w:highlight w:val="none"/>
                <w:lang w:val="en-US" w:eastAsia="zh-CN"/>
              </w:rPr>
              <w:t>迁安经济开发区(东部片区)祺瑞街南侧、创新路东侧</w:t>
            </w:r>
            <w:r>
              <w:t>，</w:t>
            </w:r>
            <w:r>
              <w:rPr>
                <w:rFonts w:hint="eastAsia"/>
                <w:lang w:val="en-US" w:eastAsia="zh-CN"/>
              </w:rPr>
              <w:t>附近</w:t>
            </w:r>
            <w:r>
              <w:rPr>
                <w:rFonts w:hint="eastAsia"/>
              </w:rPr>
              <w:t>无敏感</w:t>
            </w:r>
            <w:r>
              <w:t>生态保护目标，</w:t>
            </w:r>
            <w:r>
              <w:rPr>
                <w:rFonts w:hint="eastAsia"/>
              </w:rPr>
              <w:t>对周围生态环境影响很小</w:t>
            </w:r>
            <w:r>
              <w:t>。</w:t>
            </w:r>
          </w:p>
          <w:p>
            <w:pPr>
              <w:keepNext w:val="0"/>
              <w:keepLines w:val="0"/>
              <w:suppressLineNumbers w:val="0"/>
              <w:bidi w:val="0"/>
              <w:spacing w:before="0" w:beforeAutospacing="0" w:after="0" w:afterAutospacing="0"/>
              <w:ind w:left="0" w:right="0"/>
            </w:pPr>
            <w:r>
              <w:t>7、环境风险</w:t>
            </w:r>
          </w:p>
          <w:p>
            <w:pPr>
              <w:keepNext w:val="0"/>
              <w:keepLines w:val="0"/>
              <w:suppressLineNumbers w:val="0"/>
              <w:bidi w:val="0"/>
              <w:spacing w:before="0" w:beforeAutospacing="0" w:after="0" w:afterAutospacing="0"/>
              <w:ind w:left="0" w:right="0"/>
            </w:pPr>
            <w:r>
              <w:t>对照《建设项目环境风险评价技术导则》</w:t>
            </w:r>
            <w:r>
              <w:rPr>
                <w:rFonts w:hint="eastAsia"/>
              </w:rPr>
              <w:t>(</w:t>
            </w:r>
            <w:r>
              <w:t>HJ 169-2018</w:t>
            </w:r>
            <w:r>
              <w:rPr>
                <w:rFonts w:hint="eastAsia"/>
              </w:rPr>
              <w:t>)</w:t>
            </w:r>
            <w:r>
              <w:t>附录B表B.1，项目所涉及的风险物质主要为润滑油、液压油</w:t>
            </w:r>
            <w:r>
              <w:rPr>
                <w:rFonts w:hint="eastAsia"/>
              </w:rPr>
              <w:t>、</w:t>
            </w:r>
            <w:r>
              <w:t>废润滑油、废液压油和废油桶，润滑油、液压油</w:t>
            </w:r>
            <w:r>
              <w:rPr>
                <w:rFonts w:hint="eastAsia"/>
              </w:rPr>
              <w:t>、</w:t>
            </w:r>
            <w:r>
              <w:t>废润滑油、废液压油属于风险导则中的突发环境事件风险物质油类物质，</w:t>
            </w:r>
            <w:r>
              <w:rPr>
                <w:rFonts w:hint="eastAsia"/>
                <w:lang w:val="en-US" w:eastAsia="zh-CN"/>
              </w:rPr>
              <w:t>项目一期</w:t>
            </w:r>
            <w:r>
              <w:t>润滑油、液压油的最大储存量共计为</w:t>
            </w:r>
            <w:r>
              <w:rPr>
                <w:rFonts w:hint="eastAsia"/>
              </w:rPr>
              <w:t>1.</w:t>
            </w:r>
            <w:r>
              <w:rPr>
                <w:rFonts w:hint="eastAsia"/>
                <w:lang w:val="en-US" w:eastAsia="zh-CN"/>
              </w:rPr>
              <w:t>4</w:t>
            </w:r>
            <w:r>
              <w:t>t/a；废润滑油、废液压油的最大储存量共计为</w:t>
            </w:r>
            <w:r>
              <w:rPr>
                <w:rFonts w:hint="eastAsia"/>
                <w:lang w:val="en-US" w:eastAsia="zh-CN"/>
              </w:rPr>
              <w:t>1.4</w:t>
            </w:r>
            <w:r>
              <w:t>t/a，则全厂油类物质的最大储存量为</w:t>
            </w:r>
            <w:r>
              <w:rPr>
                <w:rFonts w:hint="eastAsia"/>
                <w:lang w:val="en-US" w:eastAsia="zh-CN"/>
              </w:rPr>
              <w:t>2.8</w:t>
            </w:r>
            <w:r>
              <w:t>t/a，</w:t>
            </w:r>
            <w:r>
              <w:rPr>
                <w:rFonts w:hint="eastAsia"/>
                <w:lang w:val="en-US" w:eastAsia="zh-CN"/>
              </w:rPr>
              <w:t>二期</w:t>
            </w:r>
            <w:r>
              <w:t>润滑油、液压油的最大储存量共计为</w:t>
            </w:r>
            <w:r>
              <w:rPr>
                <w:rFonts w:hint="eastAsia"/>
                <w:lang w:val="en-US" w:eastAsia="zh-CN"/>
              </w:rPr>
              <w:t>0.4</w:t>
            </w:r>
            <w:r>
              <w:t>t/a；废润滑油、废液压油的最大储存量共计为</w:t>
            </w:r>
            <w:r>
              <w:rPr>
                <w:rFonts w:hint="eastAsia"/>
                <w:lang w:val="en-US" w:eastAsia="zh-CN"/>
              </w:rPr>
              <w:t>0.4</w:t>
            </w:r>
            <w:r>
              <w:t>t/a，则全厂油类物质的最大储存量为</w:t>
            </w:r>
            <w:r>
              <w:rPr>
                <w:rFonts w:hint="eastAsia"/>
                <w:lang w:val="en-US" w:eastAsia="zh-CN"/>
              </w:rPr>
              <w:t>0.8</w:t>
            </w:r>
            <w:r>
              <w:t>t/a，</w:t>
            </w:r>
            <w:r>
              <w:rPr>
                <w:rFonts w:hint="eastAsia"/>
                <w:lang w:val="en-US" w:eastAsia="zh-CN"/>
              </w:rPr>
              <w:t>项目二期建成后全厂</w:t>
            </w:r>
            <w:r>
              <w:t>润滑油、液压油的最大储存量共计为</w:t>
            </w:r>
            <w:r>
              <w:rPr>
                <w:rFonts w:hint="eastAsia"/>
              </w:rPr>
              <w:t>1.8</w:t>
            </w:r>
            <w:r>
              <w:t>t/a；废润滑油、废液压油的最大储存量共计为</w:t>
            </w:r>
            <w:r>
              <w:rPr>
                <w:rFonts w:hint="eastAsia"/>
              </w:rPr>
              <w:t>1.8</w:t>
            </w:r>
            <w:r>
              <w:t>t/a，则全厂油类物质的最大储存量为</w:t>
            </w:r>
            <w:r>
              <w:rPr>
                <w:rFonts w:hint="eastAsia"/>
              </w:rPr>
              <w:t>3.6</w:t>
            </w:r>
            <w:r>
              <w:t>t/a，未超过突发环境事件风险物质临界量。项目环境风险主要为油类物质</w:t>
            </w:r>
            <w:r>
              <w:rPr>
                <w:rFonts w:hint="eastAsia"/>
              </w:rPr>
              <w:t>(</w:t>
            </w:r>
            <w:r>
              <w:t>包括润滑油、液压油</w:t>
            </w:r>
            <w:r>
              <w:rPr>
                <w:rFonts w:hint="eastAsia"/>
              </w:rPr>
              <w:t>、</w:t>
            </w:r>
            <w:r>
              <w:t>废润滑油、废液压油</w:t>
            </w:r>
            <w:r>
              <w:rPr>
                <w:rFonts w:hint="eastAsia"/>
              </w:rPr>
              <w:t>)</w:t>
            </w:r>
            <w:r>
              <w:t>的泄漏事故，可能会造成地下水或土壤的污染。此外，废油桶也属于风险物质，项目完成之后全厂废油桶的最大储存量约为0.</w:t>
            </w:r>
            <w:r>
              <w:rPr>
                <w:rFonts w:hint="eastAsia"/>
              </w:rPr>
              <w:t>03</w:t>
            </w:r>
            <w:r>
              <w:t>t。</w:t>
            </w:r>
          </w:p>
          <w:p>
            <w:pPr>
              <w:keepNext w:val="0"/>
              <w:keepLines w:val="0"/>
              <w:suppressLineNumbers w:val="0"/>
              <w:bidi w:val="0"/>
              <w:spacing w:before="0" w:beforeAutospacing="0" w:after="0" w:afterAutospacing="0"/>
              <w:ind w:left="0" w:right="0"/>
            </w:pPr>
            <w:r>
              <w:t>比值Q计算参数详见表</w:t>
            </w:r>
            <w:r>
              <w:rPr>
                <w:rFonts w:hint="eastAsia"/>
                <w:lang w:val="en-US" w:eastAsia="zh-CN"/>
              </w:rPr>
              <w:t>42</w:t>
            </w:r>
            <w: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zh-CN" w:eastAsia="zh-CN"/>
              </w:rPr>
            </w:pPr>
            <w:r>
              <w:rPr>
                <w:rFonts w:hint="eastAsia" w:ascii="Times New Roman" w:hAnsi="Times New Roman" w:eastAsia="宋体"/>
                <w:b/>
                <w:bCs/>
                <w:lang w:val="zh-CN" w:eastAsia="zh-CN"/>
              </w:rPr>
              <w:t>表</w:t>
            </w:r>
            <w:r>
              <w:rPr>
                <w:rFonts w:hint="eastAsia"/>
                <w:b/>
                <w:bCs/>
                <w:lang w:val="en-US" w:eastAsia="zh-CN"/>
              </w:rPr>
              <w:t>42</w:t>
            </w:r>
            <w:r>
              <w:rPr>
                <w:rFonts w:hint="eastAsia" w:ascii="Times New Roman" w:hAnsi="Times New Roman" w:eastAsia="宋体"/>
                <w:b/>
                <w:bCs/>
                <w:lang w:val="zh-CN" w:eastAsia="zh-CN"/>
              </w:rPr>
              <w:t xml:space="preserve">    比值Q计算参数一览表</w:t>
            </w:r>
          </w:p>
          <w:tbl>
            <w:tblPr>
              <w:tblStyle w:val="7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7"/>
              <w:gridCol w:w="599"/>
              <w:gridCol w:w="1125"/>
              <w:gridCol w:w="1852"/>
              <w:gridCol w:w="744"/>
              <w:gridCol w:w="752"/>
              <w:gridCol w:w="759"/>
              <w:gridCol w:w="769"/>
              <w:gridCol w:w="693"/>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jc w:val="center"/>
              </w:trPr>
              <w:tc>
                <w:tcPr>
                  <w:tcW w:w="209"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序号</w:t>
                  </w:r>
                </w:p>
              </w:tc>
              <w:tc>
                <w:tcPr>
                  <w:tcW w:w="359"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装置单元</w:t>
                  </w:r>
                </w:p>
              </w:tc>
              <w:tc>
                <w:tcPr>
                  <w:tcW w:w="675"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环境风险物质</w:t>
                  </w:r>
                </w:p>
              </w:tc>
              <w:tc>
                <w:tcPr>
                  <w:tcW w:w="2008"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Q环境风险物质最大存储量(t)</w:t>
                  </w:r>
                </w:p>
              </w:tc>
              <w:tc>
                <w:tcPr>
                  <w:tcW w:w="453"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Q临界量(t)</w:t>
                  </w:r>
                </w:p>
              </w:tc>
              <w:tc>
                <w:tcPr>
                  <w:tcW w:w="1293"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q/Q值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209"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359"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7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11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一期</w:t>
                  </w:r>
                </w:p>
              </w:tc>
              <w:tc>
                <w:tcPr>
                  <w:tcW w:w="4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二期</w:t>
                  </w:r>
                </w:p>
              </w:tc>
              <w:tc>
                <w:tcPr>
                  <w:tcW w:w="4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合计</w:t>
                  </w:r>
                </w:p>
              </w:tc>
              <w:tc>
                <w:tcPr>
                  <w:tcW w:w="453"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46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一期</w:t>
                  </w:r>
                </w:p>
              </w:tc>
              <w:tc>
                <w:tcPr>
                  <w:tcW w:w="4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二期</w:t>
                  </w:r>
                </w:p>
              </w:tc>
              <w:tc>
                <w:tcPr>
                  <w:tcW w:w="41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20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359"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危废间</w:t>
                  </w:r>
                </w:p>
              </w:tc>
              <w:tc>
                <w:tcPr>
                  <w:tcW w:w="67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废液压油</w:t>
                  </w:r>
                </w:p>
              </w:tc>
              <w:tc>
                <w:tcPr>
                  <w:tcW w:w="111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w:t>
                  </w:r>
                </w:p>
              </w:tc>
              <w:tc>
                <w:tcPr>
                  <w:tcW w:w="4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0.3</w:t>
                  </w:r>
                </w:p>
              </w:tc>
              <w:tc>
                <w:tcPr>
                  <w:tcW w:w="4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1.5</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100</w:t>
                  </w:r>
                </w:p>
              </w:tc>
              <w:tc>
                <w:tcPr>
                  <w:tcW w:w="46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0.012</w:t>
                  </w:r>
                </w:p>
              </w:tc>
              <w:tc>
                <w:tcPr>
                  <w:tcW w:w="4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0.003</w:t>
                  </w:r>
                </w:p>
              </w:tc>
              <w:tc>
                <w:tcPr>
                  <w:tcW w:w="41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20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w:t>
                  </w:r>
                </w:p>
              </w:tc>
              <w:tc>
                <w:tcPr>
                  <w:tcW w:w="359"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7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废润滑油</w:t>
                  </w:r>
                </w:p>
              </w:tc>
              <w:tc>
                <w:tcPr>
                  <w:tcW w:w="111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0.2</w:t>
                  </w:r>
                </w:p>
              </w:tc>
              <w:tc>
                <w:tcPr>
                  <w:tcW w:w="4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w:t>
                  </w:r>
                </w:p>
              </w:tc>
              <w:tc>
                <w:tcPr>
                  <w:tcW w:w="4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0.3</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100</w:t>
                  </w:r>
                </w:p>
              </w:tc>
              <w:tc>
                <w:tcPr>
                  <w:tcW w:w="46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0.002</w:t>
                  </w:r>
                </w:p>
              </w:tc>
              <w:tc>
                <w:tcPr>
                  <w:tcW w:w="4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0.001</w:t>
                  </w:r>
                </w:p>
              </w:tc>
              <w:tc>
                <w:tcPr>
                  <w:tcW w:w="41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20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w:t>
                  </w:r>
                </w:p>
              </w:tc>
              <w:tc>
                <w:tcPr>
                  <w:tcW w:w="359"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设备</w:t>
                  </w:r>
                </w:p>
              </w:tc>
              <w:tc>
                <w:tcPr>
                  <w:tcW w:w="67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液压油</w:t>
                  </w:r>
                </w:p>
              </w:tc>
              <w:tc>
                <w:tcPr>
                  <w:tcW w:w="111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w:t>
                  </w:r>
                </w:p>
              </w:tc>
              <w:tc>
                <w:tcPr>
                  <w:tcW w:w="4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0.3</w:t>
                  </w:r>
                </w:p>
              </w:tc>
              <w:tc>
                <w:tcPr>
                  <w:tcW w:w="4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1.5</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2500</w:t>
                  </w:r>
                </w:p>
              </w:tc>
              <w:tc>
                <w:tcPr>
                  <w:tcW w:w="46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0.00048</w:t>
                  </w:r>
                </w:p>
              </w:tc>
              <w:tc>
                <w:tcPr>
                  <w:tcW w:w="4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color w:val="auto"/>
                      <w:sz w:val="21"/>
                      <w:szCs w:val="21"/>
                      <w:highlight w:val="none"/>
                      <w:lang w:val="en-US" w:eastAsia="zh-CN"/>
                    </w:rPr>
                    <w:t>0.00012</w:t>
                  </w:r>
                </w:p>
              </w:tc>
              <w:tc>
                <w:tcPr>
                  <w:tcW w:w="41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20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w:t>
                  </w:r>
                </w:p>
              </w:tc>
              <w:tc>
                <w:tcPr>
                  <w:tcW w:w="359"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67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润滑油</w:t>
                  </w:r>
                </w:p>
              </w:tc>
              <w:tc>
                <w:tcPr>
                  <w:tcW w:w="111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0.2</w:t>
                  </w:r>
                </w:p>
              </w:tc>
              <w:tc>
                <w:tcPr>
                  <w:tcW w:w="44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0.1</w:t>
                  </w:r>
                </w:p>
              </w:tc>
              <w:tc>
                <w:tcPr>
                  <w:tcW w:w="45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0.3</w:t>
                  </w:r>
                </w:p>
              </w:tc>
              <w:tc>
                <w:tcPr>
                  <w:tcW w:w="45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2500</w:t>
                  </w:r>
                </w:p>
              </w:tc>
              <w:tc>
                <w:tcPr>
                  <w:tcW w:w="46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0.00008</w:t>
                  </w:r>
                </w:p>
              </w:tc>
              <w:tc>
                <w:tcPr>
                  <w:tcW w:w="4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0.00004</w:t>
                  </w:r>
                </w:p>
              </w:tc>
              <w:tc>
                <w:tcPr>
                  <w:tcW w:w="41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3706" w:type="pct"/>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合计</w:t>
                  </w:r>
                </w:p>
              </w:tc>
              <w:tc>
                <w:tcPr>
                  <w:tcW w:w="46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0.01456</w:t>
                  </w:r>
                </w:p>
              </w:tc>
              <w:tc>
                <w:tcPr>
                  <w:tcW w:w="41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0.00416</w:t>
                  </w:r>
                </w:p>
              </w:tc>
              <w:tc>
                <w:tcPr>
                  <w:tcW w:w="41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0.01872</w:t>
                  </w:r>
                </w:p>
              </w:tc>
            </w:tr>
          </w:tbl>
          <w:p>
            <w:pPr>
              <w:keepNext w:val="0"/>
              <w:keepLines w:val="0"/>
              <w:suppressLineNumbers w:val="0"/>
              <w:bidi w:val="0"/>
              <w:spacing w:before="0" w:beforeAutospacing="0" w:after="0" w:afterAutospacing="0"/>
              <w:ind w:left="0" w:right="0"/>
            </w:pPr>
            <w:r>
              <w:t>根据上表计算参数，计算公司厂界内突发环境事件风险物质油类物质的最大存在量与临界量比值Q</w:t>
            </w:r>
            <w:r>
              <w:rPr>
                <w:rFonts w:hint="eastAsia"/>
                <w:lang w:val="en-US" w:eastAsia="zh-CN"/>
              </w:rPr>
              <w:t>一期为0.01456，二期为0.00416，二期建成后全厂为</w:t>
            </w:r>
            <w:r>
              <w:t>0.01872，小于1，判断风险潜势为</w:t>
            </w:r>
            <w:r>
              <w:fldChar w:fldCharType="begin"/>
            </w:r>
            <w:r>
              <w:instrText xml:space="preserve"> = 1 \* ROMAN \* MERGEFORMAT </w:instrText>
            </w:r>
            <w:r>
              <w:fldChar w:fldCharType="separate"/>
            </w:r>
            <w:r>
              <w:t>I</w:t>
            </w:r>
            <w:r>
              <w:fldChar w:fldCharType="end"/>
            </w:r>
            <w:r>
              <w:t>级，可开展简单分析。</w:t>
            </w:r>
          </w:p>
          <w:p>
            <w:pPr>
              <w:keepNext w:val="0"/>
              <w:keepLines w:val="0"/>
              <w:suppressLineNumbers w:val="0"/>
              <w:bidi w:val="0"/>
              <w:spacing w:before="0" w:beforeAutospacing="0" w:after="0" w:afterAutospacing="0"/>
              <w:ind w:left="0" w:right="0"/>
            </w:pPr>
            <w:r>
              <w:t>(1)环境风险分析</w:t>
            </w:r>
          </w:p>
          <w:p>
            <w:pPr>
              <w:keepNext w:val="0"/>
              <w:keepLines w:val="0"/>
              <w:suppressLineNumbers w:val="0"/>
              <w:bidi w:val="0"/>
              <w:spacing w:before="0" w:beforeAutospacing="0" w:after="0" w:afterAutospacing="0"/>
              <w:ind w:left="0" w:right="0"/>
              <w:rPr>
                <w:b w:val="0"/>
                <w:bCs w:val="0"/>
              </w:rPr>
            </w:pPr>
            <w:r>
              <w:t>根据《建设项目环境风险评价技术导则》(HJ 169-2018)，风险类型包括危险物质泄漏以及火灾、爆炸等引发的伴生/次生污染物排放。公司厂界内产生的危险废物废润滑油、废液压油暂存于危废间，危废间</w:t>
            </w:r>
            <w:r>
              <w:rPr>
                <w:rFonts w:hint="eastAsia"/>
              </w:rPr>
              <w:t>应</w:t>
            </w:r>
            <w:r>
              <w:t>采取防风、防雨、防渗、防流失等措施；项目危险物质可能向环境转移的途径，可能影响的环境敏感目标情况详</w:t>
            </w:r>
            <w:r>
              <w:rPr>
                <w:b w:val="0"/>
                <w:bCs w:val="0"/>
              </w:rPr>
              <w:t>见表</w:t>
            </w:r>
            <w:r>
              <w:rPr>
                <w:rFonts w:hint="eastAsia"/>
                <w:b w:val="0"/>
                <w:bCs w:val="0"/>
                <w:lang w:val="en-US" w:eastAsia="zh-CN"/>
              </w:rPr>
              <w:t>43</w:t>
            </w:r>
            <w:r>
              <w:rPr>
                <w:b w:val="0"/>
                <w:bCs w:val="0"/>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Times New Roman" w:hAnsi="Times New Roman" w:eastAsia="宋体"/>
                <w:b/>
                <w:bCs/>
                <w:lang w:val="zh-CN" w:eastAsia="zh-CN"/>
              </w:rPr>
            </w:pPr>
            <w:r>
              <w:rPr>
                <w:rFonts w:hint="eastAsia" w:ascii="Times New Roman" w:hAnsi="Times New Roman" w:eastAsia="宋体"/>
                <w:b/>
                <w:bCs/>
                <w:lang w:val="zh-CN" w:eastAsia="zh-CN"/>
              </w:rPr>
              <w:t>表</w:t>
            </w:r>
            <w:r>
              <w:rPr>
                <w:rFonts w:hint="eastAsia"/>
                <w:b/>
                <w:bCs/>
                <w:lang w:val="en-US" w:eastAsia="zh-CN"/>
              </w:rPr>
              <w:t>43</w:t>
            </w:r>
            <w:r>
              <w:rPr>
                <w:rFonts w:hint="eastAsia" w:ascii="Times New Roman" w:hAnsi="Times New Roman" w:eastAsia="宋体"/>
                <w:b/>
                <w:bCs/>
                <w:lang w:val="zh-CN" w:eastAsia="zh-CN"/>
              </w:rPr>
              <w:t xml:space="preserve">    危险物质可能向环境转移的途径识别一览表</w:t>
            </w:r>
          </w:p>
          <w:tbl>
            <w:tblPr>
              <w:tblStyle w:val="8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515"/>
              <w:gridCol w:w="2337"/>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序号</w:t>
                  </w:r>
                </w:p>
              </w:tc>
              <w:tc>
                <w:tcPr>
                  <w:tcW w:w="150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危险物质</w:t>
                  </w:r>
                </w:p>
              </w:tc>
              <w:tc>
                <w:tcPr>
                  <w:tcW w:w="140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环境风险类型</w:t>
                  </w:r>
                </w:p>
              </w:tc>
              <w:tc>
                <w:tcPr>
                  <w:tcW w:w="143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影响环境的途径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150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废液压油</w:t>
                  </w:r>
                </w:p>
              </w:tc>
              <w:tc>
                <w:tcPr>
                  <w:tcW w:w="140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泄漏</w:t>
                  </w:r>
                </w:p>
              </w:tc>
              <w:tc>
                <w:tcPr>
                  <w:tcW w:w="143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地下水、土壤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w:t>
                  </w:r>
                </w:p>
              </w:tc>
              <w:tc>
                <w:tcPr>
                  <w:tcW w:w="150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废润滑油</w:t>
                  </w:r>
                </w:p>
              </w:tc>
              <w:tc>
                <w:tcPr>
                  <w:tcW w:w="140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泄漏</w:t>
                  </w:r>
                </w:p>
              </w:tc>
              <w:tc>
                <w:tcPr>
                  <w:tcW w:w="143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地下水、土壤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w:t>
                  </w:r>
                </w:p>
              </w:tc>
              <w:tc>
                <w:tcPr>
                  <w:tcW w:w="150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废油桶</w:t>
                  </w:r>
                </w:p>
              </w:tc>
              <w:tc>
                <w:tcPr>
                  <w:tcW w:w="140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残余油类物质泄漏</w:t>
                  </w:r>
                </w:p>
              </w:tc>
              <w:tc>
                <w:tcPr>
                  <w:tcW w:w="143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地下水、土壤</w:t>
                  </w:r>
                </w:p>
              </w:tc>
            </w:tr>
          </w:tbl>
          <w:p>
            <w:pPr>
              <w:keepNext w:val="0"/>
              <w:keepLines w:val="0"/>
              <w:suppressLineNumbers w:val="0"/>
              <w:bidi w:val="0"/>
              <w:spacing w:before="0" w:beforeAutospacing="0" w:after="0" w:afterAutospacing="0"/>
              <w:ind w:left="0" w:right="0"/>
            </w:pPr>
            <w:r>
              <w:t>项目在运行过程中产生的油类物质，这些油类物质一旦泄漏进入土壤或地表水及地下水，由于其产生的COD、石油类污染物浓度较高，将会对项目所在区域的土壤、地表水及地下水造成较为严重的污染。石油类物质进入土壤后，能破坏土壤结构，影响土壤的通透性，改变土壤有机质的组成和结构，降低土壤质量，石油类物质进入土壤，使土壤中的新鲜有机碳含量大幅增加，而有效磷和有效氮却没有相应的变化，致使土壤中碳、氮、磷比例严重失调，影响土壤肥力和生产力；在一定的环境条件下，石油类物质中不易被土壤吸收的部分能渗入地下进而污染地下水，并对公众健康造成危害。</w:t>
            </w:r>
          </w:p>
          <w:p>
            <w:pPr>
              <w:keepNext w:val="0"/>
              <w:keepLines w:val="0"/>
              <w:suppressLineNumbers w:val="0"/>
              <w:bidi w:val="0"/>
              <w:spacing w:before="0" w:beforeAutospacing="0" w:after="0" w:afterAutospacing="0"/>
              <w:ind w:left="0" w:right="0"/>
            </w:pPr>
            <w:r>
              <w:rPr>
                <w:rFonts w:hint="eastAsia"/>
              </w:rPr>
              <w:t>(</w:t>
            </w:r>
            <w:r>
              <w:t>2</w:t>
            </w:r>
            <w:r>
              <w:rPr>
                <w:rFonts w:hint="eastAsia"/>
              </w:rPr>
              <w:t>)</w:t>
            </w:r>
            <w:r>
              <w:t>环境风险防范措施及应急要求</w:t>
            </w:r>
          </w:p>
          <w:p>
            <w:pPr>
              <w:keepNext w:val="0"/>
              <w:keepLines w:val="0"/>
              <w:suppressLineNumbers w:val="0"/>
              <w:bidi w:val="0"/>
              <w:spacing w:before="0" w:beforeAutospacing="0" w:after="0" w:afterAutospacing="0"/>
              <w:ind w:left="0" w:right="0"/>
            </w:pPr>
            <w:r>
              <w:t>①环境风险防范措施</w:t>
            </w:r>
          </w:p>
          <w:p>
            <w:pPr>
              <w:keepNext w:val="0"/>
              <w:keepLines w:val="0"/>
              <w:suppressLineNumbers w:val="0"/>
              <w:bidi w:val="0"/>
              <w:spacing w:before="0" w:beforeAutospacing="0" w:after="0" w:afterAutospacing="0"/>
              <w:ind w:left="0" w:right="0"/>
            </w:pPr>
            <w:r>
              <w:t>废润滑油、废液压油及废油桶下方均设置托盘等防泄漏措施，地面做好防渗，并准备沙袋、吸附棉、堵漏工具等物资。一旦发生泄漏，立即使用堵漏工具对容器进行修补，同时使用吸附棉等吸附泄漏出的物质。</w:t>
            </w:r>
          </w:p>
          <w:p>
            <w:pPr>
              <w:keepNext w:val="0"/>
              <w:keepLines w:val="0"/>
              <w:suppressLineNumbers w:val="0"/>
              <w:bidi w:val="0"/>
              <w:spacing w:before="0" w:beforeAutospacing="0" w:after="0" w:afterAutospacing="0"/>
              <w:ind w:left="0" w:right="0"/>
            </w:pPr>
            <w:r>
              <w:t>危险废物暂存间地面及裙角做耐腐蚀硬化、防渗漏处理，且表面无裂隙，所使用的材料要与危险废物相容；危险废物应储存于密闭容器中，并在容器外表设置环境保护图形标志和警示标志；危险废物应选择防腐、防漏、防磕碰、密封严密的容器进行贮存和运输，贮存于阴凉、通风良好的库房，远离火种、热源，库房应有专门人员看管。贮存库看管人员和危险废物运输人员工作中应佩戴防护用具，并配备医疗急救用品。</w:t>
            </w:r>
          </w:p>
          <w:p>
            <w:pPr>
              <w:keepNext w:val="0"/>
              <w:keepLines w:val="0"/>
              <w:suppressLineNumbers w:val="0"/>
              <w:bidi w:val="0"/>
              <w:spacing w:before="0" w:beforeAutospacing="0" w:after="0" w:afterAutospacing="0"/>
              <w:ind w:left="0" w:right="0"/>
            </w:pPr>
            <w:r>
              <w:t>②应急措施</w:t>
            </w:r>
          </w:p>
          <w:p>
            <w:pPr>
              <w:keepNext w:val="0"/>
              <w:keepLines w:val="0"/>
              <w:suppressLineNumbers w:val="0"/>
              <w:bidi w:val="0"/>
              <w:spacing w:before="0" w:beforeAutospacing="0" w:after="0" w:afterAutospacing="0"/>
              <w:ind w:left="0" w:right="0"/>
            </w:pPr>
            <w:r>
              <w:t>A</w:t>
            </w:r>
            <w:r>
              <w:rPr>
                <w:rFonts w:hint="eastAsia"/>
              </w:rPr>
              <w:t>、</w:t>
            </w:r>
            <w:r>
              <w:t>一旦发生泄漏，现场人员应配戴口罩，做好个人防护，迅速将包装桶倾斜，使破损处朝上，防止继续泄漏，然后将其转移至空桶内。</w:t>
            </w:r>
          </w:p>
          <w:p>
            <w:pPr>
              <w:keepNext w:val="0"/>
              <w:keepLines w:val="0"/>
              <w:suppressLineNumbers w:val="0"/>
              <w:bidi w:val="0"/>
              <w:spacing w:before="0" w:beforeAutospacing="0" w:after="0" w:afterAutospacing="0"/>
              <w:ind w:left="0" w:right="0"/>
            </w:pPr>
            <w:r>
              <w:t>B</w:t>
            </w:r>
            <w:r>
              <w:rPr>
                <w:rFonts w:hint="eastAsia"/>
              </w:rPr>
              <w:t>、</w:t>
            </w:r>
            <w:r>
              <w:t>应具备灭火器等用品，并定期检查灭火器状态及其有效期等。</w:t>
            </w:r>
          </w:p>
          <w:p>
            <w:pPr>
              <w:keepNext w:val="0"/>
              <w:keepLines w:val="0"/>
              <w:suppressLineNumbers w:val="0"/>
              <w:bidi w:val="0"/>
              <w:spacing w:before="0" w:beforeAutospacing="0" w:after="0" w:afterAutospacing="0"/>
              <w:ind w:left="0" w:right="0"/>
            </w:pPr>
            <w:r>
              <w:t>C</w:t>
            </w:r>
            <w:r>
              <w:rPr>
                <w:rFonts w:hint="eastAsia"/>
              </w:rPr>
              <w:t>、</w:t>
            </w:r>
            <w:r>
              <w:t>配备常用医疗急救用品等。</w:t>
            </w:r>
          </w:p>
          <w:p>
            <w:pPr>
              <w:keepNext w:val="0"/>
              <w:keepLines w:val="0"/>
              <w:suppressLineNumbers w:val="0"/>
              <w:bidi w:val="0"/>
              <w:spacing w:before="0" w:beforeAutospacing="0" w:after="0" w:afterAutospacing="0"/>
              <w:ind w:left="0" w:right="0"/>
            </w:pPr>
            <w:r>
              <w:t>D</w:t>
            </w:r>
            <w:r>
              <w:rPr>
                <w:rFonts w:hint="eastAsia"/>
              </w:rPr>
              <w:t>、</w:t>
            </w:r>
            <w:r>
              <w:t>定期进行安全环保宣传教育以及紧急事故模拟演习，提高事故应变能力。</w:t>
            </w:r>
          </w:p>
          <w:p>
            <w:pPr>
              <w:keepNext w:val="0"/>
              <w:keepLines w:val="0"/>
              <w:suppressLineNumbers w:val="0"/>
              <w:bidi w:val="0"/>
              <w:spacing w:before="0" w:beforeAutospacing="0" w:after="0" w:afterAutospacing="0"/>
              <w:ind w:left="0" w:right="0"/>
            </w:pPr>
            <w:r>
              <w:rPr>
                <w:rFonts w:hint="eastAsia"/>
              </w:rPr>
              <w:t>(3)</w:t>
            </w:r>
            <w:r>
              <w:t>分析结论</w:t>
            </w:r>
          </w:p>
          <w:p>
            <w:pPr>
              <w:keepNext w:val="0"/>
              <w:keepLines w:val="0"/>
              <w:suppressLineNumbers w:val="0"/>
              <w:bidi w:val="0"/>
              <w:spacing w:before="0" w:beforeAutospacing="0" w:after="0" w:afterAutospacing="0"/>
              <w:ind w:left="0" w:right="0"/>
              <w:rPr>
                <w:rFonts w:hint="default"/>
                <w:lang w:val="en-US" w:eastAsia="zh-CN"/>
              </w:rPr>
            </w:pPr>
            <w:r>
              <w:t>项目所涉及的风险物质主要为</w:t>
            </w:r>
            <w:r>
              <w:rPr>
                <w:rFonts w:hint="eastAsia"/>
              </w:rPr>
              <w:t>润滑油、液压油、废液压油、</w:t>
            </w:r>
            <w:r>
              <w:t>废润滑油均属于风险导则中的突发环境事件风险物质油类物质，此外，废油桶也属于风险物质。环境风险主要为油类物质泄漏事故，可能会造成地下水或土壤的污染，项目针对性的制定了风险防范措施和应急措施，能够使风险事故发生概率大幅减小，造成的损失最小，环境风险为可接受水平。从环境风险角度分析项目建设是可行的。</w:t>
            </w:r>
          </w:p>
          <w:p>
            <w:pPr>
              <w:pStyle w:val="7"/>
              <w:keepNext w:val="0"/>
              <w:keepLines w:val="0"/>
              <w:suppressLineNumbers w:val="0"/>
              <w:spacing w:before="0" w:beforeAutospacing="0" w:after="0" w:afterAutospacing="0"/>
              <w:ind w:left="0" w:right="0"/>
              <w:rPr>
                <w:rFonts w:hint="default"/>
                <w:sz w:val="21"/>
                <w:szCs w:val="21"/>
                <w:highlight w:val="none"/>
                <w:lang w:val="en-US" w:eastAsia="zh-CN"/>
              </w:rPr>
            </w:pPr>
          </w:p>
        </w:tc>
      </w:tr>
    </w:tbl>
    <w:p>
      <w:pPr>
        <w:adjustRightInd w:val="0"/>
        <w:snapToGrid w:val="0"/>
        <w:spacing w:line="360" w:lineRule="auto"/>
        <w:rPr>
          <w:rFonts w:eastAsiaTheme="minorEastAsia"/>
          <w:b/>
          <w:color w:val="0000FF"/>
          <w:kern w:val="0"/>
          <w:sz w:val="21"/>
          <w:szCs w:val="21"/>
          <w:highlight w:val="none"/>
        </w:rPr>
        <w:sectPr>
          <w:pgSz w:w="11905" w:h="16838"/>
          <w:pgMar w:top="1701" w:right="1531" w:bottom="1701" w:left="1531" w:header="851" w:footer="850" w:gutter="0"/>
          <w:pgBorders>
            <w:top w:val="none" w:sz="0" w:space="0"/>
            <w:left w:val="none" w:sz="0" w:space="0"/>
            <w:bottom w:val="none" w:sz="0" w:space="0"/>
            <w:right w:val="none" w:sz="0" w:space="0"/>
          </w:pgBorders>
          <w:cols w:space="0" w:num="1"/>
          <w:rtlGutter w:val="0"/>
          <w:docGrid w:linePitch="312" w:charSpace="0"/>
        </w:sectPr>
      </w:pPr>
    </w:p>
    <w:p>
      <w:pPr>
        <w:pStyle w:val="72"/>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firstLine="0" w:firstLineChars="0"/>
        <w:textAlignment w:val="auto"/>
        <w:outlineLvl w:val="0"/>
        <w:rPr>
          <w:rFonts w:ascii="Times New Roman" w:hAnsi="Times New Roman" w:eastAsiaTheme="minorEastAsia"/>
          <w:b/>
          <w:bCs/>
          <w:snapToGrid w:val="0"/>
          <w:color w:val="auto"/>
          <w:sz w:val="21"/>
          <w:szCs w:val="21"/>
          <w:highlight w:val="none"/>
        </w:rPr>
      </w:pPr>
      <w:r>
        <w:rPr>
          <w:rFonts w:ascii="Times New Roman" w:hAnsi="Times New Roman" w:eastAsiaTheme="minorEastAsia"/>
          <w:b/>
          <w:bCs/>
          <w:snapToGrid w:val="0"/>
          <w:color w:val="auto"/>
          <w:sz w:val="21"/>
          <w:szCs w:val="21"/>
          <w:highlight w:val="none"/>
        </w:rPr>
        <w:t>五、</w:t>
      </w:r>
      <w:bookmarkStart w:id="4" w:name="_Hlk54167917"/>
      <w:r>
        <w:rPr>
          <w:rFonts w:ascii="Times New Roman" w:hAnsi="Times New Roman" w:eastAsiaTheme="minorEastAsia"/>
          <w:b/>
          <w:bCs/>
          <w:snapToGrid w:val="0"/>
          <w:color w:val="auto"/>
          <w:sz w:val="21"/>
          <w:szCs w:val="21"/>
          <w:highlight w:val="none"/>
        </w:rPr>
        <w:t>环境保护措施监督检查清单</w:t>
      </w:r>
      <w:bookmarkEnd w:id="4"/>
    </w:p>
    <w:tbl>
      <w:tblPr>
        <w:tblStyle w:val="7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25"/>
        <w:gridCol w:w="587"/>
        <w:gridCol w:w="896"/>
        <w:gridCol w:w="884"/>
        <w:gridCol w:w="1055"/>
        <w:gridCol w:w="938"/>
        <w:gridCol w:w="1"/>
        <w:gridCol w:w="34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025" w:type="dxa"/>
            <w:tcBorders>
              <w:tl2br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right"/>
              <w:textAlignment w:val="auto"/>
              <w:rPr>
                <w:b/>
                <w:bCs/>
                <w:color w:val="auto"/>
                <w:spacing w:val="0"/>
                <w:sz w:val="21"/>
                <w:szCs w:val="21"/>
                <w:highlight w:val="none"/>
              </w:rPr>
            </w:pPr>
            <w:r>
              <w:rPr>
                <w:b/>
                <w:bCs/>
                <w:color w:val="auto"/>
                <w:spacing w:val="0"/>
                <w:sz w:val="21"/>
                <w:szCs w:val="21"/>
                <w:highlight w:val="none"/>
              </w:rPr>
              <w:t>内容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b/>
                <w:bCs/>
                <w:color w:val="auto"/>
                <w:spacing w:val="0"/>
                <w:sz w:val="21"/>
                <w:szCs w:val="21"/>
                <w:highlight w:val="none"/>
              </w:rPr>
            </w:pPr>
            <w:r>
              <w:rPr>
                <w:b/>
                <w:bCs/>
                <w:color w:val="auto"/>
                <w:spacing w:val="0"/>
                <w:sz w:val="21"/>
                <w:szCs w:val="21"/>
                <w:highlight w:val="none"/>
              </w:rPr>
              <w:t>要素</w:t>
            </w:r>
          </w:p>
        </w:tc>
        <w:tc>
          <w:tcPr>
            <w:tcW w:w="1483"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b/>
                <w:bCs/>
                <w:color w:val="auto"/>
                <w:spacing w:val="0"/>
                <w:sz w:val="21"/>
                <w:szCs w:val="21"/>
                <w:highlight w:val="none"/>
              </w:rPr>
            </w:pPr>
            <w:r>
              <w:rPr>
                <w:b/>
                <w:bCs/>
                <w:color w:val="auto"/>
                <w:spacing w:val="0"/>
                <w:sz w:val="21"/>
                <w:szCs w:val="21"/>
                <w:highlight w:val="none"/>
              </w:rPr>
              <w:t>排放口(编号、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b/>
                <w:bCs/>
                <w:color w:val="auto"/>
                <w:spacing w:val="0"/>
                <w:sz w:val="21"/>
                <w:szCs w:val="21"/>
                <w:highlight w:val="none"/>
              </w:rPr>
            </w:pPr>
            <w:r>
              <w:rPr>
                <w:b/>
                <w:bCs/>
                <w:color w:val="auto"/>
                <w:spacing w:val="0"/>
                <w:sz w:val="21"/>
                <w:szCs w:val="21"/>
                <w:highlight w:val="none"/>
              </w:rPr>
              <w:t>名称)/污染源</w:t>
            </w:r>
          </w:p>
        </w:tc>
        <w:tc>
          <w:tcPr>
            <w:tcW w:w="88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b/>
                <w:bCs/>
                <w:color w:val="auto"/>
                <w:spacing w:val="0"/>
                <w:sz w:val="21"/>
                <w:szCs w:val="21"/>
                <w:highlight w:val="none"/>
              </w:rPr>
            </w:pPr>
            <w:r>
              <w:rPr>
                <w:b/>
                <w:bCs/>
                <w:color w:val="auto"/>
                <w:spacing w:val="0"/>
                <w:sz w:val="21"/>
                <w:szCs w:val="21"/>
                <w:highlight w:val="none"/>
              </w:rPr>
              <w:t>污染物项目</w:t>
            </w:r>
          </w:p>
        </w:tc>
        <w:tc>
          <w:tcPr>
            <w:tcW w:w="1994" w:type="dxa"/>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b/>
                <w:bCs/>
                <w:color w:val="auto"/>
                <w:spacing w:val="0"/>
                <w:sz w:val="21"/>
                <w:szCs w:val="21"/>
                <w:highlight w:val="none"/>
              </w:rPr>
            </w:pPr>
            <w:r>
              <w:rPr>
                <w:b/>
                <w:bCs/>
                <w:color w:val="auto"/>
                <w:spacing w:val="0"/>
                <w:sz w:val="21"/>
                <w:szCs w:val="21"/>
                <w:highlight w:val="none"/>
              </w:rPr>
              <w:t>环境保护措施</w:t>
            </w:r>
          </w:p>
        </w:tc>
        <w:tc>
          <w:tcPr>
            <w:tcW w:w="34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b/>
                <w:bCs/>
                <w:color w:val="auto"/>
                <w:spacing w:val="0"/>
                <w:sz w:val="21"/>
                <w:szCs w:val="21"/>
                <w:highlight w:val="none"/>
              </w:rPr>
            </w:pPr>
            <w:r>
              <w:rPr>
                <w:b/>
                <w:bCs/>
                <w:color w:val="auto"/>
                <w:spacing w:val="0"/>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大气环境</w:t>
            </w:r>
          </w:p>
        </w:tc>
        <w:tc>
          <w:tcPr>
            <w:tcW w:w="58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eastAsia" w:cs="Times New Roman"/>
                <w:kern w:val="0"/>
                <w:sz w:val="21"/>
                <w:szCs w:val="21"/>
                <w:highlight w:val="none"/>
                <w:lang w:val="en-US" w:eastAsia="zh-CN" w:bidi="ar"/>
              </w:rPr>
              <w:t>一期</w:t>
            </w: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激光切割</w:t>
            </w:r>
            <w:r>
              <w:rPr>
                <w:rFonts w:hint="eastAsia" w:ascii="Times New Roman" w:hAnsi="Times New Roman"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火焰切割</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颗粒物</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集气装置+烟尘净化器</w:t>
            </w:r>
          </w:p>
        </w:tc>
        <w:tc>
          <w:tcPr>
            <w:tcW w:w="341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sz w:val="21"/>
                <w:szCs w:val="21"/>
                <w:highlight w:val="none"/>
                <w:lang w:val="en-US" w:eastAsia="zh-CN"/>
              </w:rPr>
            </w:pPr>
            <w:r>
              <w:rPr>
                <w:rFonts w:hint="default" w:ascii="Times New Roman" w:hAnsi="Times New Roman" w:eastAsia="宋体" w:cs="Times New Roman"/>
                <w:sz w:val="21"/>
                <w:szCs w:val="21"/>
                <w:highlight w:val="none"/>
                <w:lang w:val="en-US" w:eastAsia="zh-CN"/>
              </w:rPr>
              <w:t>《大气污染物综合排放标准》</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GB16297-1996</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表2中无组织排放限值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c>
          <w:tcPr>
            <w:tcW w:w="5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highlight w:val="none"/>
                <w:lang w:val="en-US" w:eastAsia="zh-CN" w:bidi="ar"/>
              </w:rPr>
            </w:pP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普通切割</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封闭车间</w:t>
            </w:r>
          </w:p>
        </w:tc>
        <w:tc>
          <w:tcPr>
            <w:tcW w:w="34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c>
          <w:tcPr>
            <w:tcW w:w="5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highlight w:val="none"/>
                <w:lang w:val="en-US" w:eastAsia="zh-CN" w:bidi="ar"/>
              </w:rPr>
            </w:pP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焊接</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集气装置+焊接烟尘净化器</w:t>
            </w:r>
          </w:p>
        </w:tc>
        <w:tc>
          <w:tcPr>
            <w:tcW w:w="34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c>
          <w:tcPr>
            <w:tcW w:w="5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打磨</w:t>
            </w:r>
          </w:p>
        </w:tc>
        <w:tc>
          <w:tcPr>
            <w:tcW w:w="884"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rPr>
              <w:t>颗粒物</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封闭车间</w:t>
            </w:r>
          </w:p>
        </w:tc>
        <w:tc>
          <w:tcPr>
            <w:tcW w:w="34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c>
          <w:tcPr>
            <w:tcW w:w="587"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p>
        </w:tc>
        <w:tc>
          <w:tcPr>
            <w:tcW w:w="896"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刷漆及干燥</w:t>
            </w:r>
            <w:r>
              <w:rPr>
                <w:rFonts w:hint="eastAsia" w:ascii="Times New Roman" w:cs="Times New Roman"/>
                <w:kern w:val="0"/>
                <w:sz w:val="21"/>
                <w:szCs w:val="21"/>
                <w:highlight w:val="none"/>
                <w:lang w:val="en-US" w:eastAsia="zh-CN" w:bidi="ar"/>
              </w:rPr>
              <w:t>等</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非甲烷总烃</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封闭车间</w:t>
            </w:r>
          </w:p>
        </w:tc>
        <w:tc>
          <w:tcPr>
            <w:tcW w:w="34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《工业企业挥发性有机物排放控制标准》</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DB13/2322-2016</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表2其他企业</w:t>
            </w:r>
            <w:r>
              <w:rPr>
                <w:rFonts w:hint="eastAsia"/>
                <w:lang w:eastAsia="zh-CN"/>
              </w:rPr>
              <w:t>大气污染物浓度限值</w:t>
            </w:r>
            <w:r>
              <w:rPr>
                <w:rFonts w:hint="eastAsia" w:cs="Times New Roman"/>
                <w:sz w:val="21"/>
                <w:szCs w:val="21"/>
                <w:highlight w:val="none"/>
                <w:lang w:val="en-US" w:eastAsia="zh-CN"/>
              </w:rPr>
              <w:t>，</w:t>
            </w:r>
            <w:r>
              <w:rPr>
                <w:rFonts w:hint="eastAsia"/>
                <w:sz w:val="21"/>
                <w:szCs w:val="21"/>
                <w:highlight w:val="none"/>
              </w:rPr>
              <w:t>厂区内同时满足《挥发性有机物无组织排放控制标准》（GB37822-2019）中附录A要求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p>
        </w:tc>
        <w:tc>
          <w:tcPr>
            <w:tcW w:w="587"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896"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喷塑</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10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封闭车间+</w:t>
            </w:r>
            <w:r>
              <w:rPr>
                <w:rFonts w:hint="eastAsia" w:cs="Times New Roman"/>
                <w:sz w:val="21"/>
                <w:szCs w:val="21"/>
                <w:highlight w:val="none"/>
                <w:lang w:val="en-US" w:eastAsia="zh-CN"/>
              </w:rPr>
              <w:t>脉冲布袋除尘器</w:t>
            </w:r>
          </w:p>
        </w:tc>
        <w:tc>
          <w:tcPr>
            <w:tcW w:w="939"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17m</w:t>
            </w:r>
            <w:r>
              <w:rPr>
                <w:rFonts w:hint="default" w:ascii="Times New Roman" w:hAnsi="Times New Roman" w:eastAsia="宋体" w:cs="Times New Roman"/>
                <w:sz w:val="21"/>
                <w:szCs w:val="21"/>
                <w:highlight w:val="none"/>
                <w:lang w:val="en-US" w:eastAsia="zh-CN"/>
              </w:rPr>
              <w:t>高排气筒DA001</w:t>
            </w:r>
          </w:p>
        </w:tc>
        <w:tc>
          <w:tcPr>
            <w:tcW w:w="34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《大气污染物综合排放标准》(GB16297-1996)表2中</w:t>
            </w:r>
            <w:r>
              <w:rPr>
                <w:rFonts w:hint="default" w:ascii="Times New Roman" w:hAnsi="Times New Roman" w:eastAsia="宋体" w:cs="Times New Roman"/>
                <w:b w:val="0"/>
                <w:bCs w:val="0"/>
                <w:color w:val="auto"/>
                <w:sz w:val="21"/>
                <w:szCs w:val="21"/>
                <w:highlight w:val="none"/>
              </w:rPr>
              <w:t>染料尘排放限值二级标准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p>
        </w:tc>
        <w:tc>
          <w:tcPr>
            <w:tcW w:w="5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固化</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非甲烷总烃</w:t>
            </w:r>
          </w:p>
        </w:tc>
        <w:tc>
          <w:tcPr>
            <w:tcW w:w="10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封闭车间</w:t>
            </w:r>
          </w:p>
        </w:tc>
        <w:tc>
          <w:tcPr>
            <w:tcW w:w="939"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34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eastAsia="zh-CN"/>
              </w:rPr>
              <w:t>《工业企业挥发性有机物排放控制标准》</w:t>
            </w:r>
            <w:r>
              <w:rPr>
                <w:rFonts w:hint="eastAsia" w:cs="Times New Roman"/>
                <w:sz w:val="21"/>
                <w:szCs w:val="21"/>
                <w:highlight w:val="none"/>
                <w:lang w:eastAsia="zh-CN"/>
              </w:rPr>
              <w:t>(</w:t>
            </w:r>
            <w:r>
              <w:rPr>
                <w:rFonts w:hint="default" w:ascii="Times New Roman" w:hAnsi="Times New Roman" w:eastAsia="宋体" w:cs="Times New Roman"/>
                <w:sz w:val="21"/>
                <w:szCs w:val="21"/>
                <w:highlight w:val="none"/>
                <w:lang w:eastAsia="zh-CN"/>
              </w:rPr>
              <w:t>DB13/2322-2016</w:t>
            </w:r>
            <w:r>
              <w:rPr>
                <w:rFonts w:hint="eastAsia" w:cs="Times New Roman"/>
                <w:sz w:val="21"/>
                <w:szCs w:val="21"/>
                <w:highlight w:val="none"/>
                <w:lang w:eastAsia="zh-CN"/>
              </w:rPr>
              <w:t>)</w:t>
            </w:r>
            <w:r>
              <w:rPr>
                <w:rFonts w:hint="default" w:ascii="Times New Roman" w:hAnsi="Times New Roman" w:eastAsia="宋体" w:cs="Times New Roman"/>
                <w:sz w:val="21"/>
                <w:szCs w:val="21"/>
                <w:highlight w:val="none"/>
                <w:lang w:eastAsia="zh-CN"/>
              </w:rPr>
              <w:t>表</w:t>
            </w:r>
            <w:r>
              <w:rPr>
                <w:rFonts w:hint="eastAsia" w:ascii="Times New Roman" w:hAnsi="Times New Roman" w:eastAsia="宋体" w:cs="Times New Roman"/>
                <w:sz w:val="21"/>
                <w:szCs w:val="21"/>
                <w:highlight w:val="none"/>
                <w:lang w:val="en-US" w:eastAsia="zh-CN"/>
              </w:rPr>
              <w:t>1表面涂装业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p>
        </w:tc>
        <w:tc>
          <w:tcPr>
            <w:tcW w:w="587" w:type="dxa"/>
            <w:vMerge w:val="restart"/>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eastAsia" w:ascii="Times New Roman" w:cs="Times New Roman"/>
                <w:color w:val="auto"/>
                <w:spacing w:val="0"/>
                <w:sz w:val="21"/>
                <w:szCs w:val="21"/>
                <w:highlight w:val="none"/>
                <w:lang w:val="en-US" w:eastAsia="zh-CN"/>
              </w:rPr>
              <w:t>二期</w:t>
            </w: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激光切割</w:t>
            </w:r>
            <w:r>
              <w:rPr>
                <w:rFonts w:hint="eastAsia" w:ascii="Times New Roman" w:hAnsi="Times New Roman" w:eastAsia="宋体" w:cs="Times New Roman"/>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火焰切割</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Times New Roman"/>
                <w:color w:val="auto"/>
                <w:spacing w:val="0"/>
                <w:kern w:val="0"/>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颗粒物</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集气装置+烟尘净化器</w:t>
            </w:r>
          </w:p>
        </w:tc>
        <w:tc>
          <w:tcPr>
            <w:tcW w:w="341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《大气污染物综合排放标准》</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GB16297-1996</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表2中无组织排放限值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p>
        </w:tc>
        <w:tc>
          <w:tcPr>
            <w:tcW w:w="587"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cs="Times New Roman"/>
                <w:color w:val="auto"/>
                <w:spacing w:val="0"/>
                <w:sz w:val="21"/>
                <w:szCs w:val="21"/>
                <w:highlight w:val="none"/>
                <w:lang w:val="en-US" w:eastAsia="zh-CN"/>
              </w:rPr>
            </w:pP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普通切割</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宋体"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颗粒物</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封闭车间</w:t>
            </w:r>
          </w:p>
        </w:tc>
        <w:tc>
          <w:tcPr>
            <w:tcW w:w="34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p>
        </w:tc>
        <w:tc>
          <w:tcPr>
            <w:tcW w:w="587"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焊接</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集气装置+焊接烟尘净化器</w:t>
            </w:r>
          </w:p>
        </w:tc>
        <w:tc>
          <w:tcPr>
            <w:tcW w:w="34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p>
        </w:tc>
        <w:tc>
          <w:tcPr>
            <w:tcW w:w="587"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打磨</w:t>
            </w:r>
          </w:p>
        </w:tc>
        <w:tc>
          <w:tcPr>
            <w:tcW w:w="884"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颗粒物</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封闭车间</w:t>
            </w:r>
          </w:p>
        </w:tc>
        <w:tc>
          <w:tcPr>
            <w:tcW w:w="34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p>
        </w:tc>
        <w:tc>
          <w:tcPr>
            <w:tcW w:w="587"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896"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刷漆及干燥</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非甲烷总烃</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封闭车间</w:t>
            </w:r>
          </w:p>
        </w:tc>
        <w:tc>
          <w:tcPr>
            <w:tcW w:w="34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《工业企业挥发性有机物排放控制标准》</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DB13/2322-2016</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表2其他企业</w:t>
            </w:r>
            <w:r>
              <w:rPr>
                <w:rFonts w:hint="eastAsia"/>
                <w:highlight w:val="none"/>
                <w:lang w:eastAsia="zh-CN"/>
              </w:rPr>
              <w:t>大气污染物浓度限值</w:t>
            </w:r>
            <w:r>
              <w:rPr>
                <w:rFonts w:hint="eastAsia" w:cs="Times New Roman"/>
                <w:b w:val="0"/>
                <w:bCs w:val="0"/>
                <w:color w:val="auto"/>
                <w:sz w:val="21"/>
                <w:szCs w:val="21"/>
                <w:highlight w:val="none"/>
                <w:lang w:val="en-US" w:eastAsia="zh-CN"/>
              </w:rPr>
              <w:t>，</w:t>
            </w:r>
            <w:r>
              <w:rPr>
                <w:rFonts w:hint="eastAsia"/>
                <w:sz w:val="21"/>
                <w:szCs w:val="21"/>
                <w:highlight w:val="none"/>
              </w:rPr>
              <w:t>厂区内同时满足《挥发性有机物无组织排放控制标准》（GB37822-2019）中附录A要求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p>
        </w:tc>
        <w:tc>
          <w:tcPr>
            <w:tcW w:w="587"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896"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喷塑</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10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封闭车间+</w:t>
            </w:r>
            <w:r>
              <w:rPr>
                <w:rFonts w:hint="eastAsia" w:cs="Times New Roman"/>
                <w:sz w:val="21"/>
                <w:szCs w:val="21"/>
                <w:highlight w:val="none"/>
                <w:lang w:val="en-US" w:eastAsia="zh-CN"/>
              </w:rPr>
              <w:t>脉冲布袋除尘器</w:t>
            </w:r>
          </w:p>
        </w:tc>
        <w:tc>
          <w:tcPr>
            <w:tcW w:w="939"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pPr>
            <w:r>
              <w:rPr>
                <w:rFonts w:hint="eastAsia" w:cs="Times New Roman"/>
                <w:sz w:val="21"/>
                <w:szCs w:val="21"/>
                <w:highlight w:val="none"/>
                <w:lang w:val="en-US" w:eastAsia="zh-CN"/>
              </w:rPr>
              <w:t>17m</w:t>
            </w:r>
            <w:r>
              <w:rPr>
                <w:rFonts w:hint="default" w:ascii="Times New Roman" w:hAnsi="Times New Roman" w:eastAsia="宋体" w:cs="Times New Roman"/>
                <w:sz w:val="21"/>
                <w:szCs w:val="21"/>
                <w:highlight w:val="none"/>
                <w:lang w:val="en-US" w:eastAsia="zh-CN"/>
              </w:rPr>
              <w:t>高排气筒DA001</w:t>
            </w:r>
          </w:p>
        </w:tc>
        <w:tc>
          <w:tcPr>
            <w:tcW w:w="34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《大气污染物综合排放标准》(GB16297-1996)表2中</w:t>
            </w:r>
            <w:r>
              <w:rPr>
                <w:rFonts w:hint="default" w:ascii="Times New Roman" w:hAnsi="Times New Roman" w:eastAsia="宋体" w:cs="Times New Roman"/>
                <w:b w:val="0"/>
                <w:bCs w:val="0"/>
                <w:color w:val="auto"/>
                <w:sz w:val="21"/>
                <w:szCs w:val="21"/>
                <w:highlight w:val="none"/>
              </w:rPr>
              <w:t>染料尘排放限值二级标准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p>
        </w:tc>
        <w:tc>
          <w:tcPr>
            <w:tcW w:w="587"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8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固化</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非甲烷总烃</w:t>
            </w:r>
          </w:p>
        </w:tc>
        <w:tc>
          <w:tcPr>
            <w:tcW w:w="10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封闭车间</w:t>
            </w:r>
          </w:p>
        </w:tc>
        <w:tc>
          <w:tcPr>
            <w:tcW w:w="939"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pPr>
          </w:p>
        </w:tc>
        <w:tc>
          <w:tcPr>
            <w:tcW w:w="34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《工业企业挥发性有机物排放控制标准》</w:t>
            </w:r>
            <w:r>
              <w:rPr>
                <w:rFonts w:hint="eastAsia" w:cs="Times New Roman"/>
                <w:sz w:val="21"/>
                <w:szCs w:val="21"/>
                <w:highlight w:val="none"/>
                <w:lang w:eastAsia="zh-CN"/>
              </w:rPr>
              <w:t>(</w:t>
            </w:r>
            <w:r>
              <w:rPr>
                <w:rFonts w:hint="default" w:ascii="Times New Roman" w:hAnsi="Times New Roman" w:eastAsia="宋体" w:cs="Times New Roman"/>
                <w:sz w:val="21"/>
                <w:szCs w:val="21"/>
                <w:highlight w:val="none"/>
                <w:lang w:eastAsia="zh-CN"/>
              </w:rPr>
              <w:t>DB13/2322-2016</w:t>
            </w:r>
            <w:r>
              <w:rPr>
                <w:rFonts w:hint="eastAsia" w:cs="Times New Roman"/>
                <w:sz w:val="21"/>
                <w:szCs w:val="21"/>
                <w:highlight w:val="none"/>
                <w:lang w:eastAsia="zh-CN"/>
              </w:rPr>
              <w:t>)</w:t>
            </w:r>
            <w:r>
              <w:rPr>
                <w:rFonts w:hint="default" w:ascii="Times New Roman" w:hAnsi="Times New Roman" w:eastAsia="宋体" w:cs="Times New Roman"/>
                <w:sz w:val="21"/>
                <w:szCs w:val="21"/>
                <w:highlight w:val="none"/>
                <w:lang w:eastAsia="zh-CN"/>
              </w:rPr>
              <w:t>表</w:t>
            </w:r>
            <w:r>
              <w:rPr>
                <w:rFonts w:hint="eastAsia" w:ascii="Times New Roman" w:hAnsi="Times New Roman" w:eastAsia="宋体" w:cs="Times New Roman"/>
                <w:sz w:val="21"/>
                <w:szCs w:val="21"/>
                <w:highlight w:val="none"/>
                <w:lang w:val="en-US" w:eastAsia="zh-CN"/>
              </w:rPr>
              <w:t>1表面涂装业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p>
        </w:tc>
        <w:tc>
          <w:tcPr>
            <w:tcW w:w="587"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ar"/>
              </w:rPr>
            </w:pPr>
          </w:p>
        </w:tc>
        <w:tc>
          <w:tcPr>
            <w:tcW w:w="896"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食堂</w:t>
            </w:r>
          </w:p>
        </w:tc>
        <w:tc>
          <w:tcPr>
            <w:tcW w:w="884"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宋体" w:eastAsia="宋体" w:cs="Times New Roman"/>
                <w:color w:val="auto"/>
                <w:spacing w:val="0"/>
                <w:kern w:val="0"/>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油烟</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宋体"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油烟净化设备</w:t>
            </w:r>
            <w:r>
              <w:rPr>
                <w:rFonts w:hint="eastAsia" w:ascii="Times New Roman" w:hAnsi="Times New Roman" w:eastAsia="宋体" w:cs="Times New Roman"/>
                <w:sz w:val="21"/>
                <w:szCs w:val="21"/>
                <w:highlight w:val="none"/>
                <w:lang w:val="en-US" w:eastAsia="zh-CN"/>
              </w:rPr>
              <w:t>+楼顶排放</w:t>
            </w:r>
          </w:p>
        </w:tc>
        <w:tc>
          <w:tcPr>
            <w:tcW w:w="3414" w:type="dxa"/>
            <w:noWrap w:val="0"/>
            <w:vAlign w:val="center"/>
          </w:tcPr>
          <w:p>
            <w:pPr>
              <w:pStyle w:val="129"/>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《餐饮业大气污染物排放标准》(DB13/5808-2023)小型标准要求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1025" w:type="dxa"/>
            <w:vMerge w:val="restart"/>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Lines="0" w:line="280" w:lineRule="exact"/>
              <w:ind w:left="-105" w:leftChars="-50" w:right="-105" w:rightChars="-5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地表水环境</w:t>
            </w:r>
          </w:p>
        </w:tc>
        <w:tc>
          <w:tcPr>
            <w:tcW w:w="587"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cs="Times New Roman"/>
                <w:sz w:val="21"/>
                <w:szCs w:val="21"/>
                <w:highlight w:val="none"/>
                <w:lang w:val="en-US" w:eastAsia="zh-CN"/>
              </w:rPr>
              <w:t>一期</w:t>
            </w:r>
          </w:p>
        </w:tc>
        <w:tc>
          <w:tcPr>
            <w:tcW w:w="896"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员工生活</w:t>
            </w:r>
          </w:p>
        </w:tc>
        <w:tc>
          <w:tcPr>
            <w:tcW w:w="884"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生活污水</w:t>
            </w:r>
          </w:p>
        </w:tc>
        <w:tc>
          <w:tcPr>
            <w:tcW w:w="1993" w:type="dxa"/>
            <w:gridSpan w:val="2"/>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cs="Times New Roman"/>
                <w:sz w:val="21"/>
                <w:szCs w:val="21"/>
                <w:highlight w:val="none"/>
                <w:lang w:val="en-US" w:eastAsia="zh-CN"/>
              </w:rPr>
              <w:t>—</w:t>
            </w:r>
          </w:p>
        </w:tc>
        <w:tc>
          <w:tcPr>
            <w:tcW w:w="3415" w:type="dxa"/>
            <w:gridSpan w:val="2"/>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cs="Times New Roman"/>
                <w:sz w:val="21"/>
                <w:szCs w:val="21"/>
                <w:highlight w:val="none"/>
                <w:lang w:val="en-US" w:eastAsia="zh-CN"/>
              </w:rPr>
              <w:t>泼洒抑尘不外排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1025"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Lines="0" w:line="280" w:lineRule="exact"/>
              <w:ind w:left="-105" w:leftChars="-50" w:right="-105" w:rightChars="-50"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587" w:type="dxa"/>
            <w:vMerge w:val="restart"/>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cs="Times New Roman"/>
                <w:sz w:val="21"/>
                <w:szCs w:val="21"/>
                <w:highlight w:val="none"/>
                <w:lang w:val="en-US" w:eastAsia="zh-CN"/>
              </w:rPr>
              <w:t>二期</w:t>
            </w:r>
          </w:p>
        </w:tc>
        <w:tc>
          <w:tcPr>
            <w:tcW w:w="896"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员工生活</w:t>
            </w:r>
          </w:p>
        </w:tc>
        <w:tc>
          <w:tcPr>
            <w:tcW w:w="884"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员工生活</w:t>
            </w:r>
          </w:p>
        </w:tc>
        <w:tc>
          <w:tcPr>
            <w:tcW w:w="1993" w:type="dxa"/>
            <w:gridSpan w:val="2"/>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化粪池预处理</w:t>
            </w:r>
          </w:p>
        </w:tc>
        <w:tc>
          <w:tcPr>
            <w:tcW w:w="3415" w:type="dxa"/>
            <w:gridSpan w:val="2"/>
            <w:vMerge w:val="restart"/>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河北迁安高新技术产业开发区污水处理厂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1025"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Lines="0" w:line="280" w:lineRule="exact"/>
              <w:ind w:left="-105" w:leftChars="-50" w:right="-105" w:rightChars="-50"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587" w:type="dxa"/>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896"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生活污水</w:t>
            </w:r>
          </w:p>
        </w:tc>
        <w:tc>
          <w:tcPr>
            <w:tcW w:w="884"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生活污水</w:t>
            </w:r>
          </w:p>
        </w:tc>
        <w:tc>
          <w:tcPr>
            <w:tcW w:w="1993" w:type="dxa"/>
            <w:gridSpan w:val="2"/>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隔油池预处理</w:t>
            </w:r>
          </w:p>
        </w:tc>
        <w:tc>
          <w:tcPr>
            <w:tcW w:w="3415" w:type="dxa"/>
            <w:gridSpan w:val="2"/>
            <w:vMerge w:val="continue"/>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025"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Lines="0" w:line="280" w:lineRule="exact"/>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声环境</w:t>
            </w:r>
          </w:p>
        </w:tc>
        <w:tc>
          <w:tcPr>
            <w:tcW w:w="1483" w:type="dxa"/>
            <w:gridSpan w:val="2"/>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生产设备、除尘风机</w:t>
            </w:r>
          </w:p>
        </w:tc>
        <w:tc>
          <w:tcPr>
            <w:tcW w:w="884"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Leq(A)</w:t>
            </w:r>
          </w:p>
        </w:tc>
        <w:tc>
          <w:tcPr>
            <w:tcW w:w="1994" w:type="dxa"/>
            <w:gridSpan w:val="3"/>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zh-CN" w:eastAsia="zh-CN"/>
              </w:rPr>
              <w:t>采取选用低噪声设备、厂房隔声、基础减振等措施</w:t>
            </w:r>
          </w:p>
        </w:tc>
        <w:tc>
          <w:tcPr>
            <w:tcW w:w="3414" w:type="dxa"/>
            <w:noWrap w:val="0"/>
            <w:vAlign w:val="center"/>
          </w:tcPr>
          <w:p>
            <w:pPr>
              <w:pStyle w:val="129"/>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《工业企业厂界环境噪声排放标准》</w:t>
            </w:r>
            <w:r>
              <w:rPr>
                <w:rFonts w:hint="eastAsia" w:asci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GB12348-2008</w:t>
            </w:r>
            <w:r>
              <w:rPr>
                <w:rFonts w:hint="eastAsia" w:asci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3</w:t>
            </w:r>
            <w:r>
              <w:rPr>
                <w:rFonts w:hint="eastAsia" w:ascii="Times New Roman"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0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r>
              <w:rPr>
                <w:color w:val="auto"/>
                <w:spacing w:val="0"/>
                <w:sz w:val="21"/>
                <w:szCs w:val="21"/>
                <w:highlight w:val="none"/>
              </w:rPr>
              <w:t>电磁辐射</w:t>
            </w:r>
          </w:p>
        </w:tc>
        <w:tc>
          <w:tcPr>
            <w:tcW w:w="148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eastAsia="zh-CN"/>
              </w:rPr>
            </w:pPr>
            <w:r>
              <w:rPr>
                <w:rFonts w:hint="eastAsia" w:cs="Times New Roman"/>
                <w:color w:val="auto"/>
                <w:spacing w:val="0"/>
                <w:sz w:val="21"/>
                <w:szCs w:val="21"/>
                <w:highlight w:val="none"/>
                <w:lang w:eastAsia="zh-CN"/>
              </w:rPr>
              <w:t>—</w:t>
            </w:r>
          </w:p>
        </w:tc>
        <w:tc>
          <w:tcPr>
            <w:tcW w:w="88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ascii="Times New Roman" w:hAnsi="Times New Roman" w:cs="Times New Roman"/>
                <w:color w:val="auto"/>
                <w:spacing w:val="0"/>
                <w:sz w:val="21"/>
                <w:szCs w:val="21"/>
                <w:highlight w:val="none"/>
              </w:rPr>
            </w:pPr>
            <w:r>
              <w:rPr>
                <w:rFonts w:hint="eastAsia" w:cs="Times New Roman"/>
                <w:color w:val="auto"/>
                <w:spacing w:val="0"/>
                <w:sz w:val="21"/>
                <w:szCs w:val="21"/>
                <w:highlight w:val="none"/>
                <w:lang w:eastAsia="zh-CN"/>
              </w:rPr>
              <w:t>—</w:t>
            </w:r>
          </w:p>
        </w:tc>
        <w:tc>
          <w:tcPr>
            <w:tcW w:w="1994"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ascii="Times New Roman" w:hAnsi="Times New Roman" w:cs="Times New Roman"/>
                <w:color w:val="auto"/>
                <w:spacing w:val="0"/>
                <w:sz w:val="21"/>
                <w:szCs w:val="21"/>
                <w:highlight w:val="none"/>
              </w:rPr>
            </w:pPr>
            <w:r>
              <w:rPr>
                <w:rFonts w:hint="eastAsia" w:cs="Times New Roman"/>
                <w:color w:val="auto"/>
                <w:spacing w:val="0"/>
                <w:sz w:val="21"/>
                <w:szCs w:val="21"/>
                <w:highlight w:val="none"/>
                <w:lang w:eastAsia="zh-CN"/>
              </w:rPr>
              <w:t>—</w:t>
            </w:r>
          </w:p>
        </w:tc>
        <w:tc>
          <w:tcPr>
            <w:tcW w:w="34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ascii="Times New Roman" w:hAnsi="Times New Roman" w:cs="Times New Roman"/>
                <w:color w:val="auto"/>
                <w:spacing w:val="0"/>
                <w:sz w:val="21"/>
                <w:szCs w:val="21"/>
                <w:highlight w:val="none"/>
              </w:rPr>
            </w:pPr>
            <w:r>
              <w:rPr>
                <w:rFonts w:hint="eastAsia" w:cs="Times New Roman"/>
                <w:color w:val="auto"/>
                <w:spacing w:val="0"/>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0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r>
              <w:rPr>
                <w:color w:val="auto"/>
                <w:spacing w:val="0"/>
                <w:sz w:val="21"/>
                <w:szCs w:val="21"/>
                <w:highlight w:val="none"/>
              </w:rPr>
              <w:t>固体废物</w:t>
            </w:r>
          </w:p>
        </w:tc>
        <w:tc>
          <w:tcPr>
            <w:tcW w:w="7775" w:type="dxa"/>
            <w:gridSpan w:val="7"/>
            <w:noWrap w:val="0"/>
            <w:vAlign w:val="center"/>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一般固废：钢材废边角料、金属碎屑、废焊头、焊渣收集后统一外售；布袋除尘灰作为原材料回用于生产；其他除尘灰、废砂轮、废包装桶、漆渣及生活垃圾收集后委托环卫部门处理；废润滑油、废液压油等危险废物集中收集于塑料桶内与废油桶在危废间暂存后，定期委托有资质的单位处置</w:t>
            </w: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0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r>
              <w:rPr>
                <w:color w:val="auto"/>
                <w:spacing w:val="0"/>
                <w:sz w:val="21"/>
                <w:szCs w:val="21"/>
                <w:highlight w:val="none"/>
              </w:rPr>
              <w:t>土壤及地下水污染防治措施</w:t>
            </w:r>
          </w:p>
        </w:tc>
        <w:tc>
          <w:tcPr>
            <w:tcW w:w="7775" w:type="dxa"/>
            <w:gridSpan w:val="7"/>
            <w:noWrap w:val="0"/>
            <w:vAlign w:val="center"/>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危废间内的地面与裙角设置防渗层，防渗层为2mm厚高密度聚乙烯，或至少2mm厚其他人工材料，防渗系数≤10</w:t>
            </w:r>
            <w:r>
              <w:rPr>
                <w:rFonts w:hint="eastAsia"/>
                <w:vertAlign w:val="superscript"/>
                <w:lang w:val="en-US" w:eastAsia="zh-CN"/>
              </w:rPr>
              <w:t>-10</w:t>
            </w:r>
            <w:r>
              <w:rPr>
                <w:rFonts w:hint="eastAsia"/>
                <w:lang w:val="en-US" w:eastAsia="zh-CN"/>
              </w:rPr>
              <w:t>cm/s。生产设备下设托盘，用于收集生产过程产生的废油，确保危废不落地，生产车间进行硬化，厂区其他区域非硬即绿</w:t>
            </w:r>
            <w:r>
              <w:rPr>
                <w:rFonts w:hint="default"/>
                <w:lang w:val="en-US" w:eastAsia="zh-CN"/>
              </w:rPr>
              <w:t>。</w:t>
            </w:r>
            <w:r>
              <w:rPr>
                <w:rFonts w:hint="eastAsia"/>
                <w:lang w:val="en-US" w:eastAsia="zh-CN"/>
              </w:rPr>
              <w:t>采取防渗措施后，可有效控制物料泄漏对地下水、土壤的影响。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0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r>
              <w:rPr>
                <w:color w:val="auto"/>
                <w:spacing w:val="0"/>
                <w:sz w:val="21"/>
                <w:szCs w:val="21"/>
                <w:highlight w:val="none"/>
              </w:rPr>
              <w:t>生态保护措施</w:t>
            </w:r>
          </w:p>
        </w:tc>
        <w:tc>
          <w:tcPr>
            <w:tcW w:w="7775" w:type="dxa"/>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pacing w:val="0"/>
                <w:sz w:val="21"/>
                <w:szCs w:val="21"/>
                <w:highlight w:val="none"/>
                <w:lang w:val="en-US" w:eastAsia="zh-CN"/>
              </w:rPr>
            </w:pPr>
            <w:r>
              <w:rPr>
                <w:rFonts w:hint="eastAsia" w:cs="Times New Roman"/>
                <w:color w:val="auto"/>
                <w:spacing w:val="0"/>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0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r>
              <w:rPr>
                <w:color w:val="auto"/>
                <w:spacing w:val="0"/>
                <w:sz w:val="21"/>
                <w:szCs w:val="21"/>
                <w:highlight w:val="none"/>
              </w:rPr>
              <w:t>环境风险</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pacing w:val="0"/>
                <w:sz w:val="21"/>
                <w:szCs w:val="21"/>
                <w:highlight w:val="none"/>
              </w:rPr>
            </w:pPr>
            <w:r>
              <w:rPr>
                <w:color w:val="auto"/>
                <w:spacing w:val="0"/>
                <w:sz w:val="21"/>
                <w:szCs w:val="21"/>
                <w:highlight w:val="none"/>
              </w:rPr>
              <w:t>防范措施</w:t>
            </w:r>
          </w:p>
        </w:tc>
        <w:tc>
          <w:tcPr>
            <w:tcW w:w="7775" w:type="dxa"/>
            <w:gridSpan w:val="7"/>
            <w:noWrap w:val="0"/>
            <w:vAlign w:val="center"/>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①废润滑油、废液压油及废油桶下方均设置托盘等防泄漏措施，地面做好防渗，并准备沙袋、吸附棉、堵漏工具等物资。一旦发生泄漏，立即使用堵漏工具对容器进行修补，同时使用吸附棉等吸附泄漏出的物质。</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危险废物暂存间地面及裙角做耐腐蚀硬化、防渗漏处理，且表面无裂隙，所使用的材料要与危险废物相容；危险废物应储存于密闭容器中，并在容器外表设置环境保护图形标志和警示标志；危险废物应选择防腐、防漏、防磕碰、密封严密的容器进行贮存和运输，贮存于阴凉、通风良好的库房，远离火种、热源，库房应有专门人员看管。贮存库看管人员和危险废物运输人员工作中应佩戴防护用具，并配备医疗急救用品。</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②应急措施</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一旦发生泄漏，现场人员应配戴口罩，做好个人防护，迅速将包装桶倾斜，使破损处朝上，防止继续泄漏，然后将其转移至空桶内。</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应具备灭火器等用品，并定期检查灭火器状态及其有效期等。</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配备常用医疗急救用品等。</w:t>
            </w:r>
          </w:p>
          <w:p>
            <w:pPr>
              <w:keepNext w:val="0"/>
              <w:keepLines w:val="0"/>
              <w:suppressLineNumbers w:val="0"/>
              <w:bidi w:val="0"/>
              <w:spacing w:before="0" w:beforeAutospacing="0" w:after="0" w:afterAutospacing="0"/>
              <w:ind w:left="0" w:right="0"/>
              <w:rPr>
                <w:rFonts w:hint="eastAsia" w:ascii="Times New Roman" w:hAnsi="Times New Roman" w:cs="Times New Roman"/>
                <w:color w:val="auto"/>
                <w:spacing w:val="0"/>
                <w:szCs w:val="21"/>
                <w:highlight w:val="none"/>
                <w:lang w:val="en-US" w:eastAsia="zh-CN"/>
              </w:rPr>
            </w:pPr>
            <w:r>
              <w:rPr>
                <w:rFonts w:hint="eastAsia"/>
                <w:lang w:val="en-US" w:eastAsia="zh-CN"/>
              </w:rPr>
              <w:t>定期进行安全环保宣传教育以及紧急事故模拟演习，提高事故应变能力。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0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其他环境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管理要求</w:t>
            </w:r>
          </w:p>
        </w:tc>
        <w:tc>
          <w:tcPr>
            <w:tcW w:w="7775" w:type="dxa"/>
            <w:gridSpan w:val="7"/>
            <w:noWrap w:val="0"/>
            <w:vAlign w:val="center"/>
          </w:tcPr>
          <w:p>
            <w:pPr>
              <w:keepNext w:val="0"/>
              <w:keepLines w:val="0"/>
              <w:suppressLineNumbers w:val="0"/>
              <w:bidi w:val="0"/>
              <w:spacing w:before="0" w:beforeAutospacing="0" w:after="0" w:afterAutospacing="0"/>
              <w:ind w:left="0" w:right="0"/>
            </w:pPr>
            <w:r>
              <w:t>(1)排污口规范化：</w:t>
            </w:r>
          </w:p>
          <w:p>
            <w:pPr>
              <w:keepNext w:val="0"/>
              <w:keepLines w:val="0"/>
              <w:suppressLineNumbers w:val="0"/>
              <w:bidi w:val="0"/>
              <w:spacing w:before="0" w:beforeAutospacing="0" w:after="0" w:afterAutospacing="0"/>
              <w:ind w:left="0" w:right="0"/>
              <w:rPr>
                <w:lang w:val="zh-CN"/>
              </w:rPr>
            </w:pPr>
            <w:r>
              <w:rPr>
                <w:rFonts w:hint="eastAsia"/>
              </w:rPr>
              <w:t>①</w:t>
            </w:r>
            <w:r>
              <w:t>废气排污口规范化：本项目共设</w:t>
            </w:r>
            <w:r>
              <w:rPr>
                <w:rFonts w:hint="eastAsia"/>
                <w:lang w:val="en-US" w:eastAsia="zh-CN"/>
              </w:rPr>
              <w:t>1</w:t>
            </w:r>
            <w:r>
              <w:t>根排气筒。</w:t>
            </w:r>
            <w:r>
              <w:rPr>
                <w:lang w:val="zh-CN"/>
              </w:rPr>
              <w:t>排气筒应设置便于采样、监测的采样口和采样平台，有通往平台的Z字梯/旋梯/升降梯。在排气筒近地面处，应设立醒目的环境保护图形标志牌。</w:t>
            </w:r>
          </w:p>
          <w:p>
            <w:pPr>
              <w:keepNext w:val="0"/>
              <w:keepLines w:val="0"/>
              <w:suppressLineNumbers w:val="0"/>
              <w:bidi w:val="0"/>
              <w:spacing w:before="0" w:beforeAutospacing="0" w:after="0" w:afterAutospacing="0"/>
              <w:ind w:left="0" w:right="0"/>
            </w:pPr>
            <w:r>
              <w:rPr>
                <w:rFonts w:hint="eastAsia"/>
              </w:rPr>
              <w:t>②</w:t>
            </w:r>
            <w:r>
              <w:rPr>
                <w:lang w:val="zh-CN"/>
              </w:rPr>
              <w:t>废水排污口规范化：</w:t>
            </w:r>
            <w:r>
              <w:rPr>
                <w:rFonts w:hint="default"/>
              </w:rPr>
              <w:t>废水排放口应按照《污染源监测技术规范》设置规范的采样点，建设方应根据要求在厂区排污口附近醒目处设置环境保护图形标志牌。</w:t>
            </w:r>
          </w:p>
          <w:p>
            <w:pPr>
              <w:keepNext w:val="0"/>
              <w:keepLines w:val="0"/>
              <w:suppressLineNumbers w:val="0"/>
              <w:bidi w:val="0"/>
              <w:spacing w:before="0" w:beforeAutospacing="0" w:after="0" w:afterAutospacing="0"/>
              <w:ind w:left="0" w:right="0"/>
            </w:pPr>
            <w:r>
              <w:rPr>
                <w:rFonts w:hint="eastAsia"/>
              </w:rPr>
              <w:t>③</w:t>
            </w:r>
            <w:r>
              <w:t>噪声排污口规范化：须按《工业企业厂界环境噪声排放标准》</w:t>
            </w:r>
            <w:r>
              <w:rPr>
                <w:rFonts w:hint="eastAsia"/>
              </w:rPr>
              <w:t>(</w:t>
            </w:r>
            <w:r>
              <w:t>GB12348-2008</w:t>
            </w:r>
            <w:r>
              <w:rPr>
                <w:rFonts w:hint="eastAsia"/>
              </w:rPr>
              <w:t>)</w:t>
            </w:r>
            <w:r>
              <w:t>的规定，设置环境噪声监测点，并在该处附近醒目处设置环境保护图形标志牌。</w:t>
            </w: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b/>
                <w:kern w:val="2"/>
                <w:sz w:val="21"/>
                <w:szCs w:val="21"/>
              </w:rPr>
              <w:t>表</w:t>
            </w:r>
            <w:r>
              <w:rPr>
                <w:rFonts w:hint="eastAsia" w:ascii="Times New Roman" w:cs="Times New Roman"/>
                <w:b/>
                <w:kern w:val="2"/>
                <w:sz w:val="21"/>
                <w:szCs w:val="21"/>
                <w:lang w:val="en-US" w:eastAsia="zh-CN"/>
              </w:rPr>
              <w:t xml:space="preserve">44  </w:t>
            </w:r>
            <w:r>
              <w:rPr>
                <w:rFonts w:hint="default" w:ascii="Times New Roman" w:hAnsi="Times New Roman" w:eastAsia="宋体" w:cs="Times New Roman"/>
                <w:b/>
                <w:kern w:val="2"/>
                <w:sz w:val="21"/>
                <w:szCs w:val="21"/>
                <w:lang w:val="en-US" w:eastAsia="zh-CN"/>
              </w:rPr>
              <w:t xml:space="preserve">  </w:t>
            </w:r>
            <w:r>
              <w:rPr>
                <w:rFonts w:hint="default" w:ascii="Times New Roman" w:hAnsi="Times New Roman" w:eastAsia="宋体" w:cs="Times New Roman"/>
                <w:b/>
                <w:kern w:val="2"/>
                <w:sz w:val="21"/>
                <w:szCs w:val="21"/>
              </w:rPr>
              <w:t>排放口规范化标志</w:t>
            </w:r>
          </w:p>
          <w:tbl>
            <w:tblPr>
              <w:tblStyle w:val="7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2243"/>
              <w:gridCol w:w="2020"/>
              <w:gridCol w:w="1197"/>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3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提示图形符号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背景颜色：绿色</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图形颜色：白色</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警告图形符号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背景颜色：黄色</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图形颜色：黑色</w:t>
                  </w:r>
                </w:p>
              </w:tc>
              <w:tc>
                <w:tcPr>
                  <w:tcW w:w="7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3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p>
              </w:tc>
              <w:tc>
                <w:tcPr>
                  <w:tcW w:w="1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anchor distT="0" distB="0" distL="114300" distR="114300" simplePos="0" relativeHeight="251676672" behindDoc="0" locked="0" layoutInCell="1" allowOverlap="1">
                        <wp:simplePos x="0" y="0"/>
                        <wp:positionH relativeFrom="column">
                          <wp:posOffset>62865</wp:posOffset>
                        </wp:positionH>
                        <wp:positionV relativeFrom="paragraph">
                          <wp:posOffset>56515</wp:posOffset>
                        </wp:positionV>
                        <wp:extent cx="885825" cy="521335"/>
                        <wp:effectExtent l="0" t="0" r="9525" b="12065"/>
                        <wp:wrapNone/>
                        <wp:docPr id="16" name="Picture 10" descr="QQ截图2014101414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QQ截图20141014144550"/>
                                <pic:cNvPicPr>
                                  <a:picLocks noChangeAspect="1"/>
                                </pic:cNvPicPr>
                              </pic:nvPicPr>
                              <pic:blipFill>
                                <a:blip r:embed="rId47"/>
                                <a:stretch>
                                  <a:fillRect/>
                                </a:stretch>
                              </pic:blipFill>
                              <pic:spPr>
                                <a:xfrm>
                                  <a:off x="0" y="0"/>
                                  <a:ext cx="885825" cy="521335"/>
                                </a:xfrm>
                                <a:prstGeom prst="rect">
                                  <a:avLst/>
                                </a:prstGeom>
                                <a:noFill/>
                                <a:ln>
                                  <a:noFill/>
                                </a:ln>
                              </pic:spPr>
                            </pic:pic>
                          </a:graphicData>
                        </a:graphic>
                      </wp:anchor>
                    </w:drawing>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anchor distT="0" distB="0" distL="114300" distR="114300" simplePos="0" relativeHeight="251673600" behindDoc="0" locked="0" layoutInCell="1" allowOverlap="1">
                        <wp:simplePos x="0" y="0"/>
                        <wp:positionH relativeFrom="column">
                          <wp:posOffset>5715</wp:posOffset>
                        </wp:positionH>
                        <wp:positionV relativeFrom="paragraph">
                          <wp:posOffset>31750</wp:posOffset>
                        </wp:positionV>
                        <wp:extent cx="899795" cy="532130"/>
                        <wp:effectExtent l="0" t="0" r="14605" b="1270"/>
                        <wp:wrapNone/>
                        <wp:docPr id="17" name="Picture 5" descr="QQ截图2014101414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QQ截图20141014144613"/>
                                <pic:cNvPicPr>
                                  <a:picLocks noChangeAspect="1"/>
                                </pic:cNvPicPr>
                              </pic:nvPicPr>
                              <pic:blipFill>
                                <a:blip r:embed="rId48"/>
                                <a:stretch>
                                  <a:fillRect/>
                                </a:stretch>
                              </pic:blipFill>
                              <pic:spPr>
                                <a:xfrm>
                                  <a:off x="0" y="0"/>
                                  <a:ext cx="899795" cy="532130"/>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废气排放口</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表示废气向大气排放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w:t>
                  </w:r>
                </w:p>
              </w:tc>
              <w:tc>
                <w:tcPr>
                  <w:tcW w:w="1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anchor distT="0" distB="0" distL="114300" distR="114300" simplePos="0" relativeHeight="251675648" behindDoc="0" locked="0" layoutInCell="1" allowOverlap="1">
                        <wp:simplePos x="0" y="0"/>
                        <wp:positionH relativeFrom="column">
                          <wp:posOffset>79375</wp:posOffset>
                        </wp:positionH>
                        <wp:positionV relativeFrom="paragraph">
                          <wp:posOffset>55245</wp:posOffset>
                        </wp:positionV>
                        <wp:extent cx="890270" cy="527685"/>
                        <wp:effectExtent l="0" t="0" r="5080" b="5715"/>
                        <wp:wrapNone/>
                        <wp:docPr id="18" name="Picture 9" descr="QQ截图20141014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QQ截图20141014144508"/>
                                <pic:cNvPicPr>
                                  <a:picLocks noChangeAspect="1"/>
                                </pic:cNvPicPr>
                              </pic:nvPicPr>
                              <pic:blipFill>
                                <a:blip r:embed="rId49"/>
                                <a:stretch>
                                  <a:fillRect/>
                                </a:stretch>
                              </pic:blipFill>
                              <pic:spPr>
                                <a:xfrm>
                                  <a:off x="0" y="0"/>
                                  <a:ext cx="890270" cy="527685"/>
                                </a:xfrm>
                                <a:prstGeom prst="rect">
                                  <a:avLst/>
                                </a:prstGeom>
                                <a:noFill/>
                                <a:ln>
                                  <a:noFill/>
                                </a:ln>
                              </pic:spPr>
                            </pic:pic>
                          </a:graphicData>
                        </a:graphic>
                      </wp:anchor>
                    </w:drawing>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anchor distT="0" distB="0" distL="114300" distR="114300" simplePos="0" relativeHeight="251674624" behindDoc="0" locked="0" layoutInCell="1" allowOverlap="1">
                        <wp:simplePos x="0" y="0"/>
                        <wp:positionH relativeFrom="column">
                          <wp:posOffset>-17780</wp:posOffset>
                        </wp:positionH>
                        <wp:positionV relativeFrom="paragraph">
                          <wp:posOffset>33020</wp:posOffset>
                        </wp:positionV>
                        <wp:extent cx="972185" cy="537845"/>
                        <wp:effectExtent l="0" t="0" r="18415" b="14605"/>
                        <wp:wrapNone/>
                        <wp:docPr id="19" name="Picture 6" descr="QQ截图2014101414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QQ截图20141014144623"/>
                                <pic:cNvPicPr>
                                  <a:picLocks noChangeAspect="1"/>
                                </pic:cNvPicPr>
                              </pic:nvPicPr>
                              <pic:blipFill>
                                <a:blip r:embed="rId50"/>
                                <a:stretch>
                                  <a:fillRect/>
                                </a:stretch>
                              </pic:blipFill>
                              <pic:spPr>
                                <a:xfrm>
                                  <a:off x="0" y="0"/>
                                  <a:ext cx="972185" cy="537845"/>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噪声源</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3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3</w:t>
                  </w:r>
                </w:p>
              </w:tc>
              <w:tc>
                <w:tcPr>
                  <w:tcW w:w="1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840" w:firstLineChars="4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3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153160" cy="955675"/>
                        <wp:effectExtent l="0" t="0" r="8890" b="1587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1"/>
                                <a:stretch>
                                  <a:fillRect/>
                                </a:stretch>
                              </pic:blipFill>
                              <pic:spPr>
                                <a:xfrm>
                                  <a:off x="0" y="0"/>
                                  <a:ext cx="1153160" cy="955675"/>
                                </a:xfrm>
                                <a:prstGeom prst="rect">
                                  <a:avLst/>
                                </a:prstGeom>
                                <a:noFill/>
                                <a:ln>
                                  <a:noFill/>
                                </a:ln>
                              </pic:spPr>
                            </pic:pic>
                          </a:graphicData>
                        </a:graphic>
                      </wp:inline>
                    </w:drawing>
                  </w:r>
                </w:p>
              </w:tc>
              <w:tc>
                <w:tcPr>
                  <w:tcW w:w="7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危险废物储存</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表示危废暂存场所</w:t>
                  </w:r>
                </w:p>
              </w:tc>
            </w:tr>
          </w:tbl>
          <w:p>
            <w:pPr>
              <w:keepNext w:val="0"/>
              <w:keepLines w:val="0"/>
              <w:suppressLineNumbers w:val="0"/>
              <w:bidi w:val="0"/>
              <w:spacing w:before="0" w:beforeAutospacing="0" w:after="0" w:afterAutospacing="0"/>
              <w:ind w:left="0" w:right="0"/>
            </w:pPr>
            <w:r>
              <w:rPr>
                <w:rFonts w:hint="eastAsia"/>
              </w:rPr>
              <w:t>(</w:t>
            </w:r>
            <w:r>
              <w:rPr>
                <w:rFonts w:hint="eastAsia"/>
                <w:lang w:val="en-US" w:eastAsia="zh-CN"/>
              </w:rPr>
              <w:t>2</w:t>
            </w:r>
            <w:r>
              <w:rPr>
                <w:rFonts w:hint="eastAsia"/>
              </w:rPr>
              <w:t>)</w:t>
            </w:r>
            <w:r>
              <w:t>排污许可</w:t>
            </w:r>
            <w:r>
              <w:rPr>
                <w:rFonts w:hint="eastAsia"/>
              </w:rPr>
              <w:t>管理要求</w:t>
            </w: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国务院办公厅关于印发控制污染物排放许可制实施方案的通知》(国办发[2016]81号)和《环境保护部关于印发《“十三五”环境影响评价改革实施方案&gt;的通知》(环评[2016]95号)，建设单位应做好建设项目环境影响评价制度与排污许可制有机衔接相关工作。本项目行业类别为金属制品业及电气机械和器材制造业，属于《固定污染源排污许可分类管理名录》(2019年版)中“二十八、金属制品业33中80铸造及其他金属制品制造339和三十三、电气机械和器材制造业 38中87其他电气机械及器材制造389”，实行登记管理。</w:t>
            </w:r>
          </w:p>
          <w:p>
            <w:pPr>
              <w:keepNext w:val="0"/>
              <w:keepLines w:val="0"/>
              <w:widowControl/>
              <w:suppressLineNumbers w:val="0"/>
              <w:spacing w:before="0" w:beforeAutospacing="0" w:after="0" w:afterAutospacing="0"/>
              <w:ind w:left="0" w:right="0"/>
              <w:jc w:val="left"/>
              <w:rPr>
                <w:sz w:val="21"/>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sz w:val="21"/>
                <w:szCs w:val="21"/>
                <w:highlight w:val="none"/>
                <w:lang w:val="en-US" w:eastAsia="zh-CN"/>
              </w:rPr>
            </w:pPr>
          </w:p>
          <w:p>
            <w:pPr>
              <w:pStyle w:val="6"/>
              <w:rPr>
                <w:rFonts w:hint="eastAsia"/>
                <w:sz w:val="21"/>
                <w:szCs w:val="21"/>
                <w:highlight w:val="none"/>
                <w:lang w:val="en-US" w:eastAsia="zh-CN"/>
              </w:rPr>
            </w:pPr>
          </w:p>
        </w:tc>
      </w:tr>
    </w:tbl>
    <w:p>
      <w:pPr>
        <w:pStyle w:val="72"/>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firstLine="0" w:firstLineChars="0"/>
        <w:textAlignment w:val="auto"/>
        <w:outlineLvl w:val="0"/>
        <w:rPr>
          <w:rFonts w:ascii="Times New Roman" w:hAnsi="Times New Roman" w:eastAsiaTheme="minorEastAsia"/>
          <w:b/>
          <w:bCs/>
          <w:snapToGrid w:val="0"/>
          <w:color w:val="auto"/>
          <w:sz w:val="21"/>
          <w:szCs w:val="21"/>
          <w:highlight w:val="none"/>
        </w:rPr>
      </w:pPr>
      <w:r>
        <w:rPr>
          <w:rFonts w:ascii="Times New Roman" w:hAnsi="Times New Roman" w:eastAsiaTheme="minorEastAsia"/>
          <w:snapToGrid w:val="0"/>
          <w:color w:val="0000FF"/>
          <w:sz w:val="21"/>
          <w:szCs w:val="21"/>
          <w:highlight w:val="none"/>
        </w:rPr>
        <w:br w:type="page"/>
      </w:r>
      <w:r>
        <w:rPr>
          <w:rFonts w:ascii="Times New Roman" w:hAnsi="Times New Roman" w:eastAsiaTheme="minorEastAsia"/>
          <w:b/>
          <w:bCs/>
          <w:snapToGrid w:val="0"/>
          <w:color w:val="auto"/>
          <w:sz w:val="21"/>
          <w:szCs w:val="21"/>
          <w:highlight w:val="none"/>
        </w:rPr>
        <w:t>六、结论</w:t>
      </w:r>
    </w:p>
    <w:tbl>
      <w:tblPr>
        <w:tblStyle w:val="7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keepNext w:val="0"/>
              <w:keepLines w:val="0"/>
              <w:suppressLineNumbers w:val="0"/>
              <w:bidi w:val="0"/>
              <w:spacing w:before="0" w:beforeAutospacing="0" w:after="0" w:afterAutospacing="0"/>
              <w:ind w:left="0" w:right="0"/>
            </w:pPr>
            <w:r>
              <w:rPr>
                <w:rFonts w:hint="eastAsia"/>
                <w:lang w:eastAsia="zh-CN"/>
              </w:rPr>
              <w:t>河北赓达交通管理设施制造有限责任公司城市标识及智慧亮化设施制造项目</w:t>
            </w:r>
            <w:r>
              <w:t>符合国家和地方产业政策，项目拟采取的环保措施技术可靠、经济可行，项目建设符合达标排放、总量控制的基本原则。厂区所在区域环境质量现状适合项目建设，项目建设对周围环境影响较小，厂址选择从环保角度合理。</w:t>
            </w:r>
          </w:p>
          <w:p>
            <w:pPr>
              <w:keepNext w:val="0"/>
              <w:keepLines w:val="0"/>
              <w:suppressLineNumbers w:val="0"/>
              <w:bidi w:val="0"/>
              <w:spacing w:before="0" w:beforeAutospacing="0" w:after="0" w:afterAutospacing="0"/>
              <w:ind w:left="0" w:right="0"/>
            </w:pPr>
            <w:r>
              <w:t>建设单位在全面加强管理，落实主管部门的环保要求，严格认真落实各项环境保护措施和风险防范措施后，项目运营期对环境空气、水环境、声环境等的影响较小，能够满足功能区环境质量标准要求。项目运营期存在事故风险，通过采取严格的环境风险防范措施，并建立完善的风险应急预案，可使事故风险发生率降至较小程度，减少危害，其风险在可接受水平。</w:t>
            </w:r>
          </w:p>
          <w:p>
            <w:pPr>
              <w:keepNext w:val="0"/>
              <w:keepLines w:val="0"/>
              <w:suppressLineNumbers w:val="0"/>
              <w:bidi w:val="0"/>
              <w:spacing w:before="0" w:beforeAutospacing="0" w:after="0" w:afterAutospacing="0"/>
              <w:ind w:left="0" w:right="0"/>
              <w:rPr>
                <w:rFonts w:hint="eastAsia"/>
              </w:rPr>
            </w:pPr>
            <w:r>
              <w:t>综上所述，本项目在严格执行国家、地方的各项环保政策、法规和规定</w:t>
            </w:r>
            <w:r>
              <w:rPr>
                <w:rFonts w:hint="eastAsia"/>
                <w:lang w:eastAsia="zh-CN"/>
              </w:rPr>
              <w:t>，</w:t>
            </w:r>
            <w:r>
              <w:t>保证废气、废水、噪声达标排放和固废合理处置，落实报告</w:t>
            </w:r>
            <w:r>
              <w:rPr>
                <w:rFonts w:hint="eastAsia"/>
              </w:rPr>
              <w:t>表</w:t>
            </w:r>
            <w:r>
              <w:t>提出的各项环境保护措施和风险防范措施要求的前提下，</w:t>
            </w:r>
            <w:r>
              <w:rPr>
                <w:rFonts w:hint="eastAsia"/>
                <w:lang w:eastAsia="zh-CN"/>
              </w:rPr>
              <w:t>项目</w:t>
            </w:r>
            <w:r>
              <w:rPr>
                <w:rFonts w:hint="eastAsia"/>
              </w:rPr>
              <w:t>各项污染物均能合理处置或达标排放，对周围环境影响较小。因此，从环保角度分析，本项目的建设是可行的。</w:t>
            </w:r>
          </w:p>
          <w:p>
            <w:pPr>
              <w:pStyle w:val="72"/>
              <w:keepNext w:val="0"/>
              <w:keepLines w:val="0"/>
              <w:suppressLineNumbers w:val="0"/>
              <w:adjustRightInd w:val="0"/>
              <w:snapToGrid w:val="0"/>
              <w:spacing w:before="0" w:beforeAutospacing="0" w:after="0" w:afterAutospacing="0" w:line="360" w:lineRule="auto"/>
              <w:ind w:left="0" w:right="0" w:firstLine="420" w:firstLineChars="200"/>
              <w:jc w:val="both"/>
              <w:rPr>
                <w:rFonts w:ascii="Times New Roman" w:hAnsi="Times New Roman"/>
                <w:color w:val="0000FF"/>
                <w:sz w:val="21"/>
                <w:szCs w:val="21"/>
                <w:highlight w:val="none"/>
              </w:rPr>
            </w:pPr>
          </w:p>
          <w:p>
            <w:pPr>
              <w:keepNext w:val="0"/>
              <w:keepLines w:val="0"/>
              <w:suppressLineNumbers w:val="0"/>
              <w:spacing w:before="0" w:beforeAutospacing="0" w:after="0" w:afterAutospacing="0" w:line="360" w:lineRule="auto"/>
              <w:ind w:left="0" w:right="0" w:firstLine="420" w:firstLineChars="200"/>
              <w:rPr>
                <w:rFonts w:eastAsiaTheme="minorEastAsia"/>
                <w:color w:val="0000FF"/>
                <w:sz w:val="21"/>
                <w:szCs w:val="21"/>
                <w:highlight w:val="none"/>
              </w:rPr>
            </w:pPr>
          </w:p>
        </w:tc>
      </w:tr>
    </w:tbl>
    <w:p>
      <w:pPr>
        <w:rPr>
          <w:rFonts w:eastAsiaTheme="minorEastAsia"/>
          <w:color w:val="0000FF"/>
          <w:sz w:val="21"/>
          <w:szCs w:val="21"/>
          <w:highlight w:val="none"/>
        </w:rPr>
        <w:sectPr>
          <w:pgSz w:w="11905" w:h="16838"/>
          <w:pgMar w:top="1701" w:right="1531" w:bottom="1701" w:left="1531" w:header="851" w:footer="850" w:gutter="0"/>
          <w:pgBorders>
            <w:top w:val="none" w:sz="0" w:space="0"/>
            <w:left w:val="none" w:sz="0" w:space="0"/>
            <w:bottom w:val="none" w:sz="0" w:space="0"/>
            <w:right w:val="none" w:sz="0" w:space="0"/>
          </w:pgBorders>
          <w:cols w:space="0" w:num="1"/>
          <w:rtlGutter w:val="0"/>
          <w:docGrid w:linePitch="312" w:charSpace="0"/>
        </w:sectPr>
      </w:pPr>
    </w:p>
    <w:p>
      <w:pPr>
        <w:pStyle w:val="72"/>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firstLine="0" w:firstLineChars="0"/>
        <w:textAlignment w:val="auto"/>
        <w:outlineLvl w:val="0"/>
        <w:rPr>
          <w:rFonts w:ascii="Times New Roman" w:hAnsi="Times New Roman" w:eastAsiaTheme="minorEastAsia"/>
          <w:b/>
          <w:bCs/>
          <w:snapToGrid w:val="0"/>
          <w:color w:val="auto"/>
          <w:sz w:val="21"/>
          <w:szCs w:val="21"/>
          <w:highlight w:val="none"/>
        </w:rPr>
      </w:pPr>
      <w:r>
        <w:rPr>
          <w:rFonts w:ascii="Times New Roman" w:hAnsi="Times New Roman" w:eastAsiaTheme="minorEastAsia"/>
          <w:b/>
          <w:bCs/>
          <w:snapToGrid w:val="0"/>
          <w:color w:val="auto"/>
          <w:sz w:val="21"/>
          <w:szCs w:val="21"/>
          <w:highlight w:val="none"/>
        </w:rPr>
        <w:t>附表</w:t>
      </w:r>
    </w:p>
    <w:p>
      <w:pPr>
        <w:pStyle w:val="7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ascii="Times New Roman" w:hAnsi="Times New Roman" w:eastAsiaTheme="minorEastAsia"/>
          <w:b/>
          <w:bCs/>
          <w:snapToGrid w:val="0"/>
          <w:color w:val="auto"/>
          <w:sz w:val="21"/>
          <w:szCs w:val="21"/>
          <w:highlight w:val="none"/>
        </w:rPr>
      </w:pPr>
      <w:r>
        <w:rPr>
          <w:rFonts w:ascii="Times New Roman" w:hAnsi="Times New Roman" w:eastAsiaTheme="minorEastAsia"/>
          <w:b/>
          <w:bCs/>
          <w:snapToGrid w:val="0"/>
          <w:color w:val="auto"/>
          <w:sz w:val="21"/>
          <w:szCs w:val="21"/>
          <w:highlight w:val="none"/>
        </w:rPr>
        <w:t>建设项目污染物排放量汇总表</w:t>
      </w:r>
    </w:p>
    <w:tbl>
      <w:tblPr>
        <w:tblStyle w:val="7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819"/>
        <w:gridCol w:w="1701"/>
        <w:gridCol w:w="1386"/>
        <w:gridCol w:w="1591"/>
        <w:gridCol w:w="1559"/>
        <w:gridCol w:w="1448"/>
        <w:gridCol w:w="1719"/>
        <w:gridCol w:w="13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86" w:type="dxa"/>
            <w:tcBorders>
              <w:tl2br w:val="single" w:color="auto" w:sz="4" w:space="0"/>
            </w:tcBorders>
            <w:tcMar>
              <w:left w:w="28" w:type="dxa"/>
              <w:right w:w="28" w:type="dxa"/>
            </w:tcMar>
            <w:vAlign w:val="center"/>
          </w:tcPr>
          <w:p>
            <w:pPr>
              <w:pStyle w:val="129"/>
              <w:keepNext w:val="0"/>
              <w:keepLines w:val="0"/>
              <w:suppressLineNumbers w:val="0"/>
              <w:spacing w:before="0" w:beforeLines="0" w:beforeAutospacing="0" w:after="0" w:afterLines="0" w:afterAutospacing="0" w:line="240" w:lineRule="auto"/>
              <w:ind w:left="0" w:right="0" w:firstLine="0" w:firstLineChars="0"/>
              <w:jc w:val="right"/>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项目</w:t>
            </w:r>
          </w:p>
          <w:p>
            <w:pPr>
              <w:pStyle w:val="129"/>
              <w:keepNext w:val="0"/>
              <w:keepLines w:val="0"/>
              <w:suppressLineNumbers w:val="0"/>
              <w:spacing w:before="0" w:beforeLines="0" w:beforeAutospacing="0" w:after="0" w:afterLines="0" w:afterAutospacing="0" w:line="240" w:lineRule="auto"/>
              <w:ind w:left="0" w:right="0" w:firstLine="0" w:firstLineChars="0"/>
              <w:jc w:val="both"/>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分类</w:t>
            </w:r>
          </w:p>
        </w:tc>
        <w:tc>
          <w:tcPr>
            <w:tcW w:w="1819" w:type="dxa"/>
            <w:tcMar>
              <w:left w:w="28" w:type="dxa"/>
              <w:right w:w="28" w:type="dxa"/>
            </w:tcMar>
            <w:vAlign w:val="center"/>
          </w:tcPr>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污染物名称</w:t>
            </w:r>
          </w:p>
        </w:tc>
        <w:tc>
          <w:tcPr>
            <w:tcW w:w="1701" w:type="dxa"/>
            <w:tcMar>
              <w:left w:w="28" w:type="dxa"/>
              <w:right w:w="28" w:type="dxa"/>
            </w:tcMar>
            <w:vAlign w:val="center"/>
          </w:tcPr>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现有工程</w:t>
            </w:r>
          </w:p>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排放量</w:t>
            </w:r>
            <w:r>
              <w:rPr>
                <w:rFonts w:hint="eastAsia" w:ascii="Times New Roman" w:eastAsiaTheme="minorEastAsia"/>
                <w:b/>
                <w:bCs/>
                <w:snapToGrid w:val="0"/>
                <w:color w:val="auto"/>
                <w:kern w:val="21"/>
                <w:sz w:val="21"/>
                <w:szCs w:val="21"/>
                <w:highlight w:val="none"/>
                <w:lang w:eastAsia="zh-CN"/>
              </w:rPr>
              <w:t>(</w:t>
            </w:r>
            <w:r>
              <w:rPr>
                <w:rFonts w:hint="default" w:ascii="Times New Roman" w:eastAsiaTheme="minorEastAsia"/>
                <w:b/>
                <w:bCs/>
                <w:snapToGrid w:val="0"/>
                <w:color w:val="auto"/>
                <w:kern w:val="21"/>
                <w:sz w:val="21"/>
                <w:szCs w:val="21"/>
                <w:highlight w:val="none"/>
              </w:rPr>
              <w:t>固体废物产生量</w:t>
            </w:r>
            <w:r>
              <w:rPr>
                <w:rFonts w:hint="eastAsia" w:ascii="Times New Roman" w:eastAsiaTheme="minorEastAsia"/>
                <w:b/>
                <w:bCs/>
                <w:snapToGrid w:val="0"/>
                <w:color w:val="auto"/>
                <w:kern w:val="21"/>
                <w:sz w:val="21"/>
                <w:szCs w:val="21"/>
                <w:highlight w:val="none"/>
                <w:lang w:eastAsia="zh-CN"/>
              </w:rPr>
              <w:t>)</w:t>
            </w:r>
            <w:r>
              <w:rPr>
                <w:rFonts w:hint="default" w:ascii="Times New Roman" w:eastAsiaTheme="minorEastAsia"/>
                <w:b/>
                <w:bCs/>
                <w:snapToGrid w:val="0"/>
                <w:color w:val="auto"/>
                <w:kern w:val="21"/>
                <w:sz w:val="21"/>
                <w:szCs w:val="21"/>
                <w:highlight w:val="none"/>
              </w:rPr>
              <w:fldChar w:fldCharType="begin"/>
            </w:r>
            <w:r>
              <w:rPr>
                <w:rFonts w:hint="default" w:ascii="Times New Roman" w:eastAsiaTheme="minorEastAsia"/>
                <w:b/>
                <w:bCs/>
                <w:snapToGrid w:val="0"/>
                <w:color w:val="auto"/>
                <w:kern w:val="21"/>
                <w:sz w:val="21"/>
                <w:szCs w:val="21"/>
                <w:highlight w:val="none"/>
              </w:rPr>
              <w:instrText xml:space="preserve"> = 1 \* GB3 \* MERGEFORMAT </w:instrText>
            </w:r>
            <w:r>
              <w:rPr>
                <w:rFonts w:hint="default" w:ascii="Times New Roman" w:eastAsiaTheme="minorEastAsia"/>
                <w:b/>
                <w:bCs/>
                <w:snapToGrid w:val="0"/>
                <w:color w:val="auto"/>
                <w:kern w:val="21"/>
                <w:sz w:val="21"/>
                <w:szCs w:val="21"/>
                <w:highlight w:val="none"/>
              </w:rPr>
              <w:fldChar w:fldCharType="separate"/>
            </w:r>
            <w:r>
              <w:rPr>
                <w:rFonts w:hint="default" w:ascii="Times New Roman" w:eastAsiaTheme="minorEastAsia"/>
                <w:b/>
                <w:bCs/>
                <w:snapToGrid w:val="0"/>
                <w:color w:val="auto"/>
                <w:kern w:val="21"/>
                <w:sz w:val="21"/>
                <w:szCs w:val="21"/>
                <w:highlight w:val="none"/>
              </w:rPr>
              <w:t>①</w:t>
            </w:r>
            <w:r>
              <w:rPr>
                <w:rFonts w:hint="default" w:ascii="Times New Roman" w:eastAsiaTheme="minorEastAsia"/>
                <w:b/>
                <w:bCs/>
                <w:snapToGrid w:val="0"/>
                <w:color w:val="auto"/>
                <w:kern w:val="21"/>
                <w:sz w:val="21"/>
                <w:szCs w:val="21"/>
                <w:highlight w:val="none"/>
              </w:rPr>
              <w:fldChar w:fldCharType="end"/>
            </w:r>
          </w:p>
        </w:tc>
        <w:tc>
          <w:tcPr>
            <w:tcW w:w="1386" w:type="dxa"/>
            <w:tcMar>
              <w:left w:w="28" w:type="dxa"/>
              <w:right w:w="28" w:type="dxa"/>
            </w:tcMar>
            <w:vAlign w:val="center"/>
          </w:tcPr>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现有工程</w:t>
            </w:r>
          </w:p>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许可排放量</w:t>
            </w:r>
          </w:p>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fldChar w:fldCharType="begin"/>
            </w:r>
            <w:r>
              <w:rPr>
                <w:rFonts w:hint="default" w:ascii="Times New Roman" w:eastAsiaTheme="minorEastAsia"/>
                <w:b/>
                <w:bCs/>
                <w:snapToGrid w:val="0"/>
                <w:color w:val="auto"/>
                <w:kern w:val="21"/>
                <w:sz w:val="21"/>
                <w:szCs w:val="21"/>
                <w:highlight w:val="none"/>
              </w:rPr>
              <w:instrText xml:space="preserve"> = 2 \* GB3 \* MERGEFORMAT </w:instrText>
            </w:r>
            <w:r>
              <w:rPr>
                <w:rFonts w:hint="default" w:ascii="Times New Roman" w:eastAsiaTheme="minorEastAsia"/>
                <w:b/>
                <w:bCs/>
                <w:snapToGrid w:val="0"/>
                <w:color w:val="auto"/>
                <w:kern w:val="21"/>
                <w:sz w:val="21"/>
                <w:szCs w:val="21"/>
                <w:highlight w:val="none"/>
              </w:rPr>
              <w:fldChar w:fldCharType="separate"/>
            </w:r>
            <w:r>
              <w:rPr>
                <w:rFonts w:hint="default" w:ascii="Times New Roman" w:eastAsiaTheme="minorEastAsia"/>
                <w:b/>
                <w:bCs/>
                <w:snapToGrid w:val="0"/>
                <w:color w:val="auto"/>
                <w:kern w:val="21"/>
                <w:sz w:val="21"/>
                <w:szCs w:val="21"/>
                <w:highlight w:val="none"/>
              </w:rPr>
              <w:t>②</w:t>
            </w:r>
            <w:r>
              <w:rPr>
                <w:rFonts w:hint="default" w:ascii="Times New Roman" w:eastAsiaTheme="minorEastAsia"/>
                <w:b/>
                <w:bCs/>
                <w:snapToGrid w:val="0"/>
                <w:color w:val="auto"/>
                <w:kern w:val="21"/>
                <w:sz w:val="21"/>
                <w:szCs w:val="21"/>
                <w:highlight w:val="none"/>
              </w:rPr>
              <w:fldChar w:fldCharType="end"/>
            </w:r>
          </w:p>
        </w:tc>
        <w:tc>
          <w:tcPr>
            <w:tcW w:w="1591" w:type="dxa"/>
            <w:tcMar>
              <w:left w:w="28" w:type="dxa"/>
              <w:right w:w="28" w:type="dxa"/>
            </w:tcMar>
            <w:vAlign w:val="center"/>
          </w:tcPr>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在建工程</w:t>
            </w:r>
          </w:p>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排放量</w:t>
            </w:r>
            <w:r>
              <w:rPr>
                <w:rFonts w:hint="eastAsia" w:ascii="Times New Roman" w:eastAsiaTheme="minorEastAsia"/>
                <w:b/>
                <w:bCs/>
                <w:snapToGrid w:val="0"/>
                <w:color w:val="auto"/>
                <w:kern w:val="21"/>
                <w:sz w:val="21"/>
                <w:szCs w:val="21"/>
                <w:highlight w:val="none"/>
                <w:lang w:eastAsia="zh-CN"/>
              </w:rPr>
              <w:t>(</w:t>
            </w:r>
            <w:r>
              <w:rPr>
                <w:rFonts w:hint="default" w:ascii="Times New Roman" w:eastAsiaTheme="minorEastAsia"/>
                <w:b/>
                <w:bCs/>
                <w:snapToGrid w:val="0"/>
                <w:color w:val="auto"/>
                <w:kern w:val="21"/>
                <w:sz w:val="21"/>
                <w:szCs w:val="21"/>
                <w:highlight w:val="none"/>
              </w:rPr>
              <w:t>固体废物产生量</w:t>
            </w:r>
            <w:r>
              <w:rPr>
                <w:rFonts w:hint="eastAsia" w:ascii="Times New Roman" w:eastAsiaTheme="minorEastAsia"/>
                <w:b/>
                <w:bCs/>
                <w:snapToGrid w:val="0"/>
                <w:color w:val="auto"/>
                <w:kern w:val="21"/>
                <w:sz w:val="21"/>
                <w:szCs w:val="21"/>
                <w:highlight w:val="none"/>
                <w:lang w:eastAsia="zh-CN"/>
              </w:rPr>
              <w:t>)</w:t>
            </w:r>
            <w:r>
              <w:rPr>
                <w:rFonts w:hint="default" w:ascii="Times New Roman" w:eastAsiaTheme="minorEastAsia"/>
                <w:b/>
                <w:bCs/>
                <w:snapToGrid w:val="0"/>
                <w:color w:val="auto"/>
                <w:kern w:val="21"/>
                <w:sz w:val="21"/>
                <w:szCs w:val="21"/>
                <w:highlight w:val="none"/>
              </w:rPr>
              <w:fldChar w:fldCharType="begin"/>
            </w:r>
            <w:r>
              <w:rPr>
                <w:rFonts w:hint="default" w:ascii="Times New Roman" w:eastAsiaTheme="minorEastAsia"/>
                <w:b/>
                <w:bCs/>
                <w:snapToGrid w:val="0"/>
                <w:color w:val="auto"/>
                <w:kern w:val="21"/>
                <w:sz w:val="21"/>
                <w:szCs w:val="21"/>
                <w:highlight w:val="none"/>
              </w:rPr>
              <w:instrText xml:space="preserve"> = 3 \* GB3 \* MERGEFORMAT </w:instrText>
            </w:r>
            <w:r>
              <w:rPr>
                <w:rFonts w:hint="default" w:ascii="Times New Roman" w:eastAsiaTheme="minorEastAsia"/>
                <w:b/>
                <w:bCs/>
                <w:snapToGrid w:val="0"/>
                <w:color w:val="auto"/>
                <w:kern w:val="21"/>
                <w:sz w:val="21"/>
                <w:szCs w:val="21"/>
                <w:highlight w:val="none"/>
              </w:rPr>
              <w:fldChar w:fldCharType="separate"/>
            </w:r>
            <w:r>
              <w:rPr>
                <w:rFonts w:hint="default" w:ascii="Times New Roman" w:eastAsiaTheme="minorEastAsia"/>
                <w:b/>
                <w:bCs/>
                <w:snapToGrid w:val="0"/>
                <w:color w:val="auto"/>
                <w:kern w:val="21"/>
                <w:sz w:val="21"/>
                <w:szCs w:val="21"/>
                <w:highlight w:val="none"/>
              </w:rPr>
              <w:t>③</w:t>
            </w:r>
            <w:r>
              <w:rPr>
                <w:rFonts w:hint="default" w:ascii="Times New Roman" w:eastAsiaTheme="minorEastAsia"/>
                <w:b/>
                <w:bCs/>
                <w:snapToGrid w:val="0"/>
                <w:color w:val="auto"/>
                <w:kern w:val="21"/>
                <w:sz w:val="21"/>
                <w:szCs w:val="21"/>
                <w:highlight w:val="none"/>
              </w:rPr>
              <w:fldChar w:fldCharType="end"/>
            </w:r>
          </w:p>
        </w:tc>
        <w:tc>
          <w:tcPr>
            <w:tcW w:w="1559" w:type="dxa"/>
            <w:tcMar>
              <w:left w:w="28" w:type="dxa"/>
              <w:right w:w="28" w:type="dxa"/>
            </w:tcMar>
            <w:vAlign w:val="center"/>
          </w:tcPr>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本项目</w:t>
            </w:r>
          </w:p>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排放量</w:t>
            </w:r>
            <w:r>
              <w:rPr>
                <w:rFonts w:hint="eastAsia" w:ascii="Times New Roman" w:eastAsiaTheme="minorEastAsia"/>
                <w:b/>
                <w:bCs/>
                <w:snapToGrid w:val="0"/>
                <w:color w:val="auto"/>
                <w:kern w:val="21"/>
                <w:sz w:val="21"/>
                <w:szCs w:val="21"/>
                <w:highlight w:val="none"/>
                <w:lang w:eastAsia="zh-CN"/>
              </w:rPr>
              <w:t>(</w:t>
            </w:r>
            <w:r>
              <w:rPr>
                <w:rFonts w:hint="default" w:ascii="Times New Roman" w:eastAsiaTheme="minorEastAsia"/>
                <w:b/>
                <w:bCs/>
                <w:snapToGrid w:val="0"/>
                <w:color w:val="auto"/>
                <w:kern w:val="21"/>
                <w:sz w:val="21"/>
                <w:szCs w:val="21"/>
                <w:highlight w:val="none"/>
              </w:rPr>
              <w:t>固体废物产生量</w:t>
            </w:r>
            <w:r>
              <w:rPr>
                <w:rFonts w:hint="eastAsia" w:ascii="Times New Roman" w:eastAsiaTheme="minorEastAsia"/>
                <w:b/>
                <w:bCs/>
                <w:snapToGrid w:val="0"/>
                <w:color w:val="auto"/>
                <w:kern w:val="21"/>
                <w:sz w:val="21"/>
                <w:szCs w:val="21"/>
                <w:highlight w:val="none"/>
                <w:lang w:eastAsia="zh-CN"/>
              </w:rPr>
              <w:t>)</w:t>
            </w:r>
            <w:r>
              <w:rPr>
                <w:rFonts w:hint="default" w:ascii="Times New Roman" w:eastAsiaTheme="minorEastAsia"/>
                <w:b/>
                <w:bCs/>
                <w:snapToGrid w:val="0"/>
                <w:color w:val="auto"/>
                <w:kern w:val="21"/>
                <w:sz w:val="21"/>
                <w:szCs w:val="21"/>
                <w:highlight w:val="none"/>
              </w:rPr>
              <w:fldChar w:fldCharType="begin"/>
            </w:r>
            <w:r>
              <w:rPr>
                <w:rFonts w:hint="default" w:ascii="Times New Roman" w:eastAsiaTheme="minorEastAsia"/>
                <w:b/>
                <w:bCs/>
                <w:snapToGrid w:val="0"/>
                <w:color w:val="auto"/>
                <w:kern w:val="21"/>
                <w:sz w:val="21"/>
                <w:szCs w:val="21"/>
                <w:highlight w:val="none"/>
              </w:rPr>
              <w:instrText xml:space="preserve"> = 4 \* GB3 \* MERGEFORMAT </w:instrText>
            </w:r>
            <w:r>
              <w:rPr>
                <w:rFonts w:hint="default" w:ascii="Times New Roman" w:eastAsiaTheme="minorEastAsia"/>
                <w:b/>
                <w:bCs/>
                <w:snapToGrid w:val="0"/>
                <w:color w:val="auto"/>
                <w:kern w:val="21"/>
                <w:sz w:val="21"/>
                <w:szCs w:val="21"/>
                <w:highlight w:val="none"/>
              </w:rPr>
              <w:fldChar w:fldCharType="separate"/>
            </w:r>
            <w:r>
              <w:rPr>
                <w:rFonts w:hint="default" w:ascii="Times New Roman" w:eastAsiaTheme="minorEastAsia"/>
                <w:b/>
                <w:bCs/>
                <w:snapToGrid w:val="0"/>
                <w:color w:val="auto"/>
                <w:kern w:val="21"/>
                <w:sz w:val="21"/>
                <w:szCs w:val="21"/>
                <w:highlight w:val="none"/>
              </w:rPr>
              <w:t>④</w:t>
            </w:r>
            <w:r>
              <w:rPr>
                <w:rFonts w:hint="default" w:ascii="Times New Roman" w:eastAsiaTheme="minorEastAsia"/>
                <w:b/>
                <w:bCs/>
                <w:snapToGrid w:val="0"/>
                <w:color w:val="auto"/>
                <w:kern w:val="21"/>
                <w:sz w:val="21"/>
                <w:szCs w:val="21"/>
                <w:highlight w:val="none"/>
              </w:rPr>
              <w:fldChar w:fldCharType="end"/>
            </w:r>
          </w:p>
        </w:tc>
        <w:tc>
          <w:tcPr>
            <w:tcW w:w="1448" w:type="dxa"/>
            <w:tcMar>
              <w:left w:w="28" w:type="dxa"/>
              <w:right w:w="28" w:type="dxa"/>
            </w:tcMar>
            <w:vAlign w:val="center"/>
          </w:tcPr>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以新带老削减量</w:t>
            </w:r>
            <w:r>
              <w:rPr>
                <w:rFonts w:hint="eastAsia" w:ascii="Times New Roman" w:eastAsiaTheme="minorEastAsia"/>
                <w:b/>
                <w:bCs/>
                <w:snapToGrid w:val="0"/>
                <w:color w:val="auto"/>
                <w:kern w:val="21"/>
                <w:sz w:val="21"/>
                <w:szCs w:val="21"/>
                <w:highlight w:val="none"/>
                <w:lang w:eastAsia="zh-CN"/>
              </w:rPr>
              <w:t>(</w:t>
            </w:r>
            <w:r>
              <w:rPr>
                <w:rFonts w:hint="default" w:ascii="Times New Roman" w:eastAsiaTheme="minorEastAsia"/>
                <w:b/>
                <w:bCs/>
                <w:snapToGrid w:val="0"/>
                <w:color w:val="auto"/>
                <w:kern w:val="21"/>
                <w:sz w:val="21"/>
                <w:szCs w:val="21"/>
                <w:highlight w:val="none"/>
              </w:rPr>
              <w:t>新建项目不填</w:t>
            </w:r>
            <w:r>
              <w:rPr>
                <w:rFonts w:hint="eastAsia" w:ascii="Times New Roman" w:eastAsiaTheme="minorEastAsia"/>
                <w:b/>
                <w:bCs/>
                <w:snapToGrid w:val="0"/>
                <w:color w:val="auto"/>
                <w:kern w:val="21"/>
                <w:sz w:val="21"/>
                <w:szCs w:val="21"/>
                <w:highlight w:val="none"/>
                <w:lang w:eastAsia="zh-CN"/>
              </w:rPr>
              <w:t>)</w:t>
            </w:r>
            <w:r>
              <w:rPr>
                <w:rFonts w:hint="default" w:ascii="Times New Roman" w:eastAsiaTheme="minorEastAsia"/>
                <w:b/>
                <w:bCs/>
                <w:snapToGrid w:val="0"/>
                <w:color w:val="auto"/>
                <w:kern w:val="21"/>
                <w:sz w:val="21"/>
                <w:szCs w:val="21"/>
                <w:highlight w:val="none"/>
              </w:rPr>
              <w:fldChar w:fldCharType="begin"/>
            </w:r>
            <w:r>
              <w:rPr>
                <w:rFonts w:hint="default" w:ascii="Times New Roman" w:eastAsiaTheme="minorEastAsia"/>
                <w:b/>
                <w:bCs/>
                <w:snapToGrid w:val="0"/>
                <w:color w:val="auto"/>
                <w:kern w:val="21"/>
                <w:sz w:val="21"/>
                <w:szCs w:val="21"/>
                <w:highlight w:val="none"/>
              </w:rPr>
              <w:instrText xml:space="preserve"> = 5 \* GB3 \* MERGEFORMAT </w:instrText>
            </w:r>
            <w:r>
              <w:rPr>
                <w:rFonts w:hint="default" w:ascii="Times New Roman" w:eastAsiaTheme="minorEastAsia"/>
                <w:b/>
                <w:bCs/>
                <w:snapToGrid w:val="0"/>
                <w:color w:val="auto"/>
                <w:kern w:val="21"/>
                <w:sz w:val="21"/>
                <w:szCs w:val="21"/>
                <w:highlight w:val="none"/>
              </w:rPr>
              <w:fldChar w:fldCharType="separate"/>
            </w:r>
            <w:r>
              <w:rPr>
                <w:rFonts w:hint="default" w:ascii="Times New Roman" w:eastAsiaTheme="minorEastAsia"/>
                <w:b/>
                <w:bCs/>
                <w:snapToGrid w:val="0"/>
                <w:color w:val="auto"/>
                <w:kern w:val="21"/>
                <w:sz w:val="21"/>
                <w:szCs w:val="21"/>
                <w:highlight w:val="none"/>
              </w:rPr>
              <w:t>⑤</w:t>
            </w:r>
            <w:r>
              <w:rPr>
                <w:rFonts w:hint="default" w:ascii="Times New Roman" w:eastAsiaTheme="minorEastAsia"/>
                <w:b/>
                <w:bCs/>
                <w:snapToGrid w:val="0"/>
                <w:color w:val="auto"/>
                <w:kern w:val="21"/>
                <w:sz w:val="21"/>
                <w:szCs w:val="21"/>
                <w:highlight w:val="none"/>
              </w:rPr>
              <w:fldChar w:fldCharType="end"/>
            </w:r>
          </w:p>
        </w:tc>
        <w:tc>
          <w:tcPr>
            <w:tcW w:w="1719" w:type="dxa"/>
            <w:tcMar>
              <w:left w:w="28" w:type="dxa"/>
              <w:right w:w="28" w:type="dxa"/>
            </w:tcMar>
            <w:vAlign w:val="center"/>
          </w:tcPr>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本项目建成后</w:t>
            </w:r>
          </w:p>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全厂排放量</w:t>
            </w:r>
            <w:r>
              <w:rPr>
                <w:rFonts w:hint="eastAsia" w:ascii="Times New Roman" w:eastAsiaTheme="minorEastAsia"/>
                <w:b/>
                <w:bCs/>
                <w:snapToGrid w:val="0"/>
                <w:color w:val="auto"/>
                <w:kern w:val="21"/>
                <w:sz w:val="21"/>
                <w:szCs w:val="21"/>
                <w:highlight w:val="none"/>
                <w:lang w:eastAsia="zh-CN"/>
              </w:rPr>
              <w:t>(</w:t>
            </w:r>
            <w:r>
              <w:rPr>
                <w:rFonts w:hint="default" w:ascii="Times New Roman" w:eastAsiaTheme="minorEastAsia"/>
                <w:b/>
                <w:bCs/>
                <w:snapToGrid w:val="0"/>
                <w:color w:val="auto"/>
                <w:kern w:val="21"/>
                <w:sz w:val="21"/>
                <w:szCs w:val="21"/>
                <w:highlight w:val="none"/>
              </w:rPr>
              <w:t>固体废物产生量</w:t>
            </w:r>
            <w:r>
              <w:rPr>
                <w:rFonts w:hint="eastAsia" w:ascii="Times New Roman" w:eastAsiaTheme="minorEastAsia"/>
                <w:b/>
                <w:bCs/>
                <w:snapToGrid w:val="0"/>
                <w:color w:val="auto"/>
                <w:kern w:val="21"/>
                <w:sz w:val="21"/>
                <w:szCs w:val="21"/>
                <w:highlight w:val="none"/>
                <w:lang w:eastAsia="zh-CN"/>
              </w:rPr>
              <w:t>)</w:t>
            </w:r>
            <w:r>
              <w:rPr>
                <w:rFonts w:hint="default" w:ascii="Times New Roman" w:eastAsiaTheme="minorEastAsia"/>
                <w:b/>
                <w:bCs/>
                <w:snapToGrid w:val="0"/>
                <w:color w:val="auto"/>
                <w:kern w:val="21"/>
                <w:sz w:val="21"/>
                <w:szCs w:val="21"/>
                <w:highlight w:val="none"/>
              </w:rPr>
              <w:fldChar w:fldCharType="begin"/>
            </w:r>
            <w:r>
              <w:rPr>
                <w:rFonts w:hint="default" w:ascii="Times New Roman" w:eastAsiaTheme="minorEastAsia"/>
                <w:b/>
                <w:bCs/>
                <w:snapToGrid w:val="0"/>
                <w:color w:val="auto"/>
                <w:kern w:val="21"/>
                <w:sz w:val="21"/>
                <w:szCs w:val="21"/>
                <w:highlight w:val="none"/>
              </w:rPr>
              <w:instrText xml:space="preserve"> = 6 \* GB3 \* MERGEFORMAT </w:instrText>
            </w:r>
            <w:r>
              <w:rPr>
                <w:rFonts w:hint="default" w:ascii="Times New Roman" w:eastAsiaTheme="minorEastAsia"/>
                <w:b/>
                <w:bCs/>
                <w:snapToGrid w:val="0"/>
                <w:color w:val="auto"/>
                <w:kern w:val="21"/>
                <w:sz w:val="21"/>
                <w:szCs w:val="21"/>
                <w:highlight w:val="none"/>
              </w:rPr>
              <w:fldChar w:fldCharType="separate"/>
            </w:r>
            <w:r>
              <w:rPr>
                <w:rFonts w:hint="default" w:ascii="Times New Roman" w:eastAsiaTheme="minorEastAsia"/>
                <w:b/>
                <w:bCs/>
                <w:snapToGrid w:val="0"/>
                <w:color w:val="auto"/>
                <w:kern w:val="21"/>
                <w:sz w:val="21"/>
                <w:szCs w:val="21"/>
                <w:highlight w:val="none"/>
              </w:rPr>
              <w:t>⑥</w:t>
            </w:r>
            <w:r>
              <w:rPr>
                <w:rFonts w:hint="default" w:ascii="Times New Roman" w:eastAsiaTheme="minorEastAsia"/>
                <w:b/>
                <w:bCs/>
                <w:snapToGrid w:val="0"/>
                <w:color w:val="auto"/>
                <w:kern w:val="21"/>
                <w:sz w:val="21"/>
                <w:szCs w:val="21"/>
                <w:highlight w:val="none"/>
              </w:rPr>
              <w:fldChar w:fldCharType="end"/>
            </w:r>
          </w:p>
        </w:tc>
        <w:tc>
          <w:tcPr>
            <w:tcW w:w="1379" w:type="dxa"/>
            <w:tcMar>
              <w:left w:w="28" w:type="dxa"/>
              <w:right w:w="28" w:type="dxa"/>
            </w:tcMar>
            <w:vAlign w:val="center"/>
          </w:tcPr>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t>变化量</w:t>
            </w:r>
          </w:p>
          <w:p>
            <w:pPr>
              <w:pStyle w:val="12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eastAsiaTheme="minorEastAsia"/>
                <w:b/>
                <w:bCs/>
                <w:snapToGrid w:val="0"/>
                <w:color w:val="auto"/>
                <w:kern w:val="21"/>
                <w:sz w:val="21"/>
                <w:szCs w:val="21"/>
                <w:highlight w:val="none"/>
              </w:rPr>
            </w:pPr>
            <w:r>
              <w:rPr>
                <w:rFonts w:hint="default" w:ascii="Times New Roman" w:eastAsiaTheme="minorEastAsia"/>
                <w:b/>
                <w:bCs/>
                <w:snapToGrid w:val="0"/>
                <w:color w:val="auto"/>
                <w:kern w:val="21"/>
                <w:sz w:val="21"/>
                <w:szCs w:val="21"/>
                <w:highlight w:val="none"/>
              </w:rPr>
              <w:fldChar w:fldCharType="begin"/>
            </w:r>
            <w:r>
              <w:rPr>
                <w:rFonts w:hint="default" w:ascii="Times New Roman" w:eastAsiaTheme="minorEastAsia"/>
                <w:b/>
                <w:bCs/>
                <w:snapToGrid w:val="0"/>
                <w:color w:val="auto"/>
                <w:kern w:val="21"/>
                <w:sz w:val="21"/>
                <w:szCs w:val="21"/>
                <w:highlight w:val="none"/>
              </w:rPr>
              <w:instrText xml:space="preserve"> = 7 \* GB3 \* MERGEFORMAT </w:instrText>
            </w:r>
            <w:r>
              <w:rPr>
                <w:rFonts w:hint="default" w:ascii="Times New Roman" w:eastAsiaTheme="minorEastAsia"/>
                <w:b/>
                <w:bCs/>
                <w:snapToGrid w:val="0"/>
                <w:color w:val="auto"/>
                <w:kern w:val="21"/>
                <w:sz w:val="21"/>
                <w:szCs w:val="21"/>
                <w:highlight w:val="none"/>
              </w:rPr>
              <w:fldChar w:fldCharType="separate"/>
            </w:r>
            <w:r>
              <w:rPr>
                <w:rFonts w:hint="default" w:ascii="Times New Roman" w:eastAsiaTheme="minorEastAsia"/>
                <w:b/>
                <w:bCs/>
                <w:snapToGrid w:val="0"/>
                <w:color w:val="auto"/>
                <w:kern w:val="21"/>
                <w:sz w:val="21"/>
                <w:szCs w:val="21"/>
                <w:highlight w:val="none"/>
              </w:rPr>
              <w:t>⑦</w:t>
            </w:r>
            <w:r>
              <w:rPr>
                <w:rFonts w:hint="default" w:ascii="Times New Roman" w:eastAsiaTheme="minorEastAsia"/>
                <w:b/>
                <w:bCs/>
                <w:snapToGrid w:val="0"/>
                <w:color w:val="auto"/>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restart"/>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废气</w:t>
            </w:r>
          </w:p>
        </w:tc>
        <w:tc>
          <w:tcPr>
            <w:tcW w:w="18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颗粒物</w:t>
            </w:r>
          </w:p>
        </w:tc>
        <w:tc>
          <w:tcPr>
            <w:tcW w:w="1701"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0.46</w:t>
            </w:r>
            <w:r>
              <w:rPr>
                <w:rFonts w:hint="eastAsia" w:cs="Times New Roman"/>
                <w:snapToGrid w:val="0"/>
                <w:color w:val="auto"/>
                <w:kern w:val="21"/>
                <w:sz w:val="21"/>
                <w:szCs w:val="21"/>
                <w:highlight w:val="none"/>
                <w:lang w:val="en-US" w:eastAsia="zh-CN" w:bidi="ar"/>
              </w:rPr>
              <w:t>7</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0.46</w:t>
            </w:r>
            <w:r>
              <w:rPr>
                <w:rFonts w:hint="eastAsia" w:cs="Times New Roman"/>
                <w:snapToGrid w:val="0"/>
                <w:color w:val="auto"/>
                <w:kern w:val="21"/>
                <w:sz w:val="21"/>
                <w:szCs w:val="21"/>
                <w:highlight w:val="none"/>
                <w:lang w:val="en-US" w:eastAsia="zh-CN" w:bidi="ar"/>
              </w:rPr>
              <w:t>7</w:t>
            </w:r>
          </w:p>
        </w:tc>
        <w:tc>
          <w:tcPr>
            <w:tcW w:w="1379"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+0.46</w:t>
            </w:r>
            <w:r>
              <w:rPr>
                <w:rFonts w:hint="eastAsia" w:cs="Times New Roman"/>
                <w:snapToGrid w:val="0"/>
                <w:color w:val="auto"/>
                <w:kern w:val="21"/>
                <w:sz w:val="21"/>
                <w:szCs w:val="21"/>
                <w:highlight w:val="none"/>
                <w:lang w:val="en-US" w:eastAsia="zh-CN" w:bidi="ar"/>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非甲烷总烃</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0.</w:t>
            </w:r>
            <w:r>
              <w:rPr>
                <w:rFonts w:hint="eastAsia" w:cs="Times New Roman"/>
                <w:snapToGrid w:val="0"/>
                <w:color w:val="auto"/>
                <w:kern w:val="21"/>
                <w:sz w:val="21"/>
                <w:szCs w:val="21"/>
                <w:highlight w:val="none"/>
                <w:lang w:val="en-US" w:eastAsia="zh-CN" w:bidi="ar"/>
              </w:rPr>
              <w:t>104</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0.</w:t>
            </w:r>
            <w:r>
              <w:rPr>
                <w:rFonts w:hint="eastAsia" w:cs="Times New Roman"/>
                <w:snapToGrid w:val="0"/>
                <w:color w:val="auto"/>
                <w:kern w:val="21"/>
                <w:sz w:val="21"/>
                <w:szCs w:val="21"/>
                <w:highlight w:val="none"/>
                <w:lang w:val="en-US" w:eastAsia="zh-CN" w:bidi="ar"/>
              </w:rPr>
              <w:t>104</w:t>
            </w:r>
          </w:p>
        </w:tc>
        <w:tc>
          <w:tcPr>
            <w:tcW w:w="137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+0.</w:t>
            </w:r>
            <w:r>
              <w:rPr>
                <w:rFonts w:hint="eastAsia" w:cs="Times New Roman"/>
                <w:snapToGrid w:val="0"/>
                <w:color w:val="auto"/>
                <w:kern w:val="21"/>
                <w:sz w:val="21"/>
                <w:szCs w:val="21"/>
                <w:highlight w:val="none"/>
                <w:lang w:val="en-US" w:eastAsia="zh-CN" w:bidi="ar"/>
              </w:rPr>
              <w:t>104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restart"/>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18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COD</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cs="Times New Roman"/>
                <w:snapToGrid w:val="0"/>
                <w:color w:val="auto"/>
                <w:kern w:val="21"/>
                <w:sz w:val="21"/>
                <w:szCs w:val="21"/>
                <w:highlight w:val="none"/>
                <w:lang w:val="en-US" w:eastAsia="zh-CN" w:bidi="ar"/>
              </w:rPr>
              <w:t>0.101</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cs="Times New Roman"/>
                <w:snapToGrid w:val="0"/>
                <w:color w:val="auto"/>
                <w:kern w:val="21"/>
                <w:sz w:val="21"/>
                <w:szCs w:val="21"/>
                <w:highlight w:val="none"/>
                <w:lang w:val="en-US" w:eastAsia="zh-CN" w:bidi="ar"/>
              </w:rPr>
              <w:t>0.101</w:t>
            </w:r>
          </w:p>
        </w:tc>
        <w:tc>
          <w:tcPr>
            <w:tcW w:w="137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eastAsia" w:cs="Times New Roman"/>
                <w:snapToGrid w:val="0"/>
                <w:color w:val="auto"/>
                <w:kern w:val="21"/>
                <w:sz w:val="21"/>
                <w:szCs w:val="21"/>
                <w:highlight w:val="none"/>
                <w:lang w:val="en-US" w:eastAsia="zh-CN" w:bidi="ar"/>
              </w:rPr>
              <w:t>0.101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氨氮</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cs="Times New Roman"/>
                <w:snapToGrid w:val="0"/>
                <w:color w:val="auto"/>
                <w:kern w:val="21"/>
                <w:sz w:val="21"/>
                <w:szCs w:val="21"/>
                <w:highlight w:val="none"/>
                <w:lang w:val="en-US" w:eastAsia="zh-CN" w:bidi="ar"/>
              </w:rPr>
              <w:t>0.008</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cs="Times New Roman"/>
                <w:snapToGrid w:val="0"/>
                <w:color w:val="auto"/>
                <w:kern w:val="21"/>
                <w:sz w:val="21"/>
                <w:szCs w:val="21"/>
                <w:highlight w:val="none"/>
                <w:lang w:val="en-US" w:eastAsia="zh-CN" w:bidi="ar"/>
              </w:rPr>
              <w:t>0.008</w:t>
            </w:r>
          </w:p>
        </w:tc>
        <w:tc>
          <w:tcPr>
            <w:tcW w:w="137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eastAsia" w:cs="Times New Roman"/>
                <w:snapToGrid w:val="0"/>
                <w:color w:val="auto"/>
                <w:kern w:val="21"/>
                <w:sz w:val="21"/>
                <w:szCs w:val="21"/>
                <w:highlight w:val="none"/>
                <w:lang w:val="en-US" w:eastAsia="zh-CN" w:bidi="ar"/>
              </w:rPr>
              <w:t>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SS</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cs="Times New Roman"/>
                <w:snapToGrid w:val="0"/>
                <w:color w:val="auto"/>
                <w:kern w:val="21"/>
                <w:sz w:val="21"/>
                <w:szCs w:val="21"/>
                <w:highlight w:val="none"/>
                <w:lang w:val="en-US" w:eastAsia="zh-CN" w:bidi="ar"/>
              </w:rPr>
              <w:t>0.012</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cs="Times New Roman"/>
                <w:snapToGrid w:val="0"/>
                <w:color w:val="auto"/>
                <w:kern w:val="21"/>
                <w:sz w:val="21"/>
                <w:szCs w:val="21"/>
                <w:highlight w:val="none"/>
                <w:lang w:val="en-US" w:eastAsia="zh-CN" w:bidi="ar"/>
              </w:rPr>
              <w:t>0.012</w:t>
            </w:r>
          </w:p>
        </w:tc>
        <w:tc>
          <w:tcPr>
            <w:tcW w:w="137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eastAsia" w:cs="Times New Roman"/>
                <w:snapToGrid w:val="0"/>
                <w:color w:val="auto"/>
                <w:kern w:val="21"/>
                <w:sz w:val="21"/>
                <w:szCs w:val="21"/>
                <w:highlight w:val="none"/>
                <w:lang w:val="en-US" w:eastAsia="zh-CN" w:bidi="ar"/>
              </w:rPr>
              <w:t>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BOD</w:t>
            </w:r>
            <w:r>
              <w:rPr>
                <w:rFonts w:hint="default" w:ascii="Times New Roman" w:hAnsi="Times New Roman" w:eastAsia="宋体" w:cs="Times New Roman"/>
                <w:snapToGrid w:val="0"/>
                <w:color w:val="auto"/>
                <w:kern w:val="21"/>
                <w:sz w:val="21"/>
                <w:szCs w:val="21"/>
                <w:highlight w:val="none"/>
                <w:vertAlign w:val="subscript"/>
                <w:lang w:val="en-US" w:eastAsia="zh-CN" w:bidi="ar"/>
              </w:rPr>
              <w:t>5</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cs="Times New Roman"/>
                <w:snapToGrid w:val="0"/>
                <w:color w:val="auto"/>
                <w:kern w:val="21"/>
                <w:sz w:val="21"/>
                <w:szCs w:val="21"/>
                <w:highlight w:val="none"/>
                <w:lang w:val="en-US" w:eastAsia="zh-CN" w:bidi="ar"/>
              </w:rPr>
              <w:t>0.070</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cs="Times New Roman"/>
                <w:snapToGrid w:val="0"/>
                <w:color w:val="auto"/>
                <w:kern w:val="21"/>
                <w:sz w:val="21"/>
                <w:szCs w:val="21"/>
                <w:highlight w:val="none"/>
                <w:lang w:val="en-US" w:eastAsia="zh-CN" w:bidi="ar"/>
              </w:rPr>
              <w:t>0.070</w:t>
            </w:r>
          </w:p>
        </w:tc>
        <w:tc>
          <w:tcPr>
            <w:tcW w:w="137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eastAsia" w:cs="Times New Roman"/>
                <w:snapToGrid w:val="0"/>
                <w:color w:val="auto"/>
                <w:kern w:val="21"/>
                <w:sz w:val="21"/>
                <w:szCs w:val="21"/>
                <w:highlight w:val="none"/>
                <w:lang w:val="en-US" w:eastAsia="zh-CN" w:bidi="ar"/>
              </w:rPr>
              <w:t>0.070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restart"/>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w:t>
            </w:r>
          </w:p>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固体废物</w:t>
            </w:r>
          </w:p>
        </w:tc>
        <w:tc>
          <w:tcPr>
            <w:tcW w:w="1819" w:type="dxa"/>
            <w:vAlign w:val="center"/>
          </w:tcPr>
          <w:p>
            <w:pPr>
              <w:pStyle w:val="12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钢材废边角料、金属碎屑</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3.6</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3.6</w:t>
            </w:r>
          </w:p>
        </w:tc>
        <w:tc>
          <w:tcPr>
            <w:tcW w:w="137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pStyle w:val="12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废焊头</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0.2</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0.2</w:t>
            </w:r>
          </w:p>
        </w:tc>
        <w:tc>
          <w:tcPr>
            <w:tcW w:w="137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pStyle w:val="12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焊渣</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0.02</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0.02</w:t>
            </w:r>
          </w:p>
        </w:tc>
        <w:tc>
          <w:tcPr>
            <w:tcW w:w="137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pStyle w:val="12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除尘灰</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2.172</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2.172</w:t>
            </w:r>
          </w:p>
        </w:tc>
        <w:tc>
          <w:tcPr>
            <w:tcW w:w="137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2.172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pStyle w:val="12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废砂轮</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0.03</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0.03</w:t>
            </w:r>
          </w:p>
        </w:tc>
        <w:tc>
          <w:tcPr>
            <w:tcW w:w="137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pStyle w:val="12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废包装桶</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0.02</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0.02</w:t>
            </w:r>
          </w:p>
        </w:tc>
        <w:tc>
          <w:tcPr>
            <w:tcW w:w="137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pStyle w:val="129"/>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漆渣</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0.01</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71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0.01</w:t>
            </w:r>
          </w:p>
        </w:tc>
        <w:tc>
          <w:tcPr>
            <w:tcW w:w="1379" w:type="dxa"/>
            <w:vAlign w:val="center"/>
          </w:tcPr>
          <w:p>
            <w:pPr>
              <w:keepNext w:val="0"/>
              <w:keepLines w:val="0"/>
              <w:widowControl/>
              <w:suppressLineNumbers w:val="0"/>
              <w:spacing w:before="0" w:beforeAutospacing="0" w:after="0" w:afterAutospacing="0" w:line="280" w:lineRule="exact"/>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生活垃圾</w:t>
            </w:r>
          </w:p>
        </w:tc>
        <w:tc>
          <w:tcPr>
            <w:tcW w:w="1819" w:type="dxa"/>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z w:val="21"/>
                <w:szCs w:val="21"/>
                <w:highlight w:val="none"/>
                <w:lang w:val="en-US" w:eastAsia="zh-CN"/>
              </w:rPr>
              <w:t>生活垃圾</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5.6</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p>
        </w:tc>
        <w:tc>
          <w:tcPr>
            <w:tcW w:w="17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5.6</w:t>
            </w:r>
          </w:p>
        </w:tc>
        <w:tc>
          <w:tcPr>
            <w:tcW w:w="137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restart"/>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18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废润滑油</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
              </w:rPr>
              <w:t>0.3</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p>
        </w:tc>
        <w:tc>
          <w:tcPr>
            <w:tcW w:w="17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
              </w:rPr>
              <w:t>0.3</w:t>
            </w:r>
          </w:p>
        </w:tc>
        <w:tc>
          <w:tcPr>
            <w:tcW w:w="137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eastAsia" w:ascii="Times New Roman" w:hAnsi="Times New Roman" w:eastAsia="宋体" w:cs="Times New Roman"/>
                <w:snapToGrid w:val="0"/>
                <w:color w:val="auto"/>
                <w:kern w:val="21"/>
                <w:sz w:val="21"/>
                <w:szCs w:val="21"/>
                <w:highlight w:val="none"/>
                <w:lang w:val="en-US" w:eastAsia="zh-CN" w:bidi="ar"/>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废液压油</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
              </w:rPr>
              <w:t>1.5</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p>
        </w:tc>
        <w:tc>
          <w:tcPr>
            <w:tcW w:w="17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
              </w:rPr>
              <w:t>1.5</w:t>
            </w:r>
          </w:p>
        </w:tc>
        <w:tc>
          <w:tcPr>
            <w:tcW w:w="137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r>
              <w:rPr>
                <w:rFonts w:hint="eastAsia" w:ascii="Times New Roman" w:hAnsi="Times New Roman" w:eastAsia="宋体" w:cs="Times New Roman"/>
                <w:snapToGrid w:val="0"/>
                <w:color w:val="auto"/>
                <w:kern w:val="21"/>
                <w:sz w:val="21"/>
                <w:szCs w:val="21"/>
                <w:highlight w:val="none"/>
                <w:lang w:val="en-US" w:eastAsia="zh-CN" w:bidi="ar"/>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9"/>
              <w:keepNext w:val="0"/>
              <w:keepLines w:val="0"/>
              <w:suppressLineNumbers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18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废油桶</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38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1591"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p>
        </w:tc>
        <w:tc>
          <w:tcPr>
            <w:tcW w:w="0" w:type="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0.03</w:t>
            </w:r>
          </w:p>
        </w:tc>
        <w:tc>
          <w:tcPr>
            <w:tcW w:w="1448"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w:t>
            </w:r>
          </w:p>
        </w:tc>
        <w:tc>
          <w:tcPr>
            <w:tcW w:w="171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0.135</w:t>
            </w:r>
          </w:p>
        </w:tc>
        <w:tc>
          <w:tcPr>
            <w:tcW w:w="137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bidi="ar"/>
              </w:rPr>
              <w:t>+0.03</w:t>
            </w:r>
          </w:p>
        </w:tc>
      </w:tr>
    </w:tbl>
    <w:p>
      <w:pPr>
        <w:pStyle w:val="129"/>
        <w:keepNext w:val="0"/>
        <w:keepLines w:val="0"/>
        <w:pageBreakBefore w:val="0"/>
        <w:widowControl w:val="0"/>
        <w:kinsoku/>
        <w:wordWrap/>
        <w:overflowPunct/>
        <w:topLinePunct w:val="0"/>
        <w:autoSpaceDE/>
        <w:autoSpaceDN/>
        <w:bidi w:val="0"/>
        <w:adjustRightInd w:val="0"/>
        <w:snapToGrid w:val="0"/>
        <w:spacing w:beforeLines="0" w:after="0" w:afterLines="0" w:line="260" w:lineRule="auto"/>
        <w:ind w:firstLine="420" w:firstLineChars="200"/>
        <w:jc w:val="left"/>
        <w:textAlignment w:val="auto"/>
        <w:rPr>
          <w:b/>
          <w:color w:val="auto"/>
          <w:kern w:val="24"/>
          <w:sz w:val="21"/>
          <w:szCs w:val="21"/>
          <w:highlight w:val="none"/>
        </w:rPr>
      </w:pPr>
      <w:r>
        <w:rPr>
          <w:rFonts w:ascii="Times New Roman" w:eastAsiaTheme="minorEastAsia"/>
          <w:snapToGrid w:val="0"/>
          <w:color w:val="auto"/>
          <w:kern w:val="21"/>
          <w:sz w:val="21"/>
          <w:szCs w:val="21"/>
          <w:highlight w:val="none"/>
        </w:rPr>
        <w:t>注：</w:t>
      </w:r>
      <w:r>
        <w:rPr>
          <w:rFonts w:ascii="Times New Roman" w:eastAsiaTheme="minorEastAsia"/>
          <w:snapToGrid w:val="0"/>
          <w:color w:val="auto"/>
          <w:spacing w:val="-16"/>
          <w:kern w:val="21"/>
          <w:sz w:val="21"/>
          <w:szCs w:val="21"/>
          <w:highlight w:val="none"/>
        </w:rPr>
        <w:fldChar w:fldCharType="begin"/>
      </w:r>
      <w:r>
        <w:rPr>
          <w:rFonts w:ascii="Times New Roman" w:eastAsiaTheme="minorEastAsia"/>
          <w:snapToGrid w:val="0"/>
          <w:color w:val="auto"/>
          <w:spacing w:val="-16"/>
          <w:kern w:val="21"/>
          <w:sz w:val="21"/>
          <w:szCs w:val="21"/>
          <w:highlight w:val="none"/>
        </w:rPr>
        <w:instrText xml:space="preserve"> = 6 \* GB3 \* MERGEFORMAT </w:instrText>
      </w:r>
      <w:r>
        <w:rPr>
          <w:rFonts w:ascii="Times New Roman" w:eastAsiaTheme="minorEastAsia"/>
          <w:snapToGrid w:val="0"/>
          <w:color w:val="auto"/>
          <w:spacing w:val="-16"/>
          <w:kern w:val="21"/>
          <w:sz w:val="21"/>
          <w:szCs w:val="21"/>
          <w:highlight w:val="none"/>
        </w:rPr>
        <w:fldChar w:fldCharType="separate"/>
      </w:r>
      <w:r>
        <w:rPr>
          <w:rFonts w:ascii="Times New Roman" w:eastAsiaTheme="minorEastAsia"/>
          <w:color w:val="auto"/>
          <w:sz w:val="21"/>
          <w:szCs w:val="21"/>
          <w:highlight w:val="none"/>
        </w:rPr>
        <w:t>⑥</w:t>
      </w:r>
      <w:r>
        <w:rPr>
          <w:rFonts w:ascii="Times New Roman" w:eastAsiaTheme="minorEastAsia"/>
          <w:snapToGrid w:val="0"/>
          <w:color w:val="auto"/>
          <w:spacing w:val="-16"/>
          <w:kern w:val="21"/>
          <w:sz w:val="21"/>
          <w:szCs w:val="21"/>
          <w:highlight w:val="none"/>
        </w:rPr>
        <w:fldChar w:fldCharType="end"/>
      </w:r>
      <w:r>
        <w:rPr>
          <w:rFonts w:ascii="Times New Roman" w:eastAsiaTheme="minorEastAsia"/>
          <w:snapToGrid w:val="0"/>
          <w:color w:val="auto"/>
          <w:spacing w:val="-16"/>
          <w:kern w:val="21"/>
          <w:sz w:val="21"/>
          <w:szCs w:val="21"/>
          <w:highlight w:val="none"/>
        </w:rPr>
        <w:t>=</w:t>
      </w:r>
      <w:r>
        <w:rPr>
          <w:rFonts w:ascii="Times New Roman" w:eastAsiaTheme="minorEastAsia"/>
          <w:snapToGrid w:val="0"/>
          <w:color w:val="auto"/>
          <w:spacing w:val="-6"/>
          <w:kern w:val="21"/>
          <w:sz w:val="21"/>
          <w:szCs w:val="21"/>
          <w:highlight w:val="none"/>
        </w:rPr>
        <w:fldChar w:fldCharType="begin"/>
      </w:r>
      <w:r>
        <w:rPr>
          <w:rFonts w:ascii="Times New Roman" w:eastAsiaTheme="minorEastAsia"/>
          <w:snapToGrid w:val="0"/>
          <w:color w:val="auto"/>
          <w:spacing w:val="-6"/>
          <w:kern w:val="21"/>
          <w:sz w:val="21"/>
          <w:szCs w:val="21"/>
          <w:highlight w:val="none"/>
        </w:rPr>
        <w:instrText xml:space="preserve"> = 1 \* GB3 \* MERGEFORMAT </w:instrText>
      </w:r>
      <w:r>
        <w:rPr>
          <w:rFonts w:ascii="Times New Roman" w:eastAsiaTheme="minorEastAsia"/>
          <w:snapToGrid w:val="0"/>
          <w:color w:val="auto"/>
          <w:spacing w:val="-6"/>
          <w:kern w:val="21"/>
          <w:sz w:val="21"/>
          <w:szCs w:val="21"/>
          <w:highlight w:val="none"/>
        </w:rPr>
        <w:fldChar w:fldCharType="separate"/>
      </w:r>
      <w:r>
        <w:rPr>
          <w:rFonts w:ascii="Times New Roman" w:eastAsiaTheme="minorEastAsia"/>
          <w:color w:val="auto"/>
          <w:sz w:val="21"/>
          <w:szCs w:val="21"/>
          <w:highlight w:val="none"/>
        </w:rPr>
        <w:t>①</w:t>
      </w:r>
      <w:r>
        <w:rPr>
          <w:rFonts w:ascii="Times New Roman" w:eastAsiaTheme="minorEastAsia"/>
          <w:snapToGrid w:val="0"/>
          <w:color w:val="auto"/>
          <w:spacing w:val="-6"/>
          <w:kern w:val="21"/>
          <w:sz w:val="21"/>
          <w:szCs w:val="21"/>
          <w:highlight w:val="none"/>
        </w:rPr>
        <w:fldChar w:fldCharType="end"/>
      </w:r>
      <w:r>
        <w:rPr>
          <w:rFonts w:ascii="Times New Roman" w:eastAsiaTheme="minorEastAsia"/>
          <w:snapToGrid w:val="0"/>
          <w:color w:val="auto"/>
          <w:spacing w:val="-6"/>
          <w:kern w:val="21"/>
          <w:sz w:val="21"/>
          <w:szCs w:val="21"/>
          <w:highlight w:val="none"/>
        </w:rPr>
        <w:t>+</w:t>
      </w:r>
      <w:r>
        <w:rPr>
          <w:rFonts w:ascii="Times New Roman" w:eastAsiaTheme="minorEastAsia"/>
          <w:snapToGrid w:val="0"/>
          <w:color w:val="auto"/>
          <w:spacing w:val="-6"/>
          <w:kern w:val="21"/>
          <w:sz w:val="21"/>
          <w:szCs w:val="21"/>
          <w:highlight w:val="none"/>
        </w:rPr>
        <w:fldChar w:fldCharType="begin"/>
      </w:r>
      <w:r>
        <w:rPr>
          <w:rFonts w:ascii="Times New Roman" w:eastAsiaTheme="minorEastAsia"/>
          <w:snapToGrid w:val="0"/>
          <w:color w:val="auto"/>
          <w:spacing w:val="-6"/>
          <w:kern w:val="21"/>
          <w:sz w:val="21"/>
          <w:szCs w:val="21"/>
          <w:highlight w:val="none"/>
        </w:rPr>
        <w:instrText xml:space="preserve"> = 3 \* GB3 \* MERGEFORMAT </w:instrText>
      </w:r>
      <w:r>
        <w:rPr>
          <w:rFonts w:ascii="Times New Roman" w:eastAsiaTheme="minorEastAsia"/>
          <w:snapToGrid w:val="0"/>
          <w:color w:val="auto"/>
          <w:spacing w:val="-6"/>
          <w:kern w:val="21"/>
          <w:sz w:val="21"/>
          <w:szCs w:val="21"/>
          <w:highlight w:val="none"/>
        </w:rPr>
        <w:fldChar w:fldCharType="separate"/>
      </w:r>
      <w:r>
        <w:rPr>
          <w:rFonts w:ascii="Times New Roman" w:eastAsiaTheme="minorEastAsia"/>
          <w:color w:val="auto"/>
          <w:sz w:val="21"/>
          <w:szCs w:val="21"/>
          <w:highlight w:val="none"/>
        </w:rPr>
        <w:t>③</w:t>
      </w:r>
      <w:r>
        <w:rPr>
          <w:rFonts w:ascii="Times New Roman" w:eastAsiaTheme="minorEastAsia"/>
          <w:snapToGrid w:val="0"/>
          <w:color w:val="auto"/>
          <w:spacing w:val="-6"/>
          <w:kern w:val="21"/>
          <w:sz w:val="21"/>
          <w:szCs w:val="21"/>
          <w:highlight w:val="none"/>
        </w:rPr>
        <w:fldChar w:fldCharType="end"/>
      </w:r>
      <w:r>
        <w:rPr>
          <w:rFonts w:ascii="Times New Roman" w:eastAsiaTheme="minorEastAsia"/>
          <w:snapToGrid w:val="0"/>
          <w:color w:val="auto"/>
          <w:spacing w:val="-6"/>
          <w:kern w:val="21"/>
          <w:sz w:val="21"/>
          <w:szCs w:val="21"/>
          <w:highlight w:val="none"/>
        </w:rPr>
        <w:t>+</w:t>
      </w:r>
      <w:r>
        <w:rPr>
          <w:rFonts w:ascii="Times New Roman" w:eastAsiaTheme="minorEastAsia"/>
          <w:snapToGrid w:val="0"/>
          <w:color w:val="auto"/>
          <w:spacing w:val="-6"/>
          <w:kern w:val="21"/>
          <w:sz w:val="21"/>
          <w:szCs w:val="21"/>
          <w:highlight w:val="none"/>
        </w:rPr>
        <w:fldChar w:fldCharType="begin"/>
      </w:r>
      <w:r>
        <w:rPr>
          <w:rFonts w:ascii="Times New Roman" w:eastAsiaTheme="minorEastAsia"/>
          <w:snapToGrid w:val="0"/>
          <w:color w:val="auto"/>
          <w:spacing w:val="-6"/>
          <w:kern w:val="21"/>
          <w:sz w:val="21"/>
          <w:szCs w:val="21"/>
          <w:highlight w:val="none"/>
        </w:rPr>
        <w:instrText xml:space="preserve"> = 4 \* GB3 \* MERGEFORMAT </w:instrText>
      </w:r>
      <w:r>
        <w:rPr>
          <w:rFonts w:ascii="Times New Roman" w:eastAsiaTheme="minorEastAsia"/>
          <w:snapToGrid w:val="0"/>
          <w:color w:val="auto"/>
          <w:spacing w:val="-6"/>
          <w:kern w:val="21"/>
          <w:sz w:val="21"/>
          <w:szCs w:val="21"/>
          <w:highlight w:val="none"/>
        </w:rPr>
        <w:fldChar w:fldCharType="separate"/>
      </w:r>
      <w:r>
        <w:rPr>
          <w:rFonts w:ascii="Times New Roman" w:eastAsiaTheme="minorEastAsia"/>
          <w:color w:val="auto"/>
          <w:sz w:val="21"/>
          <w:szCs w:val="21"/>
          <w:highlight w:val="none"/>
        </w:rPr>
        <w:t>④</w:t>
      </w:r>
      <w:r>
        <w:rPr>
          <w:rFonts w:ascii="Times New Roman" w:eastAsiaTheme="minorEastAsia"/>
          <w:snapToGrid w:val="0"/>
          <w:color w:val="auto"/>
          <w:spacing w:val="-6"/>
          <w:kern w:val="21"/>
          <w:sz w:val="21"/>
          <w:szCs w:val="21"/>
          <w:highlight w:val="none"/>
        </w:rPr>
        <w:fldChar w:fldCharType="end"/>
      </w:r>
      <w:r>
        <w:rPr>
          <w:rFonts w:ascii="Times New Roman" w:eastAsiaTheme="minorEastAsia"/>
          <w:snapToGrid w:val="0"/>
          <w:color w:val="auto"/>
          <w:spacing w:val="-6"/>
          <w:kern w:val="21"/>
          <w:sz w:val="21"/>
          <w:szCs w:val="21"/>
          <w:highlight w:val="none"/>
        </w:rPr>
        <w:t>-</w:t>
      </w:r>
      <w:r>
        <w:rPr>
          <w:rFonts w:ascii="Times New Roman" w:eastAsiaTheme="minorEastAsia"/>
          <w:snapToGrid w:val="0"/>
          <w:color w:val="auto"/>
          <w:spacing w:val="-16"/>
          <w:kern w:val="21"/>
          <w:sz w:val="21"/>
          <w:szCs w:val="21"/>
          <w:highlight w:val="none"/>
        </w:rPr>
        <w:fldChar w:fldCharType="begin"/>
      </w:r>
      <w:r>
        <w:rPr>
          <w:rFonts w:ascii="Times New Roman" w:eastAsiaTheme="minorEastAsia"/>
          <w:snapToGrid w:val="0"/>
          <w:color w:val="auto"/>
          <w:spacing w:val="-16"/>
          <w:kern w:val="21"/>
          <w:sz w:val="21"/>
          <w:szCs w:val="21"/>
          <w:highlight w:val="none"/>
        </w:rPr>
        <w:instrText xml:space="preserve"> = 5 \* GB3 \* MERGEFORMAT </w:instrText>
      </w:r>
      <w:r>
        <w:rPr>
          <w:rFonts w:ascii="Times New Roman" w:eastAsiaTheme="minorEastAsia"/>
          <w:snapToGrid w:val="0"/>
          <w:color w:val="auto"/>
          <w:spacing w:val="-16"/>
          <w:kern w:val="21"/>
          <w:sz w:val="21"/>
          <w:szCs w:val="21"/>
          <w:highlight w:val="none"/>
        </w:rPr>
        <w:fldChar w:fldCharType="separate"/>
      </w:r>
      <w:r>
        <w:rPr>
          <w:rFonts w:ascii="Times New Roman" w:eastAsiaTheme="minorEastAsia"/>
          <w:color w:val="auto"/>
          <w:sz w:val="21"/>
          <w:szCs w:val="21"/>
          <w:highlight w:val="none"/>
        </w:rPr>
        <w:t>⑤</w:t>
      </w:r>
      <w:r>
        <w:rPr>
          <w:rFonts w:ascii="Times New Roman" w:eastAsiaTheme="minorEastAsia"/>
          <w:snapToGrid w:val="0"/>
          <w:color w:val="auto"/>
          <w:spacing w:val="-16"/>
          <w:kern w:val="21"/>
          <w:sz w:val="21"/>
          <w:szCs w:val="21"/>
          <w:highlight w:val="none"/>
        </w:rPr>
        <w:fldChar w:fldCharType="end"/>
      </w:r>
      <w:r>
        <w:rPr>
          <w:rFonts w:ascii="Times New Roman" w:eastAsiaTheme="minorEastAsia"/>
          <w:snapToGrid w:val="0"/>
          <w:color w:val="auto"/>
          <w:spacing w:val="-16"/>
          <w:kern w:val="21"/>
          <w:sz w:val="21"/>
          <w:szCs w:val="21"/>
          <w:highlight w:val="none"/>
        </w:rPr>
        <w:t>；</w:t>
      </w:r>
      <w:r>
        <w:rPr>
          <w:rFonts w:ascii="Times New Roman" w:eastAsiaTheme="minorEastAsia"/>
          <w:snapToGrid w:val="0"/>
          <w:color w:val="auto"/>
          <w:spacing w:val="-6"/>
          <w:kern w:val="21"/>
          <w:sz w:val="21"/>
          <w:szCs w:val="21"/>
          <w:highlight w:val="none"/>
        </w:rPr>
        <w:fldChar w:fldCharType="begin"/>
      </w:r>
      <w:r>
        <w:rPr>
          <w:rFonts w:ascii="Times New Roman" w:eastAsiaTheme="minorEastAsia"/>
          <w:snapToGrid w:val="0"/>
          <w:color w:val="auto"/>
          <w:spacing w:val="-6"/>
          <w:kern w:val="21"/>
          <w:sz w:val="21"/>
          <w:szCs w:val="21"/>
          <w:highlight w:val="none"/>
        </w:rPr>
        <w:instrText xml:space="preserve"> = 7 \* GB3 \* MERGEFORMAT </w:instrText>
      </w:r>
      <w:r>
        <w:rPr>
          <w:rFonts w:ascii="Times New Roman" w:eastAsiaTheme="minorEastAsia"/>
          <w:snapToGrid w:val="0"/>
          <w:color w:val="auto"/>
          <w:spacing w:val="-6"/>
          <w:kern w:val="21"/>
          <w:sz w:val="21"/>
          <w:szCs w:val="21"/>
          <w:highlight w:val="none"/>
        </w:rPr>
        <w:fldChar w:fldCharType="separate"/>
      </w:r>
      <w:r>
        <w:rPr>
          <w:rFonts w:ascii="Times New Roman" w:eastAsiaTheme="minorEastAsia"/>
          <w:color w:val="auto"/>
          <w:sz w:val="21"/>
          <w:szCs w:val="21"/>
          <w:highlight w:val="none"/>
        </w:rPr>
        <w:t>⑦</w:t>
      </w:r>
      <w:r>
        <w:rPr>
          <w:rFonts w:ascii="Times New Roman" w:eastAsiaTheme="minorEastAsia"/>
          <w:snapToGrid w:val="0"/>
          <w:color w:val="auto"/>
          <w:spacing w:val="-6"/>
          <w:kern w:val="21"/>
          <w:sz w:val="21"/>
          <w:szCs w:val="21"/>
          <w:highlight w:val="none"/>
        </w:rPr>
        <w:fldChar w:fldCharType="end"/>
      </w:r>
      <w:r>
        <w:rPr>
          <w:rFonts w:ascii="Times New Roman" w:eastAsiaTheme="minorEastAsia"/>
          <w:snapToGrid w:val="0"/>
          <w:color w:val="auto"/>
          <w:spacing w:val="-6"/>
          <w:kern w:val="21"/>
          <w:sz w:val="21"/>
          <w:szCs w:val="21"/>
          <w:highlight w:val="none"/>
        </w:rPr>
        <w:t>=</w:t>
      </w:r>
      <w:r>
        <w:rPr>
          <w:rFonts w:ascii="Times New Roman" w:eastAsiaTheme="minorEastAsia"/>
          <w:snapToGrid w:val="0"/>
          <w:color w:val="auto"/>
          <w:spacing w:val="-16"/>
          <w:kern w:val="21"/>
          <w:sz w:val="21"/>
          <w:szCs w:val="21"/>
          <w:highlight w:val="none"/>
        </w:rPr>
        <w:fldChar w:fldCharType="begin"/>
      </w:r>
      <w:r>
        <w:rPr>
          <w:rFonts w:ascii="Times New Roman" w:eastAsiaTheme="minorEastAsia"/>
          <w:snapToGrid w:val="0"/>
          <w:color w:val="auto"/>
          <w:spacing w:val="-16"/>
          <w:kern w:val="21"/>
          <w:sz w:val="21"/>
          <w:szCs w:val="21"/>
          <w:highlight w:val="none"/>
        </w:rPr>
        <w:instrText xml:space="preserve"> = 6 \* GB3 \* MERGEFORMAT </w:instrText>
      </w:r>
      <w:r>
        <w:rPr>
          <w:rFonts w:ascii="Times New Roman" w:eastAsiaTheme="minorEastAsia"/>
          <w:snapToGrid w:val="0"/>
          <w:color w:val="auto"/>
          <w:spacing w:val="-16"/>
          <w:kern w:val="21"/>
          <w:sz w:val="21"/>
          <w:szCs w:val="21"/>
          <w:highlight w:val="none"/>
        </w:rPr>
        <w:fldChar w:fldCharType="separate"/>
      </w:r>
      <w:r>
        <w:rPr>
          <w:rFonts w:ascii="Times New Roman" w:eastAsiaTheme="minorEastAsia"/>
          <w:color w:val="auto"/>
          <w:sz w:val="21"/>
          <w:szCs w:val="21"/>
          <w:highlight w:val="none"/>
        </w:rPr>
        <w:t>⑥</w:t>
      </w:r>
      <w:r>
        <w:rPr>
          <w:rFonts w:ascii="Times New Roman" w:eastAsiaTheme="minorEastAsia"/>
          <w:snapToGrid w:val="0"/>
          <w:color w:val="auto"/>
          <w:spacing w:val="-16"/>
          <w:kern w:val="21"/>
          <w:sz w:val="21"/>
          <w:szCs w:val="21"/>
          <w:highlight w:val="none"/>
        </w:rPr>
        <w:fldChar w:fldCharType="end"/>
      </w:r>
      <w:r>
        <w:rPr>
          <w:rFonts w:ascii="Times New Roman" w:eastAsiaTheme="minorEastAsia"/>
          <w:snapToGrid w:val="0"/>
          <w:color w:val="auto"/>
          <w:spacing w:val="-16"/>
          <w:kern w:val="21"/>
          <w:sz w:val="21"/>
          <w:szCs w:val="21"/>
          <w:highlight w:val="none"/>
        </w:rPr>
        <w:t>-</w:t>
      </w:r>
      <w:r>
        <w:rPr>
          <w:rFonts w:ascii="Times New Roman" w:eastAsiaTheme="minorEastAsia"/>
          <w:snapToGrid w:val="0"/>
          <w:color w:val="auto"/>
          <w:spacing w:val="-6"/>
          <w:kern w:val="21"/>
          <w:sz w:val="21"/>
          <w:szCs w:val="21"/>
          <w:highlight w:val="none"/>
        </w:rPr>
        <w:fldChar w:fldCharType="begin"/>
      </w:r>
      <w:r>
        <w:rPr>
          <w:rFonts w:ascii="Times New Roman" w:eastAsiaTheme="minorEastAsia"/>
          <w:snapToGrid w:val="0"/>
          <w:color w:val="auto"/>
          <w:spacing w:val="-6"/>
          <w:kern w:val="21"/>
          <w:sz w:val="21"/>
          <w:szCs w:val="21"/>
          <w:highlight w:val="none"/>
        </w:rPr>
        <w:instrText xml:space="preserve"> = 1 \* GB3 \* MERGEFORMAT </w:instrText>
      </w:r>
      <w:r>
        <w:rPr>
          <w:rFonts w:ascii="Times New Roman" w:eastAsiaTheme="minorEastAsia"/>
          <w:snapToGrid w:val="0"/>
          <w:color w:val="auto"/>
          <w:spacing w:val="-6"/>
          <w:kern w:val="21"/>
          <w:sz w:val="21"/>
          <w:szCs w:val="21"/>
          <w:highlight w:val="none"/>
        </w:rPr>
        <w:fldChar w:fldCharType="separate"/>
      </w:r>
      <w:r>
        <w:rPr>
          <w:rFonts w:ascii="Times New Roman" w:eastAsiaTheme="minorEastAsia"/>
          <w:color w:val="auto"/>
          <w:sz w:val="21"/>
          <w:szCs w:val="21"/>
          <w:highlight w:val="none"/>
        </w:rPr>
        <w:t>①</w:t>
      </w:r>
      <w:r>
        <w:rPr>
          <w:rFonts w:ascii="Times New Roman" w:eastAsiaTheme="minorEastAsia"/>
          <w:snapToGrid w:val="0"/>
          <w:color w:val="auto"/>
          <w:spacing w:val="-6"/>
          <w:kern w:val="21"/>
          <w:sz w:val="21"/>
          <w:szCs w:val="21"/>
          <w:highlight w:val="none"/>
        </w:rPr>
        <w:fldChar w:fldCharType="end"/>
      </w:r>
      <w:r>
        <w:rPr>
          <w:rFonts w:hint="eastAsia" w:ascii="Times New Roman" w:eastAsiaTheme="minorEastAsia"/>
          <w:snapToGrid w:val="0"/>
          <w:color w:val="auto"/>
          <w:spacing w:val="-6"/>
          <w:kern w:val="21"/>
          <w:sz w:val="21"/>
          <w:szCs w:val="21"/>
          <w:highlight w:val="none"/>
          <w:lang w:eastAsia="zh-CN"/>
        </w:rPr>
        <w:t>；</w:t>
      </w:r>
      <w:r>
        <w:rPr>
          <w:rFonts w:eastAsiaTheme="minorEastAsia"/>
          <w:color w:val="auto"/>
          <w:sz w:val="21"/>
          <w:szCs w:val="21"/>
          <w:highlight w:val="none"/>
        </w:rPr>
        <w:t>单位：t/</w:t>
      </w:r>
      <w:r>
        <w:rPr>
          <w:rFonts w:hint="eastAsia" w:eastAsiaTheme="minorEastAsia"/>
          <w:color w:val="auto"/>
          <w:sz w:val="21"/>
          <w:szCs w:val="21"/>
          <w:highlight w:val="none"/>
          <w:lang w:val="en-US" w:eastAsia="zh-CN"/>
        </w:rPr>
        <w:t>a</w:t>
      </w:r>
    </w:p>
    <w:sectPr>
      <w:footerReference r:id="rId6" w:type="default"/>
      <w:pgSz w:w="16838" w:h="11905" w:orient="landscape"/>
      <w:pgMar w:top="1531" w:right="1701" w:bottom="1531" w:left="1701" w:header="851" w:footer="850" w:gutter="0"/>
      <w:pgBorders>
        <w:top w:val="none" w:sz="0" w:space="0"/>
        <w:left w:val="none" w:sz="0" w:space="0"/>
        <w:bottom w:val="none" w:sz="0" w:space="0"/>
        <w:right w:val="none" w:sz="0" w:space="0"/>
      </w:pgBorders>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im Sun">
    <w:altName w:val="宋体"/>
    <w:panose1 w:val="00000000000000000000"/>
    <w:charset w:val="86"/>
    <w:family w:val="swiss"/>
    <w:pitch w:val="default"/>
    <w:sig w:usb0="00000000" w:usb1="00000000" w:usb2="00000010" w:usb3="00000000" w:csb0="00040000" w:csb1="00000000"/>
  </w:font>
  <w:font w:name="Batang">
    <w:altName w:val="Malgun Gothic"/>
    <w:panose1 w:val="02030600000101010101"/>
    <w:charset w:val="81"/>
    <w:family w:val="auto"/>
    <w:pitch w:val="default"/>
    <w:sig w:usb0="00000000" w:usb1="00000000" w:usb2="00000010" w:usb3="00000000" w:csb0="00080000" w:csb1="00000000"/>
  </w:font>
  <w:font w:name="ˎ̥">
    <w:altName w:val="Times New Roman"/>
    <w:panose1 w:val="00000000000000000000"/>
    <w:charset w:val="00"/>
    <w:family w:val="roman"/>
    <w:pitch w:val="default"/>
    <w:sig w:usb0="00000000" w:usb1="00000000" w:usb2="00000000" w:usb3="00000000" w:csb0="00040001" w:csb1="00000000"/>
  </w:font>
  <w:font w:name="FLGPEK+TimesNewRoman,Italic">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Century Schoolbook">
    <w:altName w:val="Century"/>
    <w:panose1 w:val="02040604050505020304"/>
    <w:charset w:val="00"/>
    <w:family w:val="roman"/>
    <w:pitch w:val="default"/>
    <w:sig w:usb0="00000000"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Vladimir Script">
    <w:altName w:val="Mongolian Baiti"/>
    <w:panose1 w:val="03050402040407070305"/>
    <w:charset w:val="00"/>
    <w:family w:val="script"/>
    <w:pitch w:val="default"/>
    <w:sig w:usb0="00000000" w:usb1="00000000" w:usb2="00000000" w:usb3="00000000" w:csb0="20000001" w:csb1="00000000"/>
  </w:font>
  <w:font w:name="幼圆">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Chicago">
    <w:altName w:val="Arial"/>
    <w:panose1 w:val="00000000000000000000"/>
    <w:charset w:val="00"/>
    <w:family w:val="swiss"/>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DFKai-SB">
    <w:altName w:val="Microsoft JhengHei Light"/>
    <w:panose1 w:val="00000000000000000000"/>
    <w:charset w:val="88"/>
    <w:family w:val="script"/>
    <w:pitch w:val="default"/>
    <w:sig w:usb0="00000000" w:usb1="00000000" w:usb2="00000016" w:usb3="00000000" w:csb0="00100001" w:csb1="00000000"/>
  </w:font>
  <w:font w:name="华文中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华文新魏">
    <w:panose1 w:val="02010800040101010101"/>
    <w:charset w:val="86"/>
    <w:family w:val="auto"/>
    <w:pitch w:val="default"/>
    <w:sig w:usb0="00000001" w:usb1="080F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0" w:usb3="00000000" w:csb0="4002009F" w:csb1="DFD70000"/>
  </w:font>
  <w:font w:name="Tahoma">
    <w:panose1 w:val="020B0604030504040204"/>
    <w:charset w:val="00"/>
    <w:family w:val="swiss"/>
    <w:pitch w:val="default"/>
    <w:sig w:usb0="E1002EFF" w:usb1="C000605B" w:usb2="00000029" w:usb3="00000000" w:csb0="200101FF" w:csb1="20280000"/>
  </w:font>
  <w:font w:name="????">
    <w:altName w:val="Malgun Gothic"/>
    <w:panose1 w:val="00000000000000000000"/>
    <w:charset w:val="81"/>
    <w:family w:val="auto"/>
    <w:pitch w:val="default"/>
    <w:sig w:usb0="00000000" w:usb1="00000000" w:usb2="00000010" w:usb3="00000000" w:csb0="00080000" w:csb1="00000000"/>
  </w:font>
  <w:font w:name="ӗԲ">
    <w:altName w:val="Times New Roman"/>
    <w:panose1 w:val="00000000000000000000"/>
    <w:charset w:val="00"/>
    <w:family w:val="roman"/>
    <w:pitch w:val="default"/>
    <w:sig w:usb0="00000000" w:usb1="00000000" w:usb2="00000000" w:usb3="00000000" w:csb0="00040001" w:csb1="00000000"/>
  </w:font>
  <w:font w:name="长城楷体">
    <w:altName w:val="黑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Century">
    <w:panose1 w:val="02040604050505020304"/>
    <w:charset w:val="00"/>
    <w:family w:val="roman"/>
    <w:pitch w:val="default"/>
    <w:sig w:usb0="00000287" w:usb1="00000000" w:usb2="00000000" w:usb3="00000000" w:csb0="2000009F" w:csb1="DFD70000"/>
  </w:font>
  <w:font w:name="Gungsuh">
    <w:altName w:val="Malgun Gothic"/>
    <w:panose1 w:val="00000000000000000000"/>
    <w:charset w:val="81"/>
    <w:family w:val="roman"/>
    <w:pitch w:val="default"/>
    <w:sig w:usb0="00000000" w:usb1="00000000" w:usb2="00000030" w:usb3="00000000" w:csb0="0008009F" w:csb1="00000000"/>
  </w:font>
  <w:font w:name="Times">
    <w:altName w:val="Times New Roman"/>
    <w:panose1 w:val="02020603050405020304"/>
    <w:charset w:val="00"/>
    <w:family w:val="roman"/>
    <w:pitch w:val="default"/>
    <w:sig w:usb0="00000000" w:usb1="00000000" w:usb2="00000009" w:usb3="00000000" w:csb0="000001FF" w:csb1="00000000"/>
  </w:font>
  <w:font w:name="华文行楷">
    <w:panose1 w:val="02010800040101010101"/>
    <w:charset w:val="86"/>
    <w:family w:val="auto"/>
    <w:pitch w:val="default"/>
    <w:sig w:usb0="00000001" w:usb1="080F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CSp0d8BAAC8AwAADgAAAAAA&#10;AAABACAAAAAeAQAAZHJzL2Uyb0RvYy54bWxQSwUGAAAAAAYABgBZAQAAbwUAAAAA&#10;">
          <v:path/>
          <v:fill on="f" focussize="0,0"/>
          <v:stroke on="f" joinstyle="miter"/>
          <v:imagedata o:title=""/>
          <o:lock v:ext="edit"/>
          <v:textbox inset="0mm,0mm,0mm,0mm" style="mso-fit-shape-to-text:t;">
            <w:txbxContent>
              <w:p>
                <w:pPr>
                  <w:tabs>
                    <w:tab w:val="center" w:pos="4153"/>
                    <w:tab w:val="right" w:pos="8306"/>
                  </w:tabs>
                </w:pPr>
                <w:r>
                  <w:fldChar w:fldCharType="begin"/>
                </w:r>
                <w:r>
                  <w:instrText xml:space="preserve"> PAGE  \* MERGEFORMAT </w:instrText>
                </w:r>
                <w:r>
                  <w:fldChar w:fldCharType="separate"/>
                </w:r>
                <w:r>
                  <w:t>25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tabs>
        <w:tab w:val="center" w:pos="4153"/>
        <w:tab w:val="right" w:pos="8306"/>
      </w:tabs>
      <w:rPr>
        <w:sz w:val="21"/>
        <w:szCs w:val="21"/>
      </w:rPr>
    </w:pPr>
    <w:r>
      <w:rPr>
        <w:sz w:val="21"/>
      </w:rPr>
      <w:pict>
        <v:shape id="文本框 12" o:spid="_x0000_s3074"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2+E7MgBAACdAwAADgAAAGRycy9lMm9Eb2MueG1srVNLbtswEN0XyB0I&#10;7mPJAlo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HpLiWUGX/z8/dv5x6/zz69k&#10;WSWBeg811j15rIzDnRtwbeY4YDDxHmQw6YuMCOZR3tNFXjFEwtOlVbValZjimJsdxC+er/sA8b1w&#10;hiSjoQHfL8vKjo8Qx9K5JHWz7l5pnd9Q278CiDlGRF6C6XZiMk6crDjshonezrUnZNfjIjTU4t5T&#10;oh8s6px2ZjbCbOwmI3UEf3uIOEaeLqGOUMgqOfhqmd+0YWkt/vRz1fNft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vhOzIAQAAnQMAAA4AAAAAAAAAAQAgAAAAHgEAAGRycy9lMm9Eb2Mu&#10;eG1sUEsFBgAAAAAGAAYAWQEAAFgFAAAAAA==&#10;">
          <v:path/>
          <v:fill on="f" focussize="0,0"/>
          <v:stroke on="f" joinstyle="miter"/>
          <v:imagedata o:title=""/>
          <o:lock v:ext="edit"/>
          <v:textbox inset="0mm,0mm,0mm,0mm" style="mso-fit-shape-to-text:t;">
            <w:txbxContent>
              <w:p>
                <w:pPr>
                  <w:tabs>
                    <w:tab w:val="center" w:pos="4153"/>
                    <w:tab w:val="right" w:pos="8306"/>
                  </w:tabs>
                  <w:ind w:firstLine="360"/>
                  <w:rPr>
                    <w:rStyle w:val="98"/>
                  </w:rPr>
                </w:pPr>
                <w:r>
                  <w:fldChar w:fldCharType="begin"/>
                </w:r>
                <w:r>
                  <w:rPr>
                    <w:rStyle w:val="98"/>
                  </w:rPr>
                  <w:instrText xml:space="preserve">PAGE  </w:instrText>
                </w:r>
                <w:r>
                  <w:fldChar w:fldCharType="separate"/>
                </w:r>
                <w:r>
                  <w:rPr>
                    <w:rStyle w:val="98"/>
                  </w:rPr>
                  <w:t>88</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E20E9"/>
    <w:multiLevelType w:val="singleLevel"/>
    <w:tmpl w:val="8DCE20E9"/>
    <w:lvl w:ilvl="0" w:tentative="0">
      <w:start w:val="4"/>
      <w:numFmt w:val="chineseCounting"/>
      <w:suff w:val="nothing"/>
      <w:lvlText w:val="%1、"/>
      <w:lvlJc w:val="left"/>
      <w:rPr>
        <w:rFonts w:hint="eastAsia"/>
      </w:rPr>
    </w:lvl>
  </w:abstractNum>
  <w:abstractNum w:abstractNumId="1">
    <w:nsid w:val="9B0DF4C2"/>
    <w:multiLevelType w:val="singleLevel"/>
    <w:tmpl w:val="9B0DF4C2"/>
    <w:lvl w:ilvl="0" w:tentative="0">
      <w:start w:val="1"/>
      <w:numFmt w:val="decimal"/>
      <w:suff w:val="nothing"/>
      <w:lvlText w:val="%1、"/>
      <w:lvlJc w:val="left"/>
    </w:lvl>
  </w:abstractNum>
  <w:abstractNum w:abstractNumId="2">
    <w:nsid w:val="689D0E82"/>
    <w:multiLevelType w:val="multilevel"/>
    <w:tmpl w:val="689D0E82"/>
    <w:lvl w:ilvl="0" w:tentative="0">
      <w:start w:val="1"/>
      <w:numFmt w:val="decimalEnclosedCircle"/>
      <w:lvlText w:val="%1"/>
      <w:lvlJc w:val="left"/>
      <w:pPr>
        <w:ind w:left="780" w:hanging="36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pStyle w:val="1610"/>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hideSpellingErrors/>
  <w:documentProtection w:edit="trackedChanges" w:enforcement="0"/>
  <w:defaultTabStop w:val="420"/>
  <w:doNotHyphenateCaps/>
  <w:drawingGridHorizontalSpacing w:val="24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djMDZlMDRlMzNlOWVjNjVjZDliZWJhY2I1YTY0OWQifQ=="/>
  </w:docVars>
  <w:rsids>
    <w:rsidRoot w:val="00172A27"/>
    <w:rsid w:val="00001BCC"/>
    <w:rsid w:val="000060B3"/>
    <w:rsid w:val="00010FC4"/>
    <w:rsid w:val="00025FDD"/>
    <w:rsid w:val="00030F0C"/>
    <w:rsid w:val="0004364B"/>
    <w:rsid w:val="000503DD"/>
    <w:rsid w:val="00050B8A"/>
    <w:rsid w:val="00055264"/>
    <w:rsid w:val="000566D4"/>
    <w:rsid w:val="00060510"/>
    <w:rsid w:val="00061B1F"/>
    <w:rsid w:val="000733C4"/>
    <w:rsid w:val="00074783"/>
    <w:rsid w:val="00075A06"/>
    <w:rsid w:val="00075CAB"/>
    <w:rsid w:val="0008070B"/>
    <w:rsid w:val="000810AC"/>
    <w:rsid w:val="00081A02"/>
    <w:rsid w:val="00082231"/>
    <w:rsid w:val="00087171"/>
    <w:rsid w:val="00092D38"/>
    <w:rsid w:val="0009377B"/>
    <w:rsid w:val="000A20C9"/>
    <w:rsid w:val="000B058F"/>
    <w:rsid w:val="000B4467"/>
    <w:rsid w:val="000B4DB9"/>
    <w:rsid w:val="000B6F13"/>
    <w:rsid w:val="000C09AC"/>
    <w:rsid w:val="000C1344"/>
    <w:rsid w:val="000C767F"/>
    <w:rsid w:val="000D2867"/>
    <w:rsid w:val="000D5A44"/>
    <w:rsid w:val="000D7CAD"/>
    <w:rsid w:val="000E0E28"/>
    <w:rsid w:val="000E1FA2"/>
    <w:rsid w:val="000E2469"/>
    <w:rsid w:val="000E3ED2"/>
    <w:rsid w:val="000F0F1B"/>
    <w:rsid w:val="000F18BD"/>
    <w:rsid w:val="000F2255"/>
    <w:rsid w:val="000F25A4"/>
    <w:rsid w:val="000F4DAC"/>
    <w:rsid w:val="000F6144"/>
    <w:rsid w:val="00110B53"/>
    <w:rsid w:val="001157E7"/>
    <w:rsid w:val="0011750B"/>
    <w:rsid w:val="00122A17"/>
    <w:rsid w:val="00131F42"/>
    <w:rsid w:val="001357F1"/>
    <w:rsid w:val="001373F2"/>
    <w:rsid w:val="00140FA8"/>
    <w:rsid w:val="00142FEB"/>
    <w:rsid w:val="00143645"/>
    <w:rsid w:val="00143A2D"/>
    <w:rsid w:val="00145A41"/>
    <w:rsid w:val="00151675"/>
    <w:rsid w:val="00157435"/>
    <w:rsid w:val="00163236"/>
    <w:rsid w:val="0017504D"/>
    <w:rsid w:val="0017671A"/>
    <w:rsid w:val="00177422"/>
    <w:rsid w:val="00182F70"/>
    <w:rsid w:val="00184590"/>
    <w:rsid w:val="001870D1"/>
    <w:rsid w:val="0018781E"/>
    <w:rsid w:val="0019262D"/>
    <w:rsid w:val="00192C09"/>
    <w:rsid w:val="001A1B35"/>
    <w:rsid w:val="001A48A2"/>
    <w:rsid w:val="001A6F61"/>
    <w:rsid w:val="001B0B6D"/>
    <w:rsid w:val="001B72B8"/>
    <w:rsid w:val="001C69B3"/>
    <w:rsid w:val="001D0144"/>
    <w:rsid w:val="001D15F9"/>
    <w:rsid w:val="001D3910"/>
    <w:rsid w:val="001D5595"/>
    <w:rsid w:val="001D7874"/>
    <w:rsid w:val="001D7F22"/>
    <w:rsid w:val="001E69B5"/>
    <w:rsid w:val="001F0F17"/>
    <w:rsid w:val="001F3347"/>
    <w:rsid w:val="001F69E4"/>
    <w:rsid w:val="002125B4"/>
    <w:rsid w:val="002155B8"/>
    <w:rsid w:val="00224839"/>
    <w:rsid w:val="002249B2"/>
    <w:rsid w:val="00226574"/>
    <w:rsid w:val="002278EC"/>
    <w:rsid w:val="0023280E"/>
    <w:rsid w:val="00233971"/>
    <w:rsid w:val="00233F91"/>
    <w:rsid w:val="002369AD"/>
    <w:rsid w:val="002377D1"/>
    <w:rsid w:val="0024285A"/>
    <w:rsid w:val="00244254"/>
    <w:rsid w:val="00246C69"/>
    <w:rsid w:val="002506BC"/>
    <w:rsid w:val="00251C31"/>
    <w:rsid w:val="00254345"/>
    <w:rsid w:val="00263567"/>
    <w:rsid w:val="00264557"/>
    <w:rsid w:val="002710FE"/>
    <w:rsid w:val="002805AB"/>
    <w:rsid w:val="00281ED3"/>
    <w:rsid w:val="00283F07"/>
    <w:rsid w:val="00284204"/>
    <w:rsid w:val="00285AB6"/>
    <w:rsid w:val="00291773"/>
    <w:rsid w:val="002962BE"/>
    <w:rsid w:val="002965CD"/>
    <w:rsid w:val="002A168C"/>
    <w:rsid w:val="002A263A"/>
    <w:rsid w:val="002A3DC7"/>
    <w:rsid w:val="002B0848"/>
    <w:rsid w:val="002B49E2"/>
    <w:rsid w:val="002B7B00"/>
    <w:rsid w:val="002B7C44"/>
    <w:rsid w:val="002C2B17"/>
    <w:rsid w:val="002C7830"/>
    <w:rsid w:val="002D2F91"/>
    <w:rsid w:val="002D33BA"/>
    <w:rsid w:val="002D3DD0"/>
    <w:rsid w:val="002E1421"/>
    <w:rsid w:val="002E1F3A"/>
    <w:rsid w:val="002E2828"/>
    <w:rsid w:val="002E298A"/>
    <w:rsid w:val="002E52B4"/>
    <w:rsid w:val="002F16D9"/>
    <w:rsid w:val="002F50C3"/>
    <w:rsid w:val="00301978"/>
    <w:rsid w:val="0030332C"/>
    <w:rsid w:val="003051C2"/>
    <w:rsid w:val="00312296"/>
    <w:rsid w:val="00313E22"/>
    <w:rsid w:val="00314F0E"/>
    <w:rsid w:val="00321D8E"/>
    <w:rsid w:val="00325928"/>
    <w:rsid w:val="00326185"/>
    <w:rsid w:val="0032661C"/>
    <w:rsid w:val="00327B73"/>
    <w:rsid w:val="00332863"/>
    <w:rsid w:val="003357D8"/>
    <w:rsid w:val="00335F53"/>
    <w:rsid w:val="0033684D"/>
    <w:rsid w:val="00337B42"/>
    <w:rsid w:val="00341B42"/>
    <w:rsid w:val="0034348F"/>
    <w:rsid w:val="0034736C"/>
    <w:rsid w:val="003474AD"/>
    <w:rsid w:val="00356653"/>
    <w:rsid w:val="0035743F"/>
    <w:rsid w:val="00357BE2"/>
    <w:rsid w:val="00360F2D"/>
    <w:rsid w:val="003616D1"/>
    <w:rsid w:val="0036170C"/>
    <w:rsid w:val="00366E0F"/>
    <w:rsid w:val="00381A72"/>
    <w:rsid w:val="003821D8"/>
    <w:rsid w:val="00384676"/>
    <w:rsid w:val="00390857"/>
    <w:rsid w:val="00392AFB"/>
    <w:rsid w:val="003979E8"/>
    <w:rsid w:val="003A48FC"/>
    <w:rsid w:val="003A4BF3"/>
    <w:rsid w:val="003B420D"/>
    <w:rsid w:val="003C364E"/>
    <w:rsid w:val="003C5A74"/>
    <w:rsid w:val="003C6C16"/>
    <w:rsid w:val="003D445B"/>
    <w:rsid w:val="003D50CC"/>
    <w:rsid w:val="003D794D"/>
    <w:rsid w:val="003D7C66"/>
    <w:rsid w:val="003E3058"/>
    <w:rsid w:val="003E452C"/>
    <w:rsid w:val="003E708E"/>
    <w:rsid w:val="003E76A9"/>
    <w:rsid w:val="003F0809"/>
    <w:rsid w:val="003F6A8C"/>
    <w:rsid w:val="003F755C"/>
    <w:rsid w:val="00406555"/>
    <w:rsid w:val="00406F01"/>
    <w:rsid w:val="00415F85"/>
    <w:rsid w:val="00416D50"/>
    <w:rsid w:val="00416FD5"/>
    <w:rsid w:val="00417772"/>
    <w:rsid w:val="00420E6A"/>
    <w:rsid w:val="0042593E"/>
    <w:rsid w:val="00425A9E"/>
    <w:rsid w:val="00426D6B"/>
    <w:rsid w:val="00431E6C"/>
    <w:rsid w:val="00432BFC"/>
    <w:rsid w:val="0043330E"/>
    <w:rsid w:val="00433CE7"/>
    <w:rsid w:val="00435FF1"/>
    <w:rsid w:val="00447911"/>
    <w:rsid w:val="00451FE7"/>
    <w:rsid w:val="00452738"/>
    <w:rsid w:val="00456091"/>
    <w:rsid w:val="00456D53"/>
    <w:rsid w:val="004610B3"/>
    <w:rsid w:val="00461156"/>
    <w:rsid w:val="00464B1F"/>
    <w:rsid w:val="00466321"/>
    <w:rsid w:val="00470ACC"/>
    <w:rsid w:val="00473567"/>
    <w:rsid w:val="00484B9B"/>
    <w:rsid w:val="00484F69"/>
    <w:rsid w:val="004855F6"/>
    <w:rsid w:val="0048661E"/>
    <w:rsid w:val="00494670"/>
    <w:rsid w:val="004A17A9"/>
    <w:rsid w:val="004A3823"/>
    <w:rsid w:val="004B397C"/>
    <w:rsid w:val="004B47D8"/>
    <w:rsid w:val="004B7617"/>
    <w:rsid w:val="004C2792"/>
    <w:rsid w:val="004D19C5"/>
    <w:rsid w:val="004E16E6"/>
    <w:rsid w:val="004E4251"/>
    <w:rsid w:val="004E6946"/>
    <w:rsid w:val="004F1AD8"/>
    <w:rsid w:val="005039CB"/>
    <w:rsid w:val="00504AA7"/>
    <w:rsid w:val="0050558F"/>
    <w:rsid w:val="00506286"/>
    <w:rsid w:val="00510813"/>
    <w:rsid w:val="00511990"/>
    <w:rsid w:val="00511DE0"/>
    <w:rsid w:val="00514870"/>
    <w:rsid w:val="00514B9B"/>
    <w:rsid w:val="00517F02"/>
    <w:rsid w:val="00524303"/>
    <w:rsid w:val="005258A2"/>
    <w:rsid w:val="00533E1D"/>
    <w:rsid w:val="005401AE"/>
    <w:rsid w:val="00542E07"/>
    <w:rsid w:val="005451E6"/>
    <w:rsid w:val="00545424"/>
    <w:rsid w:val="00547C9D"/>
    <w:rsid w:val="00550932"/>
    <w:rsid w:val="00552D26"/>
    <w:rsid w:val="00554A7B"/>
    <w:rsid w:val="0055572C"/>
    <w:rsid w:val="0056106A"/>
    <w:rsid w:val="005642AF"/>
    <w:rsid w:val="005720AE"/>
    <w:rsid w:val="00575ED3"/>
    <w:rsid w:val="00577052"/>
    <w:rsid w:val="00581F74"/>
    <w:rsid w:val="00594D77"/>
    <w:rsid w:val="005969E4"/>
    <w:rsid w:val="005A06B7"/>
    <w:rsid w:val="005A1759"/>
    <w:rsid w:val="005A1F64"/>
    <w:rsid w:val="005A68A7"/>
    <w:rsid w:val="005C132C"/>
    <w:rsid w:val="005C19C3"/>
    <w:rsid w:val="005C46DA"/>
    <w:rsid w:val="005D36AB"/>
    <w:rsid w:val="005E4704"/>
    <w:rsid w:val="005E5DEC"/>
    <w:rsid w:val="005E76BD"/>
    <w:rsid w:val="005F43E6"/>
    <w:rsid w:val="00617CC3"/>
    <w:rsid w:val="006377A6"/>
    <w:rsid w:val="00637A3D"/>
    <w:rsid w:val="006411EF"/>
    <w:rsid w:val="006448E3"/>
    <w:rsid w:val="006632C0"/>
    <w:rsid w:val="00671EAA"/>
    <w:rsid w:val="006740C1"/>
    <w:rsid w:val="006748B8"/>
    <w:rsid w:val="006775C3"/>
    <w:rsid w:val="00683369"/>
    <w:rsid w:val="0069290A"/>
    <w:rsid w:val="0069775A"/>
    <w:rsid w:val="00697813"/>
    <w:rsid w:val="006A3EE8"/>
    <w:rsid w:val="006A72BF"/>
    <w:rsid w:val="006B03F2"/>
    <w:rsid w:val="006B37DC"/>
    <w:rsid w:val="006B48ED"/>
    <w:rsid w:val="006B4F68"/>
    <w:rsid w:val="006B52B4"/>
    <w:rsid w:val="006B7762"/>
    <w:rsid w:val="006C0592"/>
    <w:rsid w:val="006C1294"/>
    <w:rsid w:val="006C272E"/>
    <w:rsid w:val="006C5479"/>
    <w:rsid w:val="006D02C9"/>
    <w:rsid w:val="006D13B5"/>
    <w:rsid w:val="006E12FF"/>
    <w:rsid w:val="006E607E"/>
    <w:rsid w:val="006F181D"/>
    <w:rsid w:val="006F6557"/>
    <w:rsid w:val="00700949"/>
    <w:rsid w:val="00706C5D"/>
    <w:rsid w:val="00710FA1"/>
    <w:rsid w:val="00716445"/>
    <w:rsid w:val="0071665C"/>
    <w:rsid w:val="00717680"/>
    <w:rsid w:val="0071792C"/>
    <w:rsid w:val="00732922"/>
    <w:rsid w:val="00735F7E"/>
    <w:rsid w:val="0075162E"/>
    <w:rsid w:val="00751AFE"/>
    <w:rsid w:val="00754034"/>
    <w:rsid w:val="00756556"/>
    <w:rsid w:val="007618C4"/>
    <w:rsid w:val="00762FAF"/>
    <w:rsid w:val="00763347"/>
    <w:rsid w:val="00766D9B"/>
    <w:rsid w:val="00767980"/>
    <w:rsid w:val="00770B19"/>
    <w:rsid w:val="007719FA"/>
    <w:rsid w:val="00772C8F"/>
    <w:rsid w:val="0077413E"/>
    <w:rsid w:val="0077463F"/>
    <w:rsid w:val="00780920"/>
    <w:rsid w:val="007836EA"/>
    <w:rsid w:val="00784CDA"/>
    <w:rsid w:val="00785360"/>
    <w:rsid w:val="007906C4"/>
    <w:rsid w:val="007917FF"/>
    <w:rsid w:val="007940EA"/>
    <w:rsid w:val="00795EAA"/>
    <w:rsid w:val="007966C4"/>
    <w:rsid w:val="007967E8"/>
    <w:rsid w:val="007A2054"/>
    <w:rsid w:val="007A2170"/>
    <w:rsid w:val="007A22BF"/>
    <w:rsid w:val="007A2A1B"/>
    <w:rsid w:val="007A3293"/>
    <w:rsid w:val="007A3323"/>
    <w:rsid w:val="007A47D2"/>
    <w:rsid w:val="007A669C"/>
    <w:rsid w:val="007B2E15"/>
    <w:rsid w:val="007B4EE4"/>
    <w:rsid w:val="007B72B8"/>
    <w:rsid w:val="007B7A58"/>
    <w:rsid w:val="007C21B5"/>
    <w:rsid w:val="007D5781"/>
    <w:rsid w:val="007D6468"/>
    <w:rsid w:val="007E4BD2"/>
    <w:rsid w:val="007F1684"/>
    <w:rsid w:val="00801393"/>
    <w:rsid w:val="008017C0"/>
    <w:rsid w:val="008020BB"/>
    <w:rsid w:val="00802F88"/>
    <w:rsid w:val="0081293E"/>
    <w:rsid w:val="00815465"/>
    <w:rsid w:val="008177CA"/>
    <w:rsid w:val="00817E9A"/>
    <w:rsid w:val="00823E00"/>
    <w:rsid w:val="008306BD"/>
    <w:rsid w:val="00831A80"/>
    <w:rsid w:val="00833743"/>
    <w:rsid w:val="008340A4"/>
    <w:rsid w:val="008415A8"/>
    <w:rsid w:val="0084475E"/>
    <w:rsid w:val="00851674"/>
    <w:rsid w:val="00857846"/>
    <w:rsid w:val="008602FB"/>
    <w:rsid w:val="0087135F"/>
    <w:rsid w:val="00871FE0"/>
    <w:rsid w:val="0087212B"/>
    <w:rsid w:val="00872D94"/>
    <w:rsid w:val="008732A6"/>
    <w:rsid w:val="00873823"/>
    <w:rsid w:val="008752CE"/>
    <w:rsid w:val="00880364"/>
    <w:rsid w:val="00885752"/>
    <w:rsid w:val="00891592"/>
    <w:rsid w:val="00891E9E"/>
    <w:rsid w:val="008A2F68"/>
    <w:rsid w:val="008A3325"/>
    <w:rsid w:val="008A48CC"/>
    <w:rsid w:val="008A68C4"/>
    <w:rsid w:val="008B031B"/>
    <w:rsid w:val="008B4FA6"/>
    <w:rsid w:val="008B5282"/>
    <w:rsid w:val="008B7C17"/>
    <w:rsid w:val="008C2D01"/>
    <w:rsid w:val="008C40E6"/>
    <w:rsid w:val="008D0F7A"/>
    <w:rsid w:val="008D68E4"/>
    <w:rsid w:val="008E0506"/>
    <w:rsid w:val="008E0CFF"/>
    <w:rsid w:val="008E3CD8"/>
    <w:rsid w:val="008E5488"/>
    <w:rsid w:val="008E5D6B"/>
    <w:rsid w:val="008E76F0"/>
    <w:rsid w:val="008F0B6E"/>
    <w:rsid w:val="008F15FE"/>
    <w:rsid w:val="008F2A76"/>
    <w:rsid w:val="008F2D29"/>
    <w:rsid w:val="008F5187"/>
    <w:rsid w:val="008F60D8"/>
    <w:rsid w:val="00902727"/>
    <w:rsid w:val="0090312B"/>
    <w:rsid w:val="00903D7F"/>
    <w:rsid w:val="0091736D"/>
    <w:rsid w:val="00922F33"/>
    <w:rsid w:val="00924F53"/>
    <w:rsid w:val="0093037A"/>
    <w:rsid w:val="009313B4"/>
    <w:rsid w:val="00934A58"/>
    <w:rsid w:val="0094154D"/>
    <w:rsid w:val="0095155F"/>
    <w:rsid w:val="00954429"/>
    <w:rsid w:val="00955D59"/>
    <w:rsid w:val="009563CE"/>
    <w:rsid w:val="009666CA"/>
    <w:rsid w:val="0096727F"/>
    <w:rsid w:val="00967C68"/>
    <w:rsid w:val="00976328"/>
    <w:rsid w:val="0097680D"/>
    <w:rsid w:val="00977422"/>
    <w:rsid w:val="00982438"/>
    <w:rsid w:val="0098262F"/>
    <w:rsid w:val="0098404C"/>
    <w:rsid w:val="0098498C"/>
    <w:rsid w:val="00985283"/>
    <w:rsid w:val="00995992"/>
    <w:rsid w:val="009A03E5"/>
    <w:rsid w:val="009A0F3B"/>
    <w:rsid w:val="009A1BB4"/>
    <w:rsid w:val="009A237F"/>
    <w:rsid w:val="009A2628"/>
    <w:rsid w:val="009A3200"/>
    <w:rsid w:val="009B0897"/>
    <w:rsid w:val="009B14A2"/>
    <w:rsid w:val="009B5D16"/>
    <w:rsid w:val="009B7BD9"/>
    <w:rsid w:val="009C2089"/>
    <w:rsid w:val="009C3D5D"/>
    <w:rsid w:val="009C4DC8"/>
    <w:rsid w:val="009C53EC"/>
    <w:rsid w:val="009C564C"/>
    <w:rsid w:val="009C62BD"/>
    <w:rsid w:val="009C7DD5"/>
    <w:rsid w:val="009D3816"/>
    <w:rsid w:val="009D60D3"/>
    <w:rsid w:val="009E01C9"/>
    <w:rsid w:val="009E227D"/>
    <w:rsid w:val="009E3FB3"/>
    <w:rsid w:val="009E5019"/>
    <w:rsid w:val="009F3E0B"/>
    <w:rsid w:val="009F79FB"/>
    <w:rsid w:val="00A02443"/>
    <w:rsid w:val="00A04595"/>
    <w:rsid w:val="00A04F1B"/>
    <w:rsid w:val="00A0501B"/>
    <w:rsid w:val="00A11587"/>
    <w:rsid w:val="00A1348D"/>
    <w:rsid w:val="00A14947"/>
    <w:rsid w:val="00A20E72"/>
    <w:rsid w:val="00A32A83"/>
    <w:rsid w:val="00A32CCE"/>
    <w:rsid w:val="00A368DB"/>
    <w:rsid w:val="00A379DD"/>
    <w:rsid w:val="00A423AA"/>
    <w:rsid w:val="00A44840"/>
    <w:rsid w:val="00A44F57"/>
    <w:rsid w:val="00A53EC6"/>
    <w:rsid w:val="00A55C0F"/>
    <w:rsid w:val="00A74A50"/>
    <w:rsid w:val="00A74C3C"/>
    <w:rsid w:val="00A76063"/>
    <w:rsid w:val="00A82942"/>
    <w:rsid w:val="00A83BEE"/>
    <w:rsid w:val="00A84012"/>
    <w:rsid w:val="00A84112"/>
    <w:rsid w:val="00A8713F"/>
    <w:rsid w:val="00A90BA1"/>
    <w:rsid w:val="00A9111F"/>
    <w:rsid w:val="00A92AD9"/>
    <w:rsid w:val="00A94342"/>
    <w:rsid w:val="00A97A9A"/>
    <w:rsid w:val="00AA0671"/>
    <w:rsid w:val="00AA2531"/>
    <w:rsid w:val="00AA2B40"/>
    <w:rsid w:val="00AA5195"/>
    <w:rsid w:val="00AB0507"/>
    <w:rsid w:val="00AB1E09"/>
    <w:rsid w:val="00AB5330"/>
    <w:rsid w:val="00AB53DE"/>
    <w:rsid w:val="00AB5A42"/>
    <w:rsid w:val="00AB7312"/>
    <w:rsid w:val="00AB7747"/>
    <w:rsid w:val="00AC14CE"/>
    <w:rsid w:val="00AC2A56"/>
    <w:rsid w:val="00AC52C4"/>
    <w:rsid w:val="00AC7BDA"/>
    <w:rsid w:val="00AD055E"/>
    <w:rsid w:val="00AD0E2B"/>
    <w:rsid w:val="00AD47A7"/>
    <w:rsid w:val="00AE11C5"/>
    <w:rsid w:val="00AE5F96"/>
    <w:rsid w:val="00AE6761"/>
    <w:rsid w:val="00AE7335"/>
    <w:rsid w:val="00AF0CBF"/>
    <w:rsid w:val="00AF257F"/>
    <w:rsid w:val="00AF33CF"/>
    <w:rsid w:val="00AF4D50"/>
    <w:rsid w:val="00AF6179"/>
    <w:rsid w:val="00B1295A"/>
    <w:rsid w:val="00B1337B"/>
    <w:rsid w:val="00B15EC2"/>
    <w:rsid w:val="00B200E0"/>
    <w:rsid w:val="00B20A45"/>
    <w:rsid w:val="00B22C5C"/>
    <w:rsid w:val="00B24F30"/>
    <w:rsid w:val="00B31ABF"/>
    <w:rsid w:val="00B33BE3"/>
    <w:rsid w:val="00B42B1E"/>
    <w:rsid w:val="00B45998"/>
    <w:rsid w:val="00B52087"/>
    <w:rsid w:val="00B532C0"/>
    <w:rsid w:val="00B53B5D"/>
    <w:rsid w:val="00B574C8"/>
    <w:rsid w:val="00B6055E"/>
    <w:rsid w:val="00B61603"/>
    <w:rsid w:val="00B6317D"/>
    <w:rsid w:val="00B66AFA"/>
    <w:rsid w:val="00B7468B"/>
    <w:rsid w:val="00B74A2B"/>
    <w:rsid w:val="00B7723F"/>
    <w:rsid w:val="00B80534"/>
    <w:rsid w:val="00B82DBA"/>
    <w:rsid w:val="00B83EA7"/>
    <w:rsid w:val="00B8433C"/>
    <w:rsid w:val="00B86D6C"/>
    <w:rsid w:val="00B87491"/>
    <w:rsid w:val="00B87A26"/>
    <w:rsid w:val="00BA0A68"/>
    <w:rsid w:val="00BA29E9"/>
    <w:rsid w:val="00BA48CC"/>
    <w:rsid w:val="00BA5E9C"/>
    <w:rsid w:val="00BA7142"/>
    <w:rsid w:val="00BB237C"/>
    <w:rsid w:val="00BB41A3"/>
    <w:rsid w:val="00BC11D8"/>
    <w:rsid w:val="00BC32DC"/>
    <w:rsid w:val="00BC35B6"/>
    <w:rsid w:val="00BD1B51"/>
    <w:rsid w:val="00BD4596"/>
    <w:rsid w:val="00BD486B"/>
    <w:rsid w:val="00BD4FA1"/>
    <w:rsid w:val="00BE0A91"/>
    <w:rsid w:val="00BE1405"/>
    <w:rsid w:val="00BE312D"/>
    <w:rsid w:val="00BF1C20"/>
    <w:rsid w:val="00BF2CB9"/>
    <w:rsid w:val="00C10578"/>
    <w:rsid w:val="00C120ED"/>
    <w:rsid w:val="00C135BC"/>
    <w:rsid w:val="00C13759"/>
    <w:rsid w:val="00C13D2D"/>
    <w:rsid w:val="00C15C95"/>
    <w:rsid w:val="00C2596A"/>
    <w:rsid w:val="00C27537"/>
    <w:rsid w:val="00C32409"/>
    <w:rsid w:val="00C328FE"/>
    <w:rsid w:val="00C33507"/>
    <w:rsid w:val="00C4409D"/>
    <w:rsid w:val="00C44CE7"/>
    <w:rsid w:val="00C44E72"/>
    <w:rsid w:val="00C45A06"/>
    <w:rsid w:val="00C47E5B"/>
    <w:rsid w:val="00C52C02"/>
    <w:rsid w:val="00C54C50"/>
    <w:rsid w:val="00C568CE"/>
    <w:rsid w:val="00C61E4B"/>
    <w:rsid w:val="00C64BFF"/>
    <w:rsid w:val="00C661D1"/>
    <w:rsid w:val="00C704E9"/>
    <w:rsid w:val="00C763C9"/>
    <w:rsid w:val="00C80057"/>
    <w:rsid w:val="00C82232"/>
    <w:rsid w:val="00C82913"/>
    <w:rsid w:val="00C8498B"/>
    <w:rsid w:val="00C861B3"/>
    <w:rsid w:val="00C909BA"/>
    <w:rsid w:val="00C972B1"/>
    <w:rsid w:val="00CA2CCE"/>
    <w:rsid w:val="00CA43FD"/>
    <w:rsid w:val="00CA7EF8"/>
    <w:rsid w:val="00CB0CC3"/>
    <w:rsid w:val="00CC344E"/>
    <w:rsid w:val="00CC489B"/>
    <w:rsid w:val="00CC4F42"/>
    <w:rsid w:val="00CD2BCD"/>
    <w:rsid w:val="00CD3A4C"/>
    <w:rsid w:val="00CE10E9"/>
    <w:rsid w:val="00CE2910"/>
    <w:rsid w:val="00CE2D16"/>
    <w:rsid w:val="00CE5393"/>
    <w:rsid w:val="00CE5910"/>
    <w:rsid w:val="00CE730E"/>
    <w:rsid w:val="00CF36BE"/>
    <w:rsid w:val="00CF5308"/>
    <w:rsid w:val="00CF6000"/>
    <w:rsid w:val="00D003F3"/>
    <w:rsid w:val="00D0364F"/>
    <w:rsid w:val="00D06834"/>
    <w:rsid w:val="00D178DE"/>
    <w:rsid w:val="00D212BC"/>
    <w:rsid w:val="00D23516"/>
    <w:rsid w:val="00D2602F"/>
    <w:rsid w:val="00D26D6D"/>
    <w:rsid w:val="00D308ED"/>
    <w:rsid w:val="00D3215A"/>
    <w:rsid w:val="00D3511A"/>
    <w:rsid w:val="00D36295"/>
    <w:rsid w:val="00D36D86"/>
    <w:rsid w:val="00D428AA"/>
    <w:rsid w:val="00D5046A"/>
    <w:rsid w:val="00D50A34"/>
    <w:rsid w:val="00D53EFA"/>
    <w:rsid w:val="00D6135C"/>
    <w:rsid w:val="00D72EE5"/>
    <w:rsid w:val="00D73B4D"/>
    <w:rsid w:val="00D755DA"/>
    <w:rsid w:val="00D86314"/>
    <w:rsid w:val="00D94A7C"/>
    <w:rsid w:val="00D95896"/>
    <w:rsid w:val="00DA1259"/>
    <w:rsid w:val="00DA78C8"/>
    <w:rsid w:val="00DB2983"/>
    <w:rsid w:val="00DB5B1A"/>
    <w:rsid w:val="00DC1257"/>
    <w:rsid w:val="00DC3DC0"/>
    <w:rsid w:val="00DC5B2B"/>
    <w:rsid w:val="00DD318D"/>
    <w:rsid w:val="00DD3F66"/>
    <w:rsid w:val="00DD4A53"/>
    <w:rsid w:val="00DE54AF"/>
    <w:rsid w:val="00DF12E2"/>
    <w:rsid w:val="00DF2E12"/>
    <w:rsid w:val="00DF514A"/>
    <w:rsid w:val="00DF5C12"/>
    <w:rsid w:val="00DF6690"/>
    <w:rsid w:val="00DF6804"/>
    <w:rsid w:val="00E011B2"/>
    <w:rsid w:val="00E0358D"/>
    <w:rsid w:val="00E04323"/>
    <w:rsid w:val="00E070A2"/>
    <w:rsid w:val="00E135E3"/>
    <w:rsid w:val="00E1781F"/>
    <w:rsid w:val="00E201A5"/>
    <w:rsid w:val="00E26311"/>
    <w:rsid w:val="00E2656A"/>
    <w:rsid w:val="00E329F1"/>
    <w:rsid w:val="00E34C1D"/>
    <w:rsid w:val="00E412D0"/>
    <w:rsid w:val="00E56322"/>
    <w:rsid w:val="00E60982"/>
    <w:rsid w:val="00E62C62"/>
    <w:rsid w:val="00E654C1"/>
    <w:rsid w:val="00E65D97"/>
    <w:rsid w:val="00E71A70"/>
    <w:rsid w:val="00E72A5A"/>
    <w:rsid w:val="00E73354"/>
    <w:rsid w:val="00E74787"/>
    <w:rsid w:val="00E821C2"/>
    <w:rsid w:val="00E9242D"/>
    <w:rsid w:val="00EB5255"/>
    <w:rsid w:val="00EB5C47"/>
    <w:rsid w:val="00EB6DC7"/>
    <w:rsid w:val="00ED0639"/>
    <w:rsid w:val="00EF4755"/>
    <w:rsid w:val="00EF7135"/>
    <w:rsid w:val="00F027DB"/>
    <w:rsid w:val="00F14A7A"/>
    <w:rsid w:val="00F14BF0"/>
    <w:rsid w:val="00F16CF5"/>
    <w:rsid w:val="00F17839"/>
    <w:rsid w:val="00F205D8"/>
    <w:rsid w:val="00F22985"/>
    <w:rsid w:val="00F2455E"/>
    <w:rsid w:val="00F24D7A"/>
    <w:rsid w:val="00F3383E"/>
    <w:rsid w:val="00F34869"/>
    <w:rsid w:val="00F45EC5"/>
    <w:rsid w:val="00F465A7"/>
    <w:rsid w:val="00F50B7C"/>
    <w:rsid w:val="00F550E6"/>
    <w:rsid w:val="00F672CE"/>
    <w:rsid w:val="00F67B7B"/>
    <w:rsid w:val="00F7288E"/>
    <w:rsid w:val="00F74345"/>
    <w:rsid w:val="00F80A0A"/>
    <w:rsid w:val="00F82B19"/>
    <w:rsid w:val="00F90B54"/>
    <w:rsid w:val="00F9212D"/>
    <w:rsid w:val="00F965DA"/>
    <w:rsid w:val="00F96889"/>
    <w:rsid w:val="00FA3175"/>
    <w:rsid w:val="00FA406A"/>
    <w:rsid w:val="00FA5EC7"/>
    <w:rsid w:val="00FB2C1E"/>
    <w:rsid w:val="00FB503A"/>
    <w:rsid w:val="00FB516C"/>
    <w:rsid w:val="00FC11BC"/>
    <w:rsid w:val="00FC35C8"/>
    <w:rsid w:val="00FC3EEA"/>
    <w:rsid w:val="00FC440F"/>
    <w:rsid w:val="00FD0236"/>
    <w:rsid w:val="00FD0888"/>
    <w:rsid w:val="00FD18F4"/>
    <w:rsid w:val="00FD336E"/>
    <w:rsid w:val="00FD54DB"/>
    <w:rsid w:val="00FD619F"/>
    <w:rsid w:val="00FD772D"/>
    <w:rsid w:val="00FE18AD"/>
    <w:rsid w:val="00FE359B"/>
    <w:rsid w:val="00FF3B49"/>
    <w:rsid w:val="011A1F16"/>
    <w:rsid w:val="01290F7E"/>
    <w:rsid w:val="01443C24"/>
    <w:rsid w:val="015D1E09"/>
    <w:rsid w:val="016021EA"/>
    <w:rsid w:val="017441B3"/>
    <w:rsid w:val="01A87D51"/>
    <w:rsid w:val="022B53A5"/>
    <w:rsid w:val="02697903"/>
    <w:rsid w:val="02984DE7"/>
    <w:rsid w:val="029C0C4D"/>
    <w:rsid w:val="02F96569"/>
    <w:rsid w:val="03650F06"/>
    <w:rsid w:val="03C32FF6"/>
    <w:rsid w:val="03EA7B21"/>
    <w:rsid w:val="03EC0A3C"/>
    <w:rsid w:val="04441FBD"/>
    <w:rsid w:val="047810F2"/>
    <w:rsid w:val="049F2CE5"/>
    <w:rsid w:val="04C66672"/>
    <w:rsid w:val="04D4099D"/>
    <w:rsid w:val="05797ED5"/>
    <w:rsid w:val="05F83EAE"/>
    <w:rsid w:val="05FD1B1B"/>
    <w:rsid w:val="05FE6D0E"/>
    <w:rsid w:val="06025025"/>
    <w:rsid w:val="063E7D85"/>
    <w:rsid w:val="068A4ADF"/>
    <w:rsid w:val="07041364"/>
    <w:rsid w:val="07293586"/>
    <w:rsid w:val="07295285"/>
    <w:rsid w:val="074D7724"/>
    <w:rsid w:val="07636392"/>
    <w:rsid w:val="07770C56"/>
    <w:rsid w:val="081459DD"/>
    <w:rsid w:val="085415ED"/>
    <w:rsid w:val="08B95590"/>
    <w:rsid w:val="0910015F"/>
    <w:rsid w:val="091D32B4"/>
    <w:rsid w:val="092217DD"/>
    <w:rsid w:val="093A7294"/>
    <w:rsid w:val="093B6D3F"/>
    <w:rsid w:val="098359E1"/>
    <w:rsid w:val="09A36BF2"/>
    <w:rsid w:val="0A263993"/>
    <w:rsid w:val="0A2D3AC2"/>
    <w:rsid w:val="0A420C71"/>
    <w:rsid w:val="0A9D299C"/>
    <w:rsid w:val="0AA755DF"/>
    <w:rsid w:val="0AC83822"/>
    <w:rsid w:val="0B120D44"/>
    <w:rsid w:val="0BD27BF6"/>
    <w:rsid w:val="0BE25541"/>
    <w:rsid w:val="0C1643C1"/>
    <w:rsid w:val="0C3B3C7D"/>
    <w:rsid w:val="0C6F752C"/>
    <w:rsid w:val="0CAB2EAE"/>
    <w:rsid w:val="0D2B5AC1"/>
    <w:rsid w:val="0D621C7D"/>
    <w:rsid w:val="0DAA2641"/>
    <w:rsid w:val="0E655042"/>
    <w:rsid w:val="0E73034D"/>
    <w:rsid w:val="0EB46B2E"/>
    <w:rsid w:val="0ED516D5"/>
    <w:rsid w:val="0F13775A"/>
    <w:rsid w:val="0F520700"/>
    <w:rsid w:val="0F5F45FE"/>
    <w:rsid w:val="0F9A112B"/>
    <w:rsid w:val="104A5F16"/>
    <w:rsid w:val="106D2F64"/>
    <w:rsid w:val="107C2A7F"/>
    <w:rsid w:val="10B47E7C"/>
    <w:rsid w:val="10B63710"/>
    <w:rsid w:val="10F10820"/>
    <w:rsid w:val="111C2F7A"/>
    <w:rsid w:val="114A1A79"/>
    <w:rsid w:val="11665CA1"/>
    <w:rsid w:val="11C23DF5"/>
    <w:rsid w:val="122F0AC1"/>
    <w:rsid w:val="13165C34"/>
    <w:rsid w:val="1361266E"/>
    <w:rsid w:val="13951726"/>
    <w:rsid w:val="140326B4"/>
    <w:rsid w:val="14396509"/>
    <w:rsid w:val="143A3673"/>
    <w:rsid w:val="14586533"/>
    <w:rsid w:val="147578A9"/>
    <w:rsid w:val="14DD2C3C"/>
    <w:rsid w:val="157E78C7"/>
    <w:rsid w:val="15EA2947"/>
    <w:rsid w:val="16087E1D"/>
    <w:rsid w:val="165036C6"/>
    <w:rsid w:val="166010F0"/>
    <w:rsid w:val="167A6B72"/>
    <w:rsid w:val="16D22CF8"/>
    <w:rsid w:val="16D248D3"/>
    <w:rsid w:val="17701D14"/>
    <w:rsid w:val="17733D24"/>
    <w:rsid w:val="17735226"/>
    <w:rsid w:val="17D5265A"/>
    <w:rsid w:val="17DD4B6C"/>
    <w:rsid w:val="18316E36"/>
    <w:rsid w:val="183A1141"/>
    <w:rsid w:val="189F624C"/>
    <w:rsid w:val="191C176C"/>
    <w:rsid w:val="19242DC6"/>
    <w:rsid w:val="198F1E7E"/>
    <w:rsid w:val="19DC083B"/>
    <w:rsid w:val="19E42C3C"/>
    <w:rsid w:val="1A034416"/>
    <w:rsid w:val="1A1C66C0"/>
    <w:rsid w:val="1A2A7BB4"/>
    <w:rsid w:val="1A3601F4"/>
    <w:rsid w:val="1A42393B"/>
    <w:rsid w:val="1A452951"/>
    <w:rsid w:val="1A8E26DF"/>
    <w:rsid w:val="1AA75592"/>
    <w:rsid w:val="1AAD45DE"/>
    <w:rsid w:val="1AC64AC5"/>
    <w:rsid w:val="1B046F80"/>
    <w:rsid w:val="1B3267B5"/>
    <w:rsid w:val="1B40161D"/>
    <w:rsid w:val="1B441859"/>
    <w:rsid w:val="1B5941E5"/>
    <w:rsid w:val="1B6606B1"/>
    <w:rsid w:val="1B886918"/>
    <w:rsid w:val="1BF05ED9"/>
    <w:rsid w:val="1C2D0674"/>
    <w:rsid w:val="1C5E7925"/>
    <w:rsid w:val="1CA00F80"/>
    <w:rsid w:val="1CA66CCE"/>
    <w:rsid w:val="1CC015C4"/>
    <w:rsid w:val="1CFD070F"/>
    <w:rsid w:val="1D0714AA"/>
    <w:rsid w:val="1D533311"/>
    <w:rsid w:val="1D5A6A73"/>
    <w:rsid w:val="1D5F6196"/>
    <w:rsid w:val="1D6132A5"/>
    <w:rsid w:val="1D77790C"/>
    <w:rsid w:val="1D8E56D5"/>
    <w:rsid w:val="1DF1129A"/>
    <w:rsid w:val="1E05036D"/>
    <w:rsid w:val="1E52624C"/>
    <w:rsid w:val="1E5C5D30"/>
    <w:rsid w:val="1E7A43DA"/>
    <w:rsid w:val="1E7E1E11"/>
    <w:rsid w:val="1F0A4382"/>
    <w:rsid w:val="1F0D7711"/>
    <w:rsid w:val="1FE7539E"/>
    <w:rsid w:val="204D12EC"/>
    <w:rsid w:val="205D7B0D"/>
    <w:rsid w:val="20671BE0"/>
    <w:rsid w:val="20963CB8"/>
    <w:rsid w:val="20A81A1B"/>
    <w:rsid w:val="20B07FB6"/>
    <w:rsid w:val="20B646FB"/>
    <w:rsid w:val="20F53C32"/>
    <w:rsid w:val="213B74B1"/>
    <w:rsid w:val="215A2310"/>
    <w:rsid w:val="21A9723B"/>
    <w:rsid w:val="21AE081F"/>
    <w:rsid w:val="21C65C00"/>
    <w:rsid w:val="21DE318A"/>
    <w:rsid w:val="21EF5B80"/>
    <w:rsid w:val="221848B8"/>
    <w:rsid w:val="2240415F"/>
    <w:rsid w:val="22576990"/>
    <w:rsid w:val="22F47480"/>
    <w:rsid w:val="232105A8"/>
    <w:rsid w:val="238B4912"/>
    <w:rsid w:val="23CC07BF"/>
    <w:rsid w:val="23DE1C48"/>
    <w:rsid w:val="240210CD"/>
    <w:rsid w:val="24AF2353"/>
    <w:rsid w:val="24BF09F7"/>
    <w:rsid w:val="252D53FE"/>
    <w:rsid w:val="25420596"/>
    <w:rsid w:val="25612B37"/>
    <w:rsid w:val="25CB514F"/>
    <w:rsid w:val="25E6319E"/>
    <w:rsid w:val="25EB7100"/>
    <w:rsid w:val="25EC2D81"/>
    <w:rsid w:val="2642072C"/>
    <w:rsid w:val="26944E2C"/>
    <w:rsid w:val="26D219D2"/>
    <w:rsid w:val="26D846EC"/>
    <w:rsid w:val="27404535"/>
    <w:rsid w:val="2748483B"/>
    <w:rsid w:val="277057A2"/>
    <w:rsid w:val="27944C89"/>
    <w:rsid w:val="279E3B8B"/>
    <w:rsid w:val="289B03EF"/>
    <w:rsid w:val="28DE5EB3"/>
    <w:rsid w:val="29206EB8"/>
    <w:rsid w:val="29595666"/>
    <w:rsid w:val="29874881"/>
    <w:rsid w:val="29E325E0"/>
    <w:rsid w:val="2A452503"/>
    <w:rsid w:val="2A774A7C"/>
    <w:rsid w:val="2AC713A3"/>
    <w:rsid w:val="2AF87C01"/>
    <w:rsid w:val="2B117A92"/>
    <w:rsid w:val="2BA936A8"/>
    <w:rsid w:val="2BD57BA4"/>
    <w:rsid w:val="2C315A5A"/>
    <w:rsid w:val="2C4B1C25"/>
    <w:rsid w:val="2C6330AB"/>
    <w:rsid w:val="2D202ABC"/>
    <w:rsid w:val="2D4F6E0A"/>
    <w:rsid w:val="2D9E56F5"/>
    <w:rsid w:val="2DAB015F"/>
    <w:rsid w:val="2DF82798"/>
    <w:rsid w:val="2E42420C"/>
    <w:rsid w:val="2E5E3218"/>
    <w:rsid w:val="2E667F96"/>
    <w:rsid w:val="2E6812AD"/>
    <w:rsid w:val="2E6911F9"/>
    <w:rsid w:val="2E80169C"/>
    <w:rsid w:val="2E8226AB"/>
    <w:rsid w:val="2E9A7907"/>
    <w:rsid w:val="2FD065E6"/>
    <w:rsid w:val="2FD074A5"/>
    <w:rsid w:val="2FD96870"/>
    <w:rsid w:val="303421D9"/>
    <w:rsid w:val="3043140F"/>
    <w:rsid w:val="30580BC9"/>
    <w:rsid w:val="30864775"/>
    <w:rsid w:val="311E2ED7"/>
    <w:rsid w:val="315619EE"/>
    <w:rsid w:val="315C449C"/>
    <w:rsid w:val="31A9148A"/>
    <w:rsid w:val="31B82709"/>
    <w:rsid w:val="31C823BF"/>
    <w:rsid w:val="31D05482"/>
    <w:rsid w:val="32400B34"/>
    <w:rsid w:val="324068D1"/>
    <w:rsid w:val="329E6876"/>
    <w:rsid w:val="32E56E7A"/>
    <w:rsid w:val="333015F2"/>
    <w:rsid w:val="3339351C"/>
    <w:rsid w:val="334B6320"/>
    <w:rsid w:val="33643623"/>
    <w:rsid w:val="33AD557B"/>
    <w:rsid w:val="33B71FFA"/>
    <w:rsid w:val="33CD362C"/>
    <w:rsid w:val="33D934D4"/>
    <w:rsid w:val="33FE2F6A"/>
    <w:rsid w:val="340E07E5"/>
    <w:rsid w:val="34235BF7"/>
    <w:rsid w:val="34613863"/>
    <w:rsid w:val="348A775A"/>
    <w:rsid w:val="34A26CE1"/>
    <w:rsid w:val="34D820C0"/>
    <w:rsid w:val="35456B3F"/>
    <w:rsid w:val="35504165"/>
    <w:rsid w:val="3569554F"/>
    <w:rsid w:val="358C5FA8"/>
    <w:rsid w:val="35C15DF1"/>
    <w:rsid w:val="36074A7F"/>
    <w:rsid w:val="365E28FB"/>
    <w:rsid w:val="36923549"/>
    <w:rsid w:val="36B75FBF"/>
    <w:rsid w:val="36BD0C45"/>
    <w:rsid w:val="373D041F"/>
    <w:rsid w:val="375D3D54"/>
    <w:rsid w:val="377970F6"/>
    <w:rsid w:val="37D63265"/>
    <w:rsid w:val="37D91A9F"/>
    <w:rsid w:val="37E00298"/>
    <w:rsid w:val="38080FD2"/>
    <w:rsid w:val="3869607A"/>
    <w:rsid w:val="38B302F9"/>
    <w:rsid w:val="38F12CD3"/>
    <w:rsid w:val="38F94775"/>
    <w:rsid w:val="392971ED"/>
    <w:rsid w:val="39325651"/>
    <w:rsid w:val="3934382B"/>
    <w:rsid w:val="397A3701"/>
    <w:rsid w:val="398D55E4"/>
    <w:rsid w:val="39FE1CDA"/>
    <w:rsid w:val="3A124CD6"/>
    <w:rsid w:val="3A143D87"/>
    <w:rsid w:val="3A383CBF"/>
    <w:rsid w:val="3A4C75F6"/>
    <w:rsid w:val="3A565254"/>
    <w:rsid w:val="3A872856"/>
    <w:rsid w:val="3A8E0372"/>
    <w:rsid w:val="3B3763D1"/>
    <w:rsid w:val="3B8E4358"/>
    <w:rsid w:val="3BDC24FB"/>
    <w:rsid w:val="3C0009D2"/>
    <w:rsid w:val="3C081638"/>
    <w:rsid w:val="3C2F6E1E"/>
    <w:rsid w:val="3C4F64BA"/>
    <w:rsid w:val="3CB66354"/>
    <w:rsid w:val="3CDA245A"/>
    <w:rsid w:val="3CE929CE"/>
    <w:rsid w:val="3D0D07CE"/>
    <w:rsid w:val="3D1E06B7"/>
    <w:rsid w:val="3D266F65"/>
    <w:rsid w:val="3D3E4204"/>
    <w:rsid w:val="3D515E43"/>
    <w:rsid w:val="3EDA0523"/>
    <w:rsid w:val="3EF43D69"/>
    <w:rsid w:val="3F7E2D67"/>
    <w:rsid w:val="3F8762A6"/>
    <w:rsid w:val="3F8F58C3"/>
    <w:rsid w:val="407A6407"/>
    <w:rsid w:val="40B0651F"/>
    <w:rsid w:val="41476BAF"/>
    <w:rsid w:val="416E479B"/>
    <w:rsid w:val="416F15F3"/>
    <w:rsid w:val="41830AF5"/>
    <w:rsid w:val="418F5288"/>
    <w:rsid w:val="4200449D"/>
    <w:rsid w:val="423A3BCC"/>
    <w:rsid w:val="424838B5"/>
    <w:rsid w:val="424D2683"/>
    <w:rsid w:val="424E57D2"/>
    <w:rsid w:val="42907656"/>
    <w:rsid w:val="42B26C49"/>
    <w:rsid w:val="42D24854"/>
    <w:rsid w:val="42E17CA9"/>
    <w:rsid w:val="42F23522"/>
    <w:rsid w:val="433A6FE6"/>
    <w:rsid w:val="43480868"/>
    <w:rsid w:val="4350713C"/>
    <w:rsid w:val="436653E0"/>
    <w:rsid w:val="43C4431A"/>
    <w:rsid w:val="43F06423"/>
    <w:rsid w:val="43F12485"/>
    <w:rsid w:val="446D6D67"/>
    <w:rsid w:val="44AC3599"/>
    <w:rsid w:val="44B951CC"/>
    <w:rsid w:val="44CD14E0"/>
    <w:rsid w:val="44F20B0B"/>
    <w:rsid w:val="45040F19"/>
    <w:rsid w:val="452E5F4C"/>
    <w:rsid w:val="45380B8C"/>
    <w:rsid w:val="454A43BE"/>
    <w:rsid w:val="45612018"/>
    <w:rsid w:val="458946E9"/>
    <w:rsid w:val="45A47C0E"/>
    <w:rsid w:val="45B742E3"/>
    <w:rsid w:val="462A5E2A"/>
    <w:rsid w:val="463D7163"/>
    <w:rsid w:val="46577FD6"/>
    <w:rsid w:val="46685004"/>
    <w:rsid w:val="46697D0A"/>
    <w:rsid w:val="46D955A7"/>
    <w:rsid w:val="47133957"/>
    <w:rsid w:val="47393F7A"/>
    <w:rsid w:val="478721CC"/>
    <w:rsid w:val="47A03809"/>
    <w:rsid w:val="47A07E0C"/>
    <w:rsid w:val="47B7436B"/>
    <w:rsid w:val="47BB0A0E"/>
    <w:rsid w:val="47CB19AB"/>
    <w:rsid w:val="4870272E"/>
    <w:rsid w:val="48F77BB1"/>
    <w:rsid w:val="492E096E"/>
    <w:rsid w:val="493A301F"/>
    <w:rsid w:val="499A0A4C"/>
    <w:rsid w:val="49DC7715"/>
    <w:rsid w:val="4A023139"/>
    <w:rsid w:val="4A2A7850"/>
    <w:rsid w:val="4A5D3D79"/>
    <w:rsid w:val="4A6D5F94"/>
    <w:rsid w:val="4A7B576F"/>
    <w:rsid w:val="4AF561A9"/>
    <w:rsid w:val="4B1A519C"/>
    <w:rsid w:val="4C2A0083"/>
    <w:rsid w:val="4C4A0649"/>
    <w:rsid w:val="4C7E5ECA"/>
    <w:rsid w:val="4C876AA5"/>
    <w:rsid w:val="4C962235"/>
    <w:rsid w:val="4C9A40FE"/>
    <w:rsid w:val="4C9B3983"/>
    <w:rsid w:val="4CB35F67"/>
    <w:rsid w:val="4CCF6B79"/>
    <w:rsid w:val="4D0E00FB"/>
    <w:rsid w:val="4D176606"/>
    <w:rsid w:val="4D4E1E82"/>
    <w:rsid w:val="4DEC4FB0"/>
    <w:rsid w:val="4E075D8A"/>
    <w:rsid w:val="4E9A172B"/>
    <w:rsid w:val="4EBA7BCE"/>
    <w:rsid w:val="4EC00FAD"/>
    <w:rsid w:val="4ED817F1"/>
    <w:rsid w:val="4F003DF8"/>
    <w:rsid w:val="4F9843DC"/>
    <w:rsid w:val="4FC62A8C"/>
    <w:rsid w:val="4FE20F0D"/>
    <w:rsid w:val="4FE51552"/>
    <w:rsid w:val="50504C4B"/>
    <w:rsid w:val="509C6E7C"/>
    <w:rsid w:val="51166F89"/>
    <w:rsid w:val="5162104E"/>
    <w:rsid w:val="519F7599"/>
    <w:rsid w:val="52056663"/>
    <w:rsid w:val="52540095"/>
    <w:rsid w:val="5268132D"/>
    <w:rsid w:val="52971741"/>
    <w:rsid w:val="52FD5D22"/>
    <w:rsid w:val="53950B2C"/>
    <w:rsid w:val="53A039CC"/>
    <w:rsid w:val="53A1505A"/>
    <w:rsid w:val="53C37B00"/>
    <w:rsid w:val="54063E08"/>
    <w:rsid w:val="542A3876"/>
    <w:rsid w:val="54334D61"/>
    <w:rsid w:val="543437E8"/>
    <w:rsid w:val="545C1485"/>
    <w:rsid w:val="547239D0"/>
    <w:rsid w:val="54F73313"/>
    <w:rsid w:val="54F80955"/>
    <w:rsid w:val="54FF7A8F"/>
    <w:rsid w:val="555170A7"/>
    <w:rsid w:val="5587536D"/>
    <w:rsid w:val="559B174B"/>
    <w:rsid w:val="55CE0CF4"/>
    <w:rsid w:val="55E82332"/>
    <w:rsid w:val="561110FD"/>
    <w:rsid w:val="566F4D92"/>
    <w:rsid w:val="56B22A9C"/>
    <w:rsid w:val="57066D7B"/>
    <w:rsid w:val="57B72A76"/>
    <w:rsid w:val="57C3426C"/>
    <w:rsid w:val="57CE1F93"/>
    <w:rsid w:val="5805616B"/>
    <w:rsid w:val="585B5325"/>
    <w:rsid w:val="588743D1"/>
    <w:rsid w:val="5887701A"/>
    <w:rsid w:val="589D5958"/>
    <w:rsid w:val="59765A55"/>
    <w:rsid w:val="59A96A7B"/>
    <w:rsid w:val="59C0439F"/>
    <w:rsid w:val="59D37D56"/>
    <w:rsid w:val="59E9139C"/>
    <w:rsid w:val="5A1A6AEA"/>
    <w:rsid w:val="5A266EE6"/>
    <w:rsid w:val="5A7474F3"/>
    <w:rsid w:val="5ABE2233"/>
    <w:rsid w:val="5AEF5388"/>
    <w:rsid w:val="5B04784D"/>
    <w:rsid w:val="5B0F596C"/>
    <w:rsid w:val="5B3D5E1A"/>
    <w:rsid w:val="5BDF5D95"/>
    <w:rsid w:val="5BFE7528"/>
    <w:rsid w:val="5C0471A6"/>
    <w:rsid w:val="5C3D22AA"/>
    <w:rsid w:val="5C8E0AE0"/>
    <w:rsid w:val="5CDB3324"/>
    <w:rsid w:val="5CFF4B23"/>
    <w:rsid w:val="5D33227D"/>
    <w:rsid w:val="5D7070B2"/>
    <w:rsid w:val="5DC53CD5"/>
    <w:rsid w:val="5DF2325E"/>
    <w:rsid w:val="5E232372"/>
    <w:rsid w:val="5E2467F1"/>
    <w:rsid w:val="5E26055C"/>
    <w:rsid w:val="5E4357EF"/>
    <w:rsid w:val="5E5C04E7"/>
    <w:rsid w:val="5E735A69"/>
    <w:rsid w:val="5E9D3455"/>
    <w:rsid w:val="5EF213F3"/>
    <w:rsid w:val="5F1A2B43"/>
    <w:rsid w:val="5FB837BB"/>
    <w:rsid w:val="5FC301D8"/>
    <w:rsid w:val="5FD70E10"/>
    <w:rsid w:val="604C667A"/>
    <w:rsid w:val="605920FA"/>
    <w:rsid w:val="606E67C8"/>
    <w:rsid w:val="608A02D8"/>
    <w:rsid w:val="608C2CA7"/>
    <w:rsid w:val="60CC405A"/>
    <w:rsid w:val="610113A9"/>
    <w:rsid w:val="61E215D8"/>
    <w:rsid w:val="61E93057"/>
    <w:rsid w:val="62161427"/>
    <w:rsid w:val="621B3775"/>
    <w:rsid w:val="62364782"/>
    <w:rsid w:val="62750B5E"/>
    <w:rsid w:val="62AB4E05"/>
    <w:rsid w:val="63130A32"/>
    <w:rsid w:val="63237168"/>
    <w:rsid w:val="6394356A"/>
    <w:rsid w:val="63A84E12"/>
    <w:rsid w:val="63B215BB"/>
    <w:rsid w:val="63C61B2C"/>
    <w:rsid w:val="63D40BE9"/>
    <w:rsid w:val="640C25C8"/>
    <w:rsid w:val="64102431"/>
    <w:rsid w:val="64444E79"/>
    <w:rsid w:val="645F2068"/>
    <w:rsid w:val="64A5243A"/>
    <w:rsid w:val="64DE79C1"/>
    <w:rsid w:val="64E953CF"/>
    <w:rsid w:val="64EE2048"/>
    <w:rsid w:val="64F531DE"/>
    <w:rsid w:val="65373578"/>
    <w:rsid w:val="661B38EB"/>
    <w:rsid w:val="66440471"/>
    <w:rsid w:val="66CF753E"/>
    <w:rsid w:val="66E27DE7"/>
    <w:rsid w:val="671F124A"/>
    <w:rsid w:val="677A33C6"/>
    <w:rsid w:val="680F5027"/>
    <w:rsid w:val="681F6961"/>
    <w:rsid w:val="68610A2F"/>
    <w:rsid w:val="68805514"/>
    <w:rsid w:val="68AA02F5"/>
    <w:rsid w:val="68BE2840"/>
    <w:rsid w:val="69316E2F"/>
    <w:rsid w:val="69382EA5"/>
    <w:rsid w:val="694E2071"/>
    <w:rsid w:val="69551FF2"/>
    <w:rsid w:val="69663A31"/>
    <w:rsid w:val="69766163"/>
    <w:rsid w:val="697A3B33"/>
    <w:rsid w:val="699924BE"/>
    <w:rsid w:val="69CA51C1"/>
    <w:rsid w:val="69D44760"/>
    <w:rsid w:val="6A152539"/>
    <w:rsid w:val="6A3B2D23"/>
    <w:rsid w:val="6A520EC7"/>
    <w:rsid w:val="6A5520D0"/>
    <w:rsid w:val="6A780DC6"/>
    <w:rsid w:val="6A9723E2"/>
    <w:rsid w:val="6AC51B00"/>
    <w:rsid w:val="6AEB28BA"/>
    <w:rsid w:val="6AF63218"/>
    <w:rsid w:val="6AF87E20"/>
    <w:rsid w:val="6B322639"/>
    <w:rsid w:val="6B497355"/>
    <w:rsid w:val="6BD47A7E"/>
    <w:rsid w:val="6C000C7A"/>
    <w:rsid w:val="6C0C3ED0"/>
    <w:rsid w:val="6C5F5F83"/>
    <w:rsid w:val="6C636C38"/>
    <w:rsid w:val="6CEA6F45"/>
    <w:rsid w:val="6D0B207B"/>
    <w:rsid w:val="6D934D10"/>
    <w:rsid w:val="6D9508E6"/>
    <w:rsid w:val="6DB34098"/>
    <w:rsid w:val="6DB545B6"/>
    <w:rsid w:val="6DD96B0E"/>
    <w:rsid w:val="6DE02FB4"/>
    <w:rsid w:val="6E514CED"/>
    <w:rsid w:val="6EB563D5"/>
    <w:rsid w:val="6EC605A0"/>
    <w:rsid w:val="6ED92677"/>
    <w:rsid w:val="6F225983"/>
    <w:rsid w:val="6F5B0AFB"/>
    <w:rsid w:val="6FFC5590"/>
    <w:rsid w:val="70521B8C"/>
    <w:rsid w:val="706D1DD0"/>
    <w:rsid w:val="70856B87"/>
    <w:rsid w:val="70D527EE"/>
    <w:rsid w:val="715B5300"/>
    <w:rsid w:val="71D27F8A"/>
    <w:rsid w:val="72072064"/>
    <w:rsid w:val="721D0C69"/>
    <w:rsid w:val="725276B3"/>
    <w:rsid w:val="72553024"/>
    <w:rsid w:val="727A7D16"/>
    <w:rsid w:val="72F370E2"/>
    <w:rsid w:val="72F47DBC"/>
    <w:rsid w:val="72FA7CE5"/>
    <w:rsid w:val="73122968"/>
    <w:rsid w:val="731F5D5E"/>
    <w:rsid w:val="734323CA"/>
    <w:rsid w:val="73C51AD5"/>
    <w:rsid w:val="74052262"/>
    <w:rsid w:val="74123906"/>
    <w:rsid w:val="741E793C"/>
    <w:rsid w:val="745E3944"/>
    <w:rsid w:val="74A37AED"/>
    <w:rsid w:val="74D44ECD"/>
    <w:rsid w:val="752C63DB"/>
    <w:rsid w:val="7635099D"/>
    <w:rsid w:val="76C53DE8"/>
    <w:rsid w:val="76E57B5D"/>
    <w:rsid w:val="77495D61"/>
    <w:rsid w:val="77762421"/>
    <w:rsid w:val="77B56B1F"/>
    <w:rsid w:val="780B65A2"/>
    <w:rsid w:val="780F09F4"/>
    <w:rsid w:val="788C2DBC"/>
    <w:rsid w:val="788C6FE8"/>
    <w:rsid w:val="78A90480"/>
    <w:rsid w:val="793B4951"/>
    <w:rsid w:val="79BC6129"/>
    <w:rsid w:val="7A0E408A"/>
    <w:rsid w:val="7A364017"/>
    <w:rsid w:val="7A6135B9"/>
    <w:rsid w:val="7A8265E1"/>
    <w:rsid w:val="7A99716D"/>
    <w:rsid w:val="7AF7472C"/>
    <w:rsid w:val="7B1B4AB4"/>
    <w:rsid w:val="7B686D42"/>
    <w:rsid w:val="7B841746"/>
    <w:rsid w:val="7C6C5AC7"/>
    <w:rsid w:val="7CC6544B"/>
    <w:rsid w:val="7CC92A69"/>
    <w:rsid w:val="7CD729B1"/>
    <w:rsid w:val="7CEA3AEE"/>
    <w:rsid w:val="7D0239FF"/>
    <w:rsid w:val="7D1D7024"/>
    <w:rsid w:val="7D525D8D"/>
    <w:rsid w:val="7D5D0389"/>
    <w:rsid w:val="7D5E40CD"/>
    <w:rsid w:val="7DBC0EFA"/>
    <w:rsid w:val="7DCD56F2"/>
    <w:rsid w:val="7DCF030E"/>
    <w:rsid w:val="7DDB49E9"/>
    <w:rsid w:val="7E1C1164"/>
    <w:rsid w:val="7E585BD3"/>
    <w:rsid w:val="7E8F68D0"/>
    <w:rsid w:val="7EE35222"/>
    <w:rsid w:val="7F001CE7"/>
    <w:rsid w:val="7F8D4D66"/>
    <w:rsid w:val="7F90360B"/>
    <w:rsid w:val="7FCB6748"/>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0" w:semiHidden="0" w:name="heading 2" w:locked="1"/>
    <w:lsdException w:qFormat="1" w:uiPriority="9" w:semiHidden="0" w:name="heading 3" w:locked="1"/>
    <w:lsdException w:qFormat="1" w:unhideWhenUsed="0" w:uiPriority="9"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name="index 1" w:locked="1"/>
    <w:lsdException w:qFormat="1" w:unhideWhenUsed="0" w:uiPriority="0" w:name="index 2" w:locked="1"/>
    <w:lsdException w:qFormat="1" w:unhideWhenUsed="0" w:uiPriority="0" w:name="index 3" w:locked="1"/>
    <w:lsdException w:qFormat="1" w:unhideWhenUsed="0" w:uiPriority="0" w:name="index 4" w:locked="1"/>
    <w:lsdException w:qFormat="1" w:unhideWhenUsed="0" w:uiPriority="0" w:name="index 5" w:locked="1"/>
    <w:lsdException w:qFormat="1" w:unhideWhenUsed="0" w:uiPriority="0" w:semiHidden="0" w:name="index 6" w:locked="1"/>
    <w:lsdException w:qFormat="1" w:unhideWhenUsed="0" w:uiPriority="0" w:name="index 7" w:locked="1"/>
    <w:lsdException w:qFormat="1" w:unhideWhenUsed="0" w:uiPriority="0" w:name="index 8" w:locked="1"/>
    <w:lsdException w:qFormat="1" w:unhideWhenUsed="0" w:uiPriority="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0" w:name="toc 4" w:locked="1"/>
    <w:lsdException w:qFormat="1" w:unhideWhenUsed="0" w:uiPriority="0" w:name="toc 5" w:locked="1"/>
    <w:lsdException w:qFormat="1" w:unhideWhenUsed="0" w:uiPriority="0" w:name="toc 6" w:locked="1"/>
    <w:lsdException w:qFormat="1" w:unhideWhenUsed="0" w:uiPriority="0" w:name="toc 7" w:locked="1"/>
    <w:lsdException w:qFormat="1" w:unhideWhenUsed="0" w:uiPriority="0" w:name="toc 8" w:locked="1"/>
    <w:lsdException w:qFormat="1" w:unhideWhenUsed="0" w:uiPriority="0" w:name="toc 9" w:locked="1"/>
    <w:lsdException w:qFormat="1" w:unhideWhenUsed="0" w:uiPriority="99" w:semiHidden="0" w:name="Normal Indent" w:locked="1"/>
    <w:lsdException w:qFormat="1" w:unhideWhenUsed="0" w:uiPriority="0" w:name="footnote text" w:locked="1"/>
    <w:lsdException w:qFormat="1" w:unhideWhenUsed="0" w:uiPriority="99" w:name="annotation text"/>
    <w:lsdException w:qFormat="1" w:unhideWhenUsed="0" w:uiPriority="0" w:semiHidden="0" w:name="header"/>
    <w:lsdException w:unhideWhenUsed="0" w:uiPriority="0" w:semiHidden="0" w:name="footer"/>
    <w:lsdException w:qFormat="1" w:unhideWhenUsed="0" w:uiPriority="0" w:name="index heading" w:locked="1"/>
    <w:lsdException w:qFormat="1" w:unhideWhenUsed="0" w:uiPriority="0" w:semiHidden="0" w:name="caption" w:locked="1"/>
    <w:lsdException w:qFormat="1" w:unhideWhenUsed="0"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qFormat="1" w:unhideWhenUsed="0" w:uiPriority="0" w:semiHidden="0" w:name="endnote reference" w:locked="1"/>
    <w:lsdException w:qFormat="1" w:unhideWhenUsed="0" w:uiPriority="0" w:semiHidden="0" w:name="endnote text" w:locked="1"/>
    <w:lsdException w:unhideWhenUsed="0" w:uiPriority="0" w:semiHidden="0" w:name="table of authorities" w:locked="1"/>
    <w:lsdException w:uiPriority="0" w:name="macro" w:locked="1"/>
    <w:lsdException w:unhideWhenUsed="0" w:uiPriority="0" w:semiHidden="0" w:name="toa heading"/>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uiPriority="0" w:name="Closing" w:locked="1"/>
    <w:lsdException w:qFormat="1" w:unhideWhenUsed="0" w:uiPriority="0" w:semiHidden="0"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iPriority="99" w:semiHidden="0" w:name="List Continue 5" w:locked="1"/>
    <w:lsdException w:uiPriority="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99"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sdException w:qFormat="1" w:unhideWhenUsed="0" w:uiPriority="0" w:semiHidden="0" w:name="Strong"/>
    <w:lsdException w:qFormat="1" w:unhideWhenUsed="0" w:uiPriority="0" w:semiHidden="0" w:name="Emphasis" w:locked="1"/>
    <w:lsdException w:qFormat="1" w:uiPriority="99" w:semiHidden="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iPriority="0" w:semiHidden="0" w:name="HTML Preformatted" w:locked="1"/>
    <w:lsdException w:uiPriority="0" w:name="HTML Sample" w:locked="1"/>
    <w:lsdException w:qFormat="1" w:unhideWhenUsed="0" w:uiPriority="0" w:semiHidden="0" w:name="HTML Typewriter" w:locked="1"/>
    <w:lsdException w:uiPriority="0" w:name="HTML Variable" w:locked="1"/>
    <w:lsdException w:qFormat="1" w:uiPriority="99" w:name="Normal Table"/>
    <w:lsdException w:qFormat="1" w:unhideWhenUsed="0" w:uiPriority="0" w:name="annotation subject"/>
    <w:lsdException w:qFormat="1" w:unhideWhenUsed="0" w:uiPriority="0" w:semiHidden="0" w:name="Table Simple 1" w:locked="1"/>
    <w:lsdException w:uiPriority="0" w:name="Table Simple 2" w:locked="1"/>
    <w:lsdException w:uiPriority="0" w:name="Table Simple 3" w:locked="1"/>
    <w:lsdException w:qFormat="1" w:unhideWhenUsed="0" w:uiPriority="0" w:semiHidden="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qFormat="1" w:unhideWhenUsed="0" w:uiPriority="0" w:semiHidden="0" w:name="Table Grid 2" w:locked="1"/>
    <w:lsdException w:uiPriority="0" w:name="Table Grid 3" w:locked="1"/>
    <w:lsdException w:qFormat="1" w:unhideWhenUsed="0" w:uiPriority="0" w:semiHidden="0" w:name="Table Grid 4" w:locked="1"/>
    <w:lsdException w:qFormat="1" w:unhideWhenUsed="0" w:uiPriority="0" w:semiHidden="0" w:name="Table Grid 5" w:locked="1"/>
    <w:lsdException w:qFormat="1" w:unhideWhenUsed="0" w:uiPriority="0" w:semiHidden="0" w:name="Table Grid 6" w:locked="1"/>
    <w:lsdException w:qFormat="1" w:unhideWhenUsed="0" w:uiPriority="0" w:semiHidden="0" w:name="Table Grid 7" w:locked="1"/>
    <w:lsdException w:qFormat="1" w:unhideWhenUsed="0" w:uiPriority="0" w:semiHidden="0" w:name="Table Grid 8" w:locked="1"/>
    <w:lsdException w:uiPriority="0" w:name="Table List 1" w:locked="1"/>
    <w:lsdException w:uiPriority="0" w:name="Table List 2" w:locked="1"/>
    <w:lsdException w:qFormat="1" w:unhideWhenUsed="0" w:uiPriority="0" w:semiHidden="0" w:name="Table List 3" w:locked="1"/>
    <w:lsdException w:uiPriority="0" w:name="Table List 4" w:locked="1"/>
    <w:lsdException w:qFormat="1" w:unhideWhenUsed="0" w:uiPriority="0" w:semiHidden="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qFormat="1" w:unhideWhenUsed="0" w:uiPriority="0" w:semiHidden="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qFormat="1" w:unhideWhenUsed="0" w:uiPriority="59" w:semiHidden="0" w:name="Table Grid"/>
    <w:lsdException w:qFormat="1" w:unhideWhenUsed="0" w:uiPriority="0" w:semiHidden="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72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6"/>
    <w:autoRedefine/>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5"/>
    <w:autoRedefine/>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05"/>
    <w:autoRedefine/>
    <w:unhideWhenUsed/>
    <w:qFormat/>
    <w:locked/>
    <w:uiPriority w:val="9"/>
    <w:pPr>
      <w:keepNext/>
      <w:keepLines/>
      <w:spacing w:before="260" w:after="260" w:line="416" w:lineRule="auto"/>
      <w:outlineLvl w:val="2"/>
    </w:pPr>
    <w:rPr>
      <w:b/>
      <w:bCs/>
      <w:sz w:val="32"/>
      <w:szCs w:val="32"/>
    </w:rPr>
  </w:style>
  <w:style w:type="paragraph" w:styleId="5">
    <w:name w:val="heading 4"/>
    <w:basedOn w:val="1"/>
    <w:next w:val="6"/>
    <w:link w:val="108"/>
    <w:autoRedefine/>
    <w:qFormat/>
    <w:locked/>
    <w:uiPriority w:val="9"/>
    <w:pPr>
      <w:keepNext/>
      <w:keepLines/>
      <w:spacing w:line="376" w:lineRule="auto"/>
      <w:outlineLvl w:val="3"/>
    </w:pPr>
    <w:rPr>
      <w:rFonts w:ascii="Arial" w:hAnsi="Arial" w:eastAsia="黑体"/>
      <w:b/>
      <w:bCs/>
      <w:sz w:val="28"/>
      <w:szCs w:val="28"/>
    </w:rPr>
  </w:style>
  <w:style w:type="paragraph" w:styleId="8">
    <w:name w:val="heading 5"/>
    <w:basedOn w:val="1"/>
    <w:next w:val="1"/>
    <w:link w:val="387"/>
    <w:autoRedefine/>
    <w:qFormat/>
    <w:locked/>
    <w:uiPriority w:val="0"/>
    <w:pPr>
      <w:keepNext/>
      <w:keepLines/>
      <w:tabs>
        <w:tab w:val="left" w:pos="1008"/>
      </w:tabs>
      <w:spacing w:before="280" w:after="290" w:line="376" w:lineRule="atLeast"/>
      <w:ind w:left="1008" w:hanging="1008" w:firstLineChars="200"/>
      <w:outlineLvl w:val="4"/>
    </w:pPr>
    <w:rPr>
      <w:b/>
      <w:color w:val="000000"/>
      <w:kern w:val="24"/>
      <w:sz w:val="28"/>
      <w:szCs w:val="28"/>
    </w:rPr>
  </w:style>
  <w:style w:type="paragraph" w:styleId="9">
    <w:name w:val="heading 6"/>
    <w:basedOn w:val="1"/>
    <w:next w:val="1"/>
    <w:link w:val="388"/>
    <w:autoRedefine/>
    <w:qFormat/>
    <w:locked/>
    <w:uiPriority w:val="0"/>
    <w:pPr>
      <w:keepNext/>
      <w:keepLines/>
      <w:tabs>
        <w:tab w:val="left" w:pos="1152"/>
      </w:tabs>
      <w:spacing w:before="240" w:after="64" w:line="320" w:lineRule="atLeast"/>
      <w:ind w:left="1152" w:hanging="1152" w:firstLineChars="200"/>
      <w:outlineLvl w:val="5"/>
    </w:pPr>
    <w:rPr>
      <w:rFonts w:ascii="Arial" w:hAnsi="Arial" w:eastAsia="黑体"/>
      <w:b/>
      <w:color w:val="000000"/>
      <w:kern w:val="24"/>
      <w:sz w:val="24"/>
    </w:rPr>
  </w:style>
  <w:style w:type="paragraph" w:styleId="10">
    <w:name w:val="heading 7"/>
    <w:basedOn w:val="1"/>
    <w:next w:val="1"/>
    <w:link w:val="389"/>
    <w:autoRedefine/>
    <w:qFormat/>
    <w:locked/>
    <w:uiPriority w:val="0"/>
    <w:pPr>
      <w:keepNext/>
      <w:keepLines/>
      <w:tabs>
        <w:tab w:val="left" w:pos="1296"/>
      </w:tabs>
      <w:spacing w:before="240" w:after="64" w:line="320" w:lineRule="atLeast"/>
      <w:ind w:left="1296" w:hanging="1296" w:firstLineChars="200"/>
      <w:outlineLvl w:val="6"/>
    </w:pPr>
    <w:rPr>
      <w:b/>
      <w:color w:val="000000"/>
      <w:kern w:val="24"/>
      <w:sz w:val="24"/>
    </w:rPr>
  </w:style>
  <w:style w:type="paragraph" w:styleId="11">
    <w:name w:val="heading 8"/>
    <w:basedOn w:val="1"/>
    <w:next w:val="1"/>
    <w:link w:val="390"/>
    <w:autoRedefine/>
    <w:qFormat/>
    <w:locked/>
    <w:uiPriority w:val="0"/>
    <w:pPr>
      <w:keepNext/>
      <w:keepLines/>
      <w:tabs>
        <w:tab w:val="left" w:pos="1440"/>
      </w:tabs>
      <w:spacing w:before="240" w:after="64" w:line="320" w:lineRule="atLeast"/>
      <w:ind w:left="1440" w:hanging="1440" w:firstLineChars="200"/>
      <w:outlineLvl w:val="7"/>
    </w:pPr>
    <w:rPr>
      <w:rFonts w:ascii="Arial" w:hAnsi="Arial" w:eastAsia="黑体"/>
      <w:bCs/>
      <w:color w:val="000000"/>
      <w:kern w:val="24"/>
      <w:sz w:val="24"/>
    </w:rPr>
  </w:style>
  <w:style w:type="paragraph" w:styleId="12">
    <w:name w:val="heading 9"/>
    <w:basedOn w:val="1"/>
    <w:next w:val="1"/>
    <w:link w:val="391"/>
    <w:autoRedefine/>
    <w:qFormat/>
    <w:locked/>
    <w:uiPriority w:val="0"/>
    <w:pPr>
      <w:keepNext/>
      <w:keepLines/>
      <w:tabs>
        <w:tab w:val="left" w:pos="1584"/>
      </w:tabs>
      <w:spacing w:before="240" w:after="64" w:line="320" w:lineRule="atLeast"/>
      <w:ind w:left="1584" w:hanging="1584" w:firstLineChars="200"/>
      <w:outlineLvl w:val="8"/>
    </w:pPr>
    <w:rPr>
      <w:rFonts w:ascii="Arial" w:hAnsi="Arial" w:eastAsia="黑体"/>
      <w:bCs/>
      <w:color w:val="000000"/>
      <w:kern w:val="24"/>
      <w:szCs w:val="21"/>
    </w:rPr>
  </w:style>
  <w:style w:type="character" w:default="1" w:styleId="95">
    <w:name w:val="Default Paragraph Font"/>
    <w:autoRedefine/>
    <w:semiHidden/>
    <w:unhideWhenUsed/>
    <w:qFormat/>
    <w:uiPriority w:val="1"/>
  </w:style>
  <w:style w:type="table" w:default="1" w:styleId="79">
    <w:name w:val="Normal Table"/>
    <w:autoRedefin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6">
    <w:name w:val="Normal Indent"/>
    <w:basedOn w:val="1"/>
    <w:next w:val="7"/>
    <w:link w:val="159"/>
    <w:autoRedefine/>
    <w:qFormat/>
    <w:locked/>
    <w:uiPriority w:val="99"/>
    <w:pPr>
      <w:keepNext w:val="0"/>
      <w:keepLines w:val="0"/>
      <w:widowControl w:val="0"/>
      <w:suppressLineNumbers w:val="0"/>
      <w:spacing w:before="0" w:beforeAutospacing="0" w:after="0" w:afterAutospacing="0" w:line="360" w:lineRule="auto"/>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7">
    <w:name w:val="toc 1"/>
    <w:basedOn w:val="1"/>
    <w:next w:val="1"/>
    <w:autoRedefine/>
    <w:qFormat/>
    <w:locked/>
    <w:uiPriority w:val="39"/>
    <w:pPr>
      <w:spacing w:line="360" w:lineRule="auto"/>
      <w:jc w:val="center"/>
    </w:pPr>
    <w:rPr>
      <w:bCs/>
      <w:sz w:val="18"/>
      <w:szCs w:val="18"/>
    </w:rPr>
  </w:style>
  <w:style w:type="paragraph" w:styleId="13">
    <w:name w:val="List 3"/>
    <w:basedOn w:val="1"/>
    <w:autoRedefine/>
    <w:qFormat/>
    <w:locked/>
    <w:uiPriority w:val="0"/>
    <w:pPr>
      <w:spacing w:line="480" w:lineRule="exact"/>
      <w:ind w:left="100" w:leftChars="400" w:hanging="200" w:hangingChars="200"/>
    </w:pPr>
    <w:rPr>
      <w:bCs/>
      <w:color w:val="000000"/>
      <w:kern w:val="24"/>
      <w:sz w:val="24"/>
    </w:rPr>
  </w:style>
  <w:style w:type="paragraph" w:styleId="14">
    <w:name w:val="toc 7"/>
    <w:basedOn w:val="1"/>
    <w:next w:val="1"/>
    <w:autoRedefine/>
    <w:semiHidden/>
    <w:qFormat/>
    <w:locked/>
    <w:uiPriority w:val="0"/>
    <w:pPr>
      <w:ind w:left="2520" w:leftChars="1200"/>
    </w:pPr>
    <w:rPr>
      <w:bCs/>
      <w:color w:val="000000"/>
      <w:kern w:val="24"/>
    </w:rPr>
  </w:style>
  <w:style w:type="paragraph" w:styleId="15">
    <w:name w:val="List Number 2"/>
    <w:basedOn w:val="1"/>
    <w:autoRedefine/>
    <w:qFormat/>
    <w:locked/>
    <w:uiPriority w:val="0"/>
    <w:pPr>
      <w:tabs>
        <w:tab w:val="left" w:pos="780"/>
      </w:tabs>
      <w:spacing w:line="480" w:lineRule="exact"/>
      <w:ind w:left="780" w:leftChars="200" w:hanging="360" w:hangingChars="200"/>
    </w:pPr>
    <w:rPr>
      <w:bCs/>
      <w:color w:val="000000"/>
      <w:kern w:val="24"/>
      <w:sz w:val="24"/>
    </w:rPr>
  </w:style>
  <w:style w:type="paragraph" w:styleId="16">
    <w:name w:val="Note Heading"/>
    <w:basedOn w:val="1"/>
    <w:next w:val="1"/>
    <w:link w:val="392"/>
    <w:autoRedefine/>
    <w:qFormat/>
    <w:locked/>
    <w:uiPriority w:val="0"/>
    <w:pPr>
      <w:jc w:val="center"/>
    </w:pPr>
    <w:rPr>
      <w:rFonts w:ascii="Sim Sun" w:hAnsi="Batang" w:cs="Batang"/>
      <w:bCs/>
      <w:color w:val="000000"/>
      <w:kern w:val="24"/>
      <w:szCs w:val="20"/>
    </w:rPr>
  </w:style>
  <w:style w:type="paragraph" w:styleId="17">
    <w:name w:val="List Bullet 4"/>
    <w:basedOn w:val="1"/>
    <w:autoRedefine/>
    <w:qFormat/>
    <w:locked/>
    <w:uiPriority w:val="0"/>
    <w:pPr>
      <w:tabs>
        <w:tab w:val="left" w:pos="1620"/>
      </w:tabs>
      <w:spacing w:line="480" w:lineRule="exact"/>
      <w:ind w:left="1620" w:leftChars="600" w:hanging="360" w:hangingChars="200"/>
    </w:pPr>
    <w:rPr>
      <w:bCs/>
      <w:color w:val="000000"/>
      <w:kern w:val="24"/>
      <w:sz w:val="24"/>
    </w:rPr>
  </w:style>
  <w:style w:type="paragraph" w:styleId="18">
    <w:name w:val="index 8"/>
    <w:basedOn w:val="1"/>
    <w:next w:val="1"/>
    <w:autoRedefine/>
    <w:semiHidden/>
    <w:qFormat/>
    <w:locked/>
    <w:uiPriority w:val="0"/>
    <w:pPr>
      <w:ind w:left="2000" w:hanging="250"/>
      <w:jc w:val="left"/>
    </w:pPr>
    <w:rPr>
      <w:rFonts w:ascii="ˎ̥" w:hAnsi="ˎ̥" w:eastAsia="FLGPEK+TimesNewRoman,Italic" w:cs="ˎ̥"/>
      <w:bCs/>
      <w:color w:val="000000"/>
      <w:spacing w:val="5"/>
      <w:kern w:val="24"/>
      <w:sz w:val="20"/>
      <w:szCs w:val="20"/>
    </w:rPr>
  </w:style>
  <w:style w:type="paragraph" w:styleId="19">
    <w:name w:val="List Number"/>
    <w:basedOn w:val="1"/>
    <w:autoRedefine/>
    <w:qFormat/>
    <w:locked/>
    <w:uiPriority w:val="0"/>
    <w:pPr>
      <w:tabs>
        <w:tab w:val="left" w:pos="360"/>
      </w:tabs>
      <w:spacing w:line="480" w:lineRule="exact"/>
      <w:ind w:left="360" w:hanging="360" w:hangingChars="200"/>
    </w:pPr>
    <w:rPr>
      <w:bCs/>
      <w:color w:val="000000"/>
      <w:kern w:val="24"/>
      <w:sz w:val="24"/>
    </w:rPr>
  </w:style>
  <w:style w:type="paragraph" w:styleId="20">
    <w:name w:val="caption"/>
    <w:basedOn w:val="1"/>
    <w:next w:val="1"/>
    <w:link w:val="166"/>
    <w:autoRedefine/>
    <w:qFormat/>
    <w:locked/>
    <w:uiPriority w:val="0"/>
    <w:pPr>
      <w:keepNext/>
      <w:tabs>
        <w:tab w:val="left" w:pos="2445"/>
        <w:tab w:val="center" w:pos="4156"/>
      </w:tabs>
      <w:spacing w:beforeLines="50"/>
      <w:jc w:val="center"/>
    </w:pPr>
    <w:rPr>
      <w:rFonts w:cs="Arial"/>
      <w:b/>
      <w:snapToGrid w:val="0"/>
      <w:kern w:val="0"/>
      <w:sz w:val="24"/>
    </w:rPr>
  </w:style>
  <w:style w:type="paragraph" w:styleId="21">
    <w:name w:val="index 5"/>
    <w:basedOn w:val="1"/>
    <w:next w:val="1"/>
    <w:autoRedefine/>
    <w:semiHidden/>
    <w:qFormat/>
    <w:locked/>
    <w:uiPriority w:val="0"/>
    <w:pPr>
      <w:ind w:left="1250" w:hanging="250"/>
      <w:jc w:val="left"/>
    </w:pPr>
    <w:rPr>
      <w:rFonts w:ascii="ˎ̥" w:hAnsi="ˎ̥" w:eastAsia="FLGPEK+TimesNewRoman,Italic" w:cs="ˎ̥"/>
      <w:bCs/>
      <w:color w:val="000000"/>
      <w:spacing w:val="5"/>
      <w:kern w:val="24"/>
      <w:sz w:val="20"/>
      <w:szCs w:val="20"/>
    </w:rPr>
  </w:style>
  <w:style w:type="paragraph" w:styleId="22">
    <w:name w:val="List Bullet"/>
    <w:basedOn w:val="1"/>
    <w:autoRedefine/>
    <w:qFormat/>
    <w:locked/>
    <w:uiPriority w:val="0"/>
    <w:pPr>
      <w:tabs>
        <w:tab w:val="left" w:pos="360"/>
      </w:tabs>
      <w:spacing w:line="480" w:lineRule="exact"/>
      <w:ind w:left="360" w:hanging="360" w:hangingChars="200"/>
    </w:pPr>
    <w:rPr>
      <w:bCs/>
      <w:color w:val="000000"/>
      <w:kern w:val="24"/>
      <w:sz w:val="24"/>
    </w:rPr>
  </w:style>
  <w:style w:type="paragraph" w:styleId="23">
    <w:name w:val="Document Map"/>
    <w:basedOn w:val="1"/>
    <w:link w:val="152"/>
    <w:autoRedefine/>
    <w:unhideWhenUsed/>
    <w:qFormat/>
    <w:locked/>
    <w:uiPriority w:val="99"/>
    <w:rPr>
      <w:rFonts w:ascii="宋体"/>
      <w:sz w:val="18"/>
      <w:szCs w:val="18"/>
    </w:rPr>
  </w:style>
  <w:style w:type="paragraph" w:styleId="24">
    <w:name w:val="annotation text"/>
    <w:basedOn w:val="1"/>
    <w:link w:val="116"/>
    <w:autoRedefine/>
    <w:semiHidden/>
    <w:qFormat/>
    <w:uiPriority w:val="99"/>
    <w:pPr>
      <w:jc w:val="left"/>
    </w:pPr>
    <w:rPr>
      <w:kern w:val="0"/>
      <w:sz w:val="24"/>
      <w:szCs w:val="20"/>
    </w:rPr>
  </w:style>
  <w:style w:type="paragraph" w:styleId="25">
    <w:name w:val="index 6"/>
    <w:basedOn w:val="1"/>
    <w:next w:val="1"/>
    <w:autoRedefine/>
    <w:qFormat/>
    <w:locked/>
    <w:uiPriority w:val="0"/>
    <w:pPr>
      <w:ind w:left="1260" w:hanging="210"/>
      <w:jc w:val="left"/>
    </w:pPr>
    <w:rPr>
      <w:rFonts w:ascii="ˎ̥" w:hAnsi="ˎ̥" w:eastAsia="FLGPEK+TimesNewRoman,Italic" w:cs="ˎ̥"/>
      <w:bCs/>
      <w:color w:val="000000"/>
      <w:kern w:val="24"/>
      <w:szCs w:val="20"/>
    </w:rPr>
  </w:style>
  <w:style w:type="paragraph" w:styleId="26">
    <w:name w:val="Salutation"/>
    <w:basedOn w:val="1"/>
    <w:next w:val="1"/>
    <w:link w:val="396"/>
    <w:autoRedefine/>
    <w:qFormat/>
    <w:locked/>
    <w:uiPriority w:val="0"/>
    <w:rPr>
      <w:rFonts w:ascii="Batang" w:hAnsi="Batang" w:cs="Batang"/>
      <w:bCs/>
      <w:color w:val="000000"/>
      <w:kern w:val="24"/>
      <w:sz w:val="28"/>
      <w:szCs w:val="20"/>
    </w:rPr>
  </w:style>
  <w:style w:type="paragraph" w:styleId="27">
    <w:name w:val="Body Text 3"/>
    <w:basedOn w:val="1"/>
    <w:link w:val="397"/>
    <w:autoRedefine/>
    <w:qFormat/>
    <w:locked/>
    <w:uiPriority w:val="0"/>
    <w:pPr>
      <w:snapToGrid w:val="0"/>
      <w:spacing w:beforeLines="20" w:afterLines="20" w:line="0" w:lineRule="atLeast"/>
      <w:jc w:val="right"/>
    </w:pPr>
    <w:rPr>
      <w:bCs/>
      <w:color w:val="000000"/>
      <w:kern w:val="24"/>
    </w:rPr>
  </w:style>
  <w:style w:type="paragraph" w:styleId="28">
    <w:name w:val="List Bullet 3"/>
    <w:basedOn w:val="1"/>
    <w:autoRedefine/>
    <w:qFormat/>
    <w:locked/>
    <w:uiPriority w:val="0"/>
    <w:pPr>
      <w:tabs>
        <w:tab w:val="left" w:pos="1200"/>
      </w:tabs>
      <w:spacing w:line="480" w:lineRule="exact"/>
      <w:ind w:left="1200" w:leftChars="400" w:hanging="360" w:hangingChars="200"/>
    </w:pPr>
    <w:rPr>
      <w:bCs/>
      <w:color w:val="000000"/>
      <w:kern w:val="24"/>
      <w:sz w:val="24"/>
    </w:rPr>
  </w:style>
  <w:style w:type="paragraph" w:styleId="29">
    <w:name w:val="Body Text"/>
    <w:basedOn w:val="1"/>
    <w:next w:val="1"/>
    <w:link w:val="117"/>
    <w:autoRedefine/>
    <w:qFormat/>
    <w:uiPriority w:val="99"/>
    <w:pPr>
      <w:widowControl/>
      <w:snapToGrid w:val="0"/>
      <w:spacing w:before="60" w:after="160" w:line="259" w:lineRule="auto"/>
      <w:ind w:right="113"/>
    </w:pPr>
    <w:rPr>
      <w:kern w:val="0"/>
      <w:sz w:val="18"/>
      <w:szCs w:val="20"/>
    </w:rPr>
  </w:style>
  <w:style w:type="paragraph" w:styleId="30">
    <w:name w:val="Body Text Indent"/>
    <w:basedOn w:val="1"/>
    <w:next w:val="31"/>
    <w:link w:val="118"/>
    <w:autoRedefine/>
    <w:qFormat/>
    <w:uiPriority w:val="99"/>
    <w:pPr>
      <w:spacing w:after="120"/>
      <w:ind w:left="420" w:leftChars="200"/>
    </w:pPr>
    <w:rPr>
      <w:kern w:val="0"/>
      <w:sz w:val="24"/>
      <w:szCs w:val="20"/>
    </w:rPr>
  </w:style>
  <w:style w:type="paragraph" w:styleId="31">
    <w:name w:val="header"/>
    <w:basedOn w:val="1"/>
    <w:next w:val="32"/>
    <w:link w:val="121"/>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32">
    <w:name w:val="样式5"/>
    <w:basedOn w:val="33"/>
    <w:next w:val="34"/>
    <w:autoRedefine/>
    <w:qFormat/>
    <w:uiPriority w:val="0"/>
    <w:pPr>
      <w:tabs>
        <w:tab w:val="left" w:pos="720"/>
        <w:tab w:val="left" w:pos="780"/>
      </w:tabs>
      <w:ind w:left="200" w:leftChars="200" w:hanging="200" w:hangingChars="200"/>
    </w:pPr>
  </w:style>
  <w:style w:type="paragraph" w:customStyle="1" w:styleId="33">
    <w:name w:val="正文1"/>
    <w:basedOn w:val="1"/>
    <w:next w:val="1"/>
    <w:link w:val="383"/>
    <w:autoRedefine/>
    <w:qFormat/>
    <w:uiPriority w:val="0"/>
    <w:pPr>
      <w:adjustRightInd w:val="0"/>
      <w:snapToGrid w:val="0"/>
      <w:spacing w:line="480" w:lineRule="exact"/>
      <w:ind w:firstLine="200" w:firstLineChars="200"/>
    </w:pPr>
    <w:rPr>
      <w:bCs/>
      <w:color w:val="000000"/>
      <w:kern w:val="24"/>
      <w:sz w:val="24"/>
    </w:rPr>
  </w:style>
  <w:style w:type="paragraph" w:styleId="34">
    <w:name w:val="endnote text"/>
    <w:basedOn w:val="1"/>
    <w:link w:val="401"/>
    <w:autoRedefine/>
    <w:qFormat/>
    <w:locked/>
    <w:uiPriority w:val="0"/>
    <w:pPr>
      <w:snapToGrid w:val="0"/>
      <w:spacing w:line="480" w:lineRule="exact"/>
      <w:ind w:firstLine="200" w:firstLineChars="200"/>
    </w:pPr>
    <w:rPr>
      <w:bCs/>
      <w:color w:val="000000"/>
      <w:kern w:val="24"/>
      <w:sz w:val="24"/>
    </w:rPr>
  </w:style>
  <w:style w:type="paragraph" w:styleId="35">
    <w:name w:val="List Number 3"/>
    <w:basedOn w:val="1"/>
    <w:autoRedefine/>
    <w:qFormat/>
    <w:locked/>
    <w:uiPriority w:val="0"/>
    <w:pPr>
      <w:tabs>
        <w:tab w:val="left" w:pos="1200"/>
      </w:tabs>
      <w:spacing w:line="480" w:lineRule="exact"/>
      <w:ind w:left="1200" w:leftChars="400" w:hanging="360" w:hangingChars="200"/>
    </w:pPr>
    <w:rPr>
      <w:bCs/>
      <w:color w:val="000000"/>
      <w:kern w:val="24"/>
      <w:sz w:val="24"/>
    </w:rPr>
  </w:style>
  <w:style w:type="paragraph" w:styleId="36">
    <w:name w:val="List 2"/>
    <w:basedOn w:val="1"/>
    <w:autoRedefine/>
    <w:qFormat/>
    <w:locked/>
    <w:uiPriority w:val="0"/>
    <w:pPr>
      <w:spacing w:line="480" w:lineRule="exact"/>
      <w:ind w:left="100" w:leftChars="200" w:hanging="200" w:hangingChars="200"/>
    </w:pPr>
    <w:rPr>
      <w:bCs/>
      <w:color w:val="000000"/>
      <w:kern w:val="24"/>
      <w:sz w:val="24"/>
    </w:rPr>
  </w:style>
  <w:style w:type="paragraph" w:styleId="37">
    <w:name w:val="Block Text"/>
    <w:basedOn w:val="1"/>
    <w:next w:val="1"/>
    <w:autoRedefine/>
    <w:qFormat/>
    <w:locked/>
    <w:uiPriority w:val="0"/>
    <w:pPr>
      <w:spacing w:line="320" w:lineRule="exact"/>
      <w:ind w:left="105" w:leftChars="50" w:right="105" w:firstLine="420" w:firstLineChars="200"/>
      <w:jc w:val="center"/>
    </w:pPr>
    <w:rPr>
      <w:rFonts w:ascii="宋体" w:hAnsi="宋体"/>
      <w:szCs w:val="20"/>
    </w:rPr>
  </w:style>
  <w:style w:type="paragraph" w:styleId="38">
    <w:name w:val="List Bullet 2"/>
    <w:basedOn w:val="1"/>
    <w:autoRedefine/>
    <w:qFormat/>
    <w:locked/>
    <w:uiPriority w:val="0"/>
    <w:pPr>
      <w:tabs>
        <w:tab w:val="left" w:pos="780"/>
      </w:tabs>
      <w:spacing w:line="480" w:lineRule="exact"/>
      <w:ind w:left="780" w:hanging="360" w:firstLineChars="200"/>
    </w:pPr>
    <w:rPr>
      <w:bCs/>
      <w:color w:val="000000"/>
      <w:kern w:val="24"/>
      <w:sz w:val="24"/>
    </w:rPr>
  </w:style>
  <w:style w:type="paragraph" w:styleId="39">
    <w:name w:val="index 4"/>
    <w:basedOn w:val="1"/>
    <w:next w:val="1"/>
    <w:autoRedefine/>
    <w:semiHidden/>
    <w:qFormat/>
    <w:locked/>
    <w:uiPriority w:val="0"/>
    <w:pPr>
      <w:ind w:left="1000" w:hanging="250"/>
      <w:jc w:val="left"/>
    </w:pPr>
    <w:rPr>
      <w:rFonts w:ascii="ˎ̥" w:hAnsi="ˎ̥" w:eastAsia="FLGPEK+TimesNewRoman,Italic" w:cs="ˎ̥"/>
      <w:bCs/>
      <w:color w:val="000000"/>
      <w:spacing w:val="5"/>
      <w:kern w:val="24"/>
      <w:sz w:val="20"/>
      <w:szCs w:val="20"/>
    </w:rPr>
  </w:style>
  <w:style w:type="paragraph" w:styleId="40">
    <w:name w:val="toc 5"/>
    <w:basedOn w:val="1"/>
    <w:next w:val="1"/>
    <w:autoRedefine/>
    <w:semiHidden/>
    <w:qFormat/>
    <w:locked/>
    <w:uiPriority w:val="0"/>
    <w:pPr>
      <w:ind w:left="1680" w:leftChars="800"/>
    </w:pPr>
    <w:rPr>
      <w:bCs/>
      <w:color w:val="000000"/>
      <w:kern w:val="24"/>
    </w:rPr>
  </w:style>
  <w:style w:type="paragraph" w:styleId="41">
    <w:name w:val="toc 3"/>
    <w:basedOn w:val="1"/>
    <w:next w:val="1"/>
    <w:autoRedefine/>
    <w:qFormat/>
    <w:locked/>
    <w:uiPriority w:val="39"/>
    <w:pPr>
      <w:ind w:left="840" w:leftChars="400"/>
    </w:pPr>
    <w:rPr>
      <w:bCs/>
      <w:color w:val="000000"/>
      <w:kern w:val="24"/>
    </w:rPr>
  </w:style>
  <w:style w:type="paragraph" w:styleId="42">
    <w:name w:val="Plain Text"/>
    <w:basedOn w:val="1"/>
    <w:next w:val="43"/>
    <w:link w:val="399"/>
    <w:autoRedefine/>
    <w:qFormat/>
    <w:locked/>
    <w:uiPriority w:val="0"/>
    <w:pPr>
      <w:widowControl/>
      <w:jc w:val="left"/>
    </w:pPr>
    <w:rPr>
      <w:rFonts w:ascii="宋体" w:hAnsi="Courier New"/>
      <w:bCs/>
      <w:color w:val="000000"/>
      <w:kern w:val="0"/>
      <w:szCs w:val="20"/>
    </w:rPr>
  </w:style>
  <w:style w:type="paragraph" w:styleId="43">
    <w:name w:val="List Continue 5"/>
    <w:basedOn w:val="1"/>
    <w:autoRedefine/>
    <w:unhideWhenUsed/>
    <w:qFormat/>
    <w:locked/>
    <w:uiPriority w:val="99"/>
    <w:pPr>
      <w:spacing w:after="120" w:afterLines="0"/>
      <w:ind w:left="2100" w:leftChars="1000"/>
    </w:pPr>
  </w:style>
  <w:style w:type="paragraph" w:styleId="44">
    <w:name w:val="List Bullet 5"/>
    <w:basedOn w:val="1"/>
    <w:autoRedefine/>
    <w:qFormat/>
    <w:locked/>
    <w:uiPriority w:val="0"/>
    <w:pPr>
      <w:tabs>
        <w:tab w:val="left" w:pos="2040"/>
      </w:tabs>
      <w:spacing w:line="480" w:lineRule="exact"/>
      <w:ind w:left="2040" w:leftChars="800" w:hanging="360" w:hangingChars="200"/>
    </w:pPr>
    <w:rPr>
      <w:bCs/>
      <w:color w:val="000000"/>
      <w:kern w:val="24"/>
      <w:sz w:val="24"/>
    </w:rPr>
  </w:style>
  <w:style w:type="paragraph" w:styleId="45">
    <w:name w:val="List Number 4"/>
    <w:basedOn w:val="1"/>
    <w:autoRedefine/>
    <w:qFormat/>
    <w:locked/>
    <w:uiPriority w:val="0"/>
    <w:pPr>
      <w:tabs>
        <w:tab w:val="left" w:pos="1620"/>
      </w:tabs>
      <w:spacing w:line="480" w:lineRule="exact"/>
      <w:ind w:left="1620" w:leftChars="600" w:hanging="360" w:hangingChars="200"/>
    </w:pPr>
    <w:rPr>
      <w:bCs/>
      <w:color w:val="000000"/>
      <w:kern w:val="24"/>
      <w:sz w:val="24"/>
    </w:rPr>
  </w:style>
  <w:style w:type="paragraph" w:styleId="46">
    <w:name w:val="toc 8"/>
    <w:basedOn w:val="1"/>
    <w:next w:val="1"/>
    <w:autoRedefine/>
    <w:semiHidden/>
    <w:qFormat/>
    <w:locked/>
    <w:uiPriority w:val="0"/>
    <w:pPr>
      <w:ind w:left="2940" w:leftChars="1400"/>
    </w:pPr>
    <w:rPr>
      <w:bCs/>
      <w:color w:val="000000"/>
      <w:kern w:val="24"/>
    </w:rPr>
  </w:style>
  <w:style w:type="paragraph" w:styleId="47">
    <w:name w:val="index 3"/>
    <w:basedOn w:val="1"/>
    <w:next w:val="1"/>
    <w:autoRedefine/>
    <w:semiHidden/>
    <w:qFormat/>
    <w:locked/>
    <w:uiPriority w:val="0"/>
    <w:pPr>
      <w:ind w:left="750" w:hanging="250"/>
      <w:jc w:val="left"/>
    </w:pPr>
    <w:rPr>
      <w:rFonts w:ascii="ˎ̥" w:hAnsi="ˎ̥" w:eastAsia="FLGPEK+TimesNewRoman,Italic" w:cs="ˎ̥"/>
      <w:bCs/>
      <w:color w:val="000000"/>
      <w:spacing w:val="5"/>
      <w:kern w:val="24"/>
      <w:sz w:val="20"/>
      <w:szCs w:val="20"/>
    </w:rPr>
  </w:style>
  <w:style w:type="paragraph" w:styleId="48">
    <w:name w:val="Date"/>
    <w:basedOn w:val="1"/>
    <w:next w:val="1"/>
    <w:link w:val="119"/>
    <w:autoRedefine/>
    <w:qFormat/>
    <w:uiPriority w:val="0"/>
    <w:pPr>
      <w:ind w:left="100" w:leftChars="2500"/>
    </w:pPr>
    <w:rPr>
      <w:kern w:val="0"/>
      <w:sz w:val="24"/>
      <w:szCs w:val="20"/>
    </w:rPr>
  </w:style>
  <w:style w:type="paragraph" w:styleId="49">
    <w:name w:val="Body Text Indent 2"/>
    <w:basedOn w:val="1"/>
    <w:link w:val="400"/>
    <w:autoRedefine/>
    <w:qFormat/>
    <w:locked/>
    <w:uiPriority w:val="99"/>
    <w:pPr>
      <w:adjustRightInd w:val="0"/>
      <w:spacing w:line="480" w:lineRule="exact"/>
      <w:ind w:firstLine="567"/>
      <w:textAlignment w:val="baseline"/>
    </w:pPr>
    <w:rPr>
      <w:rFonts w:ascii="宋体" w:hAnsi="宋体"/>
      <w:bCs/>
      <w:color w:val="000000"/>
      <w:kern w:val="0"/>
      <w:sz w:val="28"/>
      <w:szCs w:val="28"/>
    </w:rPr>
  </w:style>
  <w:style w:type="paragraph" w:styleId="50">
    <w:name w:val="Balloon Text"/>
    <w:basedOn w:val="1"/>
    <w:link w:val="120"/>
    <w:autoRedefine/>
    <w:qFormat/>
    <w:uiPriority w:val="99"/>
    <w:rPr>
      <w:kern w:val="0"/>
      <w:sz w:val="18"/>
      <w:szCs w:val="20"/>
    </w:rPr>
  </w:style>
  <w:style w:type="paragraph" w:styleId="51">
    <w:name w:val="Signature"/>
    <w:basedOn w:val="1"/>
    <w:link w:val="402"/>
    <w:autoRedefine/>
    <w:qFormat/>
    <w:locked/>
    <w:uiPriority w:val="0"/>
    <w:pPr>
      <w:ind w:left="100" w:leftChars="2100"/>
    </w:pPr>
    <w:rPr>
      <w:rFonts w:ascii="FLGPEK+TimesNewRoman,Italic" w:hAnsi="ˎ̥" w:eastAsia="FLGPEK+TimesNewRoman,Italic" w:cs="ˎ̥"/>
      <w:bCs/>
      <w:color w:val="000000"/>
      <w:spacing w:val="5"/>
      <w:kern w:val="24"/>
      <w:sz w:val="25"/>
      <w:szCs w:val="25"/>
    </w:rPr>
  </w:style>
  <w:style w:type="paragraph" w:styleId="52">
    <w:name w:val="List Continue 4"/>
    <w:basedOn w:val="1"/>
    <w:autoRedefine/>
    <w:qFormat/>
    <w:locked/>
    <w:uiPriority w:val="0"/>
    <w:pPr>
      <w:spacing w:after="120"/>
      <w:ind w:left="1680" w:leftChars="800"/>
    </w:pPr>
    <w:rPr>
      <w:rFonts w:ascii="Batang" w:hAnsi="Batang" w:cs="Batang"/>
      <w:bCs/>
      <w:color w:val="000000"/>
      <w:kern w:val="24"/>
    </w:rPr>
  </w:style>
  <w:style w:type="paragraph" w:styleId="53">
    <w:name w:val="toc 4"/>
    <w:basedOn w:val="1"/>
    <w:next w:val="1"/>
    <w:autoRedefine/>
    <w:semiHidden/>
    <w:qFormat/>
    <w:locked/>
    <w:uiPriority w:val="0"/>
    <w:pPr>
      <w:ind w:left="1260" w:leftChars="600"/>
    </w:pPr>
    <w:rPr>
      <w:bCs/>
      <w:color w:val="000000"/>
      <w:kern w:val="24"/>
    </w:rPr>
  </w:style>
  <w:style w:type="paragraph" w:styleId="54">
    <w:name w:val="index heading"/>
    <w:basedOn w:val="1"/>
    <w:next w:val="55"/>
    <w:autoRedefine/>
    <w:semiHidden/>
    <w:qFormat/>
    <w:locked/>
    <w:uiPriority w:val="0"/>
    <w:rPr>
      <w:rFonts w:ascii="Batang" w:hAnsi="Batang" w:cs="Batang"/>
      <w:bCs/>
      <w:color w:val="000000"/>
      <w:kern w:val="24"/>
    </w:rPr>
  </w:style>
  <w:style w:type="paragraph" w:styleId="55">
    <w:name w:val="index 1"/>
    <w:basedOn w:val="1"/>
    <w:next w:val="1"/>
    <w:autoRedefine/>
    <w:semiHidden/>
    <w:qFormat/>
    <w:locked/>
    <w:uiPriority w:val="0"/>
    <w:pPr>
      <w:snapToGrid w:val="0"/>
      <w:spacing w:beforeLines="10" w:line="360" w:lineRule="exact"/>
      <w:jc w:val="center"/>
    </w:pPr>
    <w:rPr>
      <w:bCs/>
      <w:color w:val="000000"/>
      <w:kern w:val="24"/>
    </w:rPr>
  </w:style>
  <w:style w:type="paragraph" w:styleId="56">
    <w:name w:val="Subtitle"/>
    <w:basedOn w:val="1"/>
    <w:link w:val="403"/>
    <w:autoRedefine/>
    <w:qFormat/>
    <w:locked/>
    <w:uiPriority w:val="0"/>
    <w:pPr>
      <w:adjustRightInd w:val="0"/>
      <w:snapToGrid w:val="0"/>
      <w:spacing w:before="120" w:after="120" w:line="240" w:lineRule="atLeast"/>
      <w:jc w:val="center"/>
      <w:outlineLvl w:val="1"/>
    </w:pPr>
    <w:rPr>
      <w:rFonts w:ascii="Batang" w:hAnsi="Batang" w:eastAsia="FLGPEK+TimesNewRoman,Italic" w:cs="ˎ̥"/>
      <w:color w:val="000000"/>
      <w:kern w:val="28"/>
      <w:sz w:val="24"/>
      <w:szCs w:val="32"/>
    </w:rPr>
  </w:style>
  <w:style w:type="paragraph" w:styleId="57">
    <w:name w:val="List Number 5"/>
    <w:basedOn w:val="1"/>
    <w:autoRedefine/>
    <w:qFormat/>
    <w:locked/>
    <w:uiPriority w:val="0"/>
    <w:pPr>
      <w:tabs>
        <w:tab w:val="left" w:pos="2040"/>
      </w:tabs>
      <w:spacing w:line="480" w:lineRule="exact"/>
      <w:ind w:left="2040" w:leftChars="800" w:hanging="360" w:hangingChars="200"/>
    </w:pPr>
    <w:rPr>
      <w:bCs/>
      <w:color w:val="000000"/>
      <w:kern w:val="24"/>
      <w:sz w:val="24"/>
    </w:rPr>
  </w:style>
  <w:style w:type="paragraph" w:styleId="58">
    <w:name w:val="List"/>
    <w:basedOn w:val="1"/>
    <w:autoRedefine/>
    <w:qFormat/>
    <w:locked/>
    <w:uiPriority w:val="0"/>
    <w:pPr>
      <w:spacing w:line="320" w:lineRule="exact"/>
      <w:jc w:val="center"/>
    </w:pPr>
    <w:rPr>
      <w:rFonts w:ascii="仿宋_GB2312" w:eastAsia="仿宋_GB2312"/>
      <w:bCs/>
      <w:snapToGrid w:val="0"/>
      <w:color w:val="000000"/>
      <w:kern w:val="24"/>
      <w:szCs w:val="20"/>
    </w:rPr>
  </w:style>
  <w:style w:type="paragraph" w:styleId="59">
    <w:name w:val="footnote text"/>
    <w:basedOn w:val="1"/>
    <w:link w:val="404"/>
    <w:autoRedefine/>
    <w:semiHidden/>
    <w:qFormat/>
    <w:locked/>
    <w:uiPriority w:val="0"/>
    <w:pPr>
      <w:snapToGrid w:val="0"/>
      <w:jc w:val="left"/>
    </w:pPr>
    <w:rPr>
      <w:bCs/>
      <w:color w:val="000000"/>
      <w:kern w:val="24"/>
      <w:sz w:val="18"/>
      <w:szCs w:val="20"/>
    </w:rPr>
  </w:style>
  <w:style w:type="paragraph" w:styleId="60">
    <w:name w:val="toc 6"/>
    <w:basedOn w:val="1"/>
    <w:next w:val="1"/>
    <w:autoRedefine/>
    <w:semiHidden/>
    <w:qFormat/>
    <w:locked/>
    <w:uiPriority w:val="0"/>
    <w:pPr>
      <w:ind w:left="2100" w:leftChars="1000"/>
    </w:pPr>
    <w:rPr>
      <w:bCs/>
      <w:color w:val="000000"/>
      <w:kern w:val="24"/>
      <w:sz w:val="24"/>
      <w:szCs w:val="20"/>
    </w:rPr>
  </w:style>
  <w:style w:type="paragraph" w:styleId="61">
    <w:name w:val="List 5"/>
    <w:basedOn w:val="1"/>
    <w:autoRedefine/>
    <w:qFormat/>
    <w:locked/>
    <w:uiPriority w:val="0"/>
    <w:pPr>
      <w:ind w:left="100" w:leftChars="800" w:hanging="200" w:hangingChars="200"/>
    </w:pPr>
    <w:rPr>
      <w:rFonts w:ascii="Batang" w:hAnsi="Batang" w:cs="Batang"/>
      <w:bCs/>
      <w:color w:val="000000"/>
      <w:kern w:val="24"/>
    </w:rPr>
  </w:style>
  <w:style w:type="paragraph" w:styleId="62">
    <w:name w:val="Body Text Indent 3"/>
    <w:basedOn w:val="1"/>
    <w:link w:val="405"/>
    <w:autoRedefine/>
    <w:qFormat/>
    <w:locked/>
    <w:uiPriority w:val="0"/>
    <w:pPr>
      <w:spacing w:after="120"/>
      <w:ind w:left="420" w:leftChars="200"/>
    </w:pPr>
    <w:rPr>
      <w:bCs/>
      <w:color w:val="000000"/>
      <w:kern w:val="24"/>
      <w:sz w:val="16"/>
      <w:szCs w:val="16"/>
    </w:rPr>
  </w:style>
  <w:style w:type="paragraph" w:styleId="63">
    <w:name w:val="index 7"/>
    <w:basedOn w:val="1"/>
    <w:next w:val="1"/>
    <w:autoRedefine/>
    <w:semiHidden/>
    <w:qFormat/>
    <w:locked/>
    <w:uiPriority w:val="0"/>
    <w:pPr>
      <w:ind w:left="1750" w:hanging="250"/>
      <w:jc w:val="left"/>
    </w:pPr>
    <w:rPr>
      <w:rFonts w:ascii="ˎ̥" w:hAnsi="ˎ̥" w:eastAsia="FLGPEK+TimesNewRoman,Italic" w:cs="ˎ̥"/>
      <w:bCs/>
      <w:color w:val="000000"/>
      <w:spacing w:val="5"/>
      <w:kern w:val="24"/>
      <w:sz w:val="20"/>
      <w:szCs w:val="20"/>
    </w:rPr>
  </w:style>
  <w:style w:type="paragraph" w:styleId="64">
    <w:name w:val="index 9"/>
    <w:basedOn w:val="1"/>
    <w:next w:val="1"/>
    <w:autoRedefine/>
    <w:semiHidden/>
    <w:qFormat/>
    <w:locked/>
    <w:uiPriority w:val="0"/>
    <w:pPr>
      <w:ind w:left="2250" w:hanging="250"/>
      <w:jc w:val="left"/>
    </w:pPr>
    <w:rPr>
      <w:rFonts w:ascii="ˎ̥" w:hAnsi="ˎ̥" w:eastAsia="FLGPEK+TimesNewRoman,Italic" w:cs="ˎ̥"/>
      <w:bCs/>
      <w:color w:val="000000"/>
      <w:spacing w:val="5"/>
      <w:kern w:val="24"/>
      <w:sz w:val="20"/>
      <w:szCs w:val="20"/>
    </w:rPr>
  </w:style>
  <w:style w:type="paragraph" w:styleId="65">
    <w:name w:val="table of figures"/>
    <w:basedOn w:val="1"/>
    <w:next w:val="1"/>
    <w:autoRedefine/>
    <w:semiHidden/>
    <w:qFormat/>
    <w:locked/>
    <w:uiPriority w:val="0"/>
    <w:pPr>
      <w:ind w:left="840" w:leftChars="200" w:hanging="420" w:hangingChars="200"/>
    </w:pPr>
    <w:rPr>
      <w:rFonts w:ascii="FLGPEK+TimesNewRoman,Italic" w:hAnsi="ˎ̥" w:eastAsia="FLGPEK+TimesNewRoman,Italic" w:cs="ˎ̥"/>
      <w:bCs/>
      <w:color w:val="000000"/>
      <w:kern w:val="24"/>
      <w:sz w:val="24"/>
    </w:rPr>
  </w:style>
  <w:style w:type="paragraph" w:styleId="66">
    <w:name w:val="toc 2"/>
    <w:basedOn w:val="1"/>
    <w:next w:val="1"/>
    <w:autoRedefine/>
    <w:qFormat/>
    <w:locked/>
    <w:uiPriority w:val="39"/>
    <w:pPr>
      <w:ind w:left="420" w:leftChars="200"/>
    </w:pPr>
  </w:style>
  <w:style w:type="paragraph" w:styleId="67">
    <w:name w:val="toc 9"/>
    <w:basedOn w:val="1"/>
    <w:next w:val="1"/>
    <w:autoRedefine/>
    <w:semiHidden/>
    <w:qFormat/>
    <w:locked/>
    <w:uiPriority w:val="0"/>
    <w:pPr>
      <w:ind w:left="3360" w:leftChars="1600"/>
    </w:pPr>
    <w:rPr>
      <w:bCs/>
      <w:color w:val="000000"/>
      <w:kern w:val="24"/>
    </w:rPr>
  </w:style>
  <w:style w:type="paragraph" w:styleId="68">
    <w:name w:val="Body Text 2"/>
    <w:basedOn w:val="1"/>
    <w:link w:val="406"/>
    <w:autoRedefine/>
    <w:qFormat/>
    <w:locked/>
    <w:uiPriority w:val="0"/>
    <w:pPr>
      <w:spacing w:after="120" w:line="480" w:lineRule="auto"/>
    </w:pPr>
    <w:rPr>
      <w:bCs/>
      <w:color w:val="000000"/>
      <w:kern w:val="24"/>
    </w:rPr>
  </w:style>
  <w:style w:type="paragraph" w:styleId="69">
    <w:name w:val="List 4"/>
    <w:basedOn w:val="1"/>
    <w:autoRedefine/>
    <w:qFormat/>
    <w:locked/>
    <w:uiPriority w:val="0"/>
    <w:pPr>
      <w:ind w:left="100" w:leftChars="600" w:hanging="200" w:hangingChars="200"/>
    </w:pPr>
    <w:rPr>
      <w:rFonts w:ascii="Batang" w:hAnsi="Batang" w:cs="Batang"/>
      <w:bCs/>
      <w:color w:val="000000"/>
      <w:kern w:val="24"/>
    </w:rPr>
  </w:style>
  <w:style w:type="paragraph" w:styleId="70">
    <w:name w:val="List Continue 2"/>
    <w:basedOn w:val="1"/>
    <w:autoRedefine/>
    <w:qFormat/>
    <w:locked/>
    <w:uiPriority w:val="0"/>
    <w:pPr>
      <w:spacing w:after="120" w:line="480" w:lineRule="exact"/>
      <w:ind w:left="840" w:leftChars="400" w:firstLine="200" w:firstLineChars="200"/>
    </w:pPr>
    <w:rPr>
      <w:bCs/>
      <w:color w:val="000000"/>
      <w:kern w:val="24"/>
      <w:sz w:val="24"/>
    </w:rPr>
  </w:style>
  <w:style w:type="paragraph" w:styleId="71">
    <w:name w:val="HTML Preformatted"/>
    <w:basedOn w:val="1"/>
    <w:link w:val="122"/>
    <w:autoRedefine/>
    <w:unhideWhenUsed/>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2">
    <w:name w:val="Normal (Web)"/>
    <w:basedOn w:val="1"/>
    <w:link w:val="123"/>
    <w:autoRedefine/>
    <w:qFormat/>
    <w:uiPriority w:val="99"/>
    <w:pPr>
      <w:widowControl/>
      <w:spacing w:before="100" w:beforeAutospacing="1" w:after="100" w:afterAutospacing="1"/>
      <w:jc w:val="left"/>
    </w:pPr>
    <w:rPr>
      <w:rFonts w:ascii="宋体" w:hAnsi="宋体"/>
      <w:kern w:val="0"/>
      <w:sz w:val="24"/>
      <w:szCs w:val="20"/>
    </w:rPr>
  </w:style>
  <w:style w:type="paragraph" w:styleId="73">
    <w:name w:val="List Continue 3"/>
    <w:basedOn w:val="1"/>
    <w:autoRedefine/>
    <w:qFormat/>
    <w:locked/>
    <w:uiPriority w:val="0"/>
    <w:pPr>
      <w:spacing w:after="120"/>
      <w:ind w:left="1260" w:leftChars="600"/>
    </w:pPr>
    <w:rPr>
      <w:rFonts w:ascii="Batang" w:hAnsi="Batang" w:cs="Batang"/>
      <w:bCs/>
      <w:color w:val="000000"/>
      <w:kern w:val="24"/>
    </w:rPr>
  </w:style>
  <w:style w:type="paragraph" w:styleId="74">
    <w:name w:val="index 2"/>
    <w:basedOn w:val="1"/>
    <w:next w:val="1"/>
    <w:autoRedefine/>
    <w:semiHidden/>
    <w:qFormat/>
    <w:locked/>
    <w:uiPriority w:val="0"/>
    <w:pPr>
      <w:ind w:left="500" w:hanging="250"/>
      <w:jc w:val="left"/>
    </w:pPr>
    <w:rPr>
      <w:rFonts w:ascii="ˎ̥" w:hAnsi="ˎ̥" w:eastAsia="FLGPEK+TimesNewRoman,Italic" w:cs="ˎ̥"/>
      <w:bCs/>
      <w:color w:val="000000"/>
      <w:spacing w:val="5"/>
      <w:kern w:val="24"/>
      <w:sz w:val="20"/>
      <w:szCs w:val="20"/>
    </w:rPr>
  </w:style>
  <w:style w:type="paragraph" w:styleId="75">
    <w:name w:val="Title"/>
    <w:basedOn w:val="1"/>
    <w:next w:val="1"/>
    <w:link w:val="124"/>
    <w:autoRedefine/>
    <w:qFormat/>
    <w:locked/>
    <w:uiPriority w:val="0"/>
    <w:pPr>
      <w:jc w:val="center"/>
    </w:pPr>
    <w:rPr>
      <w:rFonts w:eastAsia="仿宋_GB2312"/>
      <w:bCs/>
      <w:kern w:val="0"/>
      <w:szCs w:val="21"/>
    </w:rPr>
  </w:style>
  <w:style w:type="paragraph" w:styleId="76">
    <w:name w:val="annotation subject"/>
    <w:basedOn w:val="24"/>
    <w:next w:val="24"/>
    <w:link w:val="125"/>
    <w:autoRedefine/>
    <w:semiHidden/>
    <w:qFormat/>
    <w:uiPriority w:val="0"/>
    <w:rPr>
      <w:b/>
      <w:kern w:val="2"/>
    </w:rPr>
  </w:style>
  <w:style w:type="paragraph" w:styleId="77">
    <w:name w:val="Body Text First Indent"/>
    <w:basedOn w:val="29"/>
    <w:link w:val="408"/>
    <w:autoRedefine/>
    <w:qFormat/>
    <w:locked/>
    <w:uiPriority w:val="99"/>
    <w:pPr>
      <w:widowControl w:val="0"/>
      <w:adjustRightInd w:val="0"/>
      <w:snapToGrid/>
      <w:spacing w:before="0" w:after="0" w:line="312" w:lineRule="auto"/>
      <w:ind w:right="0" w:firstLine="567"/>
      <w:textAlignment w:val="baseline"/>
    </w:pPr>
    <w:rPr>
      <w:bCs/>
      <w:color w:val="000000"/>
      <w:kern w:val="24"/>
      <w:sz w:val="24"/>
      <w:szCs w:val="24"/>
    </w:rPr>
  </w:style>
  <w:style w:type="paragraph" w:styleId="78">
    <w:name w:val="Body Text First Indent 2"/>
    <w:basedOn w:val="1"/>
    <w:next w:val="1"/>
    <w:link w:val="126"/>
    <w:autoRedefine/>
    <w:qFormat/>
    <w:locked/>
    <w:uiPriority w:val="0"/>
    <w:pPr>
      <w:ind w:firstLine="420" w:firstLineChars="200"/>
    </w:pPr>
    <w:rPr>
      <w:kern w:val="2"/>
      <w:sz w:val="21"/>
      <w:szCs w:val="24"/>
    </w:rPr>
  </w:style>
  <w:style w:type="table" w:styleId="80">
    <w:name w:val="Table Grid"/>
    <w:basedOn w:val="7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1">
    <w:name w:val="Table Theme"/>
    <w:basedOn w:val="79"/>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2">
    <w:name w:val="Table Elegant"/>
    <w:basedOn w:val="79"/>
    <w:autoRedefine/>
    <w:qFormat/>
    <w:locked/>
    <w:uiPriority w:val="0"/>
    <w:pPr>
      <w:widowControl w:val="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3">
    <w:name w:val="Table Classic 1"/>
    <w:basedOn w:val="79"/>
    <w:autoRedefine/>
    <w:qFormat/>
    <w:locked/>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4">
    <w:name w:val="Table Simple 1"/>
    <w:basedOn w:val="79"/>
    <w:autoRedefine/>
    <w:qFormat/>
    <w:locked/>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5">
    <w:name w:val="Table List 3"/>
    <w:basedOn w:val="79"/>
    <w:autoRedefine/>
    <w:qFormat/>
    <w:locked/>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86">
    <w:name w:val="Table List 5"/>
    <w:basedOn w:val="79"/>
    <w:autoRedefine/>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87">
    <w:name w:val="Table Grid 1"/>
    <w:basedOn w:val="79"/>
    <w:autoRedefine/>
    <w:qFormat/>
    <w:locked/>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8">
    <w:name w:val="Table Grid 2"/>
    <w:basedOn w:val="79"/>
    <w:autoRedefine/>
    <w:qFormat/>
    <w:locked/>
    <w:uiPriority w:val="0"/>
    <w:pPr>
      <w:widowControl w:val="0"/>
      <w:spacing w:line="460" w:lineRule="exact"/>
      <w:ind w:firstLine="480" w:firstLineChars="20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89">
    <w:name w:val="Table Grid 4"/>
    <w:basedOn w:val="79"/>
    <w:autoRedefine/>
    <w:qFormat/>
    <w:locked/>
    <w:uiPriority w:val="0"/>
    <w:pPr>
      <w:widowControl w:val="0"/>
      <w:jc w:val="both"/>
    </w:pPr>
    <w:rPr>
      <w:rFonts w:ascii="ˎ̥" w:hAnsi="ˎ̥" w:eastAsia="FLGPEK+TimesNewRoman,Italic" w:cs="ˎ̥"/>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0">
    <w:name w:val="Table Grid 5"/>
    <w:basedOn w:val="79"/>
    <w:autoRedefine/>
    <w:qFormat/>
    <w:locked/>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1">
    <w:name w:val="Table Grid 6"/>
    <w:basedOn w:val="79"/>
    <w:autoRedefine/>
    <w:qFormat/>
    <w:locked/>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2">
    <w:name w:val="Table Grid 7"/>
    <w:basedOn w:val="79"/>
    <w:autoRedefine/>
    <w:qFormat/>
    <w:locked/>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3">
    <w:name w:val="Table Grid 8"/>
    <w:basedOn w:val="79"/>
    <w:autoRedefine/>
    <w:qFormat/>
    <w:locked/>
    <w:uiPriority w:val="0"/>
    <w:pPr>
      <w:widowControl w:val="0"/>
      <w:jc w:val="both"/>
    </w:pPr>
    <w:rPr>
      <w:rFonts w:ascii="Batang" w:hAnsi="Batang" w:cs="Batang"/>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4">
    <w:name w:val="Table Professional"/>
    <w:basedOn w:val="79"/>
    <w:autoRedefine/>
    <w:qFormat/>
    <w:locked/>
    <w:uiPriority w:val="0"/>
    <w:pPr>
      <w:widowControl w:val="0"/>
      <w:jc w:val="both"/>
    </w:pPr>
    <w:rPr>
      <w:rFonts w:ascii="Batang" w:hAnsi="Batang" w:cs="Batang"/>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6">
    <w:name w:val="Strong"/>
    <w:basedOn w:val="95"/>
    <w:autoRedefine/>
    <w:qFormat/>
    <w:uiPriority w:val="0"/>
    <w:rPr>
      <w:b/>
    </w:rPr>
  </w:style>
  <w:style w:type="character" w:styleId="97">
    <w:name w:val="endnote reference"/>
    <w:autoRedefine/>
    <w:qFormat/>
    <w:locked/>
    <w:uiPriority w:val="0"/>
    <w:rPr>
      <w:vertAlign w:val="superscript"/>
    </w:rPr>
  </w:style>
  <w:style w:type="character" w:styleId="98">
    <w:name w:val="page number"/>
    <w:basedOn w:val="95"/>
    <w:autoRedefine/>
    <w:qFormat/>
    <w:locked/>
    <w:uiPriority w:val="0"/>
  </w:style>
  <w:style w:type="character" w:styleId="99">
    <w:name w:val="Emphasis"/>
    <w:autoRedefine/>
    <w:qFormat/>
    <w:locked/>
    <w:uiPriority w:val="0"/>
    <w:rPr>
      <w:i/>
      <w:iCs/>
    </w:rPr>
  </w:style>
  <w:style w:type="character" w:styleId="100">
    <w:name w:val="HTML Typewriter"/>
    <w:autoRedefine/>
    <w:qFormat/>
    <w:locked/>
    <w:uiPriority w:val="0"/>
    <w:rPr>
      <w:rFonts w:ascii="Arial Unicode MS" w:hAnsi="Arial Unicode MS" w:eastAsia="Arial Unicode MS" w:cs="Arial Unicode MS"/>
      <w:spacing w:val="312"/>
      <w:sz w:val="24"/>
      <w:szCs w:val="24"/>
    </w:rPr>
  </w:style>
  <w:style w:type="character" w:styleId="101">
    <w:name w:val="Hyperlink"/>
    <w:autoRedefine/>
    <w:unhideWhenUsed/>
    <w:qFormat/>
    <w:locked/>
    <w:uiPriority w:val="99"/>
    <w:rPr>
      <w:color w:val="0000FF"/>
      <w:u w:val="single"/>
    </w:rPr>
  </w:style>
  <w:style w:type="character" w:styleId="102">
    <w:name w:val="annotation reference"/>
    <w:autoRedefine/>
    <w:semiHidden/>
    <w:qFormat/>
    <w:uiPriority w:val="0"/>
    <w:rPr>
      <w:sz w:val="21"/>
    </w:rPr>
  </w:style>
  <w:style w:type="paragraph" w:customStyle="1" w:styleId="103">
    <w:name w:val="Block Text1"/>
    <w:basedOn w:val="1"/>
    <w:autoRedefine/>
    <w:qFormat/>
    <w:uiPriority w:val="0"/>
    <w:pPr>
      <w:spacing w:after="120" w:line="240" w:lineRule="auto"/>
      <w:ind w:left="1440" w:leftChars="700" w:right="1440" w:rightChars="700" w:firstLine="0" w:firstLineChars="0"/>
    </w:pPr>
    <w:rPr>
      <w:sz w:val="21"/>
    </w:rPr>
  </w:style>
  <w:style w:type="character" w:customStyle="1" w:styleId="104">
    <w:name w:val="标题 2 Char"/>
    <w:autoRedefine/>
    <w:qFormat/>
    <w:uiPriority w:val="9"/>
    <w:rPr>
      <w:rFonts w:ascii="Cambria" w:hAnsi="Cambria"/>
      <w:b/>
      <w:bCs/>
      <w:kern w:val="2"/>
      <w:sz w:val="32"/>
      <w:szCs w:val="32"/>
    </w:rPr>
  </w:style>
  <w:style w:type="character" w:customStyle="1" w:styleId="105">
    <w:name w:val="标题 3 Char"/>
    <w:basedOn w:val="95"/>
    <w:link w:val="4"/>
    <w:autoRedefine/>
    <w:qFormat/>
    <w:uiPriority w:val="9"/>
    <w:rPr>
      <w:b/>
      <w:bCs/>
      <w:kern w:val="2"/>
      <w:sz w:val="32"/>
      <w:szCs w:val="32"/>
    </w:rPr>
  </w:style>
  <w:style w:type="character" w:customStyle="1" w:styleId="106">
    <w:name w:val="标题 1 Char"/>
    <w:link w:val="2"/>
    <w:autoRedefine/>
    <w:qFormat/>
    <w:uiPriority w:val="9"/>
    <w:rPr>
      <w:rFonts w:eastAsia="黑体"/>
      <w:b/>
      <w:bCs/>
      <w:color w:val="000000"/>
      <w:kern w:val="44"/>
      <w:sz w:val="30"/>
      <w:szCs w:val="30"/>
    </w:rPr>
  </w:style>
  <w:style w:type="paragraph" w:customStyle="1" w:styleId="107">
    <w:name w:val="标题4"/>
    <w:basedOn w:val="5"/>
    <w:next w:val="1"/>
    <w:autoRedefine/>
    <w:qFormat/>
    <w:uiPriority w:val="0"/>
    <w:pPr>
      <w:spacing w:line="360" w:lineRule="auto"/>
      <w:ind w:left="119" w:firstLine="200" w:firstLineChars="200"/>
      <w:jc w:val="left"/>
    </w:pPr>
    <w:rPr>
      <w:rFonts w:ascii="仿宋_GB2312" w:eastAsia="仿宋_GB2312" w:cs="宋体"/>
      <w:b w:val="0"/>
      <w:bCs w:val="0"/>
      <w:sz w:val="24"/>
      <w:szCs w:val="20"/>
    </w:rPr>
  </w:style>
  <w:style w:type="character" w:customStyle="1" w:styleId="108">
    <w:name w:val="标题 4 Char"/>
    <w:basedOn w:val="95"/>
    <w:link w:val="5"/>
    <w:autoRedefine/>
    <w:qFormat/>
    <w:uiPriority w:val="9"/>
    <w:rPr>
      <w:rFonts w:ascii="Arial" w:hAnsi="Arial" w:eastAsia="黑体"/>
      <w:b/>
      <w:bCs/>
      <w:kern w:val="2"/>
      <w:sz w:val="28"/>
      <w:szCs w:val="28"/>
    </w:rPr>
  </w:style>
  <w:style w:type="paragraph" w:customStyle="1" w:styleId="109">
    <w:name w:val="style4"/>
    <w:basedOn w:val="1"/>
    <w:next w:val="110"/>
    <w:autoRedefine/>
    <w:qFormat/>
    <w:uiPriority w:val="0"/>
    <w:pPr>
      <w:widowControl/>
      <w:spacing w:before="100" w:beforeAutospacing="1" w:after="100" w:afterAutospacing="1" w:line="450" w:lineRule="atLeast"/>
      <w:jc w:val="left"/>
    </w:pPr>
    <w:rPr>
      <w:rFonts w:ascii="Arial Unicode MS" w:hAnsi="Arial Unicode MS" w:eastAsia="Arial Unicode MS" w:cs="Arial Unicode MS"/>
      <w:bCs/>
      <w:color w:val="000000"/>
      <w:kern w:val="0"/>
      <w:szCs w:val="21"/>
    </w:rPr>
  </w:style>
  <w:style w:type="paragraph" w:customStyle="1" w:styleId="110">
    <w:name w:val="2"/>
    <w:basedOn w:val="111"/>
    <w:next w:val="1"/>
    <w:autoRedefine/>
    <w:qFormat/>
    <w:uiPriority w:val="0"/>
    <w:pPr>
      <w:snapToGrid w:val="0"/>
      <w:spacing w:beforeLines="20" w:afterLines="20" w:line="0" w:lineRule="atLeast"/>
      <w:jc w:val="right"/>
    </w:pPr>
    <w:rPr>
      <w:color w:val="000000"/>
      <w:kern w:val="24"/>
    </w:rPr>
  </w:style>
  <w:style w:type="paragraph" w:customStyle="1" w:styleId="111">
    <w:name w:val="1"/>
    <w:basedOn w:val="1"/>
    <w:next w:val="42"/>
    <w:autoRedefine/>
    <w:qFormat/>
    <w:uiPriority w:val="0"/>
    <w:pPr>
      <w:ind w:firstLine="480" w:firstLineChars="200"/>
    </w:pPr>
    <w:rPr>
      <w:rFonts w:ascii="Arial" w:hAnsi="Arial"/>
      <w:bCs/>
      <w:snapToGrid w:val="0"/>
      <w:color w:val="000000"/>
      <w:kern w:val="0"/>
      <w:sz w:val="24"/>
      <w:szCs w:val="20"/>
    </w:rPr>
  </w:style>
  <w:style w:type="paragraph" w:customStyle="1" w:styleId="112">
    <w:name w:val="Default"/>
    <w:basedOn w:val="113"/>
    <w:next w:val="21"/>
    <w:link w:val="149"/>
    <w:autoRedefine/>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13">
    <w:name w:val="表格内容"/>
    <w:basedOn w:val="1"/>
    <w:link w:val="198"/>
    <w:autoRedefine/>
    <w:qFormat/>
    <w:uiPriority w:val="0"/>
    <w:pPr>
      <w:spacing w:line="320" w:lineRule="exact"/>
      <w:jc w:val="center"/>
    </w:pPr>
    <w:rPr>
      <w:rFonts w:eastAsia="楷体_GB2312"/>
      <w:spacing w:val="10"/>
      <w:sz w:val="28"/>
      <w:szCs w:val="20"/>
    </w:rPr>
  </w:style>
  <w:style w:type="paragraph" w:customStyle="1" w:styleId="114">
    <w:name w:val="纯文本1"/>
    <w:basedOn w:val="1"/>
    <w:autoRedefine/>
    <w:qFormat/>
    <w:uiPriority w:val="0"/>
    <w:pPr>
      <w:adjustRightInd w:val="0"/>
      <w:textAlignment w:val="baseline"/>
    </w:pPr>
    <w:rPr>
      <w:rFonts w:ascii="宋体" w:hAnsi="Courier New"/>
      <w:bCs/>
      <w:color w:val="000000"/>
      <w:kern w:val="24"/>
      <w:szCs w:val="20"/>
    </w:rPr>
  </w:style>
  <w:style w:type="character" w:customStyle="1" w:styleId="115">
    <w:name w:val="标题 2 Char1"/>
    <w:link w:val="3"/>
    <w:autoRedefine/>
    <w:qFormat/>
    <w:uiPriority w:val="0"/>
    <w:rPr>
      <w:rFonts w:ascii="Cambria" w:hAnsi="Cambria"/>
      <w:b/>
      <w:bCs/>
      <w:kern w:val="2"/>
      <w:sz w:val="32"/>
      <w:szCs w:val="32"/>
    </w:rPr>
  </w:style>
  <w:style w:type="character" w:customStyle="1" w:styleId="116">
    <w:name w:val="批注文字 Char1"/>
    <w:link w:val="24"/>
    <w:autoRedefine/>
    <w:qFormat/>
    <w:locked/>
    <w:uiPriority w:val="0"/>
    <w:rPr>
      <w:rFonts w:ascii="Times New Roman" w:hAnsi="Times New Roman" w:eastAsia="宋体"/>
      <w:sz w:val="24"/>
    </w:rPr>
  </w:style>
  <w:style w:type="character" w:customStyle="1" w:styleId="117">
    <w:name w:val="正文文本 Char1"/>
    <w:link w:val="29"/>
    <w:autoRedefine/>
    <w:qFormat/>
    <w:locked/>
    <w:uiPriority w:val="0"/>
    <w:rPr>
      <w:sz w:val="18"/>
    </w:rPr>
  </w:style>
  <w:style w:type="character" w:customStyle="1" w:styleId="118">
    <w:name w:val="正文文本缩进 Char1"/>
    <w:link w:val="30"/>
    <w:autoRedefine/>
    <w:qFormat/>
    <w:locked/>
    <w:uiPriority w:val="0"/>
    <w:rPr>
      <w:rFonts w:ascii="Times New Roman" w:hAnsi="Times New Roman" w:eastAsia="宋体"/>
      <w:sz w:val="24"/>
    </w:rPr>
  </w:style>
  <w:style w:type="character" w:customStyle="1" w:styleId="119">
    <w:name w:val="日期 Char1"/>
    <w:link w:val="48"/>
    <w:autoRedefine/>
    <w:qFormat/>
    <w:locked/>
    <w:uiPriority w:val="0"/>
    <w:rPr>
      <w:rFonts w:ascii="Times New Roman" w:hAnsi="Times New Roman" w:eastAsia="宋体"/>
      <w:sz w:val="24"/>
    </w:rPr>
  </w:style>
  <w:style w:type="character" w:customStyle="1" w:styleId="120">
    <w:name w:val="批注框文本 Char1"/>
    <w:link w:val="50"/>
    <w:autoRedefine/>
    <w:qFormat/>
    <w:locked/>
    <w:uiPriority w:val="99"/>
    <w:rPr>
      <w:rFonts w:ascii="Times New Roman" w:hAnsi="Times New Roman" w:eastAsia="宋体"/>
      <w:sz w:val="18"/>
    </w:rPr>
  </w:style>
  <w:style w:type="character" w:customStyle="1" w:styleId="121">
    <w:name w:val="页眉 Char1"/>
    <w:link w:val="31"/>
    <w:autoRedefine/>
    <w:qFormat/>
    <w:locked/>
    <w:uiPriority w:val="0"/>
    <w:rPr>
      <w:sz w:val="18"/>
    </w:rPr>
  </w:style>
  <w:style w:type="character" w:customStyle="1" w:styleId="122">
    <w:name w:val="HTML 预设格式 Char"/>
    <w:basedOn w:val="95"/>
    <w:link w:val="71"/>
    <w:autoRedefine/>
    <w:qFormat/>
    <w:uiPriority w:val="0"/>
    <w:rPr>
      <w:rFonts w:ascii="宋体" w:hAnsi="宋体" w:cs="宋体"/>
      <w:sz w:val="24"/>
      <w:szCs w:val="24"/>
    </w:rPr>
  </w:style>
  <w:style w:type="character" w:customStyle="1" w:styleId="123">
    <w:name w:val="普通(网站) Char1"/>
    <w:link w:val="72"/>
    <w:autoRedefine/>
    <w:qFormat/>
    <w:locked/>
    <w:uiPriority w:val="0"/>
    <w:rPr>
      <w:rFonts w:ascii="宋体" w:hAnsi="宋体" w:eastAsia="宋体"/>
      <w:sz w:val="24"/>
    </w:rPr>
  </w:style>
  <w:style w:type="character" w:customStyle="1" w:styleId="124">
    <w:name w:val="标题 Char"/>
    <w:basedOn w:val="95"/>
    <w:link w:val="75"/>
    <w:autoRedefine/>
    <w:qFormat/>
    <w:uiPriority w:val="0"/>
    <w:rPr>
      <w:rFonts w:eastAsia="仿宋_GB2312"/>
      <w:bCs/>
      <w:sz w:val="21"/>
      <w:szCs w:val="21"/>
    </w:rPr>
  </w:style>
  <w:style w:type="character" w:customStyle="1" w:styleId="125">
    <w:name w:val="批注主题 Char1"/>
    <w:link w:val="76"/>
    <w:autoRedefine/>
    <w:semiHidden/>
    <w:qFormat/>
    <w:locked/>
    <w:uiPriority w:val="0"/>
    <w:rPr>
      <w:rFonts w:ascii="Times New Roman" w:hAnsi="Times New Roman" w:eastAsia="宋体"/>
      <w:b/>
      <w:kern w:val="2"/>
      <w:sz w:val="24"/>
    </w:rPr>
  </w:style>
  <w:style w:type="character" w:customStyle="1" w:styleId="126">
    <w:name w:val="正文首行缩进 2 Char1"/>
    <w:link w:val="78"/>
    <w:autoRedefine/>
    <w:qFormat/>
    <w:uiPriority w:val="99"/>
    <w:rPr>
      <w:rFonts w:ascii="Times New Roman" w:hAnsi="Times New Roman" w:eastAsia="宋体"/>
      <w:kern w:val="2"/>
      <w:sz w:val="21"/>
      <w:szCs w:val="24"/>
    </w:rPr>
  </w:style>
  <w:style w:type="character" w:customStyle="1" w:styleId="127">
    <w:name w:val="正文文本 字符1"/>
    <w:autoRedefine/>
    <w:semiHidden/>
    <w:qFormat/>
    <w:uiPriority w:val="0"/>
    <w:rPr>
      <w:rFonts w:ascii="Times New Roman" w:hAnsi="Times New Roman" w:eastAsia="宋体"/>
      <w:sz w:val="24"/>
    </w:rPr>
  </w:style>
  <w:style w:type="character" w:customStyle="1" w:styleId="128">
    <w:name w:val="表格 Char"/>
    <w:link w:val="129"/>
    <w:autoRedefine/>
    <w:qFormat/>
    <w:locked/>
    <w:uiPriority w:val="0"/>
    <w:rPr>
      <w:rFonts w:ascii="宋体"/>
      <w:sz w:val="21"/>
    </w:rPr>
  </w:style>
  <w:style w:type="paragraph" w:customStyle="1" w:styleId="129">
    <w:name w:val="表格"/>
    <w:basedOn w:val="6"/>
    <w:next w:val="1"/>
    <w:link w:val="128"/>
    <w:autoRedefine/>
    <w:qFormat/>
    <w:uiPriority w:val="0"/>
    <w:pPr>
      <w:adjustRightInd w:val="0"/>
      <w:snapToGrid w:val="0"/>
      <w:spacing w:beforeLines="10" w:afterLines="10" w:line="259" w:lineRule="auto"/>
      <w:jc w:val="center"/>
    </w:pPr>
    <w:rPr>
      <w:rFonts w:ascii="宋体"/>
      <w:kern w:val="0"/>
      <w:szCs w:val="20"/>
    </w:rPr>
  </w:style>
  <w:style w:type="character" w:customStyle="1" w:styleId="130">
    <w:name w:val="日期 字符"/>
    <w:autoRedefine/>
    <w:semiHidden/>
    <w:qFormat/>
    <w:uiPriority w:val="0"/>
    <w:rPr>
      <w:rFonts w:ascii="Times New Roman" w:hAnsi="Times New Roman" w:eastAsia="宋体"/>
      <w:sz w:val="24"/>
    </w:rPr>
  </w:style>
  <w:style w:type="character" w:customStyle="1" w:styleId="131">
    <w:name w:val="批注文字 字符1"/>
    <w:autoRedefine/>
    <w:semiHidden/>
    <w:qFormat/>
    <w:uiPriority w:val="0"/>
    <w:rPr>
      <w:rFonts w:ascii="Times New Roman" w:hAnsi="Times New Roman" w:eastAsia="宋体"/>
      <w:sz w:val="24"/>
    </w:rPr>
  </w:style>
  <w:style w:type="paragraph" w:customStyle="1" w:styleId="13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34">
    <w:name w:val="样式 首行缩进:  2 字符1"/>
    <w:basedOn w:val="1"/>
    <w:autoRedefine/>
    <w:qFormat/>
    <w:uiPriority w:val="0"/>
    <w:pPr>
      <w:spacing w:line="480" w:lineRule="exact"/>
      <w:ind w:firstLine="420" w:firstLineChars="200"/>
    </w:pPr>
    <w:rPr>
      <w:rFonts w:ascii="宋体"/>
      <w:kern w:val="0"/>
      <w:sz w:val="24"/>
      <w:szCs w:val="20"/>
    </w:rPr>
  </w:style>
  <w:style w:type="paragraph" w:customStyle="1" w:styleId="135">
    <w:name w:val="危化正文"/>
    <w:basedOn w:val="1"/>
    <w:next w:val="1"/>
    <w:autoRedefine/>
    <w:qFormat/>
    <w:uiPriority w:val="0"/>
    <w:pPr>
      <w:spacing w:line="360" w:lineRule="auto"/>
      <w:ind w:firstLine="561"/>
      <w:jc w:val="left"/>
    </w:pPr>
    <w:rPr>
      <w:rFonts w:eastAsia="仿宋_GB2312"/>
      <w:kern w:val="0"/>
      <w:sz w:val="28"/>
      <w:szCs w:val="28"/>
      <w:lang w:eastAsia="en-US"/>
    </w:rPr>
  </w:style>
  <w:style w:type="character" w:customStyle="1" w:styleId="136">
    <w:name w:val="日期 Char"/>
    <w:link w:val="137"/>
    <w:autoRedefine/>
    <w:qFormat/>
    <w:locked/>
    <w:uiPriority w:val="99"/>
    <w:rPr>
      <w:rFonts w:ascii="Times New Roman" w:hAnsi="Times New Roman" w:eastAsia="宋体"/>
      <w:sz w:val="24"/>
    </w:rPr>
  </w:style>
  <w:style w:type="paragraph" w:customStyle="1" w:styleId="137">
    <w:name w:val="日期1"/>
    <w:basedOn w:val="1"/>
    <w:next w:val="1"/>
    <w:link w:val="136"/>
    <w:autoRedefine/>
    <w:qFormat/>
    <w:uiPriority w:val="99"/>
    <w:pPr>
      <w:adjustRightInd w:val="0"/>
      <w:jc w:val="left"/>
      <w:textAlignment w:val="baseline"/>
    </w:pPr>
    <w:rPr>
      <w:kern w:val="0"/>
      <w:sz w:val="24"/>
      <w:szCs w:val="20"/>
    </w:rPr>
  </w:style>
  <w:style w:type="character" w:customStyle="1" w:styleId="138">
    <w:name w:val="普通(网站) Char"/>
    <w:autoRedefine/>
    <w:qFormat/>
    <w:locked/>
    <w:uiPriority w:val="0"/>
    <w:rPr>
      <w:rFonts w:ascii="宋体" w:hAnsi="宋体" w:eastAsia="宋体"/>
      <w:sz w:val="24"/>
    </w:rPr>
  </w:style>
  <w:style w:type="character" w:customStyle="1" w:styleId="139">
    <w:name w:val="正文文本 Char"/>
    <w:autoRedefine/>
    <w:qFormat/>
    <w:locked/>
    <w:uiPriority w:val="99"/>
    <w:rPr>
      <w:sz w:val="18"/>
    </w:rPr>
  </w:style>
  <w:style w:type="character" w:customStyle="1" w:styleId="140">
    <w:name w:val="批注文字 Char"/>
    <w:autoRedefine/>
    <w:qFormat/>
    <w:locked/>
    <w:uiPriority w:val="99"/>
    <w:rPr>
      <w:rFonts w:ascii="Times New Roman" w:hAnsi="Times New Roman" w:eastAsia="宋体"/>
      <w:sz w:val="24"/>
    </w:rPr>
  </w:style>
  <w:style w:type="character" w:customStyle="1" w:styleId="141">
    <w:name w:val="批注框文本 Char"/>
    <w:autoRedefine/>
    <w:qFormat/>
    <w:locked/>
    <w:uiPriority w:val="99"/>
    <w:rPr>
      <w:rFonts w:ascii="Times New Roman" w:hAnsi="Times New Roman" w:eastAsia="宋体"/>
      <w:sz w:val="18"/>
    </w:rPr>
  </w:style>
  <w:style w:type="character" w:customStyle="1" w:styleId="142">
    <w:name w:val="批注主题 Char"/>
    <w:link w:val="143"/>
    <w:autoRedefine/>
    <w:qFormat/>
    <w:locked/>
    <w:uiPriority w:val="0"/>
    <w:rPr>
      <w:rFonts w:ascii="Times New Roman" w:hAnsi="Times New Roman" w:eastAsia="宋体"/>
      <w:b/>
      <w:kern w:val="2"/>
      <w:sz w:val="24"/>
    </w:rPr>
  </w:style>
  <w:style w:type="paragraph" w:customStyle="1" w:styleId="143">
    <w:name w:val="批注主题1"/>
    <w:basedOn w:val="24"/>
    <w:next w:val="24"/>
    <w:link w:val="142"/>
    <w:autoRedefine/>
    <w:qFormat/>
    <w:uiPriority w:val="0"/>
    <w:pPr>
      <w:spacing w:line="440" w:lineRule="exact"/>
      <w:ind w:firstLine="200" w:firstLineChars="200"/>
      <w:jc w:val="both"/>
    </w:pPr>
    <w:rPr>
      <w:b/>
      <w:kern w:val="2"/>
    </w:rPr>
  </w:style>
  <w:style w:type="character" w:customStyle="1" w:styleId="144">
    <w:name w:val="页眉 Char"/>
    <w:autoRedefine/>
    <w:qFormat/>
    <w:locked/>
    <w:uiPriority w:val="99"/>
    <w:rPr>
      <w:sz w:val="18"/>
    </w:rPr>
  </w:style>
  <w:style w:type="character" w:customStyle="1" w:styleId="145">
    <w:name w:val="正文文本缩进 Char"/>
    <w:autoRedefine/>
    <w:semiHidden/>
    <w:qFormat/>
    <w:locked/>
    <w:uiPriority w:val="99"/>
    <w:rPr>
      <w:rFonts w:ascii="Times New Roman" w:hAnsi="Times New Roman" w:eastAsia="宋体"/>
      <w:sz w:val="24"/>
    </w:rPr>
  </w:style>
  <w:style w:type="paragraph" w:customStyle="1" w:styleId="146">
    <w:name w:val="_Style 54"/>
    <w:basedOn w:val="30"/>
    <w:next w:val="78"/>
    <w:link w:val="147"/>
    <w:autoRedefine/>
    <w:qFormat/>
    <w:uiPriority w:val="0"/>
    <w:pPr>
      <w:ind w:firstLine="420" w:firstLineChars="200"/>
    </w:pPr>
    <w:rPr>
      <w:kern w:val="2"/>
      <w:sz w:val="21"/>
      <w:szCs w:val="24"/>
    </w:rPr>
  </w:style>
  <w:style w:type="character" w:customStyle="1" w:styleId="147">
    <w:name w:val="正文首行缩进 2 Char"/>
    <w:link w:val="146"/>
    <w:autoRedefine/>
    <w:qFormat/>
    <w:uiPriority w:val="0"/>
    <w:rPr>
      <w:rFonts w:ascii="Times New Roman" w:hAnsi="Times New Roman" w:eastAsia="宋体"/>
      <w:kern w:val="2"/>
      <w:sz w:val="21"/>
      <w:szCs w:val="24"/>
    </w:rPr>
  </w:style>
  <w:style w:type="paragraph" w:customStyle="1" w:styleId="148">
    <w:name w:val="Char Char Char Char Char Char"/>
    <w:basedOn w:val="1"/>
    <w:autoRedefine/>
    <w:qFormat/>
    <w:uiPriority w:val="0"/>
    <w:rPr>
      <w:sz w:val="24"/>
    </w:rPr>
  </w:style>
  <w:style w:type="character" w:customStyle="1" w:styleId="149">
    <w:name w:val="Default Char"/>
    <w:link w:val="112"/>
    <w:autoRedefine/>
    <w:qFormat/>
    <w:locked/>
    <w:uiPriority w:val="99"/>
    <w:rPr>
      <w:rFonts w:ascii="宋体"/>
      <w:color w:val="000000"/>
      <w:sz w:val="24"/>
      <w:szCs w:val="24"/>
    </w:rPr>
  </w:style>
  <w:style w:type="paragraph" w:customStyle="1" w:styleId="150">
    <w:name w:val="正文文本1"/>
    <w:basedOn w:val="1"/>
    <w:autoRedefine/>
    <w:qFormat/>
    <w:uiPriority w:val="99"/>
    <w:pPr>
      <w:shd w:val="clear" w:color="auto" w:fill="FFFFFF"/>
      <w:spacing w:line="480" w:lineRule="exact"/>
      <w:jc w:val="distribute"/>
    </w:pPr>
    <w:rPr>
      <w:rFonts w:ascii="Arial Unicode MS" w:hAnsi="Arial Unicode MS" w:eastAsia="Arial Unicode MS" w:cs="Arial Unicode MS"/>
      <w:sz w:val="23"/>
      <w:szCs w:val="23"/>
    </w:rPr>
  </w:style>
  <w:style w:type="paragraph" w:customStyle="1" w:styleId="151">
    <w:name w:val="Char Char Char Char Char Char111"/>
    <w:basedOn w:val="1"/>
    <w:autoRedefine/>
    <w:qFormat/>
    <w:uiPriority w:val="0"/>
    <w:rPr>
      <w:sz w:val="24"/>
    </w:rPr>
  </w:style>
  <w:style w:type="character" w:customStyle="1" w:styleId="152">
    <w:name w:val="文档结构图 Char"/>
    <w:basedOn w:val="95"/>
    <w:link w:val="23"/>
    <w:autoRedefine/>
    <w:qFormat/>
    <w:uiPriority w:val="99"/>
    <w:rPr>
      <w:rFonts w:ascii="宋体"/>
      <w:kern w:val="2"/>
      <w:sz w:val="18"/>
      <w:szCs w:val="18"/>
    </w:rPr>
  </w:style>
  <w:style w:type="character" w:customStyle="1" w:styleId="153">
    <w:name w:val="正文233 Char Char"/>
    <w:link w:val="154"/>
    <w:autoRedefine/>
    <w:qFormat/>
    <w:uiPriority w:val="0"/>
    <w:rPr>
      <w:rFonts w:cs="宋体"/>
      <w:sz w:val="24"/>
      <w:szCs w:val="24"/>
    </w:rPr>
  </w:style>
  <w:style w:type="paragraph" w:customStyle="1" w:styleId="154">
    <w:name w:val="正文233"/>
    <w:basedOn w:val="155"/>
    <w:link w:val="153"/>
    <w:autoRedefine/>
    <w:qFormat/>
    <w:uiPriority w:val="0"/>
    <w:pPr>
      <w:widowControl/>
      <w:autoSpaceDE w:val="0"/>
      <w:autoSpaceDN w:val="0"/>
      <w:adjustRightInd w:val="0"/>
      <w:snapToGrid w:val="0"/>
      <w:spacing w:line="480" w:lineRule="exact"/>
      <w:ind w:firstLine="200" w:firstLineChars="200"/>
    </w:pPr>
    <w:rPr>
      <w:rFonts w:cs="宋体"/>
      <w:kern w:val="0"/>
      <w:sz w:val="24"/>
    </w:rPr>
  </w:style>
  <w:style w:type="paragraph" w:customStyle="1" w:styleId="155">
    <w:name w:val="样式 样式 正文 + 首行缩进:  2 字符 + 首行缩进:  2 字符"/>
    <w:basedOn w:val="156"/>
    <w:autoRedefine/>
    <w:semiHidden/>
    <w:qFormat/>
    <w:uiPriority w:val="0"/>
  </w:style>
  <w:style w:type="paragraph" w:customStyle="1" w:styleId="156">
    <w:name w:val="样式 正文 + 首行缩进:  2 字符"/>
    <w:basedOn w:val="157"/>
    <w:autoRedefine/>
    <w:semiHidden/>
    <w:qFormat/>
    <w:uiPriority w:val="0"/>
    <w:pPr>
      <w:spacing w:line="480" w:lineRule="exact"/>
    </w:pPr>
    <w:rPr>
      <w:rFonts w:cs="宋体"/>
    </w:rPr>
  </w:style>
  <w:style w:type="paragraph" w:customStyle="1" w:styleId="157">
    <w:name w:val="正文3"/>
    <w:basedOn w:val="1"/>
    <w:next w:val="1"/>
    <w:autoRedefine/>
    <w:qFormat/>
    <w:uiPriority w:val="99"/>
    <w:pPr>
      <w:spacing w:line="529" w:lineRule="exact"/>
      <w:ind w:firstLine="420"/>
    </w:pPr>
    <w:rPr>
      <w:rFonts w:ascii="Sim Sun" w:hAnsi="Sim Sun" w:cs="Sim Sun"/>
      <w:bCs/>
      <w:color w:val="000000"/>
      <w:kern w:val="24"/>
      <w:sz w:val="24"/>
    </w:rPr>
  </w:style>
  <w:style w:type="paragraph" w:customStyle="1" w:styleId="158">
    <w:name w:val="aaa正兴泰表格"/>
    <w:basedOn w:val="1"/>
    <w:autoRedefine/>
    <w:qFormat/>
    <w:uiPriority w:val="0"/>
    <w:pPr>
      <w:adjustRightInd w:val="0"/>
      <w:snapToGrid w:val="0"/>
      <w:spacing w:line="360" w:lineRule="exact"/>
      <w:jc w:val="center"/>
    </w:pPr>
    <w:rPr>
      <w:snapToGrid w:val="0"/>
      <w:szCs w:val="20"/>
    </w:rPr>
  </w:style>
  <w:style w:type="character" w:customStyle="1" w:styleId="159">
    <w:name w:val="正文缩进 Char"/>
    <w:link w:val="6"/>
    <w:autoRedefine/>
    <w:qFormat/>
    <w:uiPriority w:val="99"/>
    <w:rPr>
      <w:kern w:val="2"/>
      <w:sz w:val="21"/>
    </w:rPr>
  </w:style>
  <w:style w:type="paragraph" w:customStyle="1" w:styleId="160">
    <w:name w:val="中文报告书"/>
    <w:basedOn w:val="1"/>
    <w:autoRedefine/>
    <w:qFormat/>
    <w:uiPriority w:val="0"/>
    <w:pPr>
      <w:widowControl/>
      <w:adjustRightInd w:val="0"/>
      <w:spacing w:after="80" w:line="420" w:lineRule="atLeast"/>
      <w:jc w:val="left"/>
      <w:textAlignment w:val="baseline"/>
    </w:pPr>
    <w:rPr>
      <w:rFonts w:ascii="Calibri" w:hAnsi="Calibri"/>
      <w:kern w:val="0"/>
      <w:sz w:val="24"/>
      <w:lang w:eastAsia="en-US" w:bidi="en-US"/>
    </w:rPr>
  </w:style>
  <w:style w:type="paragraph" w:customStyle="1" w:styleId="161">
    <w:name w:val="中文报告书样式"/>
    <w:basedOn w:val="1"/>
    <w:autoRedefine/>
    <w:qFormat/>
    <w:uiPriority w:val="99"/>
    <w:pPr>
      <w:adjustRightInd w:val="0"/>
      <w:spacing w:line="480" w:lineRule="atLeast"/>
      <w:ind w:firstLine="482"/>
      <w:textAlignment w:val="baseline"/>
    </w:pPr>
    <w:rPr>
      <w:kern w:val="24"/>
      <w:sz w:val="24"/>
    </w:rPr>
  </w:style>
  <w:style w:type="character" w:customStyle="1" w:styleId="162">
    <w:name w:val="报告正文 Char"/>
    <w:link w:val="163"/>
    <w:autoRedefine/>
    <w:qFormat/>
    <w:uiPriority w:val="0"/>
    <w:rPr>
      <w:kern w:val="2"/>
      <w:sz w:val="24"/>
    </w:rPr>
  </w:style>
  <w:style w:type="paragraph" w:customStyle="1" w:styleId="163">
    <w:name w:val="报告正文"/>
    <w:basedOn w:val="1"/>
    <w:link w:val="162"/>
    <w:autoRedefine/>
    <w:qFormat/>
    <w:uiPriority w:val="0"/>
    <w:pPr>
      <w:adjustRightInd w:val="0"/>
      <w:snapToGrid w:val="0"/>
      <w:spacing w:line="460" w:lineRule="atLeast"/>
      <w:ind w:firstLine="200" w:firstLineChars="200"/>
    </w:pPr>
    <w:rPr>
      <w:sz w:val="24"/>
      <w:szCs w:val="20"/>
    </w:rPr>
  </w:style>
  <w:style w:type="character" w:customStyle="1" w:styleId="164">
    <w:name w:val="表 Char"/>
    <w:link w:val="165"/>
    <w:autoRedefine/>
    <w:qFormat/>
    <w:uiPriority w:val="99"/>
    <w:rPr>
      <w:spacing w:val="2"/>
      <w:sz w:val="21"/>
      <w:szCs w:val="21"/>
    </w:rPr>
  </w:style>
  <w:style w:type="paragraph" w:customStyle="1" w:styleId="165">
    <w:name w:val="表"/>
    <w:basedOn w:val="1"/>
    <w:link w:val="164"/>
    <w:autoRedefine/>
    <w:qFormat/>
    <w:uiPriority w:val="99"/>
    <w:pPr>
      <w:snapToGrid w:val="0"/>
      <w:jc w:val="center"/>
    </w:pPr>
    <w:rPr>
      <w:spacing w:val="2"/>
      <w:kern w:val="0"/>
      <w:szCs w:val="21"/>
    </w:rPr>
  </w:style>
  <w:style w:type="character" w:customStyle="1" w:styleId="166">
    <w:name w:val="题注 Char"/>
    <w:link w:val="20"/>
    <w:autoRedefine/>
    <w:qFormat/>
    <w:uiPriority w:val="0"/>
    <w:rPr>
      <w:rFonts w:cs="Arial"/>
      <w:b/>
      <w:snapToGrid w:val="0"/>
      <w:sz w:val="24"/>
      <w:szCs w:val="24"/>
    </w:rPr>
  </w:style>
  <w:style w:type="character" w:customStyle="1" w:styleId="167">
    <w:name w:val="表标题 Char"/>
    <w:link w:val="168"/>
    <w:autoRedefine/>
    <w:qFormat/>
    <w:locked/>
    <w:uiPriority w:val="99"/>
    <w:rPr>
      <w:b/>
      <w:kern w:val="2"/>
      <w:sz w:val="24"/>
    </w:rPr>
  </w:style>
  <w:style w:type="paragraph" w:customStyle="1" w:styleId="168">
    <w:name w:val="表标题"/>
    <w:basedOn w:val="20"/>
    <w:link w:val="167"/>
    <w:autoRedefine/>
    <w:qFormat/>
    <w:uiPriority w:val="99"/>
    <w:pPr>
      <w:spacing w:line="500" w:lineRule="exact"/>
      <w:ind w:firstLine="200" w:firstLineChars="200"/>
      <w:jc w:val="center"/>
    </w:pPr>
    <w:rPr>
      <w:sz w:val="24"/>
      <w:szCs w:val="20"/>
    </w:rPr>
  </w:style>
  <w:style w:type="paragraph" w:customStyle="1" w:styleId="169">
    <w:name w:val="1表格"/>
    <w:basedOn w:val="1"/>
    <w:autoRedefine/>
    <w:qFormat/>
    <w:uiPriority w:val="0"/>
    <w:pPr>
      <w:snapToGrid w:val="0"/>
      <w:jc w:val="center"/>
      <w:outlineLvl w:val="4"/>
    </w:pPr>
    <w:rPr>
      <w:rFonts w:ascii="Calibri" w:hAnsi="Calibri"/>
      <w:spacing w:val="4"/>
      <w:szCs w:val="22"/>
    </w:rPr>
  </w:style>
  <w:style w:type="character" w:customStyle="1" w:styleId="170">
    <w:name w:val="font51"/>
    <w:basedOn w:val="95"/>
    <w:autoRedefine/>
    <w:qFormat/>
    <w:uiPriority w:val="0"/>
    <w:rPr>
      <w:rFonts w:hint="eastAsia" w:ascii="宋体" w:hAnsi="宋体" w:eastAsia="宋体"/>
      <w:color w:val="000000"/>
      <w:sz w:val="21"/>
      <w:szCs w:val="21"/>
      <w:u w:val="none"/>
    </w:rPr>
  </w:style>
  <w:style w:type="character" w:customStyle="1" w:styleId="171">
    <w:name w:val="font21"/>
    <w:basedOn w:val="95"/>
    <w:autoRedefine/>
    <w:qFormat/>
    <w:uiPriority w:val="0"/>
    <w:rPr>
      <w:rFonts w:hint="default" w:ascii="Times New Roman" w:hAnsi="Times New Roman" w:cs="Times New Roman"/>
      <w:color w:val="000000"/>
      <w:sz w:val="21"/>
      <w:szCs w:val="21"/>
      <w:u w:val="none"/>
    </w:rPr>
  </w:style>
  <w:style w:type="character" w:customStyle="1" w:styleId="172">
    <w:name w:val="font41"/>
    <w:basedOn w:val="95"/>
    <w:autoRedefine/>
    <w:qFormat/>
    <w:uiPriority w:val="0"/>
    <w:rPr>
      <w:rFonts w:hint="default" w:ascii="Times New Roman" w:hAnsi="Times New Roman" w:cs="Times New Roman"/>
      <w:color w:val="000000"/>
      <w:sz w:val="21"/>
      <w:szCs w:val="21"/>
      <w:u w:val="none"/>
      <w:vertAlign w:val="subscript"/>
    </w:rPr>
  </w:style>
  <w:style w:type="character" w:customStyle="1" w:styleId="173">
    <w:name w:val="font61"/>
    <w:basedOn w:val="95"/>
    <w:autoRedefine/>
    <w:qFormat/>
    <w:uiPriority w:val="0"/>
    <w:rPr>
      <w:rFonts w:hint="eastAsia" w:ascii="宋体" w:hAnsi="宋体" w:eastAsia="宋体"/>
      <w:color w:val="000000"/>
      <w:sz w:val="21"/>
      <w:szCs w:val="21"/>
      <w:u w:val="none"/>
    </w:rPr>
  </w:style>
  <w:style w:type="character" w:customStyle="1" w:styleId="174">
    <w:name w:val="font31"/>
    <w:basedOn w:val="95"/>
    <w:autoRedefine/>
    <w:qFormat/>
    <w:uiPriority w:val="0"/>
    <w:rPr>
      <w:rFonts w:hint="default" w:ascii="Times New Roman" w:hAnsi="Times New Roman" w:cs="Times New Roman"/>
      <w:color w:val="000000"/>
      <w:sz w:val="21"/>
      <w:szCs w:val="21"/>
      <w:u w:val="none"/>
    </w:rPr>
  </w:style>
  <w:style w:type="character" w:customStyle="1" w:styleId="175">
    <w:name w:val="font11"/>
    <w:basedOn w:val="95"/>
    <w:autoRedefine/>
    <w:qFormat/>
    <w:uiPriority w:val="0"/>
    <w:rPr>
      <w:rFonts w:hint="default" w:ascii="Times New Roman" w:hAnsi="Times New Roman" w:cs="Times New Roman"/>
      <w:color w:val="000000"/>
      <w:sz w:val="21"/>
      <w:szCs w:val="21"/>
      <w:u w:val="none"/>
      <w:vertAlign w:val="subscript"/>
    </w:rPr>
  </w:style>
  <w:style w:type="paragraph" w:customStyle="1" w:styleId="176">
    <w:name w:val="其他"/>
    <w:basedOn w:val="129"/>
    <w:autoRedefine/>
    <w:qFormat/>
    <w:uiPriority w:val="0"/>
    <w:pPr>
      <w:tabs>
        <w:tab w:val="center" w:pos="4153"/>
        <w:tab w:val="right" w:pos="8306"/>
      </w:tabs>
      <w:spacing w:beforeLines="0" w:afterLines="0" w:line="240" w:lineRule="auto"/>
      <w:ind w:firstLine="420"/>
      <w:jc w:val="left"/>
      <w:textAlignment w:val="baseline"/>
    </w:pPr>
    <w:rPr>
      <w:rFonts w:ascii="Times New Roman" w:eastAsia="仿宋_GB2312"/>
      <w:sz w:val="28"/>
      <w:szCs w:val="21"/>
    </w:rPr>
  </w:style>
  <w:style w:type="paragraph" w:customStyle="1" w:styleId="177">
    <w:name w:val="图图"/>
    <w:basedOn w:val="1"/>
    <w:autoRedefine/>
    <w:qFormat/>
    <w:uiPriority w:val="99"/>
    <w:pPr>
      <w:jc w:val="center"/>
    </w:pPr>
  </w:style>
  <w:style w:type="character" w:customStyle="1" w:styleId="178">
    <w:name w:val="标题 5 Char"/>
    <w:basedOn w:val="95"/>
    <w:autoRedefine/>
    <w:qFormat/>
    <w:uiPriority w:val="0"/>
    <w:rPr>
      <w:b/>
      <w:bCs/>
      <w:kern w:val="2"/>
      <w:sz w:val="28"/>
      <w:szCs w:val="28"/>
    </w:rPr>
  </w:style>
  <w:style w:type="character" w:customStyle="1" w:styleId="179">
    <w:name w:val="标题 6 Char"/>
    <w:basedOn w:val="95"/>
    <w:autoRedefine/>
    <w:qFormat/>
    <w:uiPriority w:val="0"/>
    <w:rPr>
      <w:rFonts w:asciiTheme="majorHAnsi" w:hAnsiTheme="majorHAnsi" w:eastAsiaTheme="majorEastAsia" w:cstheme="majorBidi"/>
      <w:b/>
      <w:bCs/>
      <w:kern w:val="2"/>
      <w:sz w:val="24"/>
      <w:szCs w:val="24"/>
    </w:rPr>
  </w:style>
  <w:style w:type="character" w:customStyle="1" w:styleId="180">
    <w:name w:val="标题 7 Char"/>
    <w:basedOn w:val="95"/>
    <w:autoRedefine/>
    <w:qFormat/>
    <w:uiPriority w:val="0"/>
    <w:rPr>
      <w:b/>
      <w:bCs/>
      <w:kern w:val="2"/>
      <w:sz w:val="24"/>
      <w:szCs w:val="24"/>
    </w:rPr>
  </w:style>
  <w:style w:type="character" w:customStyle="1" w:styleId="181">
    <w:name w:val="标题 8 Char"/>
    <w:basedOn w:val="95"/>
    <w:autoRedefine/>
    <w:qFormat/>
    <w:uiPriority w:val="0"/>
    <w:rPr>
      <w:rFonts w:asciiTheme="majorHAnsi" w:hAnsiTheme="majorHAnsi" w:eastAsiaTheme="majorEastAsia" w:cstheme="majorBidi"/>
      <w:kern w:val="2"/>
      <w:sz w:val="24"/>
      <w:szCs w:val="24"/>
    </w:rPr>
  </w:style>
  <w:style w:type="character" w:customStyle="1" w:styleId="182">
    <w:name w:val="标题 9 Char"/>
    <w:basedOn w:val="95"/>
    <w:autoRedefine/>
    <w:qFormat/>
    <w:uiPriority w:val="0"/>
    <w:rPr>
      <w:rFonts w:asciiTheme="majorHAnsi" w:hAnsiTheme="majorHAnsi" w:eastAsiaTheme="majorEastAsia" w:cstheme="majorBidi"/>
      <w:kern w:val="2"/>
      <w:sz w:val="21"/>
      <w:szCs w:val="21"/>
    </w:rPr>
  </w:style>
  <w:style w:type="character" w:customStyle="1" w:styleId="183">
    <w:name w:val="t_tag"/>
    <w:basedOn w:val="95"/>
    <w:autoRedefine/>
    <w:qFormat/>
    <w:uiPriority w:val="0"/>
  </w:style>
  <w:style w:type="character" w:customStyle="1" w:styleId="184">
    <w:name w:val="标题 1 Char Char Char"/>
    <w:autoRedefine/>
    <w:qFormat/>
    <w:uiPriority w:val="0"/>
    <w:rPr>
      <w:rFonts w:eastAsia="宋体"/>
      <w:b/>
      <w:bCs/>
      <w:kern w:val="44"/>
      <w:sz w:val="44"/>
      <w:szCs w:val="44"/>
      <w:lang w:val="en-US" w:eastAsia="zh-CN" w:bidi="ar-SA"/>
    </w:rPr>
  </w:style>
  <w:style w:type="character" w:customStyle="1" w:styleId="185">
    <w:name w:val="postbody1"/>
    <w:autoRedefine/>
    <w:qFormat/>
    <w:uiPriority w:val="0"/>
    <w:rPr>
      <w:sz w:val="12"/>
      <w:szCs w:val="12"/>
    </w:rPr>
  </w:style>
  <w:style w:type="character" w:customStyle="1" w:styleId="186">
    <w:name w:val="正文缩进 Char2"/>
    <w:link w:val="187"/>
    <w:autoRedefine/>
    <w:qFormat/>
    <w:uiPriority w:val="0"/>
    <w:rPr>
      <w:color w:val="000000"/>
      <w:sz w:val="24"/>
    </w:rPr>
  </w:style>
  <w:style w:type="paragraph" w:customStyle="1" w:styleId="187">
    <w:name w:val="正文缩进3"/>
    <w:basedOn w:val="1"/>
    <w:link w:val="186"/>
    <w:autoRedefine/>
    <w:qFormat/>
    <w:uiPriority w:val="0"/>
    <w:pPr>
      <w:tabs>
        <w:tab w:val="left" w:pos="0"/>
      </w:tabs>
      <w:spacing w:line="480" w:lineRule="exact"/>
      <w:ind w:firstLine="480" w:firstLineChars="200"/>
      <w:jc w:val="left"/>
    </w:pPr>
    <w:rPr>
      <w:color w:val="000000"/>
      <w:kern w:val="0"/>
      <w:sz w:val="24"/>
      <w:szCs w:val="20"/>
    </w:rPr>
  </w:style>
  <w:style w:type="character" w:customStyle="1" w:styleId="188">
    <w:name w:val="正文缩进4 Char"/>
    <w:autoRedefine/>
    <w:qFormat/>
    <w:uiPriority w:val="0"/>
    <w:rPr>
      <w:rFonts w:eastAsia="宋体"/>
      <w:kern w:val="2"/>
      <w:sz w:val="24"/>
      <w:lang w:val="en-US" w:eastAsia="zh-CN" w:bidi="ar-SA"/>
    </w:rPr>
  </w:style>
  <w:style w:type="character" w:customStyle="1" w:styleId="189">
    <w:name w:val="表格 Char Char Char Char"/>
    <w:link w:val="190"/>
    <w:autoRedefine/>
    <w:qFormat/>
    <w:uiPriority w:val="0"/>
    <w:rPr>
      <w:rFonts w:ascii="ˎ̥" w:hAnsi="ˎ̥" w:eastAsia="FLGPEK+TimesNewRoman,Italic" w:cs="ˎ̥"/>
      <w:bCs/>
      <w:color w:val="000000"/>
      <w:kern w:val="24"/>
      <w:sz w:val="21"/>
      <w:szCs w:val="21"/>
    </w:rPr>
  </w:style>
  <w:style w:type="paragraph" w:customStyle="1" w:styleId="190">
    <w:name w:val="表格 Char Char Char"/>
    <w:basedOn w:val="1"/>
    <w:next w:val="1"/>
    <w:link w:val="189"/>
    <w:autoRedefine/>
    <w:qFormat/>
    <w:uiPriority w:val="0"/>
    <w:pPr>
      <w:spacing w:line="360" w:lineRule="exact"/>
      <w:jc w:val="center"/>
    </w:pPr>
    <w:rPr>
      <w:rFonts w:ascii="ˎ̥" w:hAnsi="ˎ̥" w:eastAsia="FLGPEK+TimesNewRoman,Italic" w:cs="ˎ̥"/>
      <w:bCs/>
      <w:color w:val="000000"/>
      <w:kern w:val="24"/>
      <w:szCs w:val="21"/>
    </w:rPr>
  </w:style>
  <w:style w:type="character" w:customStyle="1" w:styleId="191">
    <w:name w:val="珠江啤酒正文 Char"/>
    <w:link w:val="192"/>
    <w:autoRedefine/>
    <w:qFormat/>
    <w:uiPriority w:val="0"/>
    <w:rPr>
      <w:rFonts w:ascii="Sim Sun" w:hAnsi="Sim Sun"/>
      <w:kern w:val="2"/>
      <w:sz w:val="21"/>
    </w:rPr>
  </w:style>
  <w:style w:type="paragraph" w:customStyle="1" w:styleId="192">
    <w:name w:val="珠江啤酒正文"/>
    <w:basedOn w:val="1"/>
    <w:link w:val="191"/>
    <w:autoRedefine/>
    <w:qFormat/>
    <w:uiPriority w:val="0"/>
    <w:pPr>
      <w:spacing w:line="440" w:lineRule="exact"/>
      <w:ind w:firstLine="200" w:firstLineChars="200"/>
    </w:pPr>
    <w:rPr>
      <w:rFonts w:ascii="Sim Sun" w:hAnsi="Sim Sun"/>
      <w:szCs w:val="20"/>
    </w:rPr>
  </w:style>
  <w:style w:type="character" w:customStyle="1" w:styleId="193">
    <w:name w:val="Table caption_"/>
    <w:link w:val="194"/>
    <w:autoRedefine/>
    <w:qFormat/>
    <w:uiPriority w:val="99"/>
    <w:rPr>
      <w:rFonts w:ascii="MingLiU" w:eastAsia="MingLiU" w:cs="MingLiU"/>
      <w:shd w:val="clear" w:color="auto" w:fill="FFFFFF"/>
    </w:rPr>
  </w:style>
  <w:style w:type="paragraph" w:customStyle="1" w:styleId="194">
    <w:name w:val="Table caption"/>
    <w:basedOn w:val="1"/>
    <w:link w:val="193"/>
    <w:autoRedefine/>
    <w:qFormat/>
    <w:uiPriority w:val="99"/>
    <w:pPr>
      <w:shd w:val="clear" w:color="auto" w:fill="FFFFFF"/>
      <w:spacing w:line="240" w:lineRule="atLeast"/>
      <w:jc w:val="left"/>
    </w:pPr>
    <w:rPr>
      <w:rFonts w:ascii="MingLiU" w:eastAsia="MingLiU" w:cs="MingLiU"/>
      <w:kern w:val="0"/>
      <w:sz w:val="20"/>
      <w:szCs w:val="20"/>
    </w:rPr>
  </w:style>
  <w:style w:type="character" w:customStyle="1" w:styleId="195">
    <w:name w:val="普通文字 Char Char Char Char"/>
    <w:autoRedefine/>
    <w:qFormat/>
    <w:uiPriority w:val="0"/>
    <w:rPr>
      <w:rFonts w:ascii="宋体" w:hAnsi="Courier New" w:eastAsia="宋体" w:cs="Courier New"/>
      <w:kern w:val="2"/>
      <w:sz w:val="24"/>
      <w:szCs w:val="21"/>
      <w:lang w:val="en-US" w:eastAsia="zh-CN" w:bidi="ar-SA"/>
    </w:rPr>
  </w:style>
  <w:style w:type="character" w:customStyle="1" w:styleId="196">
    <w:name w:val="Char Char Char"/>
    <w:autoRedefine/>
    <w:qFormat/>
    <w:uiPriority w:val="0"/>
    <w:rPr>
      <w:rFonts w:ascii="宋体" w:hAnsi="Arial" w:eastAsia="宋体"/>
      <w:b/>
      <w:bCs/>
      <w:kern w:val="44"/>
      <w:sz w:val="30"/>
      <w:lang w:val="en-US" w:eastAsia="zh-CN" w:bidi="ar-SA"/>
    </w:rPr>
  </w:style>
  <w:style w:type="character" w:customStyle="1" w:styleId="197">
    <w:name w:val="style41"/>
    <w:autoRedefine/>
    <w:qFormat/>
    <w:uiPriority w:val="0"/>
    <w:rPr>
      <w:b/>
      <w:bCs/>
      <w:color w:val="CC0000"/>
      <w:sz w:val="21"/>
      <w:szCs w:val="21"/>
    </w:rPr>
  </w:style>
  <w:style w:type="character" w:customStyle="1" w:styleId="198">
    <w:name w:val="表格内容 Char"/>
    <w:link w:val="113"/>
    <w:autoRedefine/>
    <w:qFormat/>
    <w:locked/>
    <w:uiPriority w:val="0"/>
    <w:rPr>
      <w:rFonts w:eastAsia="楷体_GB2312"/>
      <w:spacing w:val="10"/>
      <w:kern w:val="2"/>
      <w:sz w:val="28"/>
    </w:rPr>
  </w:style>
  <w:style w:type="character" w:customStyle="1" w:styleId="199">
    <w:name w:val="Body Text Indent 3 Char Char"/>
    <w:autoRedefine/>
    <w:qFormat/>
    <w:uiPriority w:val="0"/>
    <w:rPr>
      <w:rFonts w:eastAsia="FLGPEK+TimesNewRoman,Italic"/>
      <w:kern w:val="2"/>
      <w:sz w:val="16"/>
      <w:szCs w:val="16"/>
      <w:lang w:val="en-US" w:eastAsia="zh-CN" w:bidi="ar-SA"/>
    </w:rPr>
  </w:style>
  <w:style w:type="character" w:customStyle="1" w:styleId="200">
    <w:name w:val="Char Char13"/>
    <w:autoRedefine/>
    <w:qFormat/>
    <w:uiPriority w:val="0"/>
    <w:rPr>
      <w:rFonts w:eastAsia="FLGPEK+TimesNewRoman,Italic"/>
      <w:sz w:val="24"/>
      <w:lang w:val="en-US" w:eastAsia="zh-CN"/>
    </w:rPr>
  </w:style>
  <w:style w:type="character" w:customStyle="1" w:styleId="201">
    <w:name w:val="2级标题 Char"/>
    <w:autoRedefine/>
    <w:qFormat/>
    <w:uiPriority w:val="0"/>
    <w:rPr>
      <w:rFonts w:ascii="宋体" w:hAnsi="Times New Roman" w:eastAsia="宋体"/>
      <w:bCs/>
      <w:color w:val="000000"/>
      <w:sz w:val="24"/>
      <w:szCs w:val="24"/>
      <w:lang w:val="en-US" w:eastAsia="zh-CN" w:bidi="ar-SA"/>
    </w:rPr>
  </w:style>
  <w:style w:type="character" w:customStyle="1" w:styleId="202">
    <w:name w:val="style31"/>
    <w:autoRedefine/>
    <w:qFormat/>
    <w:uiPriority w:val="0"/>
    <w:rPr>
      <w:color w:val="666666"/>
      <w:sz w:val="18"/>
      <w:szCs w:val="18"/>
    </w:rPr>
  </w:style>
  <w:style w:type="character" w:customStyle="1" w:styleId="203">
    <w:name w:val="样式 首行缩进:  2 字符 行距: 最小值 24 磅 Char Char Char"/>
    <w:autoRedefine/>
    <w:qFormat/>
    <w:uiPriority w:val="0"/>
    <w:rPr>
      <w:rFonts w:eastAsia="Sim Sun"/>
      <w:spacing w:val="6"/>
      <w:sz w:val="24"/>
      <w:lang w:val="en-US" w:eastAsia="zh-CN" w:bidi="ar-SA"/>
    </w:rPr>
  </w:style>
  <w:style w:type="character" w:customStyle="1" w:styleId="204">
    <w:name w:val="content_size_131"/>
    <w:autoRedefine/>
    <w:qFormat/>
    <w:uiPriority w:val="0"/>
    <w:rPr>
      <w:sz w:val="20"/>
      <w:szCs w:val="20"/>
    </w:rPr>
  </w:style>
  <w:style w:type="character" w:customStyle="1" w:styleId="205">
    <w:name w:val="zw1"/>
    <w:autoRedefine/>
    <w:qFormat/>
    <w:uiPriority w:val="0"/>
    <w:rPr>
      <w:rFonts w:hint="eastAsia" w:ascii="Sim Sun" w:hAnsi="Sim Sun" w:eastAsia="Sim Sun"/>
      <w:spacing w:val="400"/>
      <w:sz w:val="22"/>
      <w:szCs w:val="22"/>
    </w:rPr>
  </w:style>
  <w:style w:type="character" w:customStyle="1" w:styleId="206">
    <w:name w:val="超链接2"/>
    <w:autoRedefine/>
    <w:qFormat/>
    <w:uiPriority w:val="0"/>
    <w:rPr>
      <w:color w:val="auto"/>
      <w:sz w:val="18"/>
      <w:u w:val="none"/>
    </w:rPr>
  </w:style>
  <w:style w:type="character" w:customStyle="1" w:styleId="207">
    <w:name w:val="fr21"/>
    <w:autoRedefine/>
    <w:qFormat/>
    <w:uiPriority w:val="0"/>
    <w:rPr>
      <w:rFonts w:hint="default" w:ascii="Century Schoolbook" w:hAnsi="Century Schoolbook"/>
      <w:color w:val="333333"/>
      <w:sz w:val="18"/>
      <w:szCs w:val="18"/>
    </w:rPr>
  </w:style>
  <w:style w:type="character" w:customStyle="1" w:styleId="208">
    <w:name w:val="5文章(治) Char"/>
    <w:link w:val="209"/>
    <w:autoRedefine/>
    <w:qFormat/>
    <w:uiPriority w:val="0"/>
    <w:rPr>
      <w:bCs/>
      <w:color w:val="000000"/>
      <w:kern w:val="24"/>
      <w:sz w:val="24"/>
      <w:szCs w:val="24"/>
    </w:rPr>
  </w:style>
  <w:style w:type="paragraph" w:customStyle="1" w:styleId="209">
    <w:name w:val="5文章(治)"/>
    <w:basedOn w:val="1"/>
    <w:link w:val="208"/>
    <w:autoRedefine/>
    <w:qFormat/>
    <w:uiPriority w:val="0"/>
    <w:pPr>
      <w:spacing w:line="360" w:lineRule="auto"/>
      <w:ind w:firstLine="480" w:firstLineChars="200"/>
    </w:pPr>
    <w:rPr>
      <w:bCs/>
      <w:color w:val="000000"/>
      <w:kern w:val="24"/>
      <w:sz w:val="24"/>
    </w:rPr>
  </w:style>
  <w:style w:type="character" w:customStyle="1" w:styleId="210">
    <w:name w:val="表格 Char Char"/>
    <w:autoRedefine/>
    <w:qFormat/>
    <w:uiPriority w:val="0"/>
    <w:rPr>
      <w:rFonts w:eastAsia="宋体"/>
      <w:sz w:val="24"/>
      <w:lang w:val="en-US" w:eastAsia="zh-CN" w:bidi="ar-SA"/>
    </w:rPr>
  </w:style>
  <w:style w:type="character" w:customStyle="1" w:styleId="211">
    <w:name w:val="km Char Char"/>
    <w:link w:val="212"/>
    <w:autoRedefine/>
    <w:qFormat/>
    <w:uiPriority w:val="0"/>
    <w:rPr>
      <w:rFonts w:ascii="Sim Sun" w:hAnsi="Sim Sun" w:cs="Batang"/>
      <w:bCs/>
      <w:color w:val="000000"/>
      <w:kern w:val="24"/>
      <w:sz w:val="28"/>
      <w:szCs w:val="28"/>
    </w:rPr>
  </w:style>
  <w:style w:type="paragraph" w:customStyle="1" w:styleId="212">
    <w:name w:val="km Char"/>
    <w:basedOn w:val="1"/>
    <w:link w:val="211"/>
    <w:autoRedefine/>
    <w:qFormat/>
    <w:uiPriority w:val="0"/>
    <w:pPr>
      <w:ind w:firstLine="567"/>
    </w:pPr>
    <w:rPr>
      <w:rFonts w:ascii="Sim Sun" w:hAnsi="Sim Sun" w:cs="Batang"/>
      <w:bCs/>
      <w:color w:val="000000"/>
      <w:kern w:val="24"/>
      <w:sz w:val="28"/>
      <w:szCs w:val="28"/>
    </w:rPr>
  </w:style>
  <w:style w:type="character" w:customStyle="1" w:styleId="213">
    <w:name w:val="条标题1.1.1.1 Char"/>
    <w:autoRedefine/>
    <w:qFormat/>
    <w:uiPriority w:val="0"/>
    <w:rPr>
      <w:rFonts w:ascii="ˎ̥" w:hAnsi="ˎ̥" w:eastAsia="Sim Sun"/>
      <w:b/>
      <w:bCs/>
      <w:kern w:val="2"/>
      <w:sz w:val="28"/>
      <w:szCs w:val="28"/>
      <w:lang w:val="en-US" w:eastAsia="zh-CN" w:bidi="ar-SA"/>
    </w:rPr>
  </w:style>
  <w:style w:type="character" w:customStyle="1" w:styleId="214">
    <w:name w:val="A2 Char"/>
    <w:link w:val="215"/>
    <w:autoRedefine/>
    <w:qFormat/>
    <w:uiPriority w:val="0"/>
    <w:rPr>
      <w:rFonts w:ascii="Batang" w:hAnsi="Batang" w:cs="Batang"/>
      <w:bCs/>
      <w:color w:val="000000"/>
      <w:kern w:val="24"/>
      <w:sz w:val="30"/>
      <w:szCs w:val="24"/>
    </w:rPr>
  </w:style>
  <w:style w:type="paragraph" w:customStyle="1" w:styleId="215">
    <w:name w:val="A2"/>
    <w:basedOn w:val="1"/>
    <w:link w:val="214"/>
    <w:autoRedefine/>
    <w:qFormat/>
    <w:uiPriority w:val="0"/>
    <w:pPr>
      <w:spacing w:line="360" w:lineRule="auto"/>
      <w:ind w:firstLine="570"/>
    </w:pPr>
    <w:rPr>
      <w:rFonts w:ascii="Batang" w:hAnsi="Batang" w:cs="Batang"/>
      <w:bCs/>
      <w:color w:val="000000"/>
      <w:kern w:val="24"/>
      <w:sz w:val="30"/>
    </w:rPr>
  </w:style>
  <w:style w:type="character" w:customStyle="1" w:styleId="216">
    <w:name w:val="font91"/>
    <w:autoRedefine/>
    <w:qFormat/>
    <w:uiPriority w:val="0"/>
    <w:rPr>
      <w:rFonts w:hint="default" w:ascii="Times New Roman" w:hAnsi="Times New Roman" w:cs="Times New Roman"/>
      <w:color w:val="000000"/>
      <w:sz w:val="21"/>
      <w:szCs w:val="21"/>
      <w:u w:val="none"/>
    </w:rPr>
  </w:style>
  <w:style w:type="character" w:customStyle="1" w:styleId="217">
    <w:name w:val="样式 表文 + (西文) Arial (中文) 宋体 (复杂文种) Arial (西文)粗体 Char"/>
    <w:link w:val="218"/>
    <w:autoRedefine/>
    <w:qFormat/>
    <w:uiPriority w:val="0"/>
    <w:rPr>
      <w:rFonts w:ascii="ˎ̥" w:hAnsi="ˎ̥"/>
      <w:b/>
      <w:bCs/>
      <w:sz w:val="21"/>
    </w:rPr>
  </w:style>
  <w:style w:type="paragraph" w:customStyle="1" w:styleId="218">
    <w:name w:val="样式 表文 + (西文) Arial (中文) 宋体 (复杂文种) Arial (西文)粗体"/>
    <w:basedOn w:val="219"/>
    <w:link w:val="217"/>
    <w:autoRedefine/>
    <w:qFormat/>
    <w:uiPriority w:val="0"/>
    <w:pPr>
      <w:widowControl/>
    </w:pPr>
    <w:rPr>
      <w:rFonts w:ascii="ˎ̥" w:hAnsi="ˎ̥"/>
      <w:b/>
      <w:bCs/>
    </w:rPr>
  </w:style>
  <w:style w:type="paragraph" w:customStyle="1" w:styleId="219">
    <w:name w:val="表文"/>
    <w:basedOn w:val="1"/>
    <w:next w:val="1"/>
    <w:link w:val="428"/>
    <w:autoRedefine/>
    <w:qFormat/>
    <w:uiPriority w:val="99"/>
    <w:pPr>
      <w:spacing w:line="360" w:lineRule="exact"/>
      <w:ind w:firstLine="200" w:firstLineChars="200"/>
      <w:jc w:val="center"/>
    </w:pPr>
    <w:rPr>
      <w:kern w:val="0"/>
      <w:szCs w:val="20"/>
    </w:rPr>
  </w:style>
  <w:style w:type="character" w:customStyle="1" w:styleId="220">
    <w:name w:val="标题 2 Char Char Char Char Char2"/>
    <w:autoRedefine/>
    <w:qFormat/>
    <w:uiPriority w:val="0"/>
    <w:rPr>
      <w:rFonts w:hint="default" w:ascii="Arial" w:hAnsi="Arial" w:eastAsia="宋体" w:cs="Arial"/>
      <w:b/>
      <w:snapToGrid w:val="0"/>
      <w:sz w:val="32"/>
      <w:szCs w:val="32"/>
      <w:lang w:val="en-US" w:eastAsia="zh-CN" w:bidi="ar-SA"/>
    </w:rPr>
  </w:style>
  <w:style w:type="character" w:customStyle="1" w:styleId="221">
    <w:name w:val="Char Char10"/>
    <w:autoRedefine/>
    <w:qFormat/>
    <w:locked/>
    <w:uiPriority w:val="0"/>
    <w:rPr>
      <w:rFonts w:ascii="宋体" w:hAnsi="宋体" w:eastAsia="FLGPEK+TimesNewRoman,Italic"/>
      <w:kern w:val="2"/>
      <w:sz w:val="18"/>
      <w:szCs w:val="18"/>
      <w:lang w:val="en-US" w:eastAsia="zh-CN" w:bidi="ar-SA"/>
    </w:rPr>
  </w:style>
  <w:style w:type="character" w:customStyle="1" w:styleId="222">
    <w:name w:val="燕山正文 Char"/>
    <w:link w:val="223"/>
    <w:autoRedefine/>
    <w:qFormat/>
    <w:uiPriority w:val="0"/>
    <w:rPr>
      <w:rFonts w:ascii="宋体" w:hAnsi="宋体"/>
      <w:color w:val="000000"/>
      <w:kern w:val="2"/>
      <w:sz w:val="24"/>
      <w:szCs w:val="28"/>
    </w:rPr>
  </w:style>
  <w:style w:type="paragraph" w:customStyle="1" w:styleId="223">
    <w:name w:val="燕山正文"/>
    <w:basedOn w:val="1"/>
    <w:link w:val="222"/>
    <w:autoRedefine/>
    <w:qFormat/>
    <w:uiPriority w:val="0"/>
    <w:pPr>
      <w:tabs>
        <w:tab w:val="left" w:pos="4680"/>
      </w:tabs>
      <w:adjustRightInd w:val="0"/>
      <w:snapToGrid w:val="0"/>
      <w:spacing w:line="360" w:lineRule="auto"/>
      <w:ind w:firstLine="560" w:firstLineChars="200"/>
    </w:pPr>
    <w:rPr>
      <w:rFonts w:ascii="宋体" w:hAnsi="宋体"/>
      <w:color w:val="000000"/>
      <w:sz w:val="24"/>
      <w:szCs w:val="28"/>
    </w:rPr>
  </w:style>
  <w:style w:type="character" w:customStyle="1" w:styleId="224">
    <w:name w:val="Char Char18"/>
    <w:autoRedefine/>
    <w:qFormat/>
    <w:locked/>
    <w:uiPriority w:val="0"/>
    <w:rPr>
      <w:rFonts w:eastAsia="FLGPEK+TimesNewRoman,Italic"/>
      <w:b/>
      <w:bCs/>
      <w:kern w:val="2"/>
      <w:sz w:val="24"/>
      <w:szCs w:val="24"/>
      <w:lang w:val="en-US" w:eastAsia="zh-CN" w:bidi="ar-SA"/>
    </w:rPr>
  </w:style>
  <w:style w:type="character" w:customStyle="1" w:styleId="225">
    <w:name w:val="标题 3 Char1 Char Char1"/>
    <w:autoRedefine/>
    <w:qFormat/>
    <w:uiPriority w:val="0"/>
    <w:rPr>
      <w:rFonts w:eastAsia="FLGPEK+TimesNewRoman,Italic"/>
      <w:b/>
      <w:bCs/>
      <w:kern w:val="2"/>
      <w:sz w:val="32"/>
      <w:szCs w:val="32"/>
      <w:lang w:val="en-US" w:eastAsia="zh-CN" w:bidi="ar-SA"/>
    </w:rPr>
  </w:style>
  <w:style w:type="character" w:customStyle="1" w:styleId="226">
    <w:name w:val="可研-正文首行缩进 Char Char1"/>
    <w:autoRedefine/>
    <w:qFormat/>
    <w:uiPriority w:val="0"/>
    <w:rPr>
      <w:rFonts w:ascii="Sim Sun" w:hAnsi="Sim Sun" w:eastAsia="Sim Sun"/>
      <w:color w:val="000000"/>
      <w:sz w:val="28"/>
      <w:szCs w:val="28"/>
      <w:lang w:val="en-US" w:eastAsia="zh-CN"/>
    </w:rPr>
  </w:style>
  <w:style w:type="character" w:customStyle="1" w:styleId="227">
    <w:name w:val="fliesstext1"/>
    <w:autoRedefine/>
    <w:qFormat/>
    <w:uiPriority w:val="0"/>
    <w:rPr>
      <w:rFonts w:hint="default" w:ascii="ˎ̥" w:hAnsi="ˎ̥" w:cs="ˎ̥"/>
      <w:color w:val="000000"/>
      <w:sz w:val="18"/>
      <w:szCs w:val="18"/>
    </w:rPr>
  </w:style>
  <w:style w:type="character" w:customStyle="1" w:styleId="228">
    <w:name w:val="Char Char161"/>
    <w:autoRedefine/>
    <w:qFormat/>
    <w:uiPriority w:val="0"/>
    <w:rPr>
      <w:rFonts w:ascii="Century Schoolbook" w:hAnsi="Century Schoolbook" w:eastAsia="Garamond"/>
      <w:kern w:val="2"/>
      <w:sz w:val="21"/>
      <w:lang w:val="en-US" w:eastAsia="zh-CN"/>
    </w:rPr>
  </w:style>
  <w:style w:type="character" w:customStyle="1" w:styleId="229">
    <w:name w:val="表头及表尾 Char"/>
    <w:link w:val="230"/>
    <w:autoRedefine/>
    <w:qFormat/>
    <w:uiPriority w:val="0"/>
    <w:rPr>
      <w:rFonts w:eastAsia="Vladimir Script"/>
      <w:b/>
      <w:bCs/>
      <w:snapToGrid w:val="0"/>
      <w:color w:val="000000"/>
      <w:sz w:val="21"/>
      <w:szCs w:val="24"/>
    </w:rPr>
  </w:style>
  <w:style w:type="paragraph" w:customStyle="1" w:styleId="230">
    <w:name w:val="表头及表尾"/>
    <w:link w:val="229"/>
    <w:autoRedefine/>
    <w:qFormat/>
    <w:uiPriority w:val="0"/>
    <w:pPr>
      <w:tabs>
        <w:tab w:val="center" w:pos="4200"/>
        <w:tab w:val="right" w:pos="8400"/>
      </w:tabs>
      <w:adjustRightInd w:val="0"/>
      <w:snapToGrid w:val="0"/>
      <w:spacing w:line="360" w:lineRule="auto"/>
      <w:jc w:val="center"/>
    </w:pPr>
    <w:rPr>
      <w:rFonts w:ascii="Times New Roman" w:hAnsi="Times New Roman" w:eastAsia="Vladimir Script" w:cs="Times New Roman"/>
      <w:b/>
      <w:bCs/>
      <w:snapToGrid w:val="0"/>
      <w:color w:val="000000"/>
      <w:sz w:val="21"/>
      <w:szCs w:val="24"/>
      <w:lang w:val="en-US" w:eastAsia="zh-CN" w:bidi="ar-SA"/>
    </w:rPr>
  </w:style>
  <w:style w:type="character" w:customStyle="1" w:styleId="231">
    <w:name w:val="链接"/>
    <w:autoRedefine/>
    <w:qFormat/>
    <w:uiPriority w:val="0"/>
    <w:rPr>
      <w:color w:val="0000FF"/>
      <w:u w:val="single" w:color="0000FF"/>
    </w:rPr>
  </w:style>
  <w:style w:type="character" w:customStyle="1" w:styleId="232">
    <w:name w:val="Char Char17"/>
    <w:autoRedefine/>
    <w:qFormat/>
    <w:locked/>
    <w:uiPriority w:val="0"/>
    <w:rPr>
      <w:rFonts w:ascii="幼圆" w:hAnsi="幼圆" w:eastAsia="@幼圆"/>
      <w:kern w:val="2"/>
      <w:sz w:val="24"/>
      <w:szCs w:val="24"/>
      <w:lang w:val="en-US" w:eastAsia="zh-CN" w:bidi="ar-SA"/>
    </w:rPr>
  </w:style>
  <w:style w:type="character" w:customStyle="1" w:styleId="233">
    <w:name w:val="标5 Char Char"/>
    <w:autoRedefine/>
    <w:qFormat/>
    <w:uiPriority w:val="0"/>
    <w:rPr>
      <w:rFonts w:ascii="Sim Sun" w:hAnsi="Sim Sun" w:eastAsia="Sim Sun"/>
      <w:sz w:val="28"/>
      <w:szCs w:val="28"/>
      <w:lang w:val="en-US" w:eastAsia="zh-CN"/>
    </w:rPr>
  </w:style>
  <w:style w:type="character" w:customStyle="1" w:styleId="234">
    <w:name w:val="Char Char3"/>
    <w:autoRedefine/>
    <w:qFormat/>
    <w:locked/>
    <w:uiPriority w:val="0"/>
    <w:rPr>
      <w:rFonts w:ascii="FLGPEK+TimesNewRoman,Italic" w:hAnsi="FLGPEK+TimesNewRoman,Italic" w:eastAsia="FLGPEK+TimesNewRoman,Italic"/>
      <w:sz w:val="28"/>
      <w:lang w:val="en-US" w:eastAsia="zh-CN" w:bidi="ar-SA"/>
    </w:rPr>
  </w:style>
  <w:style w:type="character" w:customStyle="1" w:styleId="235">
    <w:name w:val="Char Char19"/>
    <w:autoRedefine/>
    <w:qFormat/>
    <w:locked/>
    <w:uiPriority w:val="0"/>
    <w:rPr>
      <w:rFonts w:eastAsia="FLGPEK+TimesNewRoman,Italic"/>
      <w:b/>
      <w:bCs/>
      <w:kern w:val="2"/>
      <w:sz w:val="28"/>
      <w:szCs w:val="28"/>
      <w:lang w:val="en-US" w:eastAsia="zh-CN" w:bidi="ar-SA"/>
    </w:rPr>
  </w:style>
  <w:style w:type="character" w:customStyle="1" w:styleId="236">
    <w:name w:val="Char Char1"/>
    <w:autoRedefine/>
    <w:qFormat/>
    <w:locked/>
    <w:uiPriority w:val="0"/>
    <w:rPr>
      <w:rFonts w:ascii="黑体" w:hAnsi="黑体" w:eastAsia="黑体"/>
      <w:b/>
      <w:bCs/>
      <w:snapToGrid w:val="0"/>
      <w:sz w:val="24"/>
      <w:szCs w:val="32"/>
      <w:lang w:val="en-US" w:eastAsia="zh-CN" w:bidi="ar-SA"/>
    </w:rPr>
  </w:style>
  <w:style w:type="character" w:customStyle="1" w:styleId="237">
    <w:name w:val="14bv11"/>
    <w:autoRedefine/>
    <w:qFormat/>
    <w:uiPriority w:val="0"/>
    <w:rPr>
      <w:b/>
      <w:color w:val="6595D6"/>
      <w:sz w:val="21"/>
      <w:u w:val="none"/>
    </w:rPr>
  </w:style>
  <w:style w:type="character" w:customStyle="1" w:styleId="238">
    <w:name w:val="正文2 Char"/>
    <w:link w:val="239"/>
    <w:autoRedefine/>
    <w:qFormat/>
    <w:uiPriority w:val="0"/>
    <w:rPr>
      <w:rFonts w:ascii="Batang" w:hAnsi="Batang" w:cs="Batang"/>
      <w:bCs/>
      <w:color w:val="000000"/>
      <w:kern w:val="24"/>
      <w:sz w:val="24"/>
    </w:rPr>
  </w:style>
  <w:style w:type="paragraph" w:customStyle="1" w:styleId="239">
    <w:name w:val="正文2"/>
    <w:basedOn w:val="240"/>
    <w:link w:val="238"/>
    <w:autoRedefine/>
    <w:qFormat/>
    <w:uiPriority w:val="0"/>
    <w:pPr>
      <w:adjustRightInd w:val="0"/>
      <w:snapToGrid w:val="0"/>
      <w:spacing w:line="440" w:lineRule="atLeast"/>
      <w:ind w:firstLine="567"/>
    </w:pPr>
    <w:rPr>
      <w:rFonts w:ascii="Batang" w:hAnsi="Batang" w:cs="Batang"/>
      <w:bCs/>
      <w:color w:val="000000"/>
      <w:kern w:val="24"/>
      <w:sz w:val="24"/>
      <w:szCs w:val="20"/>
    </w:rPr>
  </w:style>
  <w:style w:type="paragraph" w:customStyle="1" w:styleId="240">
    <w:name w:val="Body Text 22"/>
    <w:autoRedefine/>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character" w:customStyle="1" w:styleId="241">
    <w:name w:val="Char Char171"/>
    <w:autoRedefine/>
    <w:qFormat/>
    <w:uiPriority w:val="0"/>
    <w:rPr>
      <w:rFonts w:ascii="Century Schoolbook" w:hAnsi="Century Schoolbook" w:eastAsia="Garamond"/>
      <w:kern w:val="2"/>
      <w:sz w:val="24"/>
      <w:lang w:val="en-US" w:eastAsia="zh-CN"/>
    </w:rPr>
  </w:style>
  <w:style w:type="character" w:customStyle="1" w:styleId="242">
    <w:name w:val="报告 Char"/>
    <w:link w:val="243"/>
    <w:autoRedefine/>
    <w:qFormat/>
    <w:uiPriority w:val="0"/>
    <w:rPr>
      <w:rFonts w:ascii="ˎ̥" w:hAnsi="ˎ̥" w:eastAsia="FLGPEK+TimesNewRoman,Italic" w:cs="ˎ̥"/>
      <w:bCs/>
      <w:color w:val="000000"/>
      <w:sz w:val="24"/>
    </w:rPr>
  </w:style>
  <w:style w:type="paragraph" w:customStyle="1" w:styleId="243">
    <w:name w:val="报告"/>
    <w:basedOn w:val="1"/>
    <w:link w:val="242"/>
    <w:autoRedefine/>
    <w:qFormat/>
    <w:uiPriority w:val="0"/>
    <w:pPr>
      <w:adjustRightInd w:val="0"/>
      <w:spacing w:line="360" w:lineRule="auto"/>
      <w:ind w:firstLine="505"/>
      <w:textAlignment w:val="baseline"/>
    </w:pPr>
    <w:rPr>
      <w:rFonts w:ascii="ˎ̥" w:hAnsi="ˎ̥" w:eastAsia="FLGPEK+TimesNewRoman,Italic" w:cs="ˎ̥"/>
      <w:bCs/>
      <w:color w:val="000000"/>
      <w:kern w:val="0"/>
      <w:sz w:val="24"/>
      <w:szCs w:val="20"/>
    </w:rPr>
  </w:style>
  <w:style w:type="character" w:customStyle="1" w:styleId="244">
    <w:name w:val="表五号 Char"/>
    <w:link w:val="245"/>
    <w:autoRedefine/>
    <w:qFormat/>
    <w:uiPriority w:val="0"/>
    <w:rPr>
      <w:rFonts w:ascii="ˎ̥" w:hAnsi="Batang" w:eastAsia="FLGPEK+TimesNewRoman,Italic" w:cs="Batang"/>
      <w:bCs/>
      <w:snapToGrid w:val="0"/>
      <w:color w:val="000000"/>
      <w:spacing w:val="-20"/>
      <w:sz w:val="21"/>
      <w:szCs w:val="21"/>
    </w:rPr>
  </w:style>
  <w:style w:type="paragraph" w:customStyle="1" w:styleId="245">
    <w:name w:val="表五号"/>
    <w:basedOn w:val="129"/>
    <w:link w:val="244"/>
    <w:autoRedefine/>
    <w:qFormat/>
    <w:uiPriority w:val="0"/>
    <w:pPr>
      <w:spacing w:beforeLines="0" w:afterLines="0" w:line="240" w:lineRule="auto"/>
      <w:ind w:left="-7" w:leftChars="-3" w:right="-95" w:rightChars="-40"/>
      <w:textAlignment w:val="baseline"/>
    </w:pPr>
    <w:rPr>
      <w:rFonts w:ascii="ˎ̥" w:hAnsi="Batang" w:eastAsia="FLGPEK+TimesNewRoman,Italic" w:cs="Batang"/>
      <w:bCs/>
      <w:snapToGrid w:val="0"/>
      <w:color w:val="000000"/>
      <w:spacing w:val="-20"/>
      <w:szCs w:val="21"/>
    </w:rPr>
  </w:style>
  <w:style w:type="character" w:customStyle="1" w:styleId="246">
    <w:name w:val="1.标题 1 Char Char"/>
    <w:autoRedefine/>
    <w:qFormat/>
    <w:uiPriority w:val="0"/>
    <w:rPr>
      <w:rFonts w:eastAsia="仿宋体"/>
      <w:b/>
      <w:kern w:val="44"/>
      <w:sz w:val="28"/>
      <w:lang w:val="en-US" w:eastAsia="zh-CN"/>
    </w:rPr>
  </w:style>
  <w:style w:type="character" w:customStyle="1" w:styleId="247">
    <w:name w:val="Char Char21"/>
    <w:autoRedefine/>
    <w:qFormat/>
    <w:uiPriority w:val="0"/>
    <w:rPr>
      <w:rFonts w:ascii="仿宋体" w:hAnsi="Century Schoolbook" w:eastAsia="仿宋体" w:cs="Century Schoolbook"/>
      <w:kern w:val="2"/>
      <w:sz w:val="21"/>
      <w:lang w:val="en-US" w:eastAsia="zh-CN"/>
    </w:rPr>
  </w:style>
  <w:style w:type="character" w:customStyle="1" w:styleId="248">
    <w:name w:val="Char Char2"/>
    <w:autoRedefine/>
    <w:qFormat/>
    <w:uiPriority w:val="0"/>
    <w:rPr>
      <w:rFonts w:ascii="Sim Sun" w:hAnsi="ˎ̥" w:eastAsia="Sim Sun" w:cs="ˎ̥"/>
      <w:kern w:val="2"/>
      <w:sz w:val="21"/>
      <w:lang w:val="en-US" w:eastAsia="zh-CN"/>
    </w:rPr>
  </w:style>
  <w:style w:type="character" w:customStyle="1" w:styleId="249">
    <w:name w:val="正文文字缩进 Char Char"/>
    <w:autoRedefine/>
    <w:qFormat/>
    <w:uiPriority w:val="0"/>
    <w:rPr>
      <w:rFonts w:ascii="FLGPEK+TimesNewRoman,Italic" w:eastAsia="FLGPEK+TimesNewRoman,Italic"/>
      <w:spacing w:val="5"/>
      <w:kern w:val="2"/>
      <w:sz w:val="25"/>
      <w:szCs w:val="25"/>
      <w:lang w:val="en-US" w:eastAsia="zh-CN" w:bidi="ar-SA"/>
    </w:rPr>
  </w:style>
  <w:style w:type="character" w:customStyle="1" w:styleId="250">
    <w:name w:val="Char Char111"/>
    <w:autoRedefine/>
    <w:qFormat/>
    <w:uiPriority w:val="0"/>
    <w:rPr>
      <w:rFonts w:hint="default" w:ascii="ˎ̥" w:hAnsi="ˎ̥" w:eastAsia="FLGPEK+TimesNewRoman,Italic" w:cs="ˎ̥"/>
      <w:sz w:val="18"/>
      <w:szCs w:val="18"/>
    </w:rPr>
  </w:style>
  <w:style w:type="character" w:customStyle="1" w:styleId="251">
    <w:name w:val="Char Char141"/>
    <w:autoRedefine/>
    <w:qFormat/>
    <w:locked/>
    <w:uiPriority w:val="0"/>
    <w:rPr>
      <w:rFonts w:eastAsia="FLGPEK+TimesNewRoman,Italic"/>
      <w:kern w:val="2"/>
      <w:sz w:val="18"/>
      <w:szCs w:val="18"/>
      <w:lang w:val="en-US" w:eastAsia="zh-CN" w:bidi="ar-SA"/>
    </w:rPr>
  </w:style>
  <w:style w:type="character" w:customStyle="1" w:styleId="252">
    <w:name w:val="样式 正文首行缩进 + 四号 Char"/>
    <w:link w:val="253"/>
    <w:autoRedefine/>
    <w:qFormat/>
    <w:uiPriority w:val="0"/>
    <w:rPr>
      <w:rFonts w:ascii="Sim Sun" w:hAnsi="Arial Unicode MS"/>
      <w:color w:val="000000"/>
      <w:kern w:val="24"/>
      <w:sz w:val="28"/>
      <w:szCs w:val="24"/>
    </w:rPr>
  </w:style>
  <w:style w:type="paragraph" w:customStyle="1" w:styleId="253">
    <w:name w:val="样式 正文首行缩进 + 四号"/>
    <w:basedOn w:val="254"/>
    <w:link w:val="252"/>
    <w:autoRedefine/>
    <w:qFormat/>
    <w:uiPriority w:val="0"/>
    <w:pPr>
      <w:keepLines/>
      <w:tabs>
        <w:tab w:val="left" w:pos="0"/>
        <w:tab w:val="left" w:pos="1727"/>
        <w:tab w:val="left" w:pos="1884"/>
        <w:tab w:val="left" w:pos="8480"/>
      </w:tabs>
      <w:adjustRightInd w:val="0"/>
      <w:snapToGrid w:val="0"/>
      <w:ind w:left="-15" w:leftChars="-7"/>
    </w:pPr>
    <w:rPr>
      <w:rFonts w:ascii="Sim Sun"/>
      <w:bCs w:val="0"/>
      <w:sz w:val="28"/>
    </w:rPr>
  </w:style>
  <w:style w:type="paragraph" w:customStyle="1" w:styleId="254">
    <w:name w:val="正文首行缩进1"/>
    <w:basedOn w:val="29"/>
    <w:link w:val="571"/>
    <w:autoRedefine/>
    <w:qFormat/>
    <w:uiPriority w:val="0"/>
    <w:pPr>
      <w:widowControl w:val="0"/>
      <w:snapToGrid/>
      <w:spacing w:before="0" w:after="120" w:line="440" w:lineRule="exact"/>
      <w:ind w:right="0" w:firstLine="420" w:firstLineChars="100"/>
    </w:pPr>
    <w:rPr>
      <w:rFonts w:ascii="Arial Unicode MS" w:hAnsi="Arial Unicode MS"/>
      <w:bCs/>
      <w:color w:val="000000"/>
      <w:kern w:val="24"/>
      <w:sz w:val="24"/>
      <w:szCs w:val="24"/>
    </w:rPr>
  </w:style>
  <w:style w:type="character" w:customStyle="1" w:styleId="255">
    <w:name w:val="明显引用 Char"/>
    <w:link w:val="256"/>
    <w:autoRedefine/>
    <w:qFormat/>
    <w:uiPriority w:val="0"/>
    <w:rPr>
      <w:rFonts w:eastAsia="Sim Sun"/>
      <w:b/>
      <w:bCs/>
      <w:i/>
      <w:iCs/>
      <w:color w:val="4F81BD"/>
    </w:rPr>
  </w:style>
  <w:style w:type="paragraph" w:customStyle="1" w:styleId="256">
    <w:name w:val="明显引用1"/>
    <w:basedOn w:val="1"/>
    <w:next w:val="1"/>
    <w:link w:val="255"/>
    <w:autoRedefine/>
    <w:qFormat/>
    <w:uiPriority w:val="0"/>
    <w:pPr>
      <w:pBdr>
        <w:bottom w:val="single" w:color="4F81BD" w:sz="4" w:space="4"/>
      </w:pBdr>
      <w:spacing w:before="200" w:after="280" w:line="440" w:lineRule="exact"/>
      <w:ind w:left="936" w:right="936" w:firstLine="200" w:firstLineChars="200"/>
    </w:pPr>
    <w:rPr>
      <w:rFonts w:eastAsia="Sim Sun"/>
      <w:b/>
      <w:bCs/>
      <w:i/>
      <w:iCs/>
      <w:color w:val="4F81BD"/>
      <w:kern w:val="0"/>
      <w:sz w:val="20"/>
      <w:szCs w:val="20"/>
    </w:rPr>
  </w:style>
  <w:style w:type="character" w:customStyle="1" w:styleId="257">
    <w:name w:val="样式25 Char"/>
    <w:link w:val="258"/>
    <w:autoRedefine/>
    <w:qFormat/>
    <w:uiPriority w:val="0"/>
    <w:rPr>
      <w:rFonts w:ascii="宋体" w:hAnsi="宋体"/>
      <w:kern w:val="10"/>
      <w:sz w:val="28"/>
      <w:szCs w:val="28"/>
    </w:rPr>
  </w:style>
  <w:style w:type="paragraph" w:customStyle="1" w:styleId="258">
    <w:name w:val="样式25"/>
    <w:basedOn w:val="1"/>
    <w:link w:val="257"/>
    <w:autoRedefine/>
    <w:qFormat/>
    <w:uiPriority w:val="0"/>
    <w:pPr>
      <w:spacing w:line="360" w:lineRule="auto"/>
      <w:jc w:val="left"/>
      <w:outlineLvl w:val="2"/>
    </w:pPr>
    <w:rPr>
      <w:rFonts w:ascii="宋体" w:hAnsi="宋体"/>
      <w:kern w:val="10"/>
      <w:sz w:val="28"/>
      <w:szCs w:val="28"/>
    </w:rPr>
  </w:style>
  <w:style w:type="character" w:customStyle="1" w:styleId="259">
    <w:name w:val="标题5 Char"/>
    <w:link w:val="260"/>
    <w:autoRedefine/>
    <w:qFormat/>
    <w:uiPriority w:val="0"/>
    <w:rPr>
      <w:rFonts w:ascii="宋体" w:hAnsi="宋体"/>
      <w:bCs/>
      <w:color w:val="000000"/>
      <w:kern w:val="24"/>
      <w:sz w:val="24"/>
      <w:szCs w:val="24"/>
    </w:rPr>
  </w:style>
  <w:style w:type="paragraph" w:customStyle="1" w:styleId="260">
    <w:name w:val="标题5"/>
    <w:basedOn w:val="1"/>
    <w:link w:val="259"/>
    <w:autoRedefine/>
    <w:qFormat/>
    <w:uiPriority w:val="0"/>
    <w:pPr>
      <w:spacing w:line="480" w:lineRule="exact"/>
      <w:ind w:firstLine="480" w:firstLineChars="200"/>
    </w:pPr>
    <w:rPr>
      <w:rFonts w:ascii="宋体" w:hAnsi="宋体"/>
      <w:bCs/>
      <w:color w:val="000000"/>
      <w:kern w:val="24"/>
      <w:sz w:val="24"/>
    </w:rPr>
  </w:style>
  <w:style w:type="character" w:customStyle="1" w:styleId="261">
    <w:name w:val="hg21"/>
    <w:autoRedefine/>
    <w:qFormat/>
    <w:uiPriority w:val="0"/>
    <w:rPr>
      <w:color w:val="000000"/>
      <w:sz w:val="28"/>
      <w:szCs w:val="28"/>
    </w:rPr>
  </w:style>
  <w:style w:type="character" w:customStyle="1" w:styleId="262">
    <w:name w:val="样式 小四 Char Char"/>
    <w:autoRedefine/>
    <w:qFormat/>
    <w:uiPriority w:val="0"/>
    <w:rPr>
      <w:rFonts w:eastAsia="宋体"/>
      <w:sz w:val="24"/>
      <w:szCs w:val="21"/>
      <w:lang w:val="en-US" w:eastAsia="zh-CN" w:bidi="ar-SA"/>
    </w:rPr>
  </w:style>
  <w:style w:type="character" w:customStyle="1" w:styleId="263">
    <w:name w:val="目录 2 Char"/>
    <w:autoRedefine/>
    <w:qFormat/>
    <w:uiPriority w:val="0"/>
    <w:rPr>
      <w:b/>
      <w:bCs/>
      <w:kern w:val="2"/>
      <w:lang w:bidi="ar-SA"/>
    </w:rPr>
  </w:style>
  <w:style w:type="character" w:customStyle="1" w:styleId="264">
    <w:name w:val="表格文字统一样式 Char"/>
    <w:link w:val="265"/>
    <w:autoRedefine/>
    <w:qFormat/>
    <w:uiPriority w:val="0"/>
    <w:rPr>
      <w:rFonts w:eastAsia="Garamond"/>
      <w:sz w:val="21"/>
    </w:rPr>
  </w:style>
  <w:style w:type="paragraph" w:customStyle="1" w:styleId="265">
    <w:name w:val="表格文字统一样式"/>
    <w:basedOn w:val="1"/>
    <w:link w:val="264"/>
    <w:autoRedefine/>
    <w:qFormat/>
    <w:uiPriority w:val="0"/>
    <w:pPr>
      <w:widowControl/>
      <w:autoSpaceDE w:val="0"/>
      <w:autoSpaceDN w:val="0"/>
      <w:spacing w:line="440" w:lineRule="exact"/>
      <w:ind w:firstLine="200" w:firstLineChars="200"/>
      <w:jc w:val="center"/>
      <w:textAlignment w:val="bottom"/>
    </w:pPr>
    <w:rPr>
      <w:rFonts w:eastAsia="Garamond"/>
      <w:kern w:val="0"/>
      <w:szCs w:val="20"/>
    </w:rPr>
  </w:style>
  <w:style w:type="character" w:customStyle="1" w:styleId="266">
    <w:name w:val="样式4 Char Char Char"/>
    <w:autoRedefine/>
    <w:qFormat/>
    <w:uiPriority w:val="0"/>
    <w:rPr>
      <w:rFonts w:ascii="ˎ̥" w:hAnsi="ˎ̥" w:eastAsia="Sim Sun"/>
      <w:kern w:val="2"/>
      <w:sz w:val="24"/>
      <w:lang w:val="en-US" w:eastAsia="zh-CN"/>
    </w:rPr>
  </w:style>
  <w:style w:type="character" w:customStyle="1" w:styleId="267">
    <w:name w:val="Char Char31"/>
    <w:autoRedefine/>
    <w:qFormat/>
    <w:uiPriority w:val="0"/>
    <w:rPr>
      <w:rFonts w:ascii="仿宋体" w:hAnsi="仿宋体" w:eastAsia="仿宋体"/>
      <w:sz w:val="28"/>
      <w:lang w:val="en-US" w:eastAsia="zh-CN"/>
    </w:rPr>
  </w:style>
  <w:style w:type="character" w:customStyle="1" w:styleId="268">
    <w:name w:val="arr1"/>
    <w:basedOn w:val="95"/>
    <w:autoRedefine/>
    <w:qFormat/>
    <w:uiPriority w:val="0"/>
  </w:style>
  <w:style w:type="character" w:customStyle="1" w:styleId="269">
    <w:name w:val="样式 表格备注 Char"/>
    <w:link w:val="270"/>
    <w:autoRedefine/>
    <w:qFormat/>
    <w:uiPriority w:val="0"/>
    <w:rPr>
      <w:rFonts w:ascii="Sim Sun" w:hAnsi="Sim Sun" w:eastAsia="宋体-方正超大字符集"/>
      <w:sz w:val="24"/>
    </w:rPr>
  </w:style>
  <w:style w:type="paragraph" w:customStyle="1" w:styleId="270">
    <w:name w:val="样式 表格备注"/>
    <w:basedOn w:val="1"/>
    <w:link w:val="269"/>
    <w:autoRedefine/>
    <w:qFormat/>
    <w:uiPriority w:val="0"/>
    <w:pPr>
      <w:keepNext/>
      <w:tabs>
        <w:tab w:val="left" w:pos="628"/>
        <w:tab w:val="left" w:pos="1727"/>
        <w:tab w:val="left" w:pos="1884"/>
        <w:tab w:val="left" w:pos="4325"/>
        <w:tab w:val="left" w:pos="4900"/>
      </w:tabs>
      <w:adjustRightInd w:val="0"/>
      <w:snapToGrid w:val="0"/>
      <w:spacing w:line="360" w:lineRule="auto"/>
      <w:ind w:firstLine="480" w:firstLineChars="200"/>
      <w:jc w:val="left"/>
    </w:pPr>
    <w:rPr>
      <w:rFonts w:ascii="Sim Sun" w:hAnsi="Sim Sun" w:eastAsia="宋体-方正超大字符集"/>
      <w:kern w:val="0"/>
      <w:sz w:val="24"/>
      <w:szCs w:val="20"/>
    </w:rPr>
  </w:style>
  <w:style w:type="character" w:customStyle="1" w:styleId="271">
    <w:name w:val="标题1.1.1.1.1.1 Char Char"/>
    <w:autoRedefine/>
    <w:qFormat/>
    <w:uiPriority w:val="0"/>
    <w:rPr>
      <w:rFonts w:ascii="Arial" w:hAnsi="Arial" w:eastAsia="黑体"/>
      <w:b/>
      <w:bCs/>
      <w:spacing w:val="5"/>
      <w:kern w:val="2"/>
      <w:sz w:val="24"/>
      <w:szCs w:val="24"/>
      <w:lang w:val="en-US" w:eastAsia="zh-CN" w:bidi="ar-SA"/>
    </w:rPr>
  </w:style>
  <w:style w:type="character" w:customStyle="1" w:styleId="272">
    <w:name w:val="apple-converted-space"/>
    <w:basedOn w:val="95"/>
    <w:autoRedefine/>
    <w:qFormat/>
    <w:uiPriority w:val="0"/>
  </w:style>
  <w:style w:type="character" w:customStyle="1" w:styleId="273">
    <w:name w:val="样式 标题 2标题2二级 标题 2H2h2第一层条标题 2 Char节标题节11 Char标题 2 Cha...3 Char"/>
    <w:link w:val="274"/>
    <w:autoRedefine/>
    <w:qFormat/>
    <w:uiPriority w:val="0"/>
    <w:rPr>
      <w:rFonts w:ascii="ˎ̥" w:hAnsi="ˎ̥" w:eastAsia="仿宋体"/>
      <w:b/>
      <w:kern w:val="2"/>
      <w:sz w:val="21"/>
    </w:rPr>
  </w:style>
  <w:style w:type="paragraph" w:customStyle="1" w:styleId="274">
    <w:name w:val="样式 标题 2标题2二级 标题 2H2h2第一层条标题 2 Char节标题节11 Char标题 2 Cha...3"/>
    <w:basedOn w:val="3"/>
    <w:link w:val="273"/>
    <w:autoRedefine/>
    <w:qFormat/>
    <w:uiPriority w:val="0"/>
    <w:pPr>
      <w:keepNext w:val="0"/>
      <w:keepLines w:val="0"/>
      <w:adjustRightInd w:val="0"/>
      <w:spacing w:before="240" w:after="240" w:line="360" w:lineRule="exact"/>
      <w:ind w:left="578" w:hanging="578" w:firstLineChars="200"/>
      <w:textAlignment w:val="baseline"/>
    </w:pPr>
    <w:rPr>
      <w:rFonts w:ascii="ˎ̥" w:hAnsi="ˎ̥" w:eastAsia="仿宋体"/>
      <w:bCs w:val="0"/>
      <w:sz w:val="21"/>
      <w:szCs w:val="20"/>
    </w:rPr>
  </w:style>
  <w:style w:type="character" w:customStyle="1" w:styleId="275">
    <w:name w:val="Char Char Char3"/>
    <w:autoRedefine/>
    <w:qFormat/>
    <w:uiPriority w:val="0"/>
    <w:rPr>
      <w:rFonts w:ascii="Sim Sun" w:hAnsi="ˎ̥" w:eastAsia="Sim Sun"/>
      <w:b/>
      <w:bCs/>
      <w:kern w:val="44"/>
      <w:sz w:val="30"/>
      <w:lang w:val="en-US" w:eastAsia="zh-CN"/>
    </w:rPr>
  </w:style>
  <w:style w:type="character" w:customStyle="1" w:styleId="276">
    <w:name w:val="正文正文 Char Char"/>
    <w:autoRedefine/>
    <w:qFormat/>
    <w:uiPriority w:val="0"/>
    <w:rPr>
      <w:rFonts w:eastAsia="宋体" w:cs="宋体"/>
      <w:kern w:val="2"/>
      <w:sz w:val="24"/>
      <w:lang w:val="en-US" w:eastAsia="zh-CN" w:bidi="ar-SA"/>
    </w:rPr>
  </w:style>
  <w:style w:type="character" w:customStyle="1" w:styleId="277">
    <w:name w:val="text3_blu"/>
    <w:basedOn w:val="95"/>
    <w:autoRedefine/>
    <w:qFormat/>
    <w:uiPriority w:val="0"/>
  </w:style>
  <w:style w:type="character" w:customStyle="1" w:styleId="278">
    <w:name w:val="标题 8 Char1"/>
    <w:autoRedefine/>
    <w:qFormat/>
    <w:uiPriority w:val="0"/>
    <w:rPr>
      <w:rFonts w:ascii="ˎ̥" w:hAnsi="ˎ̥" w:eastAsia="仿宋体"/>
      <w:spacing w:val="3"/>
      <w:kern w:val="24"/>
      <w:sz w:val="24"/>
      <w:lang w:val="en-US" w:eastAsia="zh-CN"/>
    </w:rPr>
  </w:style>
  <w:style w:type="character" w:customStyle="1" w:styleId="279">
    <w:name w:val="xl35 Char"/>
    <w:link w:val="280"/>
    <w:autoRedefine/>
    <w:qFormat/>
    <w:uiPriority w:val="0"/>
    <w:rPr>
      <w:rFonts w:ascii="Arial Unicode MS" w:hAnsi="Arial Unicode MS" w:eastAsia="Arial Unicode MS" w:cs="Arial Unicode MS"/>
      <w:shd w:val="clear" w:color="auto" w:fill="FFCC00"/>
    </w:rPr>
  </w:style>
  <w:style w:type="paragraph" w:customStyle="1" w:styleId="280">
    <w:name w:val="xl35"/>
    <w:basedOn w:val="1"/>
    <w:link w:val="279"/>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character" w:customStyle="1" w:styleId="281">
    <w:name w:val="cn1"/>
    <w:basedOn w:val="95"/>
    <w:autoRedefine/>
    <w:semiHidden/>
    <w:qFormat/>
    <w:uiPriority w:val="0"/>
  </w:style>
  <w:style w:type="character" w:customStyle="1" w:styleId="282">
    <w:name w:val="z-窗体底端 Char"/>
    <w:link w:val="283"/>
    <w:autoRedefine/>
    <w:qFormat/>
    <w:uiPriority w:val="0"/>
    <w:rPr>
      <w:rFonts w:ascii="ˎ̥" w:hAnsi="ˎ̥"/>
      <w:vanish/>
      <w:sz w:val="16"/>
      <w:szCs w:val="16"/>
    </w:rPr>
  </w:style>
  <w:style w:type="paragraph" w:customStyle="1" w:styleId="283">
    <w:name w:val="z-窗体底端1"/>
    <w:basedOn w:val="1"/>
    <w:next w:val="1"/>
    <w:link w:val="282"/>
    <w:autoRedefine/>
    <w:qFormat/>
    <w:uiPriority w:val="0"/>
    <w:pPr>
      <w:widowControl/>
      <w:pBdr>
        <w:top w:val="single" w:color="auto" w:sz="6" w:space="1"/>
      </w:pBdr>
      <w:spacing w:line="440" w:lineRule="exact"/>
      <w:ind w:firstLine="200" w:firstLineChars="200"/>
      <w:jc w:val="center"/>
    </w:pPr>
    <w:rPr>
      <w:rFonts w:ascii="ˎ̥" w:hAnsi="ˎ̥"/>
      <w:vanish/>
      <w:kern w:val="0"/>
      <w:sz w:val="16"/>
      <w:szCs w:val="16"/>
    </w:rPr>
  </w:style>
  <w:style w:type="character" w:customStyle="1" w:styleId="284">
    <w:name w:val="px141"/>
    <w:autoRedefine/>
    <w:qFormat/>
    <w:uiPriority w:val="0"/>
    <w:rPr>
      <w:rFonts w:hint="default" w:ascii="ˎ̥" w:hAnsi="ˎ̥"/>
      <w:sz w:val="21"/>
    </w:rPr>
  </w:style>
  <w:style w:type="character" w:customStyle="1" w:styleId="285">
    <w:name w:val="style131"/>
    <w:autoRedefine/>
    <w:qFormat/>
    <w:uiPriority w:val="0"/>
    <w:rPr>
      <w:color w:val="2977C1"/>
      <w:sz w:val="18"/>
      <w:szCs w:val="18"/>
    </w:rPr>
  </w:style>
  <w:style w:type="character" w:customStyle="1" w:styleId="286">
    <w:name w:val="main141"/>
    <w:autoRedefine/>
    <w:qFormat/>
    <w:uiPriority w:val="0"/>
    <w:rPr>
      <w:sz w:val="22"/>
      <w:szCs w:val="22"/>
    </w:rPr>
  </w:style>
  <w:style w:type="character" w:customStyle="1" w:styleId="287">
    <w:name w:val="标题 9 Char Char Char"/>
    <w:autoRedefine/>
    <w:qFormat/>
    <w:uiPriority w:val="0"/>
    <w:rPr>
      <w:rFonts w:ascii="Arial" w:hAnsi="Arial" w:eastAsia="黑体"/>
      <w:kern w:val="2"/>
      <w:sz w:val="21"/>
      <w:szCs w:val="21"/>
      <w:lang w:val="en-US" w:eastAsia="zh-CN" w:bidi="ar-SA"/>
    </w:rPr>
  </w:style>
  <w:style w:type="character" w:customStyle="1" w:styleId="288">
    <w:name w:val="p1481"/>
    <w:autoRedefine/>
    <w:qFormat/>
    <w:uiPriority w:val="0"/>
    <w:rPr>
      <w:color w:val="515151"/>
      <w:sz w:val="22"/>
      <w:szCs w:val="22"/>
    </w:rPr>
  </w:style>
  <w:style w:type="character" w:customStyle="1" w:styleId="289">
    <w:name w:val="新标题4 Char"/>
    <w:link w:val="290"/>
    <w:autoRedefine/>
    <w:qFormat/>
    <w:uiPriority w:val="0"/>
    <w:rPr>
      <w:rFonts w:ascii="ˎ̥" w:hAnsi="ˎ̥"/>
      <w:b/>
      <w:bCs/>
      <w:spacing w:val="8"/>
      <w:sz w:val="24"/>
    </w:rPr>
  </w:style>
  <w:style w:type="paragraph" w:customStyle="1" w:styleId="290">
    <w:name w:val="新标题4"/>
    <w:basedOn w:val="5"/>
    <w:link w:val="289"/>
    <w:autoRedefine/>
    <w:qFormat/>
    <w:uiPriority w:val="0"/>
    <w:pPr>
      <w:tabs>
        <w:tab w:val="left" w:pos="512"/>
        <w:tab w:val="left" w:pos="1024"/>
        <w:tab w:val="left" w:pos="1583"/>
      </w:tabs>
      <w:overflowPunct w:val="0"/>
      <w:topLinePunct/>
      <w:autoSpaceDE w:val="0"/>
      <w:autoSpaceDN w:val="0"/>
      <w:adjustRightInd w:val="0"/>
      <w:snapToGrid w:val="0"/>
      <w:spacing w:line="440" w:lineRule="exact"/>
      <w:ind w:left="1583" w:hanging="851" w:firstLineChars="200"/>
      <w:jc w:val="left"/>
    </w:pPr>
    <w:rPr>
      <w:rFonts w:ascii="ˎ̥" w:hAnsi="ˎ̥" w:eastAsia="宋体"/>
      <w:spacing w:val="8"/>
      <w:kern w:val="0"/>
      <w:sz w:val="24"/>
      <w:szCs w:val="20"/>
    </w:rPr>
  </w:style>
  <w:style w:type="character" w:customStyle="1" w:styleId="291">
    <w:name w:val="r1"/>
    <w:autoRedefine/>
    <w:qFormat/>
    <w:uiPriority w:val="0"/>
    <w:rPr>
      <w:spacing w:val="300"/>
      <w:sz w:val="20"/>
      <w:szCs w:val="20"/>
    </w:rPr>
  </w:style>
  <w:style w:type="character" w:customStyle="1" w:styleId="292">
    <w:name w:val="3级标题3 Char"/>
    <w:link w:val="293"/>
    <w:autoRedefine/>
    <w:qFormat/>
    <w:uiPriority w:val="0"/>
    <w:rPr>
      <w:rFonts w:ascii="宋体" w:eastAsia="仿宋_GB2312" w:cs="宋体"/>
      <w:b/>
      <w:color w:val="000000"/>
      <w:sz w:val="28"/>
      <w:szCs w:val="28"/>
    </w:rPr>
  </w:style>
  <w:style w:type="paragraph" w:customStyle="1" w:styleId="293">
    <w:name w:val="3级标题3"/>
    <w:basedOn w:val="1"/>
    <w:link w:val="292"/>
    <w:autoRedefine/>
    <w:qFormat/>
    <w:uiPriority w:val="0"/>
    <w:pPr>
      <w:autoSpaceDE w:val="0"/>
      <w:autoSpaceDN w:val="0"/>
      <w:adjustRightInd w:val="0"/>
      <w:spacing w:line="360" w:lineRule="auto"/>
      <w:jc w:val="left"/>
      <w:outlineLvl w:val="2"/>
    </w:pPr>
    <w:rPr>
      <w:rFonts w:ascii="宋体" w:eastAsia="仿宋_GB2312" w:cs="宋体"/>
      <w:b/>
      <w:color w:val="000000"/>
      <w:kern w:val="0"/>
      <w:sz w:val="28"/>
      <w:szCs w:val="28"/>
    </w:rPr>
  </w:style>
  <w:style w:type="character" w:customStyle="1" w:styleId="294">
    <w:name w:val="headline-content2"/>
    <w:basedOn w:val="95"/>
    <w:autoRedefine/>
    <w:qFormat/>
    <w:uiPriority w:val="0"/>
  </w:style>
  <w:style w:type="character" w:customStyle="1" w:styleId="295">
    <w:name w:val="正文1 Char Char"/>
    <w:autoRedefine/>
    <w:qFormat/>
    <w:uiPriority w:val="0"/>
    <w:rPr>
      <w:rFonts w:ascii="Chicago" w:hAnsi="Chicago" w:eastAsia="Calibri" w:cs="Chicago"/>
      <w:kern w:val="2"/>
      <w:sz w:val="28"/>
      <w:lang w:val="en-US" w:eastAsia="zh-CN" w:bidi="ar-SA"/>
    </w:rPr>
  </w:style>
  <w:style w:type="character" w:customStyle="1" w:styleId="296">
    <w:name w:val="text3_blu1"/>
    <w:autoRedefine/>
    <w:qFormat/>
    <w:uiPriority w:val="0"/>
    <w:rPr>
      <w:rFonts w:hint="default" w:ascii="Arial" w:hAnsi="Arial" w:cs="Arial"/>
      <w:color w:val="000066"/>
      <w:spacing w:val="24"/>
      <w:sz w:val="20"/>
      <w:szCs w:val="20"/>
    </w:rPr>
  </w:style>
  <w:style w:type="character" w:customStyle="1" w:styleId="297">
    <w:name w:val="Char Char101"/>
    <w:autoRedefine/>
    <w:qFormat/>
    <w:uiPriority w:val="0"/>
    <w:rPr>
      <w:rFonts w:ascii="Times New Roman" w:hAnsi="Times New Roman" w:eastAsia="黑体" w:cs="Arial"/>
      <w:bCs/>
      <w:kern w:val="28"/>
      <w:sz w:val="24"/>
      <w:szCs w:val="32"/>
    </w:rPr>
  </w:style>
  <w:style w:type="character" w:customStyle="1" w:styleId="298">
    <w:name w:val="正文缩进 Char Char Char"/>
    <w:autoRedefine/>
    <w:qFormat/>
    <w:uiPriority w:val="0"/>
    <w:rPr>
      <w:rFonts w:eastAsia="宋体"/>
      <w:kern w:val="2"/>
      <w:sz w:val="21"/>
      <w:lang w:val="en-US" w:eastAsia="zh-CN" w:bidi="ar-SA"/>
    </w:rPr>
  </w:style>
  <w:style w:type="character" w:customStyle="1" w:styleId="299">
    <w:name w:val="Body text Exact"/>
    <w:autoRedefine/>
    <w:qFormat/>
    <w:uiPriority w:val="99"/>
    <w:rPr>
      <w:rFonts w:ascii="MingLiU" w:eastAsia="MingLiU" w:cs="MingLiU"/>
      <w:spacing w:val="6"/>
      <w:sz w:val="22"/>
      <w:szCs w:val="22"/>
      <w:u w:val="none"/>
    </w:rPr>
  </w:style>
  <w:style w:type="character" w:styleId="300">
    <w:name w:val="Placeholder Text"/>
    <w:autoRedefine/>
    <w:semiHidden/>
    <w:qFormat/>
    <w:uiPriority w:val="99"/>
    <w:rPr>
      <w:color w:val="808080"/>
    </w:rPr>
  </w:style>
  <w:style w:type="character" w:customStyle="1" w:styleId="301">
    <w:name w:val="text_edit editable-title"/>
    <w:basedOn w:val="95"/>
    <w:autoRedefine/>
    <w:qFormat/>
    <w:uiPriority w:val="0"/>
  </w:style>
  <w:style w:type="character" w:customStyle="1" w:styleId="302">
    <w:name w:val="Char Char Char4"/>
    <w:autoRedefine/>
    <w:qFormat/>
    <w:uiPriority w:val="0"/>
    <w:rPr>
      <w:rFonts w:hint="eastAsia" w:ascii="宋体" w:hAnsi="Arial" w:eastAsia="宋体"/>
      <w:b/>
      <w:bCs/>
      <w:kern w:val="44"/>
      <w:sz w:val="30"/>
      <w:lang w:val="en-US" w:eastAsia="zh-CN" w:bidi="ar-SA"/>
    </w:rPr>
  </w:style>
  <w:style w:type="character" w:customStyle="1" w:styleId="303">
    <w:name w:val="2级标题2 Char"/>
    <w:link w:val="304"/>
    <w:autoRedefine/>
    <w:qFormat/>
    <w:uiPriority w:val="0"/>
    <w:rPr>
      <w:rFonts w:ascii="宋体" w:eastAsia="仿宋_GB2312" w:cs="宋体"/>
      <w:b/>
      <w:color w:val="000000"/>
      <w:sz w:val="30"/>
      <w:szCs w:val="30"/>
    </w:rPr>
  </w:style>
  <w:style w:type="paragraph" w:customStyle="1" w:styleId="304">
    <w:name w:val="2级标题2"/>
    <w:basedOn w:val="1"/>
    <w:link w:val="303"/>
    <w:autoRedefine/>
    <w:qFormat/>
    <w:uiPriority w:val="0"/>
    <w:pPr>
      <w:autoSpaceDE w:val="0"/>
      <w:autoSpaceDN w:val="0"/>
      <w:adjustRightInd w:val="0"/>
      <w:spacing w:line="360" w:lineRule="auto"/>
      <w:jc w:val="left"/>
      <w:outlineLvl w:val="1"/>
    </w:pPr>
    <w:rPr>
      <w:rFonts w:ascii="宋体" w:eastAsia="仿宋_GB2312" w:cs="宋体"/>
      <w:b/>
      <w:color w:val="000000"/>
      <w:kern w:val="0"/>
      <w:sz w:val="30"/>
      <w:szCs w:val="30"/>
    </w:rPr>
  </w:style>
  <w:style w:type="character" w:customStyle="1" w:styleId="305">
    <w:name w:val="words-outer-wrap words-outer-wrap-focus"/>
    <w:basedOn w:val="95"/>
    <w:autoRedefine/>
    <w:qFormat/>
    <w:uiPriority w:val="0"/>
  </w:style>
  <w:style w:type="character" w:customStyle="1" w:styleId="306">
    <w:name w:val="Char Char6"/>
    <w:autoRedefine/>
    <w:qFormat/>
    <w:locked/>
    <w:uiPriority w:val="0"/>
    <w:rPr>
      <w:rFonts w:eastAsia="FLGPEK+TimesNewRoman,Italic"/>
      <w:kern w:val="2"/>
      <w:sz w:val="21"/>
      <w:szCs w:val="24"/>
      <w:lang w:val="en-US" w:eastAsia="zh-CN" w:bidi="ar-SA"/>
    </w:rPr>
  </w:style>
  <w:style w:type="character" w:customStyle="1" w:styleId="307">
    <w:name w:val="标题 Char1"/>
    <w:autoRedefine/>
    <w:qFormat/>
    <w:uiPriority w:val="0"/>
    <w:rPr>
      <w:rFonts w:ascii="Batang" w:hAnsi="Batang" w:cs="Arial Unicode MS"/>
      <w:b/>
      <w:bCs/>
      <w:sz w:val="32"/>
      <w:szCs w:val="32"/>
    </w:rPr>
  </w:style>
  <w:style w:type="character" w:customStyle="1" w:styleId="308">
    <w:name w:val="正文文本缩进 2 Char"/>
    <w:link w:val="309"/>
    <w:autoRedefine/>
    <w:qFormat/>
    <w:uiPriority w:val="99"/>
    <w:rPr>
      <w:bCs/>
      <w:color w:val="000000"/>
      <w:kern w:val="24"/>
      <w:sz w:val="24"/>
      <w:szCs w:val="24"/>
    </w:rPr>
  </w:style>
  <w:style w:type="paragraph" w:customStyle="1" w:styleId="309">
    <w:name w:val="正文文本缩进 21"/>
    <w:basedOn w:val="1"/>
    <w:link w:val="308"/>
    <w:autoRedefine/>
    <w:qFormat/>
    <w:uiPriority w:val="99"/>
    <w:pPr>
      <w:autoSpaceDE w:val="0"/>
      <w:autoSpaceDN w:val="0"/>
      <w:adjustRightInd w:val="0"/>
      <w:spacing w:after="120" w:line="480" w:lineRule="auto"/>
      <w:ind w:left="420" w:leftChars="200" w:firstLine="200" w:firstLineChars="200"/>
      <w:jc w:val="left"/>
    </w:pPr>
    <w:rPr>
      <w:bCs/>
      <w:color w:val="000000"/>
      <w:kern w:val="24"/>
      <w:sz w:val="24"/>
    </w:rPr>
  </w:style>
  <w:style w:type="character" w:customStyle="1" w:styleId="310">
    <w:name w:val="title-blue1"/>
    <w:autoRedefine/>
    <w:qFormat/>
    <w:uiPriority w:val="0"/>
    <w:rPr>
      <w:rFonts w:hint="default" w:ascii="Chicago" w:hAnsi="Chicago"/>
      <w:b/>
      <w:bCs/>
      <w:color w:val="CC3300"/>
      <w:sz w:val="21"/>
      <w:szCs w:val="21"/>
      <w:u w:val="none"/>
    </w:rPr>
  </w:style>
  <w:style w:type="character" w:customStyle="1" w:styleId="311">
    <w:name w:val="题注 Char1 Char"/>
    <w:autoRedefine/>
    <w:qFormat/>
    <w:uiPriority w:val="0"/>
    <w:rPr>
      <w:rFonts w:ascii="Arial" w:hAnsi="Arial" w:eastAsia="黑体" w:cs="Arial"/>
      <w:kern w:val="2"/>
      <w:lang w:val="en-US" w:eastAsia="zh-CN" w:bidi="ar-SA"/>
    </w:rPr>
  </w:style>
  <w:style w:type="character" w:customStyle="1" w:styleId="312">
    <w:name w:val="样式 首行缩进:  2 字符 Char Char"/>
    <w:autoRedefine/>
    <w:qFormat/>
    <w:uiPriority w:val="0"/>
    <w:rPr>
      <w:rFonts w:eastAsia="宋体" w:cs="宋体"/>
      <w:kern w:val="2"/>
      <w:sz w:val="24"/>
      <w:szCs w:val="24"/>
      <w:lang w:val="en-US" w:eastAsia="zh-CN" w:bidi="ar-SA"/>
    </w:rPr>
  </w:style>
  <w:style w:type="character" w:customStyle="1" w:styleId="313">
    <w:name w:val="样式 标题 4 + 蓝色 Char"/>
    <w:link w:val="314"/>
    <w:autoRedefine/>
    <w:qFormat/>
    <w:uiPriority w:val="0"/>
    <w:rPr>
      <w:rFonts w:ascii="新宋体" w:hAnsi="Arial" w:eastAsia="新宋体"/>
      <w:b/>
      <w:bCs/>
      <w:color w:val="0000FF"/>
      <w:kern w:val="2"/>
      <w:sz w:val="28"/>
      <w:szCs w:val="28"/>
    </w:rPr>
  </w:style>
  <w:style w:type="paragraph" w:customStyle="1" w:styleId="314">
    <w:name w:val="样式 标题 4 + 蓝色"/>
    <w:basedOn w:val="5"/>
    <w:link w:val="313"/>
    <w:autoRedefine/>
    <w:qFormat/>
    <w:uiPriority w:val="0"/>
    <w:pPr>
      <w:spacing w:line="520" w:lineRule="exact"/>
      <w:jc w:val="left"/>
    </w:pPr>
    <w:rPr>
      <w:rFonts w:ascii="新宋体" w:eastAsia="新宋体"/>
      <w:color w:val="0000FF"/>
    </w:rPr>
  </w:style>
  <w:style w:type="character" w:customStyle="1" w:styleId="315">
    <w:name w:val="sbody1"/>
    <w:autoRedefine/>
    <w:qFormat/>
    <w:uiPriority w:val="0"/>
    <w:rPr>
      <w:spacing w:val="360"/>
      <w:sz w:val="14"/>
      <w:szCs w:val="14"/>
    </w:rPr>
  </w:style>
  <w:style w:type="character" w:customStyle="1" w:styleId="316">
    <w:name w:val="样式 报告正文 + 首行缩进:  2 字符 Char"/>
    <w:link w:val="317"/>
    <w:autoRedefine/>
    <w:qFormat/>
    <w:uiPriority w:val="0"/>
    <w:rPr>
      <w:rFonts w:cs="宋体"/>
      <w:bCs/>
      <w:color w:val="000000"/>
      <w:kern w:val="24"/>
      <w:sz w:val="24"/>
    </w:rPr>
  </w:style>
  <w:style w:type="paragraph" w:customStyle="1" w:styleId="317">
    <w:name w:val="样式 报告正文 + 首行缩进:  2 字符"/>
    <w:basedOn w:val="1"/>
    <w:link w:val="316"/>
    <w:autoRedefine/>
    <w:qFormat/>
    <w:uiPriority w:val="0"/>
    <w:pPr>
      <w:autoSpaceDE w:val="0"/>
      <w:autoSpaceDN w:val="0"/>
      <w:spacing w:line="360" w:lineRule="auto"/>
      <w:ind w:firstLine="200" w:firstLineChars="200"/>
    </w:pPr>
    <w:rPr>
      <w:rFonts w:cs="宋体"/>
      <w:bCs/>
      <w:color w:val="000000"/>
      <w:kern w:val="24"/>
      <w:sz w:val="24"/>
      <w:szCs w:val="20"/>
    </w:rPr>
  </w:style>
  <w:style w:type="character" w:customStyle="1" w:styleId="318">
    <w:name w:val="z-窗体顶端 Char"/>
    <w:link w:val="319"/>
    <w:autoRedefine/>
    <w:qFormat/>
    <w:uiPriority w:val="0"/>
    <w:rPr>
      <w:rFonts w:ascii="ˎ̥" w:hAnsi="ˎ̥"/>
      <w:vanish/>
      <w:sz w:val="16"/>
      <w:szCs w:val="16"/>
    </w:rPr>
  </w:style>
  <w:style w:type="paragraph" w:customStyle="1" w:styleId="319">
    <w:name w:val="z-窗体顶端1"/>
    <w:basedOn w:val="1"/>
    <w:next w:val="1"/>
    <w:link w:val="318"/>
    <w:autoRedefine/>
    <w:qFormat/>
    <w:uiPriority w:val="0"/>
    <w:pPr>
      <w:widowControl/>
      <w:pBdr>
        <w:bottom w:val="single" w:color="auto" w:sz="6" w:space="1"/>
      </w:pBdr>
      <w:spacing w:line="440" w:lineRule="exact"/>
      <w:ind w:firstLine="200" w:firstLineChars="200"/>
      <w:jc w:val="center"/>
    </w:pPr>
    <w:rPr>
      <w:rFonts w:ascii="ˎ̥" w:hAnsi="ˎ̥"/>
      <w:vanish/>
      <w:kern w:val="0"/>
      <w:sz w:val="16"/>
      <w:szCs w:val="16"/>
    </w:rPr>
  </w:style>
  <w:style w:type="character" w:customStyle="1" w:styleId="320">
    <w:name w:val="text1411"/>
    <w:autoRedefine/>
    <w:qFormat/>
    <w:uiPriority w:val="0"/>
    <w:rPr>
      <w:rFonts w:hint="default" w:ascii="楷体_GB2312" w:hAnsi="楷体_GB2312"/>
      <w:color w:val="CA3E00"/>
      <w:sz w:val="21"/>
      <w:szCs w:val="21"/>
    </w:rPr>
  </w:style>
  <w:style w:type="character" w:customStyle="1" w:styleId="321">
    <w:name w:val="样式2 Char"/>
    <w:link w:val="322"/>
    <w:autoRedefine/>
    <w:qFormat/>
    <w:uiPriority w:val="0"/>
    <w:rPr>
      <w:rFonts w:ascii="宋体" w:hAnsi="宋体"/>
      <w:bCs/>
      <w:snapToGrid w:val="0"/>
      <w:color w:val="000000"/>
      <w:kern w:val="24"/>
      <w:sz w:val="24"/>
      <w:szCs w:val="24"/>
    </w:rPr>
  </w:style>
  <w:style w:type="paragraph" w:customStyle="1" w:styleId="322">
    <w:name w:val="样式2"/>
    <w:basedOn w:val="1"/>
    <w:link w:val="321"/>
    <w:autoRedefine/>
    <w:qFormat/>
    <w:uiPriority w:val="0"/>
    <w:pPr>
      <w:snapToGrid w:val="0"/>
      <w:spacing w:line="440" w:lineRule="exact"/>
      <w:ind w:firstLine="200" w:firstLineChars="200"/>
    </w:pPr>
    <w:rPr>
      <w:rFonts w:ascii="宋体" w:hAnsi="宋体"/>
      <w:bCs/>
      <w:snapToGrid w:val="0"/>
      <w:color w:val="000000"/>
      <w:kern w:val="24"/>
      <w:sz w:val="24"/>
    </w:rPr>
  </w:style>
  <w:style w:type="character" w:customStyle="1" w:styleId="323">
    <w:name w:val="Char Char82"/>
    <w:autoRedefine/>
    <w:qFormat/>
    <w:locked/>
    <w:uiPriority w:val="0"/>
    <w:rPr>
      <w:rFonts w:ascii="宋体" w:hAnsi="宋体" w:eastAsia="FLGPEK+TimesNewRoman,Italic"/>
      <w:kern w:val="2"/>
      <w:sz w:val="21"/>
      <w:szCs w:val="22"/>
      <w:lang w:val="en-US" w:eastAsia="zh-CN" w:bidi="ar-SA"/>
    </w:rPr>
  </w:style>
  <w:style w:type="character" w:customStyle="1" w:styleId="324">
    <w:name w:val="批注引用1"/>
    <w:autoRedefine/>
    <w:qFormat/>
    <w:uiPriority w:val="0"/>
    <w:rPr>
      <w:sz w:val="21"/>
      <w:szCs w:val="21"/>
    </w:rPr>
  </w:style>
  <w:style w:type="character" w:customStyle="1" w:styleId="325">
    <w:name w:val="样式 标题 1 + (中文) 宋体 小四 Char"/>
    <w:link w:val="326"/>
    <w:autoRedefine/>
    <w:qFormat/>
    <w:uiPriority w:val="0"/>
    <w:rPr>
      <w:rFonts w:ascii="Batang" w:hAnsi="Batang" w:cs="Batang"/>
      <w:b/>
      <w:bCs/>
      <w:color w:val="000000"/>
      <w:kern w:val="2"/>
      <w:sz w:val="44"/>
      <w:szCs w:val="24"/>
    </w:rPr>
  </w:style>
  <w:style w:type="paragraph" w:customStyle="1" w:styleId="326">
    <w:name w:val="样式 标题 1 + (中文) 宋体 小四"/>
    <w:basedOn w:val="2"/>
    <w:link w:val="325"/>
    <w:autoRedefine/>
    <w:qFormat/>
    <w:uiPriority w:val="0"/>
    <w:pPr>
      <w:keepLines/>
      <w:overflowPunct/>
      <w:snapToGrid/>
      <w:spacing w:before="360" w:after="0" w:line="360" w:lineRule="auto"/>
      <w:ind w:left="0" w:firstLine="0"/>
    </w:pPr>
    <w:rPr>
      <w:rFonts w:ascii="Batang" w:hAnsi="Batang" w:eastAsia="宋体" w:cs="Batang"/>
      <w:kern w:val="2"/>
      <w:sz w:val="44"/>
      <w:szCs w:val="24"/>
    </w:rPr>
  </w:style>
  <w:style w:type="character" w:customStyle="1" w:styleId="327">
    <w:name w:val="正文文字 Char Char1"/>
    <w:autoRedefine/>
    <w:qFormat/>
    <w:uiPriority w:val="0"/>
    <w:rPr>
      <w:rFonts w:ascii="Batang" w:hAnsi="Batang" w:eastAsia="宋体-方正超大字符集" w:cs="Batang"/>
      <w:kern w:val="2"/>
      <w:sz w:val="21"/>
      <w:lang w:val="en-US" w:eastAsia="zh-CN" w:bidi="ar-SA"/>
    </w:rPr>
  </w:style>
  <w:style w:type="character" w:customStyle="1" w:styleId="328">
    <w:name w:val="项标题(1) Char Char"/>
    <w:autoRedefine/>
    <w:qFormat/>
    <w:uiPriority w:val="0"/>
    <w:rPr>
      <w:rFonts w:eastAsia="宋体"/>
      <w:b/>
      <w:bCs/>
      <w:kern w:val="2"/>
      <w:sz w:val="24"/>
      <w:szCs w:val="24"/>
      <w:lang w:val="en-US" w:eastAsia="zh-CN" w:bidi="ar-SA"/>
    </w:rPr>
  </w:style>
  <w:style w:type="character" w:customStyle="1" w:styleId="329">
    <w:name w:val="正文格式 Char"/>
    <w:link w:val="330"/>
    <w:autoRedefine/>
    <w:qFormat/>
    <w:uiPriority w:val="0"/>
    <w:rPr>
      <w:rFonts w:cs="宋体"/>
      <w:bCs/>
      <w:color w:val="000000"/>
      <w:kern w:val="24"/>
      <w:sz w:val="24"/>
      <w:szCs w:val="24"/>
    </w:rPr>
  </w:style>
  <w:style w:type="paragraph" w:customStyle="1" w:styleId="330">
    <w:name w:val="正文格式"/>
    <w:basedOn w:val="1"/>
    <w:link w:val="329"/>
    <w:autoRedefine/>
    <w:qFormat/>
    <w:uiPriority w:val="0"/>
    <w:pPr>
      <w:spacing w:line="360" w:lineRule="auto"/>
      <w:ind w:firstLine="544" w:firstLineChars="200"/>
    </w:pPr>
    <w:rPr>
      <w:rFonts w:cs="宋体"/>
      <w:bCs/>
      <w:color w:val="000000"/>
      <w:kern w:val="24"/>
      <w:sz w:val="24"/>
    </w:rPr>
  </w:style>
  <w:style w:type="character" w:customStyle="1" w:styleId="331">
    <w:name w:val="正文文本缩进 Char Char"/>
    <w:autoRedefine/>
    <w:qFormat/>
    <w:uiPriority w:val="0"/>
    <w:rPr>
      <w:rFonts w:ascii="宋体" w:hAnsi="宋体" w:eastAsia="宋体"/>
      <w:color w:val="000000"/>
      <w:kern w:val="2"/>
      <w:sz w:val="21"/>
      <w:szCs w:val="21"/>
      <w:lang w:val="zh-CN" w:eastAsia="zh-CN" w:bidi="ar-SA"/>
    </w:rPr>
  </w:style>
  <w:style w:type="character" w:customStyle="1" w:styleId="332">
    <w:name w:val="正文000 Char"/>
    <w:link w:val="333"/>
    <w:autoRedefine/>
    <w:qFormat/>
    <w:uiPriority w:val="0"/>
    <w:rPr>
      <w:sz w:val="24"/>
    </w:rPr>
  </w:style>
  <w:style w:type="paragraph" w:customStyle="1" w:styleId="333">
    <w:name w:val="正文000"/>
    <w:basedOn w:val="1"/>
    <w:link w:val="332"/>
    <w:autoRedefine/>
    <w:qFormat/>
    <w:uiPriority w:val="0"/>
    <w:pPr>
      <w:spacing w:afterLines="50" w:line="288" w:lineRule="auto"/>
      <w:ind w:firstLine="480" w:firstLineChars="200"/>
    </w:pPr>
    <w:rPr>
      <w:kern w:val="0"/>
      <w:sz w:val="24"/>
      <w:szCs w:val="20"/>
    </w:rPr>
  </w:style>
  <w:style w:type="character" w:customStyle="1" w:styleId="334">
    <w:name w:val="样式 正文文本正文文字 + 仿宋_GB2312 四号 红色 Char"/>
    <w:autoRedefine/>
    <w:qFormat/>
    <w:uiPriority w:val="0"/>
    <w:rPr>
      <w:rFonts w:ascii="Garamond" w:hAnsi="Garamond" w:eastAsia="Garamond"/>
      <w:snapToGrid w:val="0"/>
      <w:color w:val="FF0000"/>
      <w:kern w:val="2"/>
      <w:sz w:val="24"/>
      <w:lang w:val="en-US" w:eastAsia="zh-CN"/>
    </w:rPr>
  </w:style>
  <w:style w:type="character" w:customStyle="1" w:styleId="335">
    <w:name w:val="正文文本缩进 3 Char"/>
    <w:autoRedefine/>
    <w:qFormat/>
    <w:uiPriority w:val="0"/>
    <w:rPr>
      <w:rFonts w:ascii="Times New Roman" w:hAnsi="Times New Roman" w:eastAsia="宋体" w:cs="Times New Roman"/>
      <w:bCs/>
      <w:color w:val="000000"/>
      <w:kern w:val="24"/>
      <w:sz w:val="16"/>
      <w:szCs w:val="16"/>
    </w:rPr>
  </w:style>
  <w:style w:type="character" w:customStyle="1" w:styleId="336">
    <w:name w:val="未命名51"/>
    <w:autoRedefine/>
    <w:qFormat/>
    <w:uiPriority w:val="0"/>
    <w:rPr>
      <w:sz w:val="23"/>
      <w:szCs w:val="23"/>
    </w:rPr>
  </w:style>
  <w:style w:type="character" w:customStyle="1" w:styleId="337">
    <w:name w:val="样式7 Char"/>
    <w:link w:val="338"/>
    <w:autoRedefine/>
    <w:qFormat/>
    <w:uiPriority w:val="0"/>
    <w:rPr>
      <w:rFonts w:ascii="Arial" w:hAnsi="Arial"/>
      <w:color w:val="000000"/>
      <w:kern w:val="24"/>
      <w:sz w:val="28"/>
      <w:szCs w:val="28"/>
    </w:rPr>
  </w:style>
  <w:style w:type="paragraph" w:customStyle="1" w:styleId="338">
    <w:name w:val="样式7"/>
    <w:basedOn w:val="4"/>
    <w:link w:val="337"/>
    <w:autoRedefine/>
    <w:qFormat/>
    <w:uiPriority w:val="0"/>
    <w:pPr>
      <w:tabs>
        <w:tab w:val="left" w:pos="720"/>
        <w:tab w:val="left" w:pos="900"/>
        <w:tab w:val="left" w:pos="1260"/>
        <w:tab w:val="left" w:pos="1800"/>
      </w:tabs>
      <w:spacing w:before="0" w:after="0" w:line="240" w:lineRule="auto"/>
      <w:ind w:left="720" w:hanging="720" w:firstLineChars="200"/>
    </w:pPr>
    <w:rPr>
      <w:rFonts w:ascii="Arial" w:hAnsi="Arial"/>
      <w:b w:val="0"/>
      <w:bCs w:val="0"/>
      <w:color w:val="000000"/>
      <w:kern w:val="24"/>
      <w:sz w:val="28"/>
      <w:szCs w:val="28"/>
    </w:rPr>
  </w:style>
  <w:style w:type="character" w:customStyle="1" w:styleId="339">
    <w:name w:val="标4 Char Char"/>
    <w:autoRedefine/>
    <w:qFormat/>
    <w:uiPriority w:val="0"/>
    <w:rPr>
      <w:rFonts w:ascii="Sim Sun" w:eastAsia="Sim Sun"/>
      <w:sz w:val="28"/>
      <w:szCs w:val="28"/>
      <w:lang w:val="en-US" w:eastAsia="zh-CN"/>
    </w:rPr>
  </w:style>
  <w:style w:type="character" w:customStyle="1" w:styleId="340">
    <w:name w:val="text_l1"/>
    <w:autoRedefine/>
    <w:qFormat/>
    <w:uiPriority w:val="0"/>
    <w:rPr>
      <w:color w:val="000066"/>
      <w:sz w:val="18"/>
      <w:szCs w:val="18"/>
    </w:rPr>
  </w:style>
  <w:style w:type="character" w:customStyle="1" w:styleId="341">
    <w:name w:val="正文（首行缩进两字） Char Char6"/>
    <w:autoRedefine/>
    <w:qFormat/>
    <w:uiPriority w:val="0"/>
    <w:rPr>
      <w:rFonts w:ascii="仿宋_GB2312" w:eastAsia="仿宋_GB2312"/>
      <w:kern w:val="2"/>
      <w:sz w:val="28"/>
      <w:szCs w:val="24"/>
      <w:lang w:val="en-US" w:eastAsia="zh-CN" w:bidi="ar-SA"/>
    </w:rPr>
  </w:style>
  <w:style w:type="character" w:customStyle="1" w:styleId="342">
    <w:name w:val="unnamed31"/>
    <w:autoRedefine/>
    <w:qFormat/>
    <w:uiPriority w:val="0"/>
    <w:rPr>
      <w:sz w:val="21"/>
      <w:szCs w:val="21"/>
    </w:rPr>
  </w:style>
  <w:style w:type="character" w:customStyle="1" w:styleId="343">
    <w:name w:val="Char Char181"/>
    <w:autoRedefine/>
    <w:qFormat/>
    <w:uiPriority w:val="0"/>
    <w:rPr>
      <w:rFonts w:eastAsia="仿宋体"/>
      <w:b/>
      <w:kern w:val="2"/>
      <w:sz w:val="24"/>
      <w:lang w:val="en-US" w:eastAsia="zh-CN"/>
    </w:rPr>
  </w:style>
  <w:style w:type="character" w:customStyle="1" w:styleId="344">
    <w:name w:val="样式 正文文本缩进 2正文文字缩进 2 + 四号 蓝色 Char Char Char"/>
    <w:link w:val="345"/>
    <w:autoRedefine/>
    <w:qFormat/>
    <w:uiPriority w:val="0"/>
    <w:rPr>
      <w:bCs/>
      <w:color w:val="0000FF"/>
      <w:sz w:val="24"/>
      <w:szCs w:val="24"/>
    </w:rPr>
  </w:style>
  <w:style w:type="paragraph" w:customStyle="1" w:styleId="345">
    <w:name w:val="样式 正文文本缩进 2正文文字缩进 2 + 四号 蓝色 Char Char"/>
    <w:basedOn w:val="49"/>
    <w:link w:val="344"/>
    <w:autoRedefine/>
    <w:qFormat/>
    <w:uiPriority w:val="0"/>
    <w:pPr>
      <w:ind w:firstLine="709"/>
    </w:pPr>
    <w:rPr>
      <w:rFonts w:ascii="Times New Roman" w:hAnsi="Times New Roman"/>
      <w:color w:val="0000FF"/>
      <w:sz w:val="24"/>
      <w:szCs w:val="24"/>
    </w:rPr>
  </w:style>
  <w:style w:type="character" w:customStyle="1" w:styleId="346">
    <w:name w:val="正文文本 3 Char"/>
    <w:link w:val="347"/>
    <w:autoRedefine/>
    <w:qFormat/>
    <w:uiPriority w:val="0"/>
    <w:rPr>
      <w:bCs/>
      <w:color w:val="000000"/>
      <w:kern w:val="24"/>
      <w:sz w:val="16"/>
      <w:szCs w:val="16"/>
    </w:rPr>
  </w:style>
  <w:style w:type="paragraph" w:customStyle="1" w:styleId="347">
    <w:name w:val="正文文本 31"/>
    <w:basedOn w:val="1"/>
    <w:link w:val="346"/>
    <w:autoRedefine/>
    <w:qFormat/>
    <w:uiPriority w:val="0"/>
    <w:pPr>
      <w:spacing w:line="440" w:lineRule="exact"/>
      <w:ind w:firstLine="200" w:firstLineChars="200"/>
    </w:pPr>
    <w:rPr>
      <w:bCs/>
      <w:color w:val="000000"/>
      <w:kern w:val="24"/>
      <w:sz w:val="16"/>
      <w:szCs w:val="16"/>
    </w:rPr>
  </w:style>
  <w:style w:type="character" w:customStyle="1" w:styleId="348">
    <w:name w:val="1级标题 Char"/>
    <w:link w:val="349"/>
    <w:autoRedefine/>
    <w:qFormat/>
    <w:uiPriority w:val="0"/>
    <w:rPr>
      <w:rFonts w:eastAsia="仿宋_GB2312"/>
      <w:b/>
      <w:bCs/>
      <w:kern w:val="44"/>
      <w:sz w:val="32"/>
      <w:szCs w:val="32"/>
    </w:rPr>
  </w:style>
  <w:style w:type="paragraph" w:customStyle="1" w:styleId="349">
    <w:name w:val="1级标题"/>
    <w:basedOn w:val="2"/>
    <w:link w:val="348"/>
    <w:autoRedefine/>
    <w:qFormat/>
    <w:uiPriority w:val="0"/>
    <w:pPr>
      <w:keepLines/>
      <w:overflowPunct/>
      <w:snapToGrid/>
      <w:spacing w:before="0" w:after="0" w:line="480" w:lineRule="auto"/>
      <w:ind w:left="0" w:firstLine="200" w:firstLineChars="200"/>
      <w:jc w:val="center"/>
    </w:pPr>
    <w:rPr>
      <w:rFonts w:eastAsia="仿宋_GB2312"/>
      <w:color w:val="auto"/>
      <w:sz w:val="32"/>
      <w:szCs w:val="32"/>
    </w:rPr>
  </w:style>
  <w:style w:type="character" w:customStyle="1" w:styleId="350">
    <w:name w:val="样式11"/>
    <w:autoRedefine/>
    <w:qFormat/>
    <w:uiPriority w:val="0"/>
    <w:rPr>
      <w:rFonts w:hint="default" w:ascii="ˎ̥" w:hAnsi="ˎ̥" w:cs="ˎ̥"/>
      <w:sz w:val="21"/>
      <w:szCs w:val="21"/>
    </w:rPr>
  </w:style>
  <w:style w:type="character" w:customStyle="1" w:styleId="351">
    <w:name w:val="纯文本 Char1 Char1"/>
    <w:autoRedefine/>
    <w:qFormat/>
    <w:uiPriority w:val="99"/>
    <w:rPr>
      <w:rFonts w:ascii="Sim Sun" w:hAnsi="DFKai-SB" w:eastAsia="宋体-方正超大字符集" w:cs="Batang"/>
      <w:kern w:val="2"/>
      <w:sz w:val="21"/>
      <w:lang w:val="en-US" w:eastAsia="zh-CN" w:bidi="ar-SA"/>
    </w:rPr>
  </w:style>
  <w:style w:type="character" w:customStyle="1" w:styleId="352">
    <w:name w:val="style51"/>
    <w:autoRedefine/>
    <w:qFormat/>
    <w:uiPriority w:val="0"/>
    <w:rPr>
      <w:color w:val="CC0000"/>
    </w:rPr>
  </w:style>
  <w:style w:type="character" w:customStyle="1" w:styleId="353">
    <w:name w:val="无间隔 Char"/>
    <w:link w:val="354"/>
    <w:autoRedefine/>
    <w:qFormat/>
    <w:uiPriority w:val="1"/>
    <w:rPr>
      <w:bCs/>
      <w:color w:val="000000"/>
      <w:kern w:val="2"/>
      <w:sz w:val="22"/>
      <w:szCs w:val="22"/>
    </w:rPr>
  </w:style>
  <w:style w:type="paragraph" w:styleId="354">
    <w:name w:val="No Spacing"/>
    <w:link w:val="353"/>
    <w:autoRedefine/>
    <w:qFormat/>
    <w:uiPriority w:val="1"/>
    <w:rPr>
      <w:rFonts w:ascii="Times New Roman" w:hAnsi="Times New Roman" w:eastAsia="宋体" w:cs="Times New Roman"/>
      <w:bCs/>
      <w:color w:val="000000"/>
      <w:kern w:val="2"/>
      <w:sz w:val="22"/>
      <w:szCs w:val="22"/>
      <w:lang w:val="en-US" w:eastAsia="zh-CN" w:bidi="ar-SA"/>
    </w:rPr>
  </w:style>
  <w:style w:type="character" w:customStyle="1" w:styleId="355">
    <w:name w:val="样式 热电厂正文 + 首行缩进:  2 字符 Char Char"/>
    <w:link w:val="356"/>
    <w:autoRedefine/>
    <w:qFormat/>
    <w:uiPriority w:val="0"/>
    <w:rPr>
      <w:rFonts w:cs="宋体"/>
      <w:bCs/>
      <w:color w:val="000000"/>
      <w:kern w:val="24"/>
      <w:sz w:val="24"/>
    </w:rPr>
  </w:style>
  <w:style w:type="paragraph" w:customStyle="1" w:styleId="356">
    <w:name w:val="样式 热电厂正文 + 首行缩进:  2 字符 Char"/>
    <w:basedOn w:val="1"/>
    <w:link w:val="355"/>
    <w:autoRedefine/>
    <w:qFormat/>
    <w:uiPriority w:val="0"/>
    <w:pPr>
      <w:spacing w:line="480" w:lineRule="exact"/>
      <w:ind w:firstLine="480" w:firstLineChars="200"/>
    </w:pPr>
    <w:rPr>
      <w:rFonts w:cs="宋体"/>
      <w:bCs/>
      <w:color w:val="000000"/>
      <w:kern w:val="24"/>
      <w:sz w:val="24"/>
      <w:szCs w:val="20"/>
    </w:rPr>
  </w:style>
  <w:style w:type="character" w:customStyle="1" w:styleId="357">
    <w:name w:val="样式 首行缩进:  2 字符 行距: 最小值 24 磅 Char Char"/>
    <w:link w:val="358"/>
    <w:autoRedefine/>
    <w:semiHidden/>
    <w:qFormat/>
    <w:uiPriority w:val="0"/>
    <w:rPr>
      <w:rFonts w:cs="宋体"/>
      <w:bCs/>
      <w:color w:val="000000"/>
      <w:kern w:val="24"/>
      <w:sz w:val="24"/>
    </w:rPr>
  </w:style>
  <w:style w:type="paragraph" w:customStyle="1" w:styleId="358">
    <w:name w:val="样式 首行缩进:  2 字符 行距: 最小值 24 磅 Char"/>
    <w:basedOn w:val="1"/>
    <w:link w:val="357"/>
    <w:autoRedefine/>
    <w:semiHidden/>
    <w:qFormat/>
    <w:uiPriority w:val="0"/>
    <w:pPr>
      <w:spacing w:line="480" w:lineRule="atLeast"/>
      <w:ind w:firstLine="560" w:firstLineChars="200"/>
    </w:pPr>
    <w:rPr>
      <w:rFonts w:cs="宋体"/>
      <w:bCs/>
      <w:color w:val="000000"/>
      <w:kern w:val="24"/>
      <w:sz w:val="24"/>
      <w:szCs w:val="20"/>
    </w:rPr>
  </w:style>
  <w:style w:type="character" w:customStyle="1" w:styleId="359">
    <w:name w:val="普通文字1 Char"/>
    <w:autoRedefine/>
    <w:qFormat/>
    <w:uiPriority w:val="0"/>
    <w:rPr>
      <w:rFonts w:ascii="Sim Sun" w:hAnsi="DFKai-SB" w:eastAsia="Sim Sun"/>
      <w:kern w:val="2"/>
      <w:sz w:val="21"/>
      <w:lang w:val="en-US" w:eastAsia="zh-CN" w:bidi="ar-SA"/>
    </w:rPr>
  </w:style>
  <w:style w:type="character" w:customStyle="1" w:styleId="360">
    <w:name w:val="style2"/>
    <w:basedOn w:val="95"/>
    <w:autoRedefine/>
    <w:qFormat/>
    <w:uiPriority w:val="0"/>
  </w:style>
  <w:style w:type="character" w:customStyle="1" w:styleId="361">
    <w:name w:val="列表 Char"/>
    <w:link w:val="362"/>
    <w:autoRedefine/>
    <w:qFormat/>
    <w:uiPriority w:val="0"/>
    <w:rPr>
      <w:rFonts w:ascii="Garamond" w:hAnsi="Arial Unicode MS" w:eastAsia="Garamond"/>
      <w:snapToGrid w:val="0"/>
      <w:kern w:val="2"/>
      <w:sz w:val="24"/>
    </w:rPr>
  </w:style>
  <w:style w:type="paragraph" w:customStyle="1" w:styleId="362">
    <w:name w:val="列表1"/>
    <w:basedOn w:val="1"/>
    <w:link w:val="361"/>
    <w:autoRedefine/>
    <w:qFormat/>
    <w:uiPriority w:val="0"/>
    <w:pPr>
      <w:spacing w:line="320" w:lineRule="exact"/>
      <w:ind w:firstLine="200" w:firstLineChars="200"/>
      <w:jc w:val="center"/>
    </w:pPr>
    <w:rPr>
      <w:rFonts w:ascii="Garamond" w:hAnsi="Arial Unicode MS" w:eastAsia="Garamond"/>
      <w:snapToGrid w:val="0"/>
      <w:sz w:val="24"/>
      <w:szCs w:val="20"/>
    </w:rPr>
  </w:style>
  <w:style w:type="character" w:customStyle="1" w:styleId="363">
    <w:name w:val="样式2 Char1"/>
    <w:autoRedefine/>
    <w:qFormat/>
    <w:uiPriority w:val="0"/>
    <w:rPr>
      <w:rFonts w:ascii="幼圆" w:hAnsi="幼圆" w:eastAsia="FLGPEK+TimesNewRoman,Italic"/>
      <w:kern w:val="2"/>
      <w:sz w:val="24"/>
      <w:szCs w:val="24"/>
      <w:lang w:val="en-US" w:eastAsia="zh-CN" w:bidi="ar-SA"/>
    </w:rPr>
  </w:style>
  <w:style w:type="character" w:customStyle="1" w:styleId="364">
    <w:name w:val="fb1"/>
    <w:autoRedefine/>
    <w:qFormat/>
    <w:uiPriority w:val="0"/>
    <w:rPr>
      <w:b/>
      <w:bCs/>
    </w:rPr>
  </w:style>
  <w:style w:type="character" w:customStyle="1" w:styleId="365">
    <w:name w:val="tit2"/>
    <w:autoRedefine/>
    <w:qFormat/>
    <w:uiPriority w:val="0"/>
    <w:rPr>
      <w:b/>
      <w:bCs/>
      <w:sz w:val="48"/>
      <w:szCs w:val="48"/>
    </w:rPr>
  </w:style>
  <w:style w:type="character" w:customStyle="1" w:styleId="366">
    <w:name w:val="jianjie_index"/>
    <w:basedOn w:val="95"/>
    <w:autoRedefine/>
    <w:qFormat/>
    <w:uiPriority w:val="0"/>
  </w:style>
  <w:style w:type="character" w:customStyle="1" w:styleId="367">
    <w:name w:val="CT Char Char"/>
    <w:autoRedefine/>
    <w:qFormat/>
    <w:uiPriority w:val="0"/>
    <w:rPr>
      <w:rFonts w:eastAsia="FLGPEK+TimesNewRoman,Italic"/>
      <w:sz w:val="28"/>
      <w:szCs w:val="28"/>
      <w:lang w:val="en-US" w:eastAsia="zh-CN" w:bidi="ar-SA"/>
    </w:rPr>
  </w:style>
  <w:style w:type="character" w:customStyle="1" w:styleId="368">
    <w:name w:val="dan7-1 Char"/>
    <w:link w:val="369"/>
    <w:autoRedefine/>
    <w:qFormat/>
    <w:uiPriority w:val="0"/>
    <w:rPr>
      <w:bCs/>
      <w:color w:val="000000"/>
      <w:kern w:val="24"/>
      <w:sz w:val="24"/>
      <w:szCs w:val="24"/>
    </w:rPr>
  </w:style>
  <w:style w:type="paragraph" w:customStyle="1" w:styleId="369">
    <w:name w:val="dan7-1"/>
    <w:basedOn w:val="1"/>
    <w:link w:val="368"/>
    <w:autoRedefine/>
    <w:qFormat/>
    <w:uiPriority w:val="0"/>
    <w:pPr>
      <w:spacing w:before="40" w:after="40" w:line="360" w:lineRule="auto"/>
      <w:ind w:firstLine="200" w:firstLineChars="200"/>
    </w:pPr>
    <w:rPr>
      <w:bCs/>
      <w:color w:val="000000"/>
      <w:kern w:val="24"/>
      <w:sz w:val="24"/>
    </w:rPr>
  </w:style>
  <w:style w:type="character" w:customStyle="1" w:styleId="370">
    <w:name w:val="标题2 Char Char"/>
    <w:autoRedefine/>
    <w:qFormat/>
    <w:uiPriority w:val="0"/>
    <w:rPr>
      <w:rFonts w:ascii="ˎ̥" w:hAnsi="ˎ̥" w:eastAsia="FLGPEK+TimesNewRoman,Italic"/>
      <w:b/>
      <w:bCs/>
      <w:kern w:val="2"/>
      <w:sz w:val="32"/>
      <w:szCs w:val="32"/>
      <w:lang w:val="en-US" w:eastAsia="zh-CN" w:bidi="ar-SA"/>
    </w:rPr>
  </w:style>
  <w:style w:type="character" w:customStyle="1" w:styleId="371">
    <w:name w:val="加粗正文 Char"/>
    <w:autoRedefine/>
    <w:qFormat/>
    <w:uiPriority w:val="0"/>
    <w:rPr>
      <w:rFonts w:ascii="Sim Sun" w:hAnsi="DFKai-SB" w:eastAsia="Sim Sun" w:cs="DFKai-SB"/>
      <w:kern w:val="2"/>
      <w:sz w:val="21"/>
      <w:szCs w:val="21"/>
      <w:lang w:val="en-US" w:eastAsia="zh-CN" w:bidi="ar-SA"/>
    </w:rPr>
  </w:style>
  <w:style w:type="character" w:customStyle="1" w:styleId="372">
    <w:name w:val="even Char"/>
    <w:autoRedefine/>
    <w:semiHidden/>
    <w:qFormat/>
    <w:uiPriority w:val="0"/>
    <w:rPr>
      <w:rFonts w:ascii="Batang" w:hAnsi="Batang" w:eastAsia="宋体-方正超大字符集" w:cs="Batang"/>
      <w:kern w:val="2"/>
      <w:sz w:val="18"/>
      <w:lang w:val="en-US" w:eastAsia="zh-CN" w:bidi="ar-SA"/>
    </w:rPr>
  </w:style>
  <w:style w:type="character" w:customStyle="1" w:styleId="373">
    <w:name w:val="落款 Char Char"/>
    <w:autoRedefine/>
    <w:qFormat/>
    <w:uiPriority w:val="0"/>
    <w:rPr>
      <w:rFonts w:eastAsia="FLGPEK+TimesNewRoman,Italic"/>
      <w:kern w:val="2"/>
      <w:sz w:val="24"/>
      <w:lang w:val="en-US" w:eastAsia="zh-CN" w:bidi="ar-SA"/>
    </w:rPr>
  </w:style>
  <w:style w:type="character" w:customStyle="1" w:styleId="374">
    <w:name w:val="正文文本缩进 31"/>
    <w:autoRedefine/>
    <w:qFormat/>
    <w:uiPriority w:val="0"/>
    <w:rPr>
      <w:rFonts w:eastAsia="Sim Sun"/>
      <w:b/>
      <w:kern w:val="2"/>
      <w:sz w:val="24"/>
      <w:szCs w:val="24"/>
      <w:lang w:val="en-US" w:eastAsia="zh-CN" w:bidi="ar-SA"/>
    </w:rPr>
  </w:style>
  <w:style w:type="character" w:customStyle="1" w:styleId="375">
    <w:name w:val="Font Style38"/>
    <w:autoRedefine/>
    <w:qFormat/>
    <w:uiPriority w:val="0"/>
    <w:rPr>
      <w:rFonts w:ascii="Times New Roman" w:hAnsi="Times New Roman" w:cs="Times New Roman"/>
      <w:sz w:val="22"/>
      <w:szCs w:val="22"/>
    </w:rPr>
  </w:style>
  <w:style w:type="character" w:customStyle="1" w:styleId="376">
    <w:name w:val="样式 正文文本缩进 2正文文字缩进 2 + 四号 蓝色 Char Char Char Char Char Char Char Char"/>
    <w:link w:val="377"/>
    <w:autoRedefine/>
    <w:qFormat/>
    <w:uiPriority w:val="0"/>
    <w:rPr>
      <w:rFonts w:ascii="Arial Unicode MS" w:hAnsi="Arial Unicode MS"/>
      <w:color w:val="0000FF"/>
      <w:sz w:val="24"/>
      <w:szCs w:val="24"/>
    </w:rPr>
  </w:style>
  <w:style w:type="paragraph" w:customStyle="1" w:styleId="377">
    <w:name w:val="样式 正文文本缩进 2正文文字缩进 2 + 四号 蓝色 Char Char Char Char Char Char Char"/>
    <w:basedOn w:val="309"/>
    <w:link w:val="376"/>
    <w:autoRedefine/>
    <w:qFormat/>
    <w:uiPriority w:val="0"/>
    <w:pPr>
      <w:autoSpaceDE/>
      <w:autoSpaceDN/>
      <w:spacing w:after="0" w:line="480" w:lineRule="exact"/>
      <w:ind w:left="0" w:leftChars="0" w:firstLine="709"/>
      <w:jc w:val="both"/>
      <w:textAlignment w:val="baseline"/>
    </w:pPr>
    <w:rPr>
      <w:rFonts w:ascii="Arial Unicode MS" w:hAnsi="Arial Unicode MS"/>
      <w:bCs w:val="0"/>
      <w:color w:val="0000FF"/>
      <w:kern w:val="0"/>
    </w:rPr>
  </w:style>
  <w:style w:type="character" w:customStyle="1" w:styleId="378">
    <w:name w:val="Char Char152"/>
    <w:autoRedefine/>
    <w:qFormat/>
    <w:uiPriority w:val="0"/>
    <w:rPr>
      <w:rFonts w:hint="default" w:ascii="幼圆" w:hAnsi="幼圆" w:eastAsia="FLGPEK+TimesNewRoman,Italic" w:cs="ˎ̥"/>
      <w:kern w:val="24"/>
      <w:sz w:val="24"/>
      <w:szCs w:val="20"/>
    </w:rPr>
  </w:style>
  <w:style w:type="character" w:customStyle="1" w:styleId="379">
    <w:name w:val="正文文本缩进 Char2"/>
    <w:autoRedefine/>
    <w:qFormat/>
    <w:uiPriority w:val="0"/>
    <w:rPr>
      <w:rFonts w:ascii="仿宋_GB2312" w:hAnsi="Times New Roman" w:eastAsia="仿宋_GB2312" w:cs="Times New Roman"/>
      <w:bCs/>
      <w:color w:val="000000"/>
      <w:kern w:val="24"/>
      <w:sz w:val="28"/>
      <w:szCs w:val="24"/>
    </w:rPr>
  </w:style>
  <w:style w:type="character" w:customStyle="1" w:styleId="380">
    <w:name w:val="正文首行缩进 Char3"/>
    <w:autoRedefine/>
    <w:qFormat/>
    <w:uiPriority w:val="0"/>
    <w:rPr>
      <w:rFonts w:ascii="Times New Roman" w:hAnsi="Times New Roman" w:eastAsia="宋体" w:cs="Times New Roman"/>
      <w:bCs/>
      <w:color w:val="000000"/>
      <w:sz w:val="28"/>
      <w:szCs w:val="20"/>
    </w:rPr>
  </w:style>
  <w:style w:type="character" w:customStyle="1" w:styleId="381">
    <w:name w:val="正文文字缩进 2 Char2"/>
    <w:autoRedefine/>
    <w:qFormat/>
    <w:uiPriority w:val="0"/>
    <w:rPr>
      <w:rFonts w:ascii="Batang" w:hAnsi="Batang" w:eastAsia="宋体-方正超大字符集" w:cs="Batang"/>
      <w:kern w:val="2"/>
      <w:sz w:val="24"/>
      <w:lang w:val="en-US" w:eastAsia="zh-CN" w:bidi="ar-SA"/>
    </w:rPr>
  </w:style>
  <w:style w:type="character" w:customStyle="1" w:styleId="382">
    <w:name w:val="页码2"/>
    <w:basedOn w:val="95"/>
    <w:autoRedefine/>
    <w:qFormat/>
    <w:uiPriority w:val="0"/>
  </w:style>
  <w:style w:type="character" w:customStyle="1" w:styleId="383">
    <w:name w:val="正文1 Char"/>
    <w:link w:val="33"/>
    <w:autoRedefine/>
    <w:qFormat/>
    <w:uiPriority w:val="0"/>
    <w:rPr>
      <w:bCs/>
      <w:color w:val="000000"/>
      <w:kern w:val="24"/>
      <w:sz w:val="24"/>
      <w:szCs w:val="24"/>
    </w:rPr>
  </w:style>
  <w:style w:type="character" w:customStyle="1" w:styleId="384">
    <w:name w:val="标题 2 Char3"/>
    <w:autoRedefine/>
    <w:qFormat/>
    <w:uiPriority w:val="0"/>
    <w:rPr>
      <w:rFonts w:ascii="Arial" w:hAnsi="Arial" w:eastAsia="黑体" w:cs="Times New Roman"/>
      <w:b/>
      <w:color w:val="000000"/>
      <w:kern w:val="24"/>
      <w:sz w:val="32"/>
      <w:szCs w:val="32"/>
      <w:lang w:val="en-US" w:eastAsia="zh-CN" w:bidi="ar-SA"/>
    </w:rPr>
  </w:style>
  <w:style w:type="character" w:customStyle="1" w:styleId="385">
    <w:name w:val="标题 3 Char1"/>
    <w:autoRedefine/>
    <w:qFormat/>
    <w:uiPriority w:val="9"/>
    <w:rPr>
      <w:rFonts w:ascii="Times New Roman" w:hAnsi="Times New Roman" w:eastAsia="宋体" w:cs="Times New Roman"/>
      <w:b/>
      <w:color w:val="000000"/>
      <w:kern w:val="24"/>
      <w:sz w:val="32"/>
      <w:szCs w:val="32"/>
    </w:rPr>
  </w:style>
  <w:style w:type="character" w:customStyle="1" w:styleId="386">
    <w:name w:val="标题 4 Char1"/>
    <w:autoRedefine/>
    <w:qFormat/>
    <w:uiPriority w:val="9"/>
    <w:rPr>
      <w:rFonts w:ascii="Arial" w:hAnsi="Arial" w:eastAsia="黑体" w:cs="Times New Roman"/>
      <w:b/>
      <w:color w:val="000000"/>
      <w:kern w:val="24"/>
      <w:sz w:val="28"/>
      <w:szCs w:val="28"/>
    </w:rPr>
  </w:style>
  <w:style w:type="character" w:customStyle="1" w:styleId="387">
    <w:name w:val="标题 5 Char2"/>
    <w:link w:val="8"/>
    <w:autoRedefine/>
    <w:qFormat/>
    <w:uiPriority w:val="0"/>
    <w:rPr>
      <w:b/>
      <w:color w:val="000000"/>
      <w:kern w:val="24"/>
      <w:sz w:val="28"/>
      <w:szCs w:val="28"/>
    </w:rPr>
  </w:style>
  <w:style w:type="character" w:customStyle="1" w:styleId="388">
    <w:name w:val="标题 6 Char1"/>
    <w:link w:val="9"/>
    <w:autoRedefine/>
    <w:qFormat/>
    <w:uiPriority w:val="0"/>
    <w:rPr>
      <w:rFonts w:ascii="Arial" w:hAnsi="Arial" w:eastAsia="黑体"/>
      <w:b/>
      <w:color w:val="000000"/>
      <w:kern w:val="24"/>
      <w:sz w:val="24"/>
      <w:szCs w:val="24"/>
    </w:rPr>
  </w:style>
  <w:style w:type="character" w:customStyle="1" w:styleId="389">
    <w:name w:val="标题 7 Char1"/>
    <w:link w:val="10"/>
    <w:autoRedefine/>
    <w:qFormat/>
    <w:uiPriority w:val="0"/>
    <w:rPr>
      <w:b/>
      <w:color w:val="000000"/>
      <w:kern w:val="24"/>
      <w:sz w:val="24"/>
      <w:szCs w:val="24"/>
    </w:rPr>
  </w:style>
  <w:style w:type="character" w:customStyle="1" w:styleId="390">
    <w:name w:val="标题 8 Char2"/>
    <w:link w:val="11"/>
    <w:autoRedefine/>
    <w:qFormat/>
    <w:uiPriority w:val="0"/>
    <w:rPr>
      <w:rFonts w:ascii="Arial" w:hAnsi="Arial" w:eastAsia="黑体"/>
      <w:bCs/>
      <w:color w:val="000000"/>
      <w:kern w:val="24"/>
      <w:sz w:val="24"/>
      <w:szCs w:val="24"/>
    </w:rPr>
  </w:style>
  <w:style w:type="character" w:customStyle="1" w:styleId="391">
    <w:name w:val="标题 9 Char1"/>
    <w:link w:val="12"/>
    <w:autoRedefine/>
    <w:qFormat/>
    <w:uiPriority w:val="0"/>
    <w:rPr>
      <w:rFonts w:ascii="Arial" w:hAnsi="Arial" w:eastAsia="黑体"/>
      <w:bCs/>
      <w:color w:val="000000"/>
      <w:kern w:val="24"/>
      <w:sz w:val="21"/>
      <w:szCs w:val="21"/>
    </w:rPr>
  </w:style>
  <w:style w:type="character" w:customStyle="1" w:styleId="392">
    <w:name w:val="注释标题 Char"/>
    <w:link w:val="16"/>
    <w:autoRedefine/>
    <w:qFormat/>
    <w:uiPriority w:val="0"/>
    <w:rPr>
      <w:rFonts w:ascii="Sim Sun" w:hAnsi="Batang" w:cs="Batang"/>
      <w:bCs/>
      <w:color w:val="000000"/>
      <w:kern w:val="24"/>
      <w:sz w:val="21"/>
    </w:rPr>
  </w:style>
  <w:style w:type="character" w:customStyle="1" w:styleId="393">
    <w:name w:val="正文缩进 Char1"/>
    <w:autoRedefine/>
    <w:qFormat/>
    <w:uiPriority w:val="0"/>
    <w:rPr>
      <w:rFonts w:ascii="Times New Roman" w:hAnsi="Times New Roman" w:eastAsia="宋体" w:cs="Times New Roman"/>
      <w:bCs/>
      <w:color w:val="000000"/>
      <w:kern w:val="24"/>
      <w:sz w:val="24"/>
      <w:szCs w:val="24"/>
    </w:rPr>
  </w:style>
  <w:style w:type="character" w:customStyle="1" w:styleId="394">
    <w:name w:val="题注 Char1"/>
    <w:autoRedefine/>
    <w:qFormat/>
    <w:uiPriority w:val="0"/>
    <w:rPr>
      <w:rFonts w:ascii="宋体" w:hAnsi="Arial" w:eastAsia="宋体" w:cs="Arial"/>
      <w:bCs/>
      <w:color w:val="000000"/>
      <w:kern w:val="24"/>
      <w:sz w:val="21"/>
      <w:szCs w:val="20"/>
    </w:rPr>
  </w:style>
  <w:style w:type="character" w:customStyle="1" w:styleId="395">
    <w:name w:val="文档结构图 Char1"/>
    <w:autoRedefine/>
    <w:qFormat/>
    <w:locked/>
    <w:uiPriority w:val="99"/>
    <w:rPr>
      <w:rFonts w:ascii="Times New Roman" w:hAnsi="Times New Roman" w:eastAsia="宋体" w:cs="Times New Roman"/>
      <w:bCs/>
      <w:color w:val="000000"/>
      <w:kern w:val="24"/>
      <w:sz w:val="24"/>
      <w:szCs w:val="24"/>
      <w:shd w:val="clear" w:color="auto" w:fill="000080"/>
    </w:rPr>
  </w:style>
  <w:style w:type="character" w:customStyle="1" w:styleId="396">
    <w:name w:val="称呼 Char"/>
    <w:link w:val="26"/>
    <w:autoRedefine/>
    <w:qFormat/>
    <w:uiPriority w:val="0"/>
    <w:rPr>
      <w:rFonts w:ascii="Batang" w:hAnsi="Batang" w:cs="Batang"/>
      <w:bCs/>
      <w:color w:val="000000"/>
      <w:kern w:val="24"/>
      <w:sz w:val="28"/>
    </w:rPr>
  </w:style>
  <w:style w:type="character" w:customStyle="1" w:styleId="397">
    <w:name w:val="正文文本 3 Char1"/>
    <w:link w:val="27"/>
    <w:autoRedefine/>
    <w:qFormat/>
    <w:uiPriority w:val="0"/>
    <w:rPr>
      <w:bCs/>
      <w:color w:val="000000"/>
      <w:kern w:val="24"/>
      <w:sz w:val="21"/>
      <w:szCs w:val="24"/>
    </w:rPr>
  </w:style>
  <w:style w:type="character" w:customStyle="1" w:styleId="398">
    <w:name w:val="正文文本 Char2"/>
    <w:autoRedefine/>
    <w:qFormat/>
    <w:uiPriority w:val="99"/>
    <w:rPr>
      <w:rFonts w:ascii="Times New Roman" w:hAnsi="Times New Roman" w:eastAsia="宋体" w:cs="Times New Roman"/>
      <w:bCs/>
      <w:color w:val="000000"/>
      <w:kern w:val="24"/>
      <w:sz w:val="24"/>
      <w:szCs w:val="24"/>
    </w:rPr>
  </w:style>
  <w:style w:type="character" w:customStyle="1" w:styleId="399">
    <w:name w:val="纯文本 Char1"/>
    <w:link w:val="42"/>
    <w:autoRedefine/>
    <w:qFormat/>
    <w:uiPriority w:val="0"/>
    <w:rPr>
      <w:rFonts w:ascii="宋体" w:hAnsi="Courier New"/>
      <w:bCs/>
      <w:color w:val="000000"/>
      <w:sz w:val="21"/>
    </w:rPr>
  </w:style>
  <w:style w:type="character" w:customStyle="1" w:styleId="400">
    <w:name w:val="正文文本缩进 2 Char1"/>
    <w:link w:val="49"/>
    <w:autoRedefine/>
    <w:qFormat/>
    <w:uiPriority w:val="99"/>
    <w:rPr>
      <w:rFonts w:ascii="宋体" w:hAnsi="宋体"/>
      <w:bCs/>
      <w:color w:val="000000"/>
      <w:sz w:val="28"/>
      <w:szCs w:val="28"/>
    </w:rPr>
  </w:style>
  <w:style w:type="character" w:customStyle="1" w:styleId="401">
    <w:name w:val="尾注文本 Char1"/>
    <w:link w:val="34"/>
    <w:autoRedefine/>
    <w:qFormat/>
    <w:uiPriority w:val="0"/>
    <w:rPr>
      <w:bCs/>
      <w:color w:val="000000"/>
      <w:kern w:val="24"/>
      <w:sz w:val="24"/>
      <w:szCs w:val="24"/>
    </w:rPr>
  </w:style>
  <w:style w:type="character" w:customStyle="1" w:styleId="402">
    <w:name w:val="签名 Char"/>
    <w:link w:val="51"/>
    <w:autoRedefine/>
    <w:qFormat/>
    <w:uiPriority w:val="0"/>
    <w:rPr>
      <w:rFonts w:ascii="FLGPEK+TimesNewRoman,Italic" w:hAnsi="ˎ̥" w:eastAsia="FLGPEK+TimesNewRoman,Italic" w:cs="ˎ̥"/>
      <w:bCs/>
      <w:color w:val="000000"/>
      <w:spacing w:val="5"/>
      <w:kern w:val="24"/>
      <w:sz w:val="25"/>
      <w:szCs w:val="25"/>
    </w:rPr>
  </w:style>
  <w:style w:type="character" w:customStyle="1" w:styleId="403">
    <w:name w:val="副标题 Char"/>
    <w:link w:val="56"/>
    <w:autoRedefine/>
    <w:qFormat/>
    <w:uiPriority w:val="0"/>
    <w:rPr>
      <w:rFonts w:ascii="Batang" w:hAnsi="Batang" w:eastAsia="FLGPEK+TimesNewRoman,Italic" w:cs="ˎ̥"/>
      <w:color w:val="000000"/>
      <w:kern w:val="28"/>
      <w:sz w:val="24"/>
      <w:szCs w:val="32"/>
    </w:rPr>
  </w:style>
  <w:style w:type="character" w:customStyle="1" w:styleId="404">
    <w:name w:val="脚注文本 Char"/>
    <w:link w:val="59"/>
    <w:autoRedefine/>
    <w:semiHidden/>
    <w:qFormat/>
    <w:uiPriority w:val="0"/>
    <w:rPr>
      <w:bCs/>
      <w:color w:val="000000"/>
      <w:kern w:val="24"/>
      <w:sz w:val="18"/>
    </w:rPr>
  </w:style>
  <w:style w:type="character" w:customStyle="1" w:styleId="405">
    <w:name w:val="正文文本缩进 3 Char1"/>
    <w:link w:val="62"/>
    <w:autoRedefine/>
    <w:qFormat/>
    <w:uiPriority w:val="0"/>
    <w:rPr>
      <w:bCs/>
      <w:color w:val="000000"/>
      <w:kern w:val="24"/>
      <w:sz w:val="16"/>
      <w:szCs w:val="16"/>
    </w:rPr>
  </w:style>
  <w:style w:type="character" w:customStyle="1" w:styleId="406">
    <w:name w:val="正文文本 2 Char1"/>
    <w:link w:val="68"/>
    <w:autoRedefine/>
    <w:qFormat/>
    <w:uiPriority w:val="0"/>
    <w:rPr>
      <w:bCs/>
      <w:color w:val="000000"/>
      <w:kern w:val="24"/>
      <w:sz w:val="21"/>
      <w:szCs w:val="24"/>
    </w:rPr>
  </w:style>
  <w:style w:type="character" w:customStyle="1" w:styleId="407">
    <w:name w:val="HTML 预设格式 Char1"/>
    <w:autoRedefine/>
    <w:qFormat/>
    <w:uiPriority w:val="0"/>
    <w:rPr>
      <w:rFonts w:ascii="Arial Unicode MS" w:hAnsi="Arial Unicode MS" w:eastAsia="Arial Unicode MS" w:cs="Arial Unicode MS"/>
      <w:bCs/>
      <w:color w:val="000000"/>
      <w:sz w:val="20"/>
      <w:szCs w:val="20"/>
    </w:rPr>
  </w:style>
  <w:style w:type="character" w:customStyle="1" w:styleId="408">
    <w:name w:val="正文首行缩进 Char"/>
    <w:link w:val="77"/>
    <w:autoRedefine/>
    <w:qFormat/>
    <w:uiPriority w:val="99"/>
    <w:rPr>
      <w:bCs/>
      <w:color w:val="000000"/>
      <w:kern w:val="24"/>
      <w:sz w:val="24"/>
      <w:szCs w:val="24"/>
    </w:rPr>
  </w:style>
  <w:style w:type="character" w:customStyle="1" w:styleId="409">
    <w:name w:val="表格中的文字 Char"/>
    <w:link w:val="410"/>
    <w:autoRedefine/>
    <w:qFormat/>
    <w:uiPriority w:val="0"/>
    <w:rPr>
      <w:rFonts w:ascii="宋体" w:hAnsi="宋体" w:cs="宋体"/>
      <w:sz w:val="21"/>
    </w:rPr>
  </w:style>
  <w:style w:type="paragraph" w:customStyle="1" w:styleId="410">
    <w:name w:val="表格中的文字"/>
    <w:basedOn w:val="1"/>
    <w:link w:val="409"/>
    <w:autoRedefine/>
    <w:qFormat/>
    <w:uiPriority w:val="0"/>
    <w:pPr>
      <w:jc w:val="center"/>
    </w:pPr>
    <w:rPr>
      <w:rFonts w:ascii="宋体" w:hAnsi="宋体" w:cs="宋体"/>
      <w:kern w:val="0"/>
      <w:szCs w:val="20"/>
    </w:rPr>
  </w:style>
  <w:style w:type="character" w:customStyle="1" w:styleId="411">
    <w:name w:val="文本 Char"/>
    <w:link w:val="412"/>
    <w:autoRedefine/>
    <w:qFormat/>
    <w:uiPriority w:val="0"/>
    <w:rPr>
      <w:rFonts w:ascii="Batang" w:hAnsi="Batang" w:cs="Batang"/>
      <w:bCs/>
      <w:color w:val="000000"/>
      <w:kern w:val="24"/>
      <w:sz w:val="28"/>
    </w:rPr>
  </w:style>
  <w:style w:type="paragraph" w:customStyle="1" w:styleId="412">
    <w:name w:val="文本"/>
    <w:basedOn w:val="1"/>
    <w:link w:val="411"/>
    <w:autoRedefine/>
    <w:qFormat/>
    <w:uiPriority w:val="0"/>
    <w:pPr>
      <w:adjustRightInd w:val="0"/>
      <w:spacing w:line="400" w:lineRule="exact"/>
      <w:textAlignment w:val="baseline"/>
    </w:pPr>
    <w:rPr>
      <w:rFonts w:ascii="Batang" w:hAnsi="Batang" w:cs="Batang"/>
      <w:bCs/>
      <w:color w:val="000000"/>
      <w:kern w:val="24"/>
      <w:sz w:val="28"/>
      <w:szCs w:val="20"/>
    </w:rPr>
  </w:style>
  <w:style w:type="character" w:customStyle="1" w:styleId="413">
    <w:name w:val="首行缩进"/>
    <w:autoRedefine/>
    <w:qFormat/>
    <w:uiPriority w:val="0"/>
    <w:rPr>
      <w:rFonts w:ascii="Arial" w:hAnsi="Arial" w:eastAsia="宋体"/>
      <w:kern w:val="2"/>
      <w:sz w:val="24"/>
      <w:szCs w:val="24"/>
      <w:lang w:val="en-US" w:eastAsia="zh-CN" w:bidi="ar-SA"/>
    </w:rPr>
  </w:style>
  <w:style w:type="character" w:customStyle="1" w:styleId="414">
    <w:name w:val="style81"/>
    <w:autoRedefine/>
    <w:qFormat/>
    <w:uiPriority w:val="0"/>
    <w:rPr>
      <w:sz w:val="24"/>
      <w:szCs w:val="24"/>
    </w:rPr>
  </w:style>
  <w:style w:type="character" w:customStyle="1" w:styleId="415">
    <w:name w:val="标题 2 Char Char Char"/>
    <w:autoRedefine/>
    <w:qFormat/>
    <w:uiPriority w:val="0"/>
    <w:rPr>
      <w:rFonts w:ascii="黑体" w:hAnsi="Arial" w:eastAsia="黑体"/>
      <w:bCs/>
      <w:sz w:val="28"/>
      <w:lang w:val="en-US" w:eastAsia="zh-CN" w:bidi="ar-SA"/>
    </w:rPr>
  </w:style>
  <w:style w:type="character" w:customStyle="1" w:styleId="416">
    <w:name w:val="标题-3 Char"/>
    <w:link w:val="417"/>
    <w:autoRedefine/>
    <w:qFormat/>
    <w:uiPriority w:val="0"/>
    <w:rPr>
      <w:rFonts w:ascii="FLGPEK+TimesNewRoman,Italic" w:hAnsi="FLGPEK+TimesNewRoman,Italic" w:eastAsia="FLGPEK+TimesNewRoman,Italic" w:cs="ˎ̥"/>
      <w:b/>
      <w:color w:val="000000"/>
      <w:sz w:val="24"/>
      <w:szCs w:val="24"/>
    </w:rPr>
  </w:style>
  <w:style w:type="paragraph" w:customStyle="1" w:styleId="417">
    <w:name w:val="标题-3"/>
    <w:basedOn w:val="4"/>
    <w:link w:val="416"/>
    <w:autoRedefine/>
    <w:qFormat/>
    <w:uiPriority w:val="0"/>
    <w:pPr>
      <w:snapToGrid w:val="0"/>
      <w:spacing w:before="0" w:after="0" w:line="360" w:lineRule="auto"/>
    </w:pPr>
    <w:rPr>
      <w:rFonts w:ascii="FLGPEK+TimesNewRoman,Italic" w:hAnsi="FLGPEK+TimesNewRoman,Italic" w:eastAsia="FLGPEK+TimesNewRoman,Italic" w:cs="ˎ̥"/>
      <w:bCs w:val="0"/>
      <w:color w:val="000000"/>
      <w:kern w:val="0"/>
      <w:sz w:val="24"/>
      <w:szCs w:val="24"/>
    </w:rPr>
  </w:style>
  <w:style w:type="character" w:customStyle="1" w:styleId="418">
    <w:name w:val="content1"/>
    <w:autoRedefine/>
    <w:qFormat/>
    <w:uiPriority w:val="0"/>
    <w:rPr>
      <w:rFonts w:hint="eastAsia" w:ascii="宋体" w:hAnsi="宋体" w:eastAsia="宋体"/>
      <w:color w:val="333333"/>
      <w:sz w:val="21"/>
      <w:szCs w:val="21"/>
    </w:rPr>
  </w:style>
  <w:style w:type="character" w:customStyle="1" w:styleId="419">
    <w:name w:val="纯文本 Char"/>
    <w:autoRedefine/>
    <w:semiHidden/>
    <w:qFormat/>
    <w:uiPriority w:val="99"/>
    <w:rPr>
      <w:rFonts w:ascii="宋体" w:hAnsi="Courier New" w:eastAsia="宋体" w:cs="Courier New"/>
      <w:bCs/>
      <w:color w:val="000000"/>
      <w:kern w:val="24"/>
      <w:sz w:val="21"/>
      <w:szCs w:val="21"/>
    </w:rPr>
  </w:style>
  <w:style w:type="character" w:customStyle="1" w:styleId="420">
    <w:name w:val="Char Char121"/>
    <w:autoRedefine/>
    <w:qFormat/>
    <w:uiPriority w:val="0"/>
    <w:rPr>
      <w:rFonts w:ascii="宋体" w:hAnsi="Times New Roman" w:eastAsia="宋体" w:cs="Times New Roman"/>
      <w:sz w:val="28"/>
      <w:szCs w:val="20"/>
    </w:rPr>
  </w:style>
  <w:style w:type="character" w:customStyle="1" w:styleId="421">
    <w:name w:val="样式 样式 仪征正文 + 黑色 + 红色 Char"/>
    <w:link w:val="422"/>
    <w:autoRedefine/>
    <w:qFormat/>
    <w:uiPriority w:val="0"/>
    <w:rPr>
      <w:rFonts w:ascii="ˎ̥" w:hAnsi="ˎ̥" w:eastAsia="Garamond"/>
      <w:bCs/>
      <w:color w:val="000000"/>
      <w:sz w:val="24"/>
    </w:rPr>
  </w:style>
  <w:style w:type="paragraph" w:customStyle="1" w:styleId="422">
    <w:name w:val="样式 样式 仪征正文 + 黑色 + 红色"/>
    <w:basedOn w:val="423"/>
    <w:link w:val="421"/>
    <w:autoRedefine/>
    <w:qFormat/>
    <w:uiPriority w:val="0"/>
    <w:rPr>
      <w:bCs/>
    </w:rPr>
  </w:style>
  <w:style w:type="paragraph" w:customStyle="1" w:styleId="423">
    <w:name w:val="样式 仪征正文 + 黑色"/>
    <w:basedOn w:val="1"/>
    <w:link w:val="424"/>
    <w:autoRedefine/>
    <w:qFormat/>
    <w:uiPriority w:val="0"/>
    <w:pPr>
      <w:spacing w:before="120" w:after="120" w:line="360" w:lineRule="exact"/>
      <w:ind w:firstLine="480" w:firstLineChars="200"/>
    </w:pPr>
    <w:rPr>
      <w:rFonts w:ascii="ˎ̥" w:hAnsi="ˎ̥" w:eastAsia="Garamond"/>
      <w:color w:val="000000"/>
      <w:kern w:val="0"/>
      <w:sz w:val="24"/>
      <w:szCs w:val="20"/>
    </w:rPr>
  </w:style>
  <w:style w:type="character" w:customStyle="1" w:styleId="424">
    <w:name w:val="样式 仪征正文 + 黑色 Char"/>
    <w:link w:val="423"/>
    <w:autoRedefine/>
    <w:qFormat/>
    <w:uiPriority w:val="0"/>
    <w:rPr>
      <w:rFonts w:ascii="ˎ̥" w:hAnsi="ˎ̥" w:eastAsia="Garamond"/>
      <w:color w:val="000000"/>
      <w:sz w:val="24"/>
    </w:rPr>
  </w:style>
  <w:style w:type="character" w:customStyle="1" w:styleId="425">
    <w:name w:val="Char Char Char1"/>
    <w:autoRedefine/>
    <w:qFormat/>
    <w:uiPriority w:val="0"/>
    <w:rPr>
      <w:rFonts w:ascii="Sim Sun" w:hAnsi="DFKai-SB" w:eastAsia="Sim Sun"/>
      <w:kern w:val="2"/>
      <w:sz w:val="21"/>
      <w:lang w:val="en-US" w:eastAsia="zh-CN" w:bidi="ar-SA"/>
    </w:rPr>
  </w:style>
  <w:style w:type="character" w:customStyle="1" w:styleId="426">
    <w:name w:val="标题 6 Char Char1"/>
    <w:autoRedefine/>
    <w:qFormat/>
    <w:uiPriority w:val="0"/>
    <w:rPr>
      <w:rFonts w:ascii="黑体" w:hAnsi="Arial" w:eastAsia="黑体"/>
      <w:bCs/>
      <w:kern w:val="2"/>
      <w:sz w:val="24"/>
      <w:szCs w:val="24"/>
      <w:lang w:val="en-US" w:eastAsia="zh-CN" w:bidi="ar-SA"/>
    </w:rPr>
  </w:style>
  <w:style w:type="character" w:customStyle="1" w:styleId="427">
    <w:name w:val="尾注文本 Char"/>
    <w:autoRedefine/>
    <w:qFormat/>
    <w:uiPriority w:val="0"/>
    <w:rPr>
      <w:rFonts w:eastAsia="黑体"/>
      <w:b/>
      <w:bCs/>
      <w:snapToGrid w:val="0"/>
      <w:sz w:val="24"/>
      <w:szCs w:val="32"/>
    </w:rPr>
  </w:style>
  <w:style w:type="character" w:customStyle="1" w:styleId="428">
    <w:name w:val="表文 Char"/>
    <w:link w:val="219"/>
    <w:autoRedefine/>
    <w:qFormat/>
    <w:uiPriority w:val="99"/>
    <w:rPr>
      <w:sz w:val="21"/>
    </w:rPr>
  </w:style>
  <w:style w:type="character" w:customStyle="1" w:styleId="429">
    <w:name w:val="表格内容1 Char"/>
    <w:link w:val="430"/>
    <w:autoRedefine/>
    <w:qFormat/>
    <w:uiPriority w:val="0"/>
    <w:rPr>
      <w:rFonts w:ascii="宋体" w:hAnsi="Vladimir Script" w:cs="Vladimir Script"/>
      <w:snapToGrid w:val="0"/>
      <w:sz w:val="21"/>
      <w:szCs w:val="24"/>
    </w:rPr>
  </w:style>
  <w:style w:type="paragraph" w:customStyle="1" w:styleId="430">
    <w:name w:val="表格内容1"/>
    <w:basedOn w:val="1"/>
    <w:link w:val="429"/>
    <w:autoRedefine/>
    <w:qFormat/>
    <w:uiPriority w:val="0"/>
    <w:pPr>
      <w:adjustRightInd w:val="0"/>
      <w:snapToGrid w:val="0"/>
      <w:spacing w:beforeLines="15" w:afterLines="15" w:line="240" w:lineRule="exact"/>
    </w:pPr>
    <w:rPr>
      <w:rFonts w:ascii="宋体" w:hAnsi="Vladimir Script" w:cs="Vladimir Script"/>
      <w:snapToGrid w:val="0"/>
      <w:kern w:val="0"/>
    </w:rPr>
  </w:style>
  <w:style w:type="character" w:customStyle="1" w:styleId="431">
    <w:name w:val="热电厂正文 Char Char"/>
    <w:autoRedefine/>
    <w:qFormat/>
    <w:uiPriority w:val="0"/>
    <w:rPr>
      <w:rFonts w:eastAsia="宋体"/>
      <w:kern w:val="2"/>
      <w:sz w:val="24"/>
      <w:szCs w:val="24"/>
      <w:lang w:val="en-US" w:eastAsia="zh-CN" w:bidi="ar-SA"/>
    </w:rPr>
  </w:style>
  <w:style w:type="character" w:customStyle="1" w:styleId="432">
    <w:name w:val="p131"/>
    <w:autoRedefine/>
    <w:qFormat/>
    <w:uiPriority w:val="0"/>
    <w:rPr>
      <w:b/>
      <w:color w:val="FF6600"/>
      <w:sz w:val="28"/>
    </w:rPr>
  </w:style>
  <w:style w:type="character" w:customStyle="1" w:styleId="433">
    <w:name w:val="show"/>
    <w:basedOn w:val="95"/>
    <w:autoRedefine/>
    <w:qFormat/>
    <w:uiPriority w:val="0"/>
  </w:style>
  <w:style w:type="character" w:customStyle="1" w:styleId="434">
    <w:name w:val="Char Char11"/>
    <w:autoRedefine/>
    <w:qFormat/>
    <w:uiPriority w:val="0"/>
    <w:rPr>
      <w:rFonts w:ascii="宋体" w:hAnsi="Courier New" w:eastAsia="宋体" w:cs="Courier New"/>
      <w:kern w:val="2"/>
      <w:sz w:val="21"/>
      <w:szCs w:val="21"/>
      <w:lang w:val="en-US" w:eastAsia="zh-CN" w:bidi="ar-SA"/>
    </w:rPr>
  </w:style>
  <w:style w:type="character" w:customStyle="1" w:styleId="435">
    <w:name w:val="标题 1 Char1"/>
    <w:autoRedefine/>
    <w:qFormat/>
    <w:uiPriority w:val="0"/>
    <w:rPr>
      <w:rFonts w:ascii="Times New Roman" w:hAnsi="Times New Roman" w:eastAsia="宋体" w:cs="Times New Roman"/>
      <w:b/>
      <w:color w:val="000000"/>
      <w:kern w:val="44"/>
      <w:sz w:val="44"/>
      <w:szCs w:val="44"/>
    </w:rPr>
  </w:style>
  <w:style w:type="character" w:customStyle="1" w:styleId="436">
    <w:name w:val="Char Char132"/>
    <w:autoRedefine/>
    <w:qFormat/>
    <w:locked/>
    <w:uiPriority w:val="0"/>
    <w:rPr>
      <w:rFonts w:ascii="FLGPEK+TimesNewRoman,Italic" w:hAnsi="FLGPEK+TimesNewRoman,Italic" w:eastAsia="FLGPEK+TimesNewRoman,Italic"/>
      <w:sz w:val="24"/>
      <w:lang w:val="en-US" w:eastAsia="zh-CN" w:bidi="ar-SA"/>
    </w:rPr>
  </w:style>
  <w:style w:type="character" w:customStyle="1" w:styleId="437">
    <w:name w:val="图表 Char"/>
    <w:link w:val="438"/>
    <w:autoRedefine/>
    <w:qFormat/>
    <w:uiPriority w:val="0"/>
    <w:rPr>
      <w:bCs/>
      <w:color w:val="000000"/>
      <w:kern w:val="24"/>
      <w:sz w:val="21"/>
      <w:szCs w:val="21"/>
    </w:rPr>
  </w:style>
  <w:style w:type="paragraph" w:customStyle="1" w:styleId="438">
    <w:name w:val="图表"/>
    <w:basedOn w:val="65"/>
    <w:link w:val="437"/>
    <w:autoRedefine/>
    <w:qFormat/>
    <w:uiPriority w:val="0"/>
    <w:pPr>
      <w:ind w:left="0" w:leftChars="0" w:firstLine="0" w:firstLineChars="0"/>
      <w:jc w:val="center"/>
    </w:pPr>
    <w:rPr>
      <w:rFonts w:ascii="Times New Roman" w:hAnsi="Times New Roman" w:eastAsia="宋体" w:cs="Times New Roman"/>
      <w:sz w:val="21"/>
      <w:szCs w:val="21"/>
    </w:rPr>
  </w:style>
  <w:style w:type="character" w:customStyle="1" w:styleId="439">
    <w:name w:val="标题 2 Char Char"/>
    <w:autoRedefine/>
    <w:qFormat/>
    <w:uiPriority w:val="0"/>
    <w:rPr>
      <w:rFonts w:ascii="Arial" w:hAnsi="Arial" w:eastAsia="黑体"/>
      <w:b/>
      <w:sz w:val="32"/>
      <w:lang w:val="en-US" w:eastAsia="zh-CN" w:bidi="ar-SA"/>
    </w:rPr>
  </w:style>
  <w:style w:type="character" w:customStyle="1" w:styleId="440">
    <w:name w:val="text_he1"/>
    <w:autoRedefine/>
    <w:qFormat/>
    <w:uiPriority w:val="0"/>
    <w:rPr>
      <w:sz w:val="24"/>
      <w:szCs w:val="24"/>
    </w:rPr>
  </w:style>
  <w:style w:type="character" w:customStyle="1" w:styleId="441">
    <w:name w:val="hang"/>
    <w:basedOn w:val="95"/>
    <w:autoRedefine/>
    <w:qFormat/>
    <w:uiPriority w:val="0"/>
  </w:style>
  <w:style w:type="character" w:customStyle="1" w:styleId="442">
    <w:name w:val="正文DG Char"/>
    <w:link w:val="443"/>
    <w:autoRedefine/>
    <w:qFormat/>
    <w:uiPriority w:val="0"/>
    <w:rPr>
      <w:rFonts w:ascii="新宋体" w:hAnsi="新宋体" w:eastAsia="新宋体"/>
      <w:kern w:val="2"/>
      <w:sz w:val="24"/>
      <w:szCs w:val="24"/>
    </w:rPr>
  </w:style>
  <w:style w:type="paragraph" w:customStyle="1" w:styleId="443">
    <w:name w:val="正文DG"/>
    <w:basedOn w:val="1"/>
    <w:link w:val="442"/>
    <w:autoRedefine/>
    <w:qFormat/>
    <w:uiPriority w:val="0"/>
    <w:pPr>
      <w:spacing w:line="520" w:lineRule="exact"/>
      <w:ind w:firstLine="480" w:firstLineChars="200"/>
    </w:pPr>
    <w:rPr>
      <w:rFonts w:ascii="新宋体" w:hAnsi="新宋体" w:eastAsia="新宋体"/>
      <w:sz w:val="24"/>
    </w:rPr>
  </w:style>
  <w:style w:type="character" w:customStyle="1" w:styleId="444">
    <w:name w:val="LT正文1 Char"/>
    <w:link w:val="445"/>
    <w:autoRedefine/>
    <w:qFormat/>
    <w:locked/>
    <w:uiPriority w:val="0"/>
    <w:rPr>
      <w:bCs/>
      <w:color w:val="000000"/>
      <w:kern w:val="24"/>
      <w:sz w:val="24"/>
      <w:szCs w:val="24"/>
    </w:rPr>
  </w:style>
  <w:style w:type="paragraph" w:customStyle="1" w:styleId="445">
    <w:name w:val="LT正文1"/>
    <w:basedOn w:val="1"/>
    <w:next w:val="1"/>
    <w:link w:val="444"/>
    <w:autoRedefine/>
    <w:qFormat/>
    <w:uiPriority w:val="0"/>
    <w:pPr>
      <w:widowControl/>
      <w:spacing w:line="360" w:lineRule="auto"/>
      <w:ind w:firstLine="200" w:firstLineChars="200"/>
      <w:jc w:val="left"/>
    </w:pPr>
    <w:rPr>
      <w:bCs/>
      <w:color w:val="000000"/>
      <w:kern w:val="24"/>
      <w:sz w:val="24"/>
    </w:rPr>
  </w:style>
  <w:style w:type="character" w:customStyle="1" w:styleId="446">
    <w:name w:val="标题4 Char1"/>
    <w:autoRedefine/>
    <w:qFormat/>
    <w:uiPriority w:val="0"/>
    <w:rPr>
      <w:rFonts w:ascii="Sim Sun" w:hAnsi="Sim Sun" w:eastAsia="宋体" w:cs="Batang"/>
      <w:kern w:val="2"/>
      <w:sz w:val="24"/>
      <w:szCs w:val="24"/>
      <w:lang w:val="en-US" w:eastAsia="zh-CN" w:bidi="ar-SA"/>
    </w:rPr>
  </w:style>
  <w:style w:type="character" w:customStyle="1" w:styleId="447">
    <w:name w:val="图表注 Char4"/>
    <w:autoRedefine/>
    <w:qFormat/>
    <w:uiPriority w:val="0"/>
    <w:rPr>
      <w:rFonts w:eastAsia="宋体"/>
      <w:kern w:val="2"/>
      <w:sz w:val="24"/>
      <w:lang w:val="en-US" w:eastAsia="zh-CN" w:bidi="ar-SA"/>
    </w:rPr>
  </w:style>
  <w:style w:type="character" w:customStyle="1" w:styleId="448">
    <w:name w:val="tit"/>
    <w:basedOn w:val="95"/>
    <w:autoRedefine/>
    <w:qFormat/>
    <w:uiPriority w:val="0"/>
  </w:style>
  <w:style w:type="character" w:customStyle="1" w:styleId="449">
    <w:name w:val="Char Char71"/>
    <w:autoRedefine/>
    <w:qFormat/>
    <w:uiPriority w:val="0"/>
    <w:rPr>
      <w:rFonts w:eastAsia="仿宋体"/>
      <w:b/>
      <w:kern w:val="44"/>
      <w:sz w:val="44"/>
      <w:lang w:val="en-US" w:eastAsia="zh-CN"/>
    </w:rPr>
  </w:style>
  <w:style w:type="character" w:customStyle="1" w:styleId="450">
    <w:name w:val="正文文字缩进 3 Char Char2"/>
    <w:autoRedefine/>
    <w:qFormat/>
    <w:uiPriority w:val="0"/>
    <w:rPr>
      <w:rFonts w:ascii="Batang" w:hAnsi="Batang" w:eastAsia="宋体-方正超大字符集" w:cs="Batang"/>
      <w:kern w:val="2"/>
      <w:sz w:val="28"/>
      <w:lang w:val="en-US" w:eastAsia="zh-CN" w:bidi="ar-SA"/>
    </w:rPr>
  </w:style>
  <w:style w:type="character" w:customStyle="1" w:styleId="451">
    <w:name w:val="表格标题 Char"/>
    <w:autoRedefine/>
    <w:qFormat/>
    <w:uiPriority w:val="0"/>
    <w:rPr>
      <w:rFonts w:ascii="Arial" w:hAnsi="Arial" w:eastAsia="仿宋_GB2312"/>
      <w:b/>
      <w:sz w:val="24"/>
      <w:lang w:val="en-US" w:eastAsia="zh-CN" w:bidi="ar-SA"/>
    </w:rPr>
  </w:style>
  <w:style w:type="character" w:customStyle="1" w:styleId="452">
    <w:name w:val="Char Char191"/>
    <w:autoRedefine/>
    <w:qFormat/>
    <w:uiPriority w:val="0"/>
    <w:rPr>
      <w:rFonts w:eastAsia="仿宋体"/>
      <w:b/>
      <w:kern w:val="2"/>
      <w:sz w:val="28"/>
      <w:lang w:val="en-US" w:eastAsia="zh-CN"/>
    </w:rPr>
  </w:style>
  <w:style w:type="character" w:customStyle="1" w:styleId="453">
    <w:name w:val="图标题 Char"/>
    <w:link w:val="454"/>
    <w:autoRedefine/>
    <w:qFormat/>
    <w:locked/>
    <w:uiPriority w:val="0"/>
    <w:rPr>
      <w:rFonts w:ascii="黑体" w:eastAsia="黑体"/>
      <w:bCs/>
      <w:color w:val="000000"/>
      <w:kern w:val="24"/>
      <w:sz w:val="24"/>
      <w:szCs w:val="24"/>
    </w:rPr>
  </w:style>
  <w:style w:type="paragraph" w:customStyle="1" w:styleId="454">
    <w:name w:val="图标题"/>
    <w:basedOn w:val="1"/>
    <w:link w:val="453"/>
    <w:autoRedefine/>
    <w:qFormat/>
    <w:uiPriority w:val="0"/>
    <w:pPr>
      <w:spacing w:line="520" w:lineRule="exact"/>
      <w:jc w:val="center"/>
    </w:pPr>
    <w:rPr>
      <w:rFonts w:ascii="黑体" w:eastAsia="黑体"/>
      <w:bCs/>
      <w:color w:val="000000"/>
      <w:kern w:val="24"/>
      <w:sz w:val="24"/>
    </w:rPr>
  </w:style>
  <w:style w:type="character" w:customStyle="1" w:styleId="455">
    <w:name w:val="123YJ Char Char"/>
    <w:autoRedefine/>
    <w:qFormat/>
    <w:uiPriority w:val="0"/>
    <w:rPr>
      <w:kern w:val="2"/>
      <w:sz w:val="18"/>
      <w:szCs w:val="18"/>
    </w:rPr>
  </w:style>
  <w:style w:type="character" w:customStyle="1" w:styleId="456">
    <w:name w:val="main1"/>
    <w:autoRedefine/>
    <w:qFormat/>
    <w:uiPriority w:val="0"/>
    <w:rPr>
      <w:rFonts w:hint="default"/>
      <w:color w:val="0033CC"/>
      <w:spacing w:val="240"/>
      <w:sz w:val="18"/>
      <w:szCs w:val="18"/>
    </w:rPr>
  </w:style>
  <w:style w:type="character" w:customStyle="1" w:styleId="457">
    <w:name w:val="表格正文 Char Char"/>
    <w:autoRedefine/>
    <w:qFormat/>
    <w:uiPriority w:val="0"/>
    <w:rPr>
      <w:sz w:val="21"/>
    </w:rPr>
  </w:style>
  <w:style w:type="character" w:customStyle="1" w:styleId="458">
    <w:name w:val="Char Char4"/>
    <w:autoRedefine/>
    <w:qFormat/>
    <w:uiPriority w:val="0"/>
    <w:rPr>
      <w:rFonts w:eastAsia="仿宋体"/>
      <w:kern w:val="2"/>
      <w:sz w:val="16"/>
      <w:lang w:val="en-US" w:eastAsia="zh-CN"/>
    </w:rPr>
  </w:style>
  <w:style w:type="character" w:customStyle="1" w:styleId="459">
    <w:name w:val="样式 样式1 + (符号) 宋体 Char"/>
    <w:link w:val="460"/>
    <w:autoRedefine/>
    <w:qFormat/>
    <w:uiPriority w:val="0"/>
    <w:rPr>
      <w:rFonts w:ascii="宋体" w:hAnsi="宋体" w:cs="Batang"/>
      <w:snapToGrid w:val="0"/>
      <w:kern w:val="2"/>
      <w:sz w:val="24"/>
      <w:szCs w:val="24"/>
    </w:rPr>
  </w:style>
  <w:style w:type="paragraph" w:customStyle="1" w:styleId="460">
    <w:name w:val="样式 样式1 + (符号) 宋体"/>
    <w:basedOn w:val="461"/>
    <w:link w:val="459"/>
    <w:autoRedefine/>
    <w:qFormat/>
    <w:uiPriority w:val="0"/>
    <w:pPr>
      <w:widowControl/>
      <w:spacing w:line="460" w:lineRule="exact"/>
    </w:pPr>
    <w:rPr>
      <w:rFonts w:ascii="宋体" w:hAnsi="宋体" w:cs="Batang"/>
      <w:bCs w:val="0"/>
      <w:snapToGrid w:val="0"/>
      <w:color w:val="auto"/>
      <w:kern w:val="2"/>
    </w:rPr>
  </w:style>
  <w:style w:type="paragraph" w:customStyle="1" w:styleId="461">
    <w:name w:val="样式1"/>
    <w:basedOn w:val="1"/>
    <w:link w:val="462"/>
    <w:autoRedefine/>
    <w:qFormat/>
    <w:uiPriority w:val="0"/>
    <w:pPr>
      <w:spacing w:line="440" w:lineRule="exact"/>
      <w:ind w:firstLine="200" w:firstLineChars="200"/>
    </w:pPr>
    <w:rPr>
      <w:bCs/>
      <w:color w:val="000000"/>
      <w:kern w:val="24"/>
      <w:sz w:val="24"/>
    </w:rPr>
  </w:style>
  <w:style w:type="character" w:customStyle="1" w:styleId="462">
    <w:name w:val="样式1 Char"/>
    <w:link w:val="461"/>
    <w:autoRedefine/>
    <w:qFormat/>
    <w:uiPriority w:val="0"/>
    <w:rPr>
      <w:bCs/>
      <w:color w:val="000000"/>
      <w:kern w:val="24"/>
      <w:sz w:val="24"/>
      <w:szCs w:val="24"/>
    </w:rPr>
  </w:style>
  <w:style w:type="character" w:customStyle="1" w:styleId="463">
    <w:name w:val="海港表头 Char"/>
    <w:link w:val="464"/>
    <w:autoRedefine/>
    <w:qFormat/>
    <w:uiPriority w:val="0"/>
    <w:rPr>
      <w:rFonts w:ascii="Arial Unicode MS" w:hAnsi="Arial Unicode MS" w:eastAsia="宋体-方正超大字符集" w:cs="Batang"/>
      <w:color w:val="000000"/>
      <w:kern w:val="24"/>
      <w:sz w:val="21"/>
      <w:szCs w:val="21"/>
    </w:rPr>
  </w:style>
  <w:style w:type="paragraph" w:customStyle="1" w:styleId="464">
    <w:name w:val="海港表头"/>
    <w:basedOn w:val="165"/>
    <w:link w:val="463"/>
    <w:autoRedefine/>
    <w:qFormat/>
    <w:uiPriority w:val="0"/>
    <w:pPr>
      <w:tabs>
        <w:tab w:val="left" w:pos="5040"/>
      </w:tabs>
      <w:adjustRightInd w:val="0"/>
      <w:spacing w:line="300" w:lineRule="exact"/>
      <w:ind w:left="-56" w:leftChars="-30" w:right="-63" w:rightChars="-30"/>
      <w:textAlignment w:val="baseline"/>
    </w:pPr>
    <w:rPr>
      <w:rFonts w:ascii="Arial Unicode MS" w:hAnsi="Arial Unicode MS" w:eastAsia="宋体-方正超大字符集" w:cs="Batang"/>
      <w:color w:val="000000"/>
      <w:spacing w:val="0"/>
      <w:kern w:val="24"/>
    </w:rPr>
  </w:style>
  <w:style w:type="character" w:customStyle="1" w:styleId="465">
    <w:name w:val="Char Char131"/>
    <w:autoRedefine/>
    <w:qFormat/>
    <w:uiPriority w:val="0"/>
    <w:rPr>
      <w:rFonts w:ascii="仿宋体" w:hAnsi="仿宋体" w:eastAsia="仿宋体"/>
      <w:sz w:val="24"/>
      <w:lang w:val="en-US" w:eastAsia="zh-CN"/>
    </w:rPr>
  </w:style>
  <w:style w:type="character" w:customStyle="1" w:styleId="466">
    <w:name w:val="表格头 Char Char"/>
    <w:link w:val="467"/>
    <w:autoRedefine/>
    <w:qFormat/>
    <w:uiPriority w:val="0"/>
    <w:rPr>
      <w:rFonts w:eastAsia="华文中宋"/>
      <w:bCs/>
      <w:color w:val="000000"/>
      <w:kern w:val="2"/>
      <w:sz w:val="24"/>
      <w:szCs w:val="24"/>
    </w:rPr>
  </w:style>
  <w:style w:type="paragraph" w:customStyle="1" w:styleId="467">
    <w:name w:val="表格头"/>
    <w:next w:val="1"/>
    <w:link w:val="466"/>
    <w:autoRedefine/>
    <w:qFormat/>
    <w:uiPriority w:val="0"/>
    <w:pPr>
      <w:keepNext/>
      <w:tabs>
        <w:tab w:val="center" w:pos="4620"/>
      </w:tabs>
    </w:pPr>
    <w:rPr>
      <w:rFonts w:ascii="Times New Roman" w:hAnsi="Times New Roman" w:eastAsia="华文中宋" w:cs="Times New Roman"/>
      <w:bCs/>
      <w:color w:val="000000"/>
      <w:kern w:val="2"/>
      <w:sz w:val="24"/>
      <w:szCs w:val="24"/>
      <w:lang w:val="en-US" w:eastAsia="zh-CN" w:bidi="ar-SA"/>
    </w:rPr>
  </w:style>
  <w:style w:type="character" w:customStyle="1" w:styleId="468">
    <w:name w:val="Char Char201"/>
    <w:autoRedefine/>
    <w:qFormat/>
    <w:uiPriority w:val="0"/>
    <w:rPr>
      <w:rFonts w:eastAsia="仿宋体"/>
      <w:b/>
      <w:bCs/>
      <w:sz w:val="28"/>
      <w:szCs w:val="28"/>
      <w:lang w:val="en-US" w:eastAsia="zh-CN"/>
    </w:rPr>
  </w:style>
  <w:style w:type="character" w:customStyle="1" w:styleId="469">
    <w:name w:val="正文文字 2 Char"/>
    <w:autoRedefine/>
    <w:qFormat/>
    <w:uiPriority w:val="0"/>
    <w:rPr>
      <w:rFonts w:eastAsia="宋体"/>
      <w:kern w:val="2"/>
      <w:sz w:val="21"/>
      <w:lang w:val="en-US" w:eastAsia="zh-CN" w:bidi="ar-SA"/>
    </w:rPr>
  </w:style>
  <w:style w:type="character" w:customStyle="1" w:styleId="470">
    <w:name w:val="正文（首行缩进两字） Char Char2 Char"/>
    <w:autoRedefine/>
    <w:qFormat/>
    <w:uiPriority w:val="0"/>
    <w:rPr>
      <w:b/>
      <w:bCs/>
      <w:sz w:val="21"/>
    </w:rPr>
  </w:style>
  <w:style w:type="character" w:customStyle="1" w:styleId="471">
    <w:name w:val="我的正文 Char"/>
    <w:link w:val="472"/>
    <w:autoRedefine/>
    <w:qFormat/>
    <w:uiPriority w:val="0"/>
    <w:rPr>
      <w:rFonts w:cs="宋体"/>
      <w:kern w:val="2"/>
      <w:sz w:val="24"/>
    </w:rPr>
  </w:style>
  <w:style w:type="paragraph" w:customStyle="1" w:styleId="472">
    <w:name w:val="我的正文"/>
    <w:basedOn w:val="1"/>
    <w:link w:val="471"/>
    <w:autoRedefine/>
    <w:qFormat/>
    <w:uiPriority w:val="0"/>
    <w:pPr>
      <w:spacing w:line="360" w:lineRule="auto"/>
      <w:ind w:firstLine="480" w:firstLineChars="200"/>
    </w:pPr>
    <w:rPr>
      <w:rFonts w:cs="宋体"/>
      <w:sz w:val="24"/>
      <w:szCs w:val="20"/>
    </w:rPr>
  </w:style>
  <w:style w:type="character" w:customStyle="1" w:styleId="473">
    <w:name w:val="标题 2 Char2"/>
    <w:autoRedefine/>
    <w:qFormat/>
    <w:uiPriority w:val="0"/>
    <w:rPr>
      <w:rFonts w:ascii="Batang" w:hAnsi="Batang" w:eastAsia="宋体-方正超大字符集"/>
      <w:b/>
      <w:bCs/>
      <w:kern w:val="2"/>
      <w:sz w:val="32"/>
      <w:szCs w:val="32"/>
      <w:lang w:val="en-US" w:eastAsia="zh-CN" w:bidi="ar-SA"/>
    </w:rPr>
  </w:style>
  <w:style w:type="character" w:customStyle="1" w:styleId="474">
    <w:name w:val="正文文本 2 Char"/>
    <w:link w:val="475"/>
    <w:autoRedefine/>
    <w:qFormat/>
    <w:uiPriority w:val="0"/>
    <w:rPr>
      <w:bCs/>
      <w:color w:val="000000"/>
      <w:kern w:val="24"/>
      <w:sz w:val="24"/>
      <w:szCs w:val="24"/>
    </w:rPr>
  </w:style>
  <w:style w:type="paragraph" w:customStyle="1" w:styleId="475">
    <w:name w:val="正文文本 21"/>
    <w:basedOn w:val="1"/>
    <w:link w:val="474"/>
    <w:autoRedefine/>
    <w:qFormat/>
    <w:uiPriority w:val="0"/>
    <w:pPr>
      <w:adjustRightInd w:val="0"/>
      <w:ind w:firstLine="840"/>
      <w:textAlignment w:val="baseline"/>
    </w:pPr>
    <w:rPr>
      <w:bCs/>
      <w:color w:val="000000"/>
      <w:kern w:val="24"/>
      <w:sz w:val="24"/>
    </w:rPr>
  </w:style>
  <w:style w:type="character" w:customStyle="1" w:styleId="476">
    <w:name w:val="Char Char172"/>
    <w:autoRedefine/>
    <w:qFormat/>
    <w:uiPriority w:val="0"/>
    <w:rPr>
      <w:rFonts w:ascii="幼圆" w:hAnsi="幼圆" w:eastAsia="@幼圆"/>
      <w:kern w:val="2"/>
      <w:sz w:val="24"/>
      <w:lang w:val="en-US" w:eastAsia="zh-CN" w:bidi="ar-SA"/>
    </w:rPr>
  </w:style>
  <w:style w:type="character" w:customStyle="1" w:styleId="477">
    <w:name w:val="环评表头 Char"/>
    <w:link w:val="478"/>
    <w:autoRedefine/>
    <w:qFormat/>
    <w:uiPriority w:val="0"/>
    <w:rPr>
      <w:szCs w:val="21"/>
    </w:rPr>
  </w:style>
  <w:style w:type="paragraph" w:customStyle="1" w:styleId="478">
    <w:name w:val="环评表头"/>
    <w:basedOn w:val="33"/>
    <w:next w:val="33"/>
    <w:link w:val="477"/>
    <w:autoRedefine/>
    <w:qFormat/>
    <w:uiPriority w:val="0"/>
    <w:pPr>
      <w:widowControl/>
      <w:tabs>
        <w:tab w:val="center" w:pos="4153"/>
        <w:tab w:val="right" w:pos="8306"/>
      </w:tabs>
      <w:adjustRightInd/>
      <w:spacing w:beforeLines="50" w:line="240" w:lineRule="auto"/>
      <w:ind w:firstLine="0" w:firstLineChars="0"/>
      <w:jc w:val="center"/>
    </w:pPr>
    <w:rPr>
      <w:bCs w:val="0"/>
      <w:color w:val="auto"/>
      <w:kern w:val="0"/>
      <w:sz w:val="20"/>
      <w:szCs w:val="21"/>
    </w:rPr>
  </w:style>
  <w:style w:type="character" w:customStyle="1" w:styleId="479">
    <w:name w:val="zhenwen14"/>
    <w:basedOn w:val="95"/>
    <w:autoRedefine/>
    <w:qFormat/>
    <w:uiPriority w:val="0"/>
  </w:style>
  <w:style w:type="character" w:customStyle="1" w:styleId="480">
    <w:name w:val="样式 居中 段前: 1.55 磅 段后: 1.55 磅 底端: (单实线 自动设置  0.75 磅 行宽)"/>
    <w:autoRedefine/>
    <w:qFormat/>
    <w:uiPriority w:val="0"/>
    <w:rPr>
      <w:sz w:val="18"/>
    </w:rPr>
  </w:style>
  <w:style w:type="character" w:customStyle="1" w:styleId="481">
    <w:name w:val="样式 正文文本 + Char"/>
    <w:link w:val="482"/>
    <w:autoRedefine/>
    <w:qFormat/>
    <w:uiPriority w:val="0"/>
    <w:rPr>
      <w:rFonts w:eastAsia="Garamond"/>
      <w:snapToGrid w:val="0"/>
      <w:spacing w:val="-6"/>
      <w:sz w:val="18"/>
    </w:rPr>
  </w:style>
  <w:style w:type="paragraph" w:customStyle="1" w:styleId="482">
    <w:name w:val="样式 正文文本 +"/>
    <w:basedOn w:val="29"/>
    <w:link w:val="481"/>
    <w:autoRedefine/>
    <w:qFormat/>
    <w:uiPriority w:val="0"/>
    <w:pPr>
      <w:widowControl w:val="0"/>
      <w:adjustRightInd w:val="0"/>
      <w:spacing w:after="60" w:line="264" w:lineRule="auto"/>
      <w:ind w:right="0" w:firstLine="200" w:firstLineChars="200"/>
      <w:textAlignment w:val="baseline"/>
    </w:pPr>
    <w:rPr>
      <w:rFonts w:eastAsia="Garamond"/>
      <w:snapToGrid w:val="0"/>
      <w:spacing w:val="-6"/>
    </w:rPr>
  </w:style>
  <w:style w:type="character" w:customStyle="1" w:styleId="483">
    <w:name w:val="Char Char8"/>
    <w:autoRedefine/>
    <w:qFormat/>
    <w:uiPriority w:val="0"/>
    <w:rPr>
      <w:rFonts w:eastAsia="Sim Sun"/>
      <w:kern w:val="2"/>
      <w:sz w:val="21"/>
      <w:szCs w:val="24"/>
      <w:lang w:val="en-US" w:eastAsia="zh-CN" w:bidi="ar-SA"/>
    </w:rPr>
  </w:style>
  <w:style w:type="character" w:customStyle="1" w:styleId="484">
    <w:name w:val="样式4 Char"/>
    <w:link w:val="485"/>
    <w:autoRedefine/>
    <w:qFormat/>
    <w:uiPriority w:val="0"/>
    <w:rPr>
      <w:b/>
      <w:color w:val="000000"/>
      <w:kern w:val="24"/>
      <w:sz w:val="28"/>
      <w:szCs w:val="28"/>
    </w:rPr>
  </w:style>
  <w:style w:type="paragraph" w:customStyle="1" w:styleId="485">
    <w:name w:val="样式4"/>
    <w:basedOn w:val="5"/>
    <w:link w:val="484"/>
    <w:autoRedefine/>
    <w:qFormat/>
    <w:uiPriority w:val="0"/>
    <w:pPr>
      <w:tabs>
        <w:tab w:val="left" w:pos="720"/>
        <w:tab w:val="left" w:pos="780"/>
      </w:tabs>
      <w:spacing w:line="480" w:lineRule="exact"/>
      <w:ind w:left="200" w:leftChars="200" w:hanging="200" w:hangingChars="200"/>
    </w:pPr>
    <w:rPr>
      <w:rFonts w:ascii="Times New Roman" w:hAnsi="Times New Roman" w:eastAsia="宋体"/>
      <w:bCs w:val="0"/>
      <w:color w:val="000000"/>
      <w:kern w:val="24"/>
    </w:rPr>
  </w:style>
  <w:style w:type="character" w:customStyle="1" w:styleId="486">
    <w:name w:val="unnamed11"/>
    <w:autoRedefine/>
    <w:qFormat/>
    <w:uiPriority w:val="0"/>
    <w:rPr>
      <w:rFonts w:hint="eastAsia" w:ascii="FLGPEK+TimesNewRoman,Italic" w:hAnsi="FLGPEK+TimesNewRoman,Italic" w:eastAsia="FLGPEK+TimesNewRoman,Italic"/>
      <w:sz w:val="18"/>
      <w:szCs w:val="18"/>
    </w:rPr>
  </w:style>
  <w:style w:type="character" w:customStyle="1" w:styleId="487">
    <w:name w:val="题注 Char2"/>
    <w:autoRedefine/>
    <w:qFormat/>
    <w:uiPriority w:val="0"/>
    <w:rPr>
      <w:sz w:val="24"/>
      <w:lang w:bidi="ar-SA"/>
    </w:rPr>
  </w:style>
  <w:style w:type="character" w:customStyle="1" w:styleId="488">
    <w:name w:val="left2"/>
    <w:basedOn w:val="95"/>
    <w:autoRedefine/>
    <w:qFormat/>
    <w:uiPriority w:val="0"/>
  </w:style>
  <w:style w:type="character" w:customStyle="1" w:styleId="489">
    <w:name w:val="表格文字1 Char"/>
    <w:autoRedefine/>
    <w:qFormat/>
    <w:uiPriority w:val="0"/>
    <w:rPr>
      <w:rFonts w:ascii="Sim Sun" w:hAnsi="DFKai-SB" w:eastAsia="Sim Sun" w:cs="DFKai-SB"/>
      <w:kern w:val="2"/>
      <w:sz w:val="21"/>
      <w:szCs w:val="21"/>
      <w:lang w:val="en-US" w:eastAsia="zh-CN" w:bidi="ar-SA"/>
    </w:rPr>
  </w:style>
  <w:style w:type="character" w:customStyle="1" w:styleId="490">
    <w:name w:val="hang1"/>
    <w:autoRedefine/>
    <w:qFormat/>
    <w:uiPriority w:val="0"/>
    <w:rPr>
      <w:sz w:val="20"/>
      <w:szCs w:val="20"/>
    </w:rPr>
  </w:style>
  <w:style w:type="character" w:customStyle="1" w:styleId="491">
    <w:name w:val="正文文字缩进 3 Char Char Char"/>
    <w:autoRedefine/>
    <w:qFormat/>
    <w:uiPriority w:val="0"/>
    <w:rPr>
      <w:rFonts w:eastAsia="Sim Sun"/>
      <w:kern w:val="2"/>
      <w:sz w:val="28"/>
      <w:lang w:val="en-US" w:eastAsia="zh-CN" w:bidi="ar-SA"/>
    </w:rPr>
  </w:style>
  <w:style w:type="character" w:customStyle="1" w:styleId="492">
    <w:name w:val="标题 2 Char Char Char Char Char Char C"/>
    <w:autoRedefine/>
    <w:qFormat/>
    <w:uiPriority w:val="0"/>
    <w:rPr>
      <w:rFonts w:ascii="宋体" w:hAnsi="Arial"/>
      <w:b/>
      <w:sz w:val="28"/>
    </w:rPr>
  </w:style>
  <w:style w:type="character" w:customStyle="1" w:styleId="493">
    <w:name w:val="Char Char7"/>
    <w:autoRedefine/>
    <w:qFormat/>
    <w:uiPriority w:val="0"/>
    <w:rPr>
      <w:rFonts w:hint="default" w:ascii="ˎ̥" w:hAnsi="ˎ̥" w:eastAsia="FLGPEK+TimesNewRoman,Italic" w:cs="ˎ̥"/>
      <w:sz w:val="16"/>
      <w:szCs w:val="16"/>
    </w:rPr>
  </w:style>
  <w:style w:type="character" w:customStyle="1" w:styleId="494">
    <w:name w:val="样式 标题 1 + 非加宽量 / 紧缩量 Char"/>
    <w:link w:val="495"/>
    <w:autoRedefine/>
    <w:qFormat/>
    <w:uiPriority w:val="0"/>
    <w:rPr>
      <w:rFonts w:ascii="Batang" w:hAnsi="Batang" w:eastAsia="FLGPEK+TimesNewRoman,Italic" w:cs="Batang"/>
      <w:b/>
      <w:color w:val="000000"/>
      <w:kern w:val="44"/>
      <w:sz w:val="28"/>
      <w:szCs w:val="28"/>
    </w:rPr>
  </w:style>
  <w:style w:type="paragraph" w:customStyle="1" w:styleId="495">
    <w:name w:val="样式 标题 1 + 非加宽量 / 紧缩量"/>
    <w:basedOn w:val="2"/>
    <w:link w:val="494"/>
    <w:autoRedefine/>
    <w:qFormat/>
    <w:uiPriority w:val="0"/>
    <w:pPr>
      <w:keepLines/>
      <w:overflowPunct/>
      <w:snapToGrid/>
      <w:spacing w:before="360" w:after="0" w:line="360" w:lineRule="auto"/>
      <w:ind w:left="0" w:firstLine="0"/>
    </w:pPr>
    <w:rPr>
      <w:rFonts w:ascii="Batang" w:hAnsi="Batang" w:eastAsia="FLGPEK+TimesNewRoman,Italic" w:cs="Batang"/>
      <w:bCs w:val="0"/>
      <w:sz w:val="28"/>
      <w:szCs w:val="28"/>
    </w:rPr>
  </w:style>
  <w:style w:type="character" w:customStyle="1" w:styleId="496">
    <w:name w:val="Char Char Char2"/>
    <w:link w:val="497"/>
    <w:autoRedefine/>
    <w:qFormat/>
    <w:uiPriority w:val="0"/>
    <w:rPr>
      <w:rFonts w:ascii="Batang" w:hAnsi="Batang" w:eastAsia="宋体-方正超大字符集" w:cs="Batang"/>
      <w:b/>
      <w:kern w:val="44"/>
      <w:sz w:val="44"/>
    </w:rPr>
  </w:style>
  <w:style w:type="paragraph" w:customStyle="1" w:styleId="497">
    <w:name w:val="11"/>
    <w:basedOn w:val="31"/>
    <w:link w:val="496"/>
    <w:autoRedefine/>
    <w:qFormat/>
    <w:uiPriority w:val="0"/>
    <w:pPr>
      <w:pBdr>
        <w:bottom w:val="none" w:color="auto" w:sz="0" w:space="0"/>
      </w:pBdr>
      <w:tabs>
        <w:tab w:val="clear" w:pos="4153"/>
        <w:tab w:val="clear" w:pos="8306"/>
      </w:tabs>
      <w:autoSpaceDE w:val="0"/>
      <w:autoSpaceDN w:val="0"/>
      <w:adjustRightInd w:val="0"/>
      <w:snapToGrid/>
      <w:spacing w:line="360" w:lineRule="auto"/>
      <w:ind w:firstLine="560" w:firstLineChars="200"/>
      <w:jc w:val="left"/>
      <w:textAlignment w:val="baseline"/>
    </w:pPr>
    <w:rPr>
      <w:rFonts w:ascii="Batang" w:hAnsi="Batang" w:eastAsia="宋体-方正超大字符集" w:cs="Batang"/>
      <w:b/>
      <w:kern w:val="44"/>
      <w:sz w:val="44"/>
    </w:rPr>
  </w:style>
  <w:style w:type="character" w:customStyle="1" w:styleId="498">
    <w:name w:val="3zw1"/>
    <w:autoRedefine/>
    <w:qFormat/>
    <w:uiPriority w:val="0"/>
    <w:rPr>
      <w:color w:val="000000"/>
      <w:spacing w:val="360"/>
      <w:sz w:val="21"/>
      <w:szCs w:val="21"/>
    </w:rPr>
  </w:style>
  <w:style w:type="character" w:customStyle="1" w:styleId="499">
    <w:name w:val="样式 黑色"/>
    <w:autoRedefine/>
    <w:qFormat/>
    <w:uiPriority w:val="0"/>
    <w:rPr>
      <w:color w:val="auto"/>
    </w:rPr>
  </w:style>
  <w:style w:type="character" w:customStyle="1" w:styleId="500">
    <w:name w:val="Char Char15"/>
    <w:autoRedefine/>
    <w:qFormat/>
    <w:uiPriority w:val="0"/>
    <w:rPr>
      <w:rFonts w:ascii="Arial" w:hAnsi="Arial" w:eastAsia="黑体" w:cs="Arial"/>
      <w:sz w:val="20"/>
      <w:szCs w:val="20"/>
    </w:rPr>
  </w:style>
  <w:style w:type="character" w:customStyle="1" w:styleId="501">
    <w:name w:val="Char Char16"/>
    <w:autoRedefine/>
    <w:qFormat/>
    <w:locked/>
    <w:uiPriority w:val="0"/>
    <w:rPr>
      <w:rFonts w:ascii="幼圆" w:hAnsi="幼圆" w:eastAsia="@幼圆"/>
      <w:kern w:val="2"/>
      <w:sz w:val="21"/>
      <w:szCs w:val="21"/>
      <w:lang w:val="en-US" w:eastAsia="zh-CN" w:bidi="ar-SA"/>
    </w:rPr>
  </w:style>
  <w:style w:type="character" w:customStyle="1" w:styleId="502">
    <w:name w:val="style14"/>
    <w:basedOn w:val="95"/>
    <w:autoRedefine/>
    <w:qFormat/>
    <w:uiPriority w:val="0"/>
  </w:style>
  <w:style w:type="character" w:customStyle="1" w:styleId="503">
    <w:name w:val="tit02"/>
    <w:basedOn w:val="95"/>
    <w:autoRedefine/>
    <w:qFormat/>
    <w:uiPriority w:val="0"/>
  </w:style>
  <w:style w:type="character" w:customStyle="1" w:styleId="504">
    <w:name w:val="z-窗体顶端 Char1"/>
    <w:link w:val="505"/>
    <w:autoRedefine/>
    <w:qFormat/>
    <w:uiPriority w:val="0"/>
    <w:rPr>
      <w:rFonts w:ascii="Arial" w:hAnsi="Arial" w:cs="Arial"/>
      <w:bCs/>
      <w:vanish/>
      <w:color w:val="000000"/>
      <w:sz w:val="16"/>
      <w:szCs w:val="16"/>
    </w:rPr>
  </w:style>
  <w:style w:type="paragraph" w:customStyle="1" w:styleId="505">
    <w:name w:val="z-窗体顶端2"/>
    <w:basedOn w:val="1"/>
    <w:next w:val="1"/>
    <w:link w:val="504"/>
    <w:autoRedefine/>
    <w:qFormat/>
    <w:uiPriority w:val="0"/>
    <w:pPr>
      <w:widowControl/>
      <w:pBdr>
        <w:bottom w:val="single" w:color="auto" w:sz="6" w:space="1"/>
      </w:pBdr>
      <w:jc w:val="center"/>
    </w:pPr>
    <w:rPr>
      <w:rFonts w:ascii="Arial" w:hAnsi="Arial" w:cs="Arial"/>
      <w:bCs/>
      <w:vanish/>
      <w:color w:val="000000"/>
      <w:kern w:val="0"/>
      <w:sz w:val="16"/>
      <w:szCs w:val="16"/>
    </w:rPr>
  </w:style>
  <w:style w:type="character" w:customStyle="1" w:styleId="506">
    <w:name w:val="表头文字 Char"/>
    <w:link w:val="507"/>
    <w:autoRedefine/>
    <w:qFormat/>
    <w:uiPriority w:val="0"/>
    <w:rPr>
      <w:rFonts w:eastAsia="黑体"/>
      <w:bCs/>
      <w:color w:val="000000"/>
      <w:kern w:val="24"/>
      <w:sz w:val="24"/>
    </w:rPr>
  </w:style>
  <w:style w:type="paragraph" w:customStyle="1" w:styleId="507">
    <w:name w:val="表头文字"/>
    <w:basedOn w:val="1"/>
    <w:link w:val="506"/>
    <w:autoRedefine/>
    <w:qFormat/>
    <w:uiPriority w:val="0"/>
    <w:pPr>
      <w:jc w:val="center"/>
    </w:pPr>
    <w:rPr>
      <w:rFonts w:eastAsia="黑体"/>
      <w:bCs/>
      <w:color w:val="000000"/>
      <w:kern w:val="24"/>
      <w:sz w:val="24"/>
      <w:szCs w:val="20"/>
    </w:rPr>
  </w:style>
  <w:style w:type="character" w:customStyle="1" w:styleId="508">
    <w:name w:val="dfgdfg Char"/>
    <w:autoRedefine/>
    <w:qFormat/>
    <w:uiPriority w:val="0"/>
    <w:rPr>
      <w:rFonts w:ascii="ˎ̥" w:hAnsi="ˎ̥" w:eastAsia="仿宋体"/>
      <w:kern w:val="2"/>
      <w:sz w:val="24"/>
      <w:lang w:val="en-US" w:eastAsia="zh-CN"/>
    </w:rPr>
  </w:style>
  <w:style w:type="character" w:customStyle="1" w:styleId="509">
    <w:name w:val="标题-4 Char"/>
    <w:link w:val="510"/>
    <w:autoRedefine/>
    <w:qFormat/>
    <w:uiPriority w:val="0"/>
    <w:rPr>
      <w:rFonts w:ascii="幼圆" w:hAnsi="幼圆" w:eastAsia="FLGPEK+TimesNewRoman,Italic" w:cs="ˎ̥"/>
      <w:b/>
      <w:bCs/>
      <w:color w:val="000000"/>
      <w:sz w:val="24"/>
      <w:szCs w:val="24"/>
    </w:rPr>
  </w:style>
  <w:style w:type="paragraph" w:customStyle="1" w:styleId="510">
    <w:name w:val="标题-4"/>
    <w:basedOn w:val="5"/>
    <w:link w:val="509"/>
    <w:autoRedefine/>
    <w:qFormat/>
    <w:uiPriority w:val="0"/>
    <w:pPr>
      <w:adjustRightInd w:val="0"/>
      <w:snapToGrid w:val="0"/>
      <w:spacing w:beforeLines="50" w:line="360" w:lineRule="auto"/>
      <w:textAlignment w:val="baseline"/>
    </w:pPr>
    <w:rPr>
      <w:rFonts w:ascii="幼圆" w:hAnsi="幼圆" w:eastAsia="FLGPEK+TimesNewRoman,Italic" w:cs="ˎ̥"/>
      <w:color w:val="000000"/>
      <w:kern w:val="0"/>
      <w:sz w:val="24"/>
      <w:szCs w:val="24"/>
    </w:rPr>
  </w:style>
  <w:style w:type="character" w:customStyle="1" w:styleId="511">
    <w:name w:val="二 Char Char"/>
    <w:autoRedefine/>
    <w:qFormat/>
    <w:uiPriority w:val="0"/>
    <w:rPr>
      <w:rFonts w:ascii="FLGPEK+TimesNewRoman,Italic" w:eastAsia="FLGPEK+TimesNewRoman,Italic"/>
      <w:b/>
      <w:kern w:val="2"/>
      <w:sz w:val="24"/>
      <w:lang w:val="en-US" w:eastAsia="zh-CN"/>
    </w:rPr>
  </w:style>
  <w:style w:type="character" w:customStyle="1" w:styleId="512">
    <w:name w:val="正文文字 2 Char Char"/>
    <w:autoRedefine/>
    <w:qFormat/>
    <w:uiPriority w:val="0"/>
    <w:rPr>
      <w:rFonts w:ascii="Batang" w:hAnsi="Batang" w:eastAsia="宋体-方正超大字符集" w:cs="Batang"/>
      <w:kern w:val="2"/>
      <w:sz w:val="21"/>
      <w:lang w:val="en-US" w:eastAsia="zh-CN" w:bidi="ar-SA"/>
    </w:rPr>
  </w:style>
  <w:style w:type="character" w:customStyle="1" w:styleId="513">
    <w:name w:val="style191"/>
    <w:autoRedefine/>
    <w:qFormat/>
    <w:uiPriority w:val="0"/>
    <w:rPr>
      <w:b/>
      <w:bCs/>
      <w:color w:val="FF0000"/>
    </w:rPr>
  </w:style>
  <w:style w:type="character" w:customStyle="1" w:styleId="514">
    <w:name w:val="武正文 Char"/>
    <w:link w:val="515"/>
    <w:autoRedefine/>
    <w:qFormat/>
    <w:uiPriority w:val="0"/>
    <w:rPr>
      <w:color w:val="000000"/>
      <w:sz w:val="24"/>
      <w:szCs w:val="24"/>
    </w:rPr>
  </w:style>
  <w:style w:type="paragraph" w:customStyle="1" w:styleId="515">
    <w:name w:val="武正文"/>
    <w:basedOn w:val="1"/>
    <w:link w:val="514"/>
    <w:autoRedefine/>
    <w:qFormat/>
    <w:uiPriority w:val="0"/>
    <w:pPr>
      <w:spacing w:line="440" w:lineRule="exact"/>
      <w:ind w:firstLine="200" w:firstLineChars="200"/>
    </w:pPr>
    <w:rPr>
      <w:color w:val="000000"/>
      <w:kern w:val="0"/>
      <w:sz w:val="24"/>
    </w:rPr>
  </w:style>
  <w:style w:type="character" w:customStyle="1" w:styleId="516">
    <w:name w:val="表格题注 Char"/>
    <w:link w:val="517"/>
    <w:autoRedefine/>
    <w:qFormat/>
    <w:uiPriority w:val="0"/>
    <w:rPr>
      <w:rFonts w:ascii="Sim Sun"/>
      <w:sz w:val="24"/>
      <w:szCs w:val="24"/>
    </w:rPr>
  </w:style>
  <w:style w:type="paragraph" w:customStyle="1" w:styleId="517">
    <w:name w:val="表格题注"/>
    <w:basedOn w:val="1"/>
    <w:link w:val="516"/>
    <w:autoRedefine/>
    <w:qFormat/>
    <w:uiPriority w:val="0"/>
    <w:pPr>
      <w:spacing w:line="440" w:lineRule="exact"/>
      <w:ind w:firstLine="200" w:firstLineChars="200"/>
      <w:jc w:val="center"/>
    </w:pPr>
    <w:rPr>
      <w:rFonts w:ascii="Sim Sun"/>
      <w:kern w:val="0"/>
      <w:sz w:val="24"/>
    </w:rPr>
  </w:style>
  <w:style w:type="character" w:customStyle="1" w:styleId="518">
    <w:name w:val="篇号"/>
    <w:autoRedefine/>
    <w:qFormat/>
    <w:uiPriority w:val="0"/>
    <w:rPr>
      <w:rFonts w:eastAsia="Sim Sun"/>
      <w:sz w:val="28"/>
      <w:szCs w:val="28"/>
    </w:rPr>
  </w:style>
  <w:style w:type="character" w:customStyle="1" w:styleId="519">
    <w:name w:val="一般正文 Char1"/>
    <w:link w:val="520"/>
    <w:autoRedefine/>
    <w:qFormat/>
    <w:locked/>
    <w:uiPriority w:val="0"/>
    <w:rPr>
      <w:rFonts w:ascii="Sim Sun" w:hAnsi="Sim Sun" w:eastAsia="Sim Sun"/>
      <w:kern w:val="2"/>
      <w:sz w:val="28"/>
    </w:rPr>
  </w:style>
  <w:style w:type="paragraph" w:customStyle="1" w:styleId="520">
    <w:name w:val="一般正文"/>
    <w:basedOn w:val="1"/>
    <w:link w:val="519"/>
    <w:autoRedefine/>
    <w:qFormat/>
    <w:uiPriority w:val="0"/>
    <w:pPr>
      <w:spacing w:before="120" w:after="120" w:line="360" w:lineRule="auto"/>
      <w:ind w:right="1" w:rightChars="1" w:firstLine="560" w:firstLineChars="200"/>
    </w:pPr>
    <w:rPr>
      <w:rFonts w:ascii="Sim Sun" w:hAnsi="Sim Sun" w:eastAsia="Sim Sun"/>
      <w:sz w:val="28"/>
      <w:szCs w:val="20"/>
    </w:rPr>
  </w:style>
  <w:style w:type="character" w:customStyle="1" w:styleId="521">
    <w:name w:val="标题 5 Char1"/>
    <w:autoRedefine/>
    <w:qFormat/>
    <w:uiPriority w:val="0"/>
    <w:rPr>
      <w:rFonts w:ascii="Arial Unicode MS" w:hAnsi="Arial Unicode MS" w:eastAsia="Arial Unicode MS"/>
      <w:b/>
      <w:bCs/>
      <w:kern w:val="2"/>
      <w:sz w:val="24"/>
      <w:szCs w:val="28"/>
      <w:lang w:val="en-US" w:eastAsia="zh-CN" w:bidi="ar-SA"/>
    </w:rPr>
  </w:style>
  <w:style w:type="character" w:customStyle="1" w:styleId="522">
    <w:name w:val="font_21"/>
    <w:autoRedefine/>
    <w:qFormat/>
    <w:uiPriority w:val="0"/>
    <w:rPr>
      <w:b/>
      <w:bCs/>
      <w:sz w:val="21"/>
      <w:szCs w:val="21"/>
    </w:rPr>
  </w:style>
  <w:style w:type="character" w:customStyle="1" w:styleId="523">
    <w:name w:val="正文内容 Char"/>
    <w:link w:val="524"/>
    <w:autoRedefine/>
    <w:qFormat/>
    <w:locked/>
    <w:uiPriority w:val="0"/>
    <w:rPr>
      <w:rFonts w:ascii="FLGPEK+TimesNewRoman,Italic" w:hAnsi="ˎ̥" w:eastAsia="FLGPEK+TimesNewRoman,Italic" w:cs="ˎ̥"/>
      <w:bCs/>
      <w:color w:val="000000"/>
      <w:kern w:val="24"/>
      <w:sz w:val="24"/>
    </w:rPr>
  </w:style>
  <w:style w:type="paragraph" w:customStyle="1" w:styleId="524">
    <w:name w:val="正文内容"/>
    <w:basedOn w:val="1"/>
    <w:link w:val="523"/>
    <w:autoRedefine/>
    <w:qFormat/>
    <w:uiPriority w:val="0"/>
    <w:pPr>
      <w:spacing w:line="360" w:lineRule="auto"/>
      <w:ind w:firstLine="200" w:firstLineChars="200"/>
    </w:pPr>
    <w:rPr>
      <w:rFonts w:ascii="FLGPEK+TimesNewRoman,Italic" w:hAnsi="ˎ̥" w:eastAsia="FLGPEK+TimesNewRoman,Italic" w:cs="ˎ̥"/>
      <w:bCs/>
      <w:color w:val="000000"/>
      <w:kern w:val="24"/>
      <w:sz w:val="24"/>
      <w:szCs w:val="20"/>
    </w:rPr>
  </w:style>
  <w:style w:type="character" w:customStyle="1" w:styleId="525">
    <w:name w:val="题注 Char1 Char1"/>
    <w:autoRedefine/>
    <w:qFormat/>
    <w:uiPriority w:val="0"/>
    <w:rPr>
      <w:rFonts w:ascii="Batang" w:hAnsi="Batang" w:eastAsia="宋体-方正超大字符集" w:cs="ˎ̥"/>
      <w:kern w:val="2"/>
      <w:sz w:val="24"/>
      <w:lang w:val="en-US" w:eastAsia="zh-CN" w:bidi="ar-SA"/>
    </w:rPr>
  </w:style>
  <w:style w:type="character" w:customStyle="1" w:styleId="526">
    <w:name w:val="正文1 Char Char Char Char"/>
    <w:link w:val="527"/>
    <w:autoRedefine/>
    <w:qFormat/>
    <w:uiPriority w:val="0"/>
    <w:rPr>
      <w:rFonts w:ascii="ˎ̥" w:hAnsi="ˎ̥" w:eastAsia="FLGPEK+TimesNewRoman,Italic" w:cs="ˎ̥"/>
      <w:bCs/>
      <w:color w:val="000000"/>
      <w:kern w:val="24"/>
      <w:sz w:val="24"/>
      <w:szCs w:val="24"/>
    </w:rPr>
  </w:style>
  <w:style w:type="paragraph" w:customStyle="1" w:styleId="527">
    <w:name w:val="正文1 Char Char Char"/>
    <w:basedOn w:val="1"/>
    <w:next w:val="1"/>
    <w:link w:val="526"/>
    <w:autoRedefine/>
    <w:qFormat/>
    <w:uiPriority w:val="0"/>
    <w:pPr>
      <w:adjustRightInd w:val="0"/>
      <w:snapToGrid w:val="0"/>
      <w:spacing w:line="480" w:lineRule="exact"/>
      <w:ind w:firstLine="200" w:firstLineChars="200"/>
    </w:pPr>
    <w:rPr>
      <w:rFonts w:ascii="ˎ̥" w:hAnsi="ˎ̥" w:eastAsia="FLGPEK+TimesNewRoman,Italic" w:cs="ˎ̥"/>
      <w:bCs/>
      <w:color w:val="000000"/>
      <w:kern w:val="24"/>
      <w:sz w:val="24"/>
    </w:rPr>
  </w:style>
  <w:style w:type="character" w:customStyle="1" w:styleId="528">
    <w:name w:val="blue1"/>
    <w:autoRedefine/>
    <w:qFormat/>
    <w:uiPriority w:val="0"/>
    <w:rPr>
      <w:color w:val="626E83"/>
    </w:rPr>
  </w:style>
  <w:style w:type="character" w:customStyle="1" w:styleId="529">
    <w:name w:val="样式 正文（首行缩进两字） + 行距: 固定值 20 磅 Char"/>
    <w:link w:val="530"/>
    <w:autoRedefine/>
    <w:qFormat/>
    <w:uiPriority w:val="0"/>
    <w:rPr>
      <w:rFonts w:eastAsia="Garamond"/>
      <w:bCs/>
      <w:sz w:val="24"/>
    </w:rPr>
  </w:style>
  <w:style w:type="paragraph" w:customStyle="1" w:styleId="530">
    <w:name w:val="样式 正文（首行缩进两字） + 行距: 固定值 20 磅"/>
    <w:basedOn w:val="187"/>
    <w:link w:val="529"/>
    <w:autoRedefine/>
    <w:qFormat/>
    <w:uiPriority w:val="0"/>
    <w:pPr>
      <w:spacing w:afterLines="20" w:line="400" w:lineRule="exact"/>
      <w:jc w:val="both"/>
    </w:pPr>
    <w:rPr>
      <w:rFonts w:eastAsia="Garamond"/>
      <w:bCs/>
      <w:color w:val="auto"/>
    </w:rPr>
  </w:style>
  <w:style w:type="character" w:customStyle="1" w:styleId="531">
    <w:name w:val="通用正文 Char"/>
    <w:link w:val="532"/>
    <w:autoRedefine/>
    <w:qFormat/>
    <w:uiPriority w:val="0"/>
    <w:rPr>
      <w:rFonts w:ascii="新宋体" w:hAnsi="新宋体" w:eastAsia="新宋体"/>
      <w:kern w:val="2"/>
      <w:sz w:val="24"/>
      <w:szCs w:val="24"/>
    </w:rPr>
  </w:style>
  <w:style w:type="paragraph" w:customStyle="1" w:styleId="532">
    <w:name w:val="通用正文"/>
    <w:basedOn w:val="1"/>
    <w:link w:val="531"/>
    <w:autoRedefine/>
    <w:qFormat/>
    <w:uiPriority w:val="0"/>
    <w:pPr>
      <w:spacing w:line="600" w:lineRule="exact"/>
      <w:ind w:firstLine="200" w:firstLineChars="200"/>
    </w:pPr>
    <w:rPr>
      <w:rFonts w:ascii="新宋体" w:hAnsi="新宋体" w:eastAsia="新宋体"/>
      <w:sz w:val="24"/>
    </w:rPr>
  </w:style>
  <w:style w:type="character" w:customStyle="1" w:styleId="533">
    <w:name w:val="kait"/>
    <w:basedOn w:val="95"/>
    <w:autoRedefine/>
    <w:qFormat/>
    <w:uiPriority w:val="0"/>
  </w:style>
  <w:style w:type="character" w:customStyle="1" w:styleId="534">
    <w:name w:val="表格正文 Char"/>
    <w:link w:val="535"/>
    <w:autoRedefine/>
    <w:qFormat/>
    <w:uiPriority w:val="0"/>
    <w:rPr>
      <w:bCs/>
      <w:color w:val="000000"/>
      <w:kern w:val="24"/>
      <w:sz w:val="24"/>
      <w:szCs w:val="24"/>
    </w:rPr>
  </w:style>
  <w:style w:type="paragraph" w:customStyle="1" w:styleId="535">
    <w:name w:val="表格正文"/>
    <w:basedOn w:val="1"/>
    <w:link w:val="534"/>
    <w:autoRedefine/>
    <w:qFormat/>
    <w:uiPriority w:val="0"/>
    <w:pPr>
      <w:jc w:val="center"/>
    </w:pPr>
    <w:rPr>
      <w:bCs/>
      <w:color w:val="000000"/>
      <w:kern w:val="24"/>
      <w:sz w:val="24"/>
    </w:rPr>
  </w:style>
  <w:style w:type="character" w:customStyle="1" w:styleId="536">
    <w:name w:val="行号1"/>
    <w:basedOn w:val="95"/>
    <w:autoRedefine/>
    <w:qFormat/>
    <w:uiPriority w:val="0"/>
  </w:style>
  <w:style w:type="character" w:customStyle="1" w:styleId="537">
    <w:name w:val="Char Char24"/>
    <w:autoRedefine/>
    <w:qFormat/>
    <w:uiPriority w:val="0"/>
    <w:rPr>
      <w:rFonts w:eastAsia="宋体"/>
      <w:kern w:val="2"/>
      <w:sz w:val="24"/>
      <w:lang w:val="en-US" w:eastAsia="zh-CN" w:bidi="ar-SA"/>
    </w:rPr>
  </w:style>
  <w:style w:type="character" w:customStyle="1" w:styleId="538">
    <w:name w:val="表头 Char"/>
    <w:link w:val="539"/>
    <w:autoRedefine/>
    <w:qFormat/>
    <w:uiPriority w:val="0"/>
    <w:rPr>
      <w:b/>
      <w:bCs/>
      <w:color w:val="000000"/>
      <w:kern w:val="24"/>
      <w:sz w:val="24"/>
      <w:szCs w:val="24"/>
    </w:rPr>
  </w:style>
  <w:style w:type="paragraph" w:customStyle="1" w:styleId="539">
    <w:name w:val="表头"/>
    <w:basedOn w:val="33"/>
    <w:next w:val="33"/>
    <w:link w:val="538"/>
    <w:autoRedefine/>
    <w:qFormat/>
    <w:uiPriority w:val="0"/>
    <w:pPr>
      <w:ind w:firstLine="0" w:firstLineChars="0"/>
      <w:jc w:val="center"/>
    </w:pPr>
    <w:rPr>
      <w:b/>
    </w:rPr>
  </w:style>
  <w:style w:type="character" w:customStyle="1" w:styleId="540">
    <w:name w:val="表1 Char"/>
    <w:link w:val="541"/>
    <w:autoRedefine/>
    <w:qFormat/>
    <w:uiPriority w:val="0"/>
    <w:rPr>
      <w:bCs/>
      <w:color w:val="000000"/>
      <w:sz w:val="21"/>
      <w:szCs w:val="24"/>
    </w:rPr>
  </w:style>
  <w:style w:type="paragraph" w:customStyle="1" w:styleId="541">
    <w:name w:val="表1"/>
    <w:next w:val="1"/>
    <w:link w:val="540"/>
    <w:autoRedefine/>
    <w:qFormat/>
    <w:uiPriority w:val="0"/>
    <w:pPr>
      <w:adjustRightInd w:val="0"/>
      <w:snapToGrid w:val="0"/>
      <w:jc w:val="center"/>
    </w:pPr>
    <w:rPr>
      <w:rFonts w:ascii="Times New Roman" w:hAnsi="Times New Roman" w:eastAsia="宋体" w:cs="Times New Roman"/>
      <w:bCs/>
      <w:color w:val="000000"/>
      <w:sz w:val="21"/>
      <w:szCs w:val="24"/>
      <w:lang w:val="en-US" w:eastAsia="zh-CN" w:bidi="ar-SA"/>
    </w:rPr>
  </w:style>
  <w:style w:type="character" w:customStyle="1" w:styleId="542">
    <w:name w:val="亚行正文 Char"/>
    <w:autoRedefine/>
    <w:qFormat/>
    <w:uiPriority w:val="0"/>
    <w:rPr>
      <w:rFonts w:eastAsia="Sim Sun"/>
      <w:kern w:val="2"/>
      <w:sz w:val="24"/>
      <w:szCs w:val="24"/>
      <w:lang w:val="en-US" w:eastAsia="zh-CN" w:bidi="ar-SA"/>
    </w:rPr>
  </w:style>
  <w:style w:type="character" w:customStyle="1" w:styleId="543">
    <w:name w:val="标题1"/>
    <w:basedOn w:val="95"/>
    <w:autoRedefine/>
    <w:qFormat/>
    <w:uiPriority w:val="0"/>
  </w:style>
  <w:style w:type="character" w:customStyle="1" w:styleId="544">
    <w:name w:val="段落 Char"/>
    <w:link w:val="545"/>
    <w:autoRedefine/>
    <w:qFormat/>
    <w:uiPriority w:val="0"/>
    <w:rPr>
      <w:rFonts w:ascii="宋体"/>
      <w:bCs/>
      <w:color w:val="000000"/>
      <w:sz w:val="21"/>
    </w:rPr>
  </w:style>
  <w:style w:type="paragraph" w:customStyle="1" w:styleId="545">
    <w:name w:val="段落"/>
    <w:basedOn w:val="1"/>
    <w:link w:val="544"/>
    <w:autoRedefine/>
    <w:qFormat/>
    <w:uiPriority w:val="0"/>
    <w:pPr>
      <w:widowControl/>
      <w:spacing w:beforeLines="100" w:line="288" w:lineRule="auto"/>
      <w:ind w:firstLine="420" w:firstLineChars="200"/>
      <w:jc w:val="left"/>
    </w:pPr>
    <w:rPr>
      <w:rFonts w:ascii="宋体"/>
      <w:bCs/>
      <w:color w:val="000000"/>
      <w:kern w:val="0"/>
      <w:szCs w:val="20"/>
    </w:rPr>
  </w:style>
  <w:style w:type="character" w:customStyle="1" w:styleId="546">
    <w:name w:val="一 Char Char"/>
    <w:autoRedefine/>
    <w:qFormat/>
    <w:uiPriority w:val="0"/>
    <w:rPr>
      <w:rFonts w:ascii="@幼圆" w:eastAsia="@幼圆"/>
      <w:b/>
      <w:kern w:val="2"/>
      <w:sz w:val="28"/>
      <w:lang w:val="en-US" w:eastAsia="zh-CN" w:bidi="ar-SA"/>
    </w:rPr>
  </w:style>
  <w:style w:type="character" w:customStyle="1" w:styleId="547">
    <w:name w:val="标题 4＋小四 Char Char"/>
    <w:autoRedefine/>
    <w:qFormat/>
    <w:uiPriority w:val="0"/>
    <w:rPr>
      <w:rFonts w:eastAsia="宋体"/>
      <w:b/>
      <w:bCs/>
      <w:kern w:val="2"/>
      <w:sz w:val="21"/>
      <w:szCs w:val="24"/>
      <w:lang w:val="en-US" w:eastAsia="zh-CN" w:bidi="ar-SA"/>
    </w:rPr>
  </w:style>
  <w:style w:type="character" w:customStyle="1" w:styleId="548">
    <w:name w:val="表头1 Char"/>
    <w:link w:val="549"/>
    <w:autoRedefine/>
    <w:qFormat/>
    <w:uiPriority w:val="0"/>
    <w:rPr>
      <w:rFonts w:eastAsia="黑体"/>
      <w:bCs/>
      <w:color w:val="000000"/>
      <w:sz w:val="21"/>
      <w:szCs w:val="28"/>
    </w:rPr>
  </w:style>
  <w:style w:type="paragraph" w:customStyle="1" w:styleId="549">
    <w:name w:val="表头1"/>
    <w:basedOn w:val="1"/>
    <w:next w:val="1"/>
    <w:link w:val="548"/>
    <w:autoRedefine/>
    <w:qFormat/>
    <w:uiPriority w:val="0"/>
    <w:pPr>
      <w:tabs>
        <w:tab w:val="left" w:pos="605"/>
      </w:tabs>
      <w:adjustRightInd w:val="0"/>
      <w:snapToGrid w:val="0"/>
      <w:jc w:val="center"/>
    </w:pPr>
    <w:rPr>
      <w:rFonts w:eastAsia="黑体"/>
      <w:bCs/>
      <w:color w:val="000000"/>
      <w:kern w:val="0"/>
      <w:szCs w:val="28"/>
    </w:rPr>
  </w:style>
  <w:style w:type="character" w:customStyle="1" w:styleId="550">
    <w:name w:val="正文（首行缩进两字） Char Char1 Char"/>
    <w:link w:val="551"/>
    <w:autoRedefine/>
    <w:qFormat/>
    <w:uiPriority w:val="0"/>
    <w:rPr>
      <w:rFonts w:ascii="Arial" w:hAnsi="Arial" w:cs="Arial"/>
      <w:bCs/>
      <w:color w:val="000000"/>
      <w:kern w:val="24"/>
      <w:sz w:val="24"/>
      <w:szCs w:val="24"/>
    </w:rPr>
  </w:style>
  <w:style w:type="paragraph" w:customStyle="1" w:styleId="551">
    <w:name w:val="正文（首行缩进两字） Char Char Char2"/>
    <w:basedOn w:val="1"/>
    <w:next w:val="6"/>
    <w:link w:val="550"/>
    <w:autoRedefine/>
    <w:qFormat/>
    <w:uiPriority w:val="0"/>
    <w:pPr>
      <w:spacing w:line="440" w:lineRule="exact"/>
      <w:ind w:firstLine="200" w:firstLineChars="200"/>
    </w:pPr>
    <w:rPr>
      <w:rFonts w:ascii="Arial" w:hAnsi="Arial" w:cs="Arial"/>
      <w:bCs/>
      <w:color w:val="000000"/>
      <w:kern w:val="24"/>
      <w:sz w:val="24"/>
    </w:rPr>
  </w:style>
  <w:style w:type="character" w:customStyle="1" w:styleId="552">
    <w:name w:val="duanluo1"/>
    <w:basedOn w:val="95"/>
    <w:autoRedefine/>
    <w:qFormat/>
    <w:uiPriority w:val="0"/>
  </w:style>
  <w:style w:type="character" w:customStyle="1" w:styleId="553">
    <w:name w:val="样式 首行缩进:  2 字符 Char"/>
    <w:link w:val="554"/>
    <w:autoRedefine/>
    <w:qFormat/>
    <w:uiPriority w:val="0"/>
    <w:rPr>
      <w:rFonts w:cs="宋体"/>
      <w:bCs/>
      <w:color w:val="000000"/>
      <w:kern w:val="24"/>
      <w:sz w:val="24"/>
      <w:szCs w:val="24"/>
    </w:rPr>
  </w:style>
  <w:style w:type="paragraph" w:customStyle="1" w:styleId="554">
    <w:name w:val="样式 首行缩进:  2 字符"/>
    <w:basedOn w:val="1"/>
    <w:link w:val="553"/>
    <w:autoRedefine/>
    <w:qFormat/>
    <w:uiPriority w:val="0"/>
    <w:pPr>
      <w:spacing w:line="460" w:lineRule="exact"/>
      <w:ind w:firstLine="471"/>
    </w:pPr>
    <w:rPr>
      <w:rFonts w:cs="宋体"/>
      <w:bCs/>
      <w:color w:val="000000"/>
      <w:kern w:val="24"/>
      <w:sz w:val="24"/>
    </w:rPr>
  </w:style>
  <w:style w:type="character" w:customStyle="1" w:styleId="555">
    <w:name w:val="正文（首行缩进两字） Char Char Char3"/>
    <w:autoRedefine/>
    <w:qFormat/>
    <w:uiPriority w:val="0"/>
    <w:rPr>
      <w:rFonts w:ascii="Arial" w:hAnsi="Arial" w:eastAsia="宋体"/>
      <w:snapToGrid w:val="0"/>
      <w:sz w:val="24"/>
      <w:lang w:val="en-US" w:eastAsia="zh-CN" w:bidi="ar-SA"/>
    </w:rPr>
  </w:style>
  <w:style w:type="character" w:customStyle="1" w:styleId="556">
    <w:name w:val="正文文字 Char1"/>
    <w:autoRedefine/>
    <w:qFormat/>
    <w:uiPriority w:val="0"/>
    <w:rPr>
      <w:rFonts w:ascii="Arial" w:hAnsi="Arial" w:eastAsia="宋体"/>
      <w:kern w:val="2"/>
      <w:sz w:val="24"/>
      <w:lang w:val="en-US" w:eastAsia="zh-CN" w:bidi="ar-SA"/>
    </w:rPr>
  </w:style>
  <w:style w:type="character" w:customStyle="1" w:styleId="557">
    <w:name w:val="表 Char1"/>
    <w:autoRedefine/>
    <w:qFormat/>
    <w:uiPriority w:val="0"/>
    <w:rPr>
      <w:rFonts w:eastAsia="Garamond"/>
      <w:color w:val="FF0000"/>
      <w:kern w:val="2"/>
      <w:sz w:val="21"/>
      <w:lang w:val="en-US" w:eastAsia="zh-CN"/>
    </w:rPr>
  </w:style>
  <w:style w:type="character" w:customStyle="1" w:styleId="558">
    <w:name w:val="超链接1"/>
    <w:autoRedefine/>
    <w:qFormat/>
    <w:uiPriority w:val="0"/>
    <w:rPr>
      <w:color w:val="auto"/>
      <w:sz w:val="18"/>
      <w:u w:val="none"/>
    </w:rPr>
  </w:style>
  <w:style w:type="character" w:customStyle="1" w:styleId="559">
    <w:name w:val="c91"/>
    <w:autoRedefine/>
    <w:qFormat/>
    <w:uiPriority w:val="0"/>
    <w:rPr>
      <w:color w:val="414141"/>
      <w:spacing w:val="432"/>
      <w:sz w:val="18"/>
      <w:szCs w:val="18"/>
    </w:rPr>
  </w:style>
  <w:style w:type="character" w:customStyle="1" w:styleId="560">
    <w:name w:val="标题 41"/>
    <w:autoRedefine/>
    <w:qFormat/>
    <w:uiPriority w:val="0"/>
    <w:rPr>
      <w:rFonts w:ascii="Arial" w:hAnsi="Arial" w:eastAsia="宋体"/>
      <w:b/>
      <w:bCs/>
      <w:kern w:val="2"/>
      <w:sz w:val="28"/>
      <w:szCs w:val="28"/>
      <w:lang w:val="en-US" w:eastAsia="zh-CN" w:bidi="ar-SA"/>
    </w:rPr>
  </w:style>
  <w:style w:type="character" w:customStyle="1" w:styleId="561">
    <w:name w:val="样式 样式 首行缩进:  2 字符 行距: 最小值 24 磅 + 首行缩进:  2 字符 Char Char"/>
    <w:link w:val="562"/>
    <w:autoRedefine/>
    <w:qFormat/>
    <w:uiPriority w:val="0"/>
    <w:rPr>
      <w:rFonts w:cs="宋体"/>
      <w:bCs/>
      <w:color w:val="000000"/>
      <w:kern w:val="24"/>
      <w:sz w:val="24"/>
    </w:rPr>
  </w:style>
  <w:style w:type="paragraph" w:customStyle="1" w:styleId="562">
    <w:name w:val="样式 样式 首行缩进:  2 字符 行距: 最小值 24 磅 + 首行缩进:  2 字符 Char"/>
    <w:basedOn w:val="1"/>
    <w:link w:val="561"/>
    <w:autoRedefine/>
    <w:qFormat/>
    <w:uiPriority w:val="0"/>
    <w:pPr>
      <w:spacing w:line="480" w:lineRule="atLeast"/>
      <w:ind w:firstLine="480" w:firstLineChars="200"/>
    </w:pPr>
    <w:rPr>
      <w:rFonts w:cs="宋体"/>
      <w:bCs/>
      <w:color w:val="000000"/>
      <w:kern w:val="24"/>
      <w:sz w:val="24"/>
      <w:szCs w:val="20"/>
    </w:rPr>
  </w:style>
  <w:style w:type="character" w:customStyle="1" w:styleId="563">
    <w:name w:val="ht091"/>
    <w:autoRedefine/>
    <w:qFormat/>
    <w:uiPriority w:val="0"/>
    <w:rPr>
      <w:rFonts w:hint="eastAsia" w:ascii="Sim Sun" w:hAnsi="Sim Sun" w:eastAsia="Sim Sun"/>
      <w:spacing w:val="360"/>
      <w:sz w:val="18"/>
      <w:szCs w:val="18"/>
    </w:rPr>
  </w:style>
  <w:style w:type="character" w:customStyle="1" w:styleId="564">
    <w:name w:val="1-正文 Char"/>
    <w:link w:val="565"/>
    <w:autoRedefine/>
    <w:qFormat/>
    <w:uiPriority w:val="0"/>
    <w:rPr>
      <w:rFonts w:ascii="Sim Sun" w:hAnsi="Sim Sun" w:cs="Batang"/>
      <w:bCs/>
      <w:color w:val="000000"/>
      <w:kern w:val="24"/>
      <w:sz w:val="24"/>
      <w:szCs w:val="24"/>
    </w:rPr>
  </w:style>
  <w:style w:type="paragraph" w:customStyle="1" w:styleId="565">
    <w:name w:val="1-正文"/>
    <w:basedOn w:val="1"/>
    <w:link w:val="564"/>
    <w:autoRedefine/>
    <w:qFormat/>
    <w:uiPriority w:val="0"/>
    <w:pPr>
      <w:spacing w:line="360" w:lineRule="auto"/>
      <w:ind w:firstLine="480" w:firstLineChars="200"/>
    </w:pPr>
    <w:rPr>
      <w:rFonts w:ascii="Sim Sun" w:hAnsi="Sim Sun" w:cs="Batang"/>
      <w:bCs/>
      <w:color w:val="000000"/>
      <w:kern w:val="24"/>
      <w:sz w:val="24"/>
    </w:rPr>
  </w:style>
  <w:style w:type="character" w:customStyle="1" w:styleId="566">
    <w:name w:val="font201"/>
    <w:basedOn w:val="95"/>
    <w:autoRedefine/>
    <w:qFormat/>
    <w:uiPriority w:val="0"/>
  </w:style>
  <w:style w:type="character" w:customStyle="1" w:styleId="567">
    <w:name w:val="apple-style-span"/>
    <w:basedOn w:val="95"/>
    <w:autoRedefine/>
    <w:qFormat/>
    <w:uiPriority w:val="0"/>
  </w:style>
  <w:style w:type="character" w:customStyle="1" w:styleId="568">
    <w:name w:val="曹文本 Char Char"/>
    <w:link w:val="569"/>
    <w:autoRedefine/>
    <w:qFormat/>
    <w:locked/>
    <w:uiPriority w:val="0"/>
    <w:rPr>
      <w:rFonts w:ascii="宋体" w:hAnsi="宋体"/>
      <w:kern w:val="2"/>
      <w:sz w:val="24"/>
    </w:rPr>
  </w:style>
  <w:style w:type="paragraph" w:customStyle="1" w:styleId="569">
    <w:name w:val="曹文本"/>
    <w:basedOn w:val="1"/>
    <w:link w:val="568"/>
    <w:autoRedefine/>
    <w:qFormat/>
    <w:uiPriority w:val="0"/>
    <w:pPr>
      <w:spacing w:line="360" w:lineRule="auto"/>
      <w:ind w:firstLine="200" w:firstLineChars="200"/>
    </w:pPr>
    <w:rPr>
      <w:rFonts w:ascii="宋体" w:hAnsi="宋体"/>
      <w:sz w:val="24"/>
      <w:szCs w:val="20"/>
    </w:rPr>
  </w:style>
  <w:style w:type="character" w:customStyle="1" w:styleId="570">
    <w:name w:val="0031"/>
    <w:autoRedefine/>
    <w:qFormat/>
    <w:uiPriority w:val="0"/>
    <w:rPr>
      <w:spacing w:val="432"/>
      <w:sz w:val="21"/>
      <w:szCs w:val="21"/>
    </w:rPr>
  </w:style>
  <w:style w:type="character" w:customStyle="1" w:styleId="571">
    <w:name w:val="正文首行缩进 Char2"/>
    <w:link w:val="254"/>
    <w:autoRedefine/>
    <w:qFormat/>
    <w:uiPriority w:val="0"/>
    <w:rPr>
      <w:rFonts w:ascii="Arial Unicode MS" w:hAnsi="Arial Unicode MS"/>
      <w:bCs/>
      <w:color w:val="000000"/>
      <w:kern w:val="24"/>
      <w:sz w:val="24"/>
      <w:szCs w:val="24"/>
    </w:rPr>
  </w:style>
  <w:style w:type="character" w:customStyle="1" w:styleId="572">
    <w:name w:val="文本条款 Char"/>
    <w:autoRedefine/>
    <w:qFormat/>
    <w:uiPriority w:val="0"/>
    <w:rPr>
      <w:rFonts w:ascii="仿宋_GB2312" w:hAnsi="Arial Black" w:eastAsia="仿宋_GB2312"/>
      <w:kern w:val="2"/>
      <w:sz w:val="28"/>
      <w:lang w:val="en-US" w:eastAsia="zh-CN" w:bidi="ar-SA"/>
    </w:rPr>
  </w:style>
  <w:style w:type="character" w:customStyle="1" w:styleId="573">
    <w:name w:val="Char Char20"/>
    <w:autoRedefine/>
    <w:qFormat/>
    <w:uiPriority w:val="0"/>
    <w:rPr>
      <w:rFonts w:ascii="Batang" w:hAnsi="Batang"/>
      <w:smallCaps/>
      <w:kern w:val="2"/>
    </w:rPr>
  </w:style>
  <w:style w:type="character" w:customStyle="1" w:styleId="574">
    <w:name w:val="style11"/>
    <w:autoRedefine/>
    <w:qFormat/>
    <w:uiPriority w:val="0"/>
    <w:rPr>
      <w:color w:val="FF0000"/>
    </w:rPr>
  </w:style>
  <w:style w:type="character" w:customStyle="1" w:styleId="575">
    <w:name w:val="a0021"/>
    <w:autoRedefine/>
    <w:qFormat/>
    <w:uiPriority w:val="0"/>
    <w:rPr>
      <w:color w:val="333333"/>
      <w:sz w:val="20"/>
      <w:szCs w:val="20"/>
    </w:rPr>
  </w:style>
  <w:style w:type="character" w:customStyle="1" w:styleId="576">
    <w:name w:val="search_content1"/>
    <w:autoRedefine/>
    <w:qFormat/>
    <w:uiPriority w:val="0"/>
    <w:rPr>
      <w:sz w:val="24"/>
      <w:szCs w:val="24"/>
    </w:rPr>
  </w:style>
  <w:style w:type="character" w:customStyle="1" w:styleId="577">
    <w:name w:val="h31"/>
    <w:autoRedefine/>
    <w:qFormat/>
    <w:uiPriority w:val="0"/>
    <w:rPr>
      <w:sz w:val="23"/>
      <w:szCs w:val="23"/>
    </w:rPr>
  </w:style>
  <w:style w:type="character" w:customStyle="1" w:styleId="578">
    <w:name w:val="正文qrz Char Char"/>
    <w:link w:val="579"/>
    <w:autoRedefine/>
    <w:qFormat/>
    <w:uiPriority w:val="0"/>
    <w:rPr>
      <w:rFonts w:ascii="宋体" w:hAnsi="宋体" w:cs="宋体"/>
      <w:kern w:val="2"/>
      <w:sz w:val="24"/>
      <w:szCs w:val="21"/>
    </w:rPr>
  </w:style>
  <w:style w:type="paragraph" w:customStyle="1" w:styleId="579">
    <w:name w:val="正文qrz"/>
    <w:basedOn w:val="1"/>
    <w:link w:val="578"/>
    <w:autoRedefine/>
    <w:qFormat/>
    <w:uiPriority w:val="0"/>
    <w:pPr>
      <w:spacing w:beforeLines="50" w:line="360" w:lineRule="auto"/>
      <w:ind w:firstLine="480" w:firstLineChars="200"/>
      <w:jc w:val="left"/>
    </w:pPr>
    <w:rPr>
      <w:rFonts w:ascii="宋体" w:hAnsi="宋体" w:cs="宋体"/>
      <w:sz w:val="24"/>
      <w:szCs w:val="21"/>
    </w:rPr>
  </w:style>
  <w:style w:type="character" w:customStyle="1" w:styleId="580">
    <w:name w:val="style12"/>
    <w:basedOn w:val="95"/>
    <w:autoRedefine/>
    <w:qFormat/>
    <w:uiPriority w:val="0"/>
  </w:style>
  <w:style w:type="character" w:customStyle="1" w:styleId="581">
    <w:name w:val="nota"/>
    <w:autoRedefine/>
    <w:qFormat/>
    <w:uiPriority w:val="0"/>
    <w:rPr>
      <w:i/>
      <w:iCs/>
      <w:sz w:val="20"/>
    </w:rPr>
  </w:style>
  <w:style w:type="character" w:customStyle="1" w:styleId="582">
    <w:name w:val="表格文字 Char1"/>
    <w:autoRedefine/>
    <w:qFormat/>
    <w:uiPriority w:val="0"/>
    <w:rPr>
      <w:rFonts w:ascii="Sim Sun" w:hAnsi="DFKai-SB" w:eastAsia="Sim Sun" w:cs="DFKai-SB"/>
      <w:kern w:val="2"/>
      <w:sz w:val="21"/>
      <w:szCs w:val="21"/>
      <w:lang w:val="en-US" w:eastAsia="zh-CN" w:bidi="ar-SA"/>
    </w:rPr>
  </w:style>
  <w:style w:type="character" w:customStyle="1" w:styleId="583">
    <w:name w:val="jiu"/>
    <w:basedOn w:val="95"/>
    <w:autoRedefine/>
    <w:qFormat/>
    <w:uiPriority w:val="0"/>
  </w:style>
  <w:style w:type="character" w:customStyle="1" w:styleId="584">
    <w:name w:val="样式 正文A + (中文) PMingLiU Char Char"/>
    <w:autoRedefine/>
    <w:qFormat/>
    <w:uiPriority w:val="0"/>
    <w:rPr>
      <w:rFonts w:hint="eastAsia" w:ascii="Sim Sun" w:hAnsi="Sim Sun" w:eastAsia="Sim Sun" w:cs="Sim Sun"/>
      <w:kern w:val="2"/>
      <w:sz w:val="24"/>
      <w:szCs w:val="24"/>
      <w:lang w:val="en-US" w:eastAsia="zh-CN" w:bidi="ar-SA"/>
    </w:rPr>
  </w:style>
  <w:style w:type="character" w:customStyle="1" w:styleId="585">
    <w:name w:val="word221"/>
    <w:basedOn w:val="95"/>
    <w:autoRedefine/>
    <w:qFormat/>
    <w:uiPriority w:val="0"/>
  </w:style>
  <w:style w:type="character" w:customStyle="1" w:styleId="586">
    <w:name w:val="hei141"/>
    <w:autoRedefine/>
    <w:qFormat/>
    <w:uiPriority w:val="0"/>
    <w:rPr>
      <w:rFonts w:hint="default" w:ascii="华文新魏" w:hAnsi="华文新魏"/>
      <w:color w:val="000000"/>
      <w:sz w:val="21"/>
      <w:szCs w:val="21"/>
      <w:u w:val="none"/>
    </w:rPr>
  </w:style>
  <w:style w:type="character" w:customStyle="1" w:styleId="587">
    <w:name w:val="一级条 Char2"/>
    <w:autoRedefine/>
    <w:qFormat/>
    <w:uiPriority w:val="0"/>
    <w:rPr>
      <w:rFonts w:ascii="ˎ̥" w:hAnsi="ˎ̥" w:eastAsia="Sim Sun"/>
      <w:b/>
      <w:bCs/>
      <w:kern w:val="2"/>
      <w:sz w:val="28"/>
      <w:szCs w:val="32"/>
      <w:lang w:val="en-US" w:eastAsia="zh-CN" w:bidi="ar-SA"/>
    </w:rPr>
  </w:style>
  <w:style w:type="character" w:customStyle="1" w:styleId="588">
    <w:name w:val="content"/>
    <w:basedOn w:val="95"/>
    <w:autoRedefine/>
    <w:qFormat/>
    <w:uiPriority w:val="0"/>
  </w:style>
  <w:style w:type="character" w:customStyle="1" w:styleId="589">
    <w:name w:val="标题3 Char Char Char"/>
    <w:link w:val="590"/>
    <w:autoRedefine/>
    <w:qFormat/>
    <w:uiPriority w:val="0"/>
    <w:rPr>
      <w:rFonts w:ascii="Sim Sun" w:hAnsi="Sim Sun" w:eastAsia="Sim Sun" w:cs="Batang"/>
      <w:b/>
      <w:bCs/>
      <w:color w:val="000000"/>
      <w:sz w:val="24"/>
      <w:szCs w:val="24"/>
    </w:rPr>
  </w:style>
  <w:style w:type="paragraph" w:customStyle="1" w:styleId="590">
    <w:name w:val="标题3 Char Char"/>
    <w:basedOn w:val="4"/>
    <w:next w:val="1"/>
    <w:link w:val="589"/>
    <w:autoRedefine/>
    <w:qFormat/>
    <w:uiPriority w:val="0"/>
    <w:pPr>
      <w:widowControl/>
      <w:spacing w:before="80" w:after="80" w:line="440" w:lineRule="atLeast"/>
    </w:pPr>
    <w:rPr>
      <w:rFonts w:ascii="Sim Sun" w:hAnsi="Sim Sun" w:eastAsia="Sim Sun" w:cs="Batang"/>
      <w:color w:val="000000"/>
      <w:kern w:val="0"/>
      <w:sz w:val="24"/>
      <w:szCs w:val="24"/>
    </w:rPr>
  </w:style>
  <w:style w:type="character" w:customStyle="1" w:styleId="591">
    <w:name w:val="报告书正文 Char"/>
    <w:link w:val="592"/>
    <w:autoRedefine/>
    <w:semiHidden/>
    <w:qFormat/>
    <w:uiPriority w:val="0"/>
    <w:rPr>
      <w:rFonts w:ascii="Batang" w:hAnsi="Batang" w:cs="Batang"/>
      <w:bCs/>
      <w:color w:val="000000"/>
      <w:kern w:val="24"/>
      <w:sz w:val="24"/>
      <w:szCs w:val="24"/>
    </w:rPr>
  </w:style>
  <w:style w:type="paragraph" w:customStyle="1" w:styleId="592">
    <w:name w:val="报告书正文"/>
    <w:basedOn w:val="1"/>
    <w:link w:val="591"/>
    <w:autoRedefine/>
    <w:semiHidden/>
    <w:qFormat/>
    <w:uiPriority w:val="0"/>
    <w:pPr>
      <w:spacing w:line="360" w:lineRule="auto"/>
      <w:ind w:firstLine="480" w:firstLineChars="200"/>
    </w:pPr>
    <w:rPr>
      <w:rFonts w:ascii="Batang" w:hAnsi="Batang" w:cs="Batang"/>
      <w:bCs/>
      <w:color w:val="000000"/>
      <w:kern w:val="24"/>
      <w:sz w:val="24"/>
    </w:rPr>
  </w:style>
  <w:style w:type="character" w:customStyle="1" w:styleId="593">
    <w:name w:val="四号 正文 Char1"/>
    <w:link w:val="594"/>
    <w:autoRedefine/>
    <w:qFormat/>
    <w:uiPriority w:val="0"/>
    <w:rPr>
      <w:rFonts w:ascii="Batang" w:hAnsi="Batang" w:cs="Sim Sun"/>
      <w:bCs/>
      <w:color w:val="000000"/>
      <w:spacing w:val="6"/>
      <w:kern w:val="24"/>
      <w:sz w:val="28"/>
    </w:rPr>
  </w:style>
  <w:style w:type="paragraph" w:customStyle="1" w:styleId="594">
    <w:name w:val="四号 正文"/>
    <w:basedOn w:val="1"/>
    <w:link w:val="593"/>
    <w:autoRedefine/>
    <w:qFormat/>
    <w:uiPriority w:val="0"/>
    <w:pPr>
      <w:ind w:firstLine="584" w:firstLineChars="200"/>
    </w:pPr>
    <w:rPr>
      <w:rFonts w:ascii="Batang" w:hAnsi="Batang" w:cs="Sim Sun"/>
      <w:bCs/>
      <w:color w:val="000000"/>
      <w:spacing w:val="6"/>
      <w:kern w:val="24"/>
      <w:sz w:val="28"/>
      <w:szCs w:val="20"/>
    </w:rPr>
  </w:style>
  <w:style w:type="character" w:customStyle="1" w:styleId="595">
    <w:name w:val="Char Char9"/>
    <w:autoRedefine/>
    <w:qFormat/>
    <w:uiPriority w:val="0"/>
    <w:rPr>
      <w:rFonts w:ascii="FLGPEK+TimesNewRoman,Italic" w:hAnsi="ˎ̥" w:eastAsia="FLGPEK+TimesNewRoman,Italic"/>
      <w:sz w:val="18"/>
    </w:rPr>
  </w:style>
  <w:style w:type="character" w:customStyle="1" w:styleId="596">
    <w:name w:val="example2"/>
    <w:basedOn w:val="95"/>
    <w:autoRedefine/>
    <w:qFormat/>
    <w:uiPriority w:val="0"/>
  </w:style>
  <w:style w:type="character" w:customStyle="1" w:styleId="597">
    <w:name w:val="新正文样式 Char"/>
    <w:link w:val="598"/>
    <w:autoRedefine/>
    <w:qFormat/>
    <w:uiPriority w:val="0"/>
    <w:rPr>
      <w:rFonts w:ascii="Batang" w:hAnsi="Batang" w:cs="Batang"/>
      <w:bCs/>
      <w:color w:val="000000"/>
      <w:spacing w:val="20"/>
      <w:kern w:val="24"/>
      <w:sz w:val="24"/>
    </w:rPr>
  </w:style>
  <w:style w:type="paragraph" w:customStyle="1" w:styleId="598">
    <w:name w:val="新正文样式"/>
    <w:basedOn w:val="1"/>
    <w:link w:val="597"/>
    <w:autoRedefine/>
    <w:qFormat/>
    <w:uiPriority w:val="0"/>
    <w:pPr>
      <w:tabs>
        <w:tab w:val="left" w:pos="567"/>
      </w:tabs>
      <w:spacing w:line="360" w:lineRule="auto"/>
      <w:ind w:firstLine="567"/>
    </w:pPr>
    <w:rPr>
      <w:rFonts w:ascii="Batang" w:hAnsi="Batang" w:cs="Batang"/>
      <w:bCs/>
      <w:color w:val="000000"/>
      <w:spacing w:val="20"/>
      <w:kern w:val="24"/>
      <w:sz w:val="24"/>
      <w:szCs w:val="20"/>
    </w:rPr>
  </w:style>
  <w:style w:type="character" w:customStyle="1" w:styleId="599">
    <w:name w:val="heading1"/>
    <w:autoRedefine/>
    <w:qFormat/>
    <w:uiPriority w:val="0"/>
    <w:rPr>
      <w:rFonts w:hint="default" w:ascii="Sim Sun" w:hAnsi="Sim Sun"/>
      <w:b/>
      <w:i/>
      <w:color w:val="000000"/>
      <w:sz w:val="32"/>
    </w:rPr>
  </w:style>
  <w:style w:type="character" w:customStyle="1" w:styleId="600">
    <w:name w:val="char"/>
    <w:basedOn w:val="95"/>
    <w:autoRedefine/>
    <w:qFormat/>
    <w:uiPriority w:val="0"/>
  </w:style>
  <w:style w:type="character" w:customStyle="1" w:styleId="601">
    <w:name w:val="正文文本缩进 3 Char Char Char"/>
    <w:autoRedefine/>
    <w:qFormat/>
    <w:uiPriority w:val="0"/>
    <w:rPr>
      <w:rFonts w:eastAsia="FLGPEK+TimesNewRoman,Italic"/>
      <w:kern w:val="2"/>
      <w:sz w:val="16"/>
      <w:lang w:val="en-US" w:eastAsia="zh-CN"/>
    </w:rPr>
  </w:style>
  <w:style w:type="character" w:customStyle="1" w:styleId="602">
    <w:name w:val="题注 Char1 Char2"/>
    <w:autoRedefine/>
    <w:qFormat/>
    <w:uiPriority w:val="0"/>
    <w:rPr>
      <w:rFonts w:ascii="宋体" w:hAnsi="Arial" w:eastAsia="宋体" w:cs="Arial"/>
      <w:kern w:val="2"/>
      <w:sz w:val="21"/>
      <w:lang w:val="en-US" w:eastAsia="zh-CN" w:bidi="ar-SA"/>
    </w:rPr>
  </w:style>
  <w:style w:type="character" w:customStyle="1" w:styleId="603">
    <w:name w:val="Char Char14"/>
    <w:autoRedefine/>
    <w:qFormat/>
    <w:locked/>
    <w:uiPriority w:val="0"/>
    <w:rPr>
      <w:rFonts w:ascii="ˎ̥" w:hAnsi="ˎ̥" w:eastAsia="FLGPEK+TimesNewRoman,Italic" w:cs="ˎ̥"/>
      <w:kern w:val="2"/>
      <w:sz w:val="21"/>
      <w:lang w:val="en-US" w:eastAsia="zh-CN" w:bidi="ar-SA"/>
    </w:rPr>
  </w:style>
  <w:style w:type="character" w:customStyle="1" w:styleId="604">
    <w:name w:val="Char Char12"/>
    <w:autoRedefine/>
    <w:qFormat/>
    <w:locked/>
    <w:uiPriority w:val="0"/>
    <w:rPr>
      <w:rFonts w:eastAsia="FLGPEK+TimesNewRoman,Italic"/>
      <w:kern w:val="2"/>
      <w:sz w:val="21"/>
      <w:szCs w:val="24"/>
      <w:lang w:val="en-US" w:eastAsia="zh-CN" w:bidi="ar-SA"/>
    </w:rPr>
  </w:style>
  <w:style w:type="character" w:customStyle="1" w:styleId="605">
    <w:name w:val="Char Char5"/>
    <w:autoRedefine/>
    <w:qFormat/>
    <w:locked/>
    <w:uiPriority w:val="0"/>
    <w:rPr>
      <w:rFonts w:eastAsia="FLGPEK+TimesNewRoman,Italic"/>
      <w:kern w:val="2"/>
      <w:sz w:val="21"/>
      <w:szCs w:val="24"/>
      <w:lang w:val="en-US" w:eastAsia="zh-CN" w:bidi="ar-SA"/>
    </w:rPr>
  </w:style>
  <w:style w:type="character" w:customStyle="1" w:styleId="606">
    <w:name w:val="f241"/>
    <w:autoRedefine/>
    <w:qFormat/>
    <w:uiPriority w:val="0"/>
    <w:rPr>
      <w:sz w:val="24"/>
      <w:szCs w:val="24"/>
    </w:rPr>
  </w:style>
  <w:style w:type="character" w:customStyle="1" w:styleId="607">
    <w:name w:val="Char Char92"/>
    <w:autoRedefine/>
    <w:qFormat/>
    <w:uiPriority w:val="0"/>
    <w:rPr>
      <w:rFonts w:hint="eastAsia" w:ascii="FLGPEK+TimesNewRoman,Italic" w:hAnsi="ˎ̥" w:eastAsia="FLGPEK+TimesNewRoman,Italic" w:cs="ˎ̥"/>
      <w:sz w:val="18"/>
      <w:szCs w:val="18"/>
    </w:rPr>
  </w:style>
  <w:style w:type="character" w:customStyle="1" w:styleId="608">
    <w:name w:val="content3"/>
    <w:basedOn w:val="95"/>
    <w:autoRedefine/>
    <w:qFormat/>
    <w:uiPriority w:val="0"/>
  </w:style>
  <w:style w:type="character" w:customStyle="1" w:styleId="609">
    <w:name w:val="Char Char192"/>
    <w:autoRedefine/>
    <w:qFormat/>
    <w:uiPriority w:val="0"/>
    <w:rPr>
      <w:rFonts w:eastAsia="FLGPEK+TimesNewRoman,Italic"/>
      <w:b/>
      <w:kern w:val="2"/>
      <w:sz w:val="28"/>
      <w:lang w:val="en-US" w:eastAsia="zh-CN" w:bidi="ar-SA"/>
    </w:rPr>
  </w:style>
  <w:style w:type="character" w:customStyle="1" w:styleId="610">
    <w:name w:val="Char Char182"/>
    <w:autoRedefine/>
    <w:qFormat/>
    <w:uiPriority w:val="0"/>
    <w:rPr>
      <w:rFonts w:eastAsia="FLGPEK+TimesNewRoman,Italic"/>
      <w:b/>
      <w:kern w:val="2"/>
      <w:sz w:val="24"/>
      <w:lang w:val="en-US" w:eastAsia="zh-CN" w:bidi="ar-SA"/>
    </w:rPr>
  </w:style>
  <w:style w:type="character" w:customStyle="1" w:styleId="611">
    <w:name w:val="纯文本1 Char"/>
    <w:autoRedefine/>
    <w:qFormat/>
    <w:uiPriority w:val="0"/>
    <w:rPr>
      <w:rFonts w:ascii="宋体" w:hAnsi="Courier New" w:eastAsia="宋体"/>
      <w:kern w:val="2"/>
      <w:sz w:val="21"/>
      <w:lang w:val="en-US" w:eastAsia="zh-CN"/>
    </w:rPr>
  </w:style>
  <w:style w:type="character" w:customStyle="1" w:styleId="612">
    <w:name w:val="Char Char162"/>
    <w:autoRedefine/>
    <w:qFormat/>
    <w:uiPriority w:val="0"/>
    <w:rPr>
      <w:rFonts w:ascii="幼圆" w:hAnsi="幼圆" w:eastAsia="@幼圆"/>
      <w:kern w:val="2"/>
      <w:sz w:val="21"/>
      <w:lang w:val="en-US" w:eastAsia="zh-CN" w:bidi="ar-SA"/>
    </w:rPr>
  </w:style>
  <w:style w:type="character" w:customStyle="1" w:styleId="613">
    <w:name w:val="正文文字缩进 Char Char Char Char"/>
    <w:autoRedefine/>
    <w:qFormat/>
    <w:uiPriority w:val="0"/>
    <w:rPr>
      <w:rFonts w:ascii="FLGPEK+TimesNewRoman,Italic" w:eastAsia="FLGPEK+TimesNewRoman,Italic"/>
      <w:spacing w:val="5"/>
      <w:kern w:val="2"/>
      <w:sz w:val="25"/>
      <w:szCs w:val="25"/>
      <w:lang w:val="en-US" w:eastAsia="zh-CN" w:bidi="ar-SA"/>
    </w:rPr>
  </w:style>
  <w:style w:type="character" w:customStyle="1" w:styleId="614">
    <w:name w:val="visited style1"/>
    <w:basedOn w:val="95"/>
    <w:autoRedefine/>
    <w:qFormat/>
    <w:uiPriority w:val="0"/>
  </w:style>
  <w:style w:type="character" w:customStyle="1" w:styleId="615">
    <w:name w:val="表格文字居中 Char"/>
    <w:link w:val="616"/>
    <w:autoRedefine/>
    <w:qFormat/>
    <w:uiPriority w:val="0"/>
    <w:rPr>
      <w:rFonts w:ascii="Arial Unicode MS" w:hAnsi="Arial Unicode MS"/>
      <w:sz w:val="21"/>
      <w:szCs w:val="24"/>
    </w:rPr>
  </w:style>
  <w:style w:type="paragraph" w:customStyle="1" w:styleId="616">
    <w:name w:val="表格文字居中"/>
    <w:basedOn w:val="1"/>
    <w:link w:val="615"/>
    <w:autoRedefine/>
    <w:qFormat/>
    <w:uiPriority w:val="0"/>
    <w:pPr>
      <w:widowControl/>
      <w:tabs>
        <w:tab w:val="left" w:pos="-1843"/>
        <w:tab w:val="left" w:pos="1458"/>
        <w:tab w:val="left" w:pos="1727"/>
        <w:tab w:val="left" w:pos="1884"/>
      </w:tabs>
      <w:spacing w:line="360" w:lineRule="exact"/>
      <w:ind w:firstLine="200" w:firstLineChars="200"/>
      <w:jc w:val="center"/>
      <w:textAlignment w:val="bottom"/>
      <w:outlineLvl w:val="0"/>
    </w:pPr>
    <w:rPr>
      <w:rFonts w:ascii="Arial Unicode MS" w:hAnsi="Arial Unicode MS"/>
      <w:kern w:val="0"/>
    </w:rPr>
  </w:style>
  <w:style w:type="character" w:customStyle="1" w:styleId="617">
    <w:name w:val="样式 正文文字 + Char1"/>
    <w:autoRedefine/>
    <w:qFormat/>
    <w:uiPriority w:val="0"/>
    <w:rPr>
      <w:rFonts w:eastAsia="Garamond"/>
      <w:sz w:val="24"/>
      <w:lang w:val="en-US" w:eastAsia="zh-CN"/>
    </w:rPr>
  </w:style>
  <w:style w:type="character" w:customStyle="1" w:styleId="618">
    <w:name w:val="正文首行缩进 Char1"/>
    <w:autoRedefine/>
    <w:qFormat/>
    <w:uiPriority w:val="0"/>
    <w:rPr>
      <w:rFonts w:eastAsia="仿宋体"/>
      <w:kern w:val="2"/>
      <w:sz w:val="24"/>
      <w:lang w:val="en-US" w:eastAsia="zh-CN"/>
    </w:rPr>
  </w:style>
  <w:style w:type="character" w:customStyle="1" w:styleId="619">
    <w:name w:val="tpc_content1"/>
    <w:autoRedefine/>
    <w:qFormat/>
    <w:uiPriority w:val="0"/>
    <w:rPr>
      <w:sz w:val="18"/>
      <w:szCs w:val="18"/>
    </w:rPr>
  </w:style>
  <w:style w:type="character" w:customStyle="1" w:styleId="620">
    <w:name w:val="Job"/>
    <w:basedOn w:val="95"/>
    <w:autoRedefine/>
    <w:qFormat/>
    <w:uiPriority w:val="0"/>
  </w:style>
  <w:style w:type="character" w:customStyle="1" w:styleId="621">
    <w:name w:val="Char Char151"/>
    <w:autoRedefine/>
    <w:qFormat/>
    <w:uiPriority w:val="0"/>
    <w:rPr>
      <w:rFonts w:ascii="Century Schoolbook" w:hAnsi="Century Schoolbook" w:eastAsia="Garamond" w:cs="Century Schoolbook"/>
      <w:kern w:val="2"/>
      <w:lang w:val="en-US" w:eastAsia="zh-CN"/>
    </w:rPr>
  </w:style>
  <w:style w:type="character" w:customStyle="1" w:styleId="622">
    <w:name w:val="Font Style18"/>
    <w:autoRedefine/>
    <w:qFormat/>
    <w:uiPriority w:val="0"/>
    <w:rPr>
      <w:rFonts w:ascii="黑体" w:eastAsia="黑体" w:cs="黑体"/>
      <w:sz w:val="22"/>
      <w:szCs w:val="22"/>
    </w:rPr>
  </w:style>
  <w:style w:type="character" w:customStyle="1" w:styleId="623">
    <w:name w:val="样式 标题 11.标题 1一、标题 1 Char Char Char Char1 南陵标题 1标题 1 Char标题...1 Char"/>
    <w:link w:val="624"/>
    <w:autoRedefine/>
    <w:qFormat/>
    <w:uiPriority w:val="0"/>
    <w:rPr>
      <w:rFonts w:eastAsia="Garamond"/>
      <w:b/>
      <w:sz w:val="28"/>
    </w:rPr>
  </w:style>
  <w:style w:type="paragraph" w:customStyle="1" w:styleId="624">
    <w:name w:val="样式 标题 11.标题 1一、标题 1 Char Char Char Char1 南陵标题 1标题 1 Char标题...1"/>
    <w:basedOn w:val="2"/>
    <w:link w:val="623"/>
    <w:autoRedefine/>
    <w:qFormat/>
    <w:uiPriority w:val="0"/>
    <w:pPr>
      <w:overflowPunct/>
      <w:adjustRightInd w:val="0"/>
      <w:snapToGrid/>
      <w:spacing w:after="62" w:line="440" w:lineRule="exact"/>
      <w:ind w:left="0" w:firstLine="200" w:firstLineChars="200"/>
      <w:textAlignment w:val="baseline"/>
    </w:pPr>
    <w:rPr>
      <w:rFonts w:eastAsia="Garamond"/>
      <w:bCs w:val="0"/>
      <w:color w:val="auto"/>
      <w:kern w:val="0"/>
      <w:sz w:val="28"/>
      <w:szCs w:val="20"/>
    </w:rPr>
  </w:style>
  <w:style w:type="character" w:customStyle="1" w:styleId="625">
    <w:name w:val="标题6 Char"/>
    <w:link w:val="626"/>
    <w:autoRedefine/>
    <w:qFormat/>
    <w:uiPriority w:val="0"/>
    <w:rPr>
      <w:rFonts w:ascii="Arial Unicode MS" w:hAnsi="Arial Unicode MS"/>
      <w:kern w:val="2"/>
      <w:sz w:val="28"/>
      <w:szCs w:val="21"/>
    </w:rPr>
  </w:style>
  <w:style w:type="paragraph" w:customStyle="1" w:styleId="626">
    <w:name w:val="标题6"/>
    <w:basedOn w:val="1"/>
    <w:next w:val="254"/>
    <w:link w:val="625"/>
    <w:autoRedefine/>
    <w:qFormat/>
    <w:uiPriority w:val="0"/>
    <w:pPr>
      <w:keepNext/>
      <w:spacing w:line="360" w:lineRule="auto"/>
      <w:ind w:firstLine="567" w:firstLineChars="200"/>
      <w:jc w:val="left"/>
      <w:outlineLvl w:val="5"/>
    </w:pPr>
    <w:rPr>
      <w:rFonts w:ascii="Arial Unicode MS" w:hAnsi="Arial Unicode MS"/>
      <w:sz w:val="28"/>
      <w:szCs w:val="21"/>
    </w:rPr>
  </w:style>
  <w:style w:type="character" w:customStyle="1" w:styleId="627">
    <w:name w:val="正文文本 Char Char"/>
    <w:autoRedefine/>
    <w:qFormat/>
    <w:uiPriority w:val="0"/>
    <w:rPr>
      <w:rFonts w:eastAsia="Garamond"/>
      <w:snapToGrid w:val="0"/>
      <w:kern w:val="2"/>
      <w:sz w:val="24"/>
      <w:lang w:val="en-US" w:eastAsia="zh-CN"/>
    </w:rPr>
  </w:style>
  <w:style w:type="character" w:customStyle="1" w:styleId="628">
    <w:name w:val="title011"/>
    <w:autoRedefine/>
    <w:qFormat/>
    <w:uiPriority w:val="0"/>
    <w:rPr>
      <w:rFonts w:eastAsia="Sim Sun"/>
      <w:kern w:val="2"/>
      <w:sz w:val="38"/>
      <w:u w:val="none"/>
      <w:lang w:val="en-US" w:eastAsia="zh-CN"/>
    </w:rPr>
  </w:style>
  <w:style w:type="character" w:customStyle="1" w:styleId="629">
    <w:name w:val="表粗 Char Char"/>
    <w:autoRedefine/>
    <w:qFormat/>
    <w:uiPriority w:val="0"/>
    <w:rPr>
      <w:rFonts w:ascii="ˎ̥" w:hAnsi="ˎ̥" w:eastAsia="Garamond"/>
      <w:b/>
      <w:kern w:val="2"/>
      <w:sz w:val="21"/>
      <w:lang w:val="en-US" w:eastAsia="zh-CN"/>
    </w:rPr>
  </w:style>
  <w:style w:type="character" w:customStyle="1" w:styleId="630">
    <w:name w:val="Lead-in Emphasis"/>
    <w:autoRedefine/>
    <w:qFormat/>
    <w:uiPriority w:val="0"/>
    <w:rPr>
      <w:rFonts w:ascii="ˎ̥" w:hAnsi="ˎ̥"/>
      <w:b/>
      <w:spacing w:val="-8"/>
      <w:sz w:val="18"/>
    </w:rPr>
  </w:style>
  <w:style w:type="character" w:customStyle="1" w:styleId="631">
    <w:name w:val="样式 正文文字缩进 + 左侧:  -0.05 字符 悬挂缩进: 0.05 字符"/>
    <w:autoRedefine/>
    <w:qFormat/>
    <w:uiPriority w:val="0"/>
    <w:rPr>
      <w:rFonts w:hint="eastAsia" w:ascii="Sim Sun" w:hAnsi="Sim Sun" w:eastAsia="Sim Sun"/>
      <w:b/>
      <w:sz w:val="24"/>
    </w:rPr>
  </w:style>
  <w:style w:type="character" w:customStyle="1" w:styleId="632">
    <w:name w:val="正文缩进2 Char"/>
    <w:autoRedefine/>
    <w:qFormat/>
    <w:uiPriority w:val="0"/>
    <w:rPr>
      <w:rFonts w:ascii="Sim Sun" w:hAnsi="Sim Sun" w:eastAsia="Sim Sun"/>
      <w:kern w:val="2"/>
      <w:sz w:val="24"/>
      <w:lang w:val="en-US" w:eastAsia="zh-CN"/>
    </w:rPr>
  </w:style>
  <w:style w:type="character" w:customStyle="1" w:styleId="633">
    <w:name w:val="mn_school"/>
    <w:basedOn w:val="95"/>
    <w:autoRedefine/>
    <w:qFormat/>
    <w:uiPriority w:val="0"/>
  </w:style>
  <w:style w:type="character" w:customStyle="1" w:styleId="634">
    <w:name w:val="题注+ Char Char"/>
    <w:autoRedefine/>
    <w:qFormat/>
    <w:uiPriority w:val="0"/>
    <w:rPr>
      <w:rFonts w:ascii="仿宋体" w:hAnsi="ˎ̥" w:eastAsia="仿宋体"/>
      <w:sz w:val="24"/>
      <w:szCs w:val="24"/>
      <w:lang w:val="en-US" w:eastAsia="zh-CN"/>
    </w:rPr>
  </w:style>
  <w:style w:type="character" w:customStyle="1" w:styleId="635">
    <w:name w:val="Char Char81"/>
    <w:autoRedefine/>
    <w:qFormat/>
    <w:uiPriority w:val="0"/>
    <w:rPr>
      <w:rFonts w:eastAsia="仿宋体"/>
      <w:kern w:val="2"/>
      <w:sz w:val="21"/>
      <w:szCs w:val="24"/>
      <w:lang w:val="en-US" w:eastAsia="zh-CN"/>
    </w:rPr>
  </w:style>
  <w:style w:type="character" w:customStyle="1" w:styleId="636">
    <w:name w:val="正文文字 Char Char Char Char Char"/>
    <w:autoRedefine/>
    <w:qFormat/>
    <w:uiPriority w:val="0"/>
    <w:rPr>
      <w:rFonts w:eastAsia="Sim Sun"/>
      <w:kern w:val="2"/>
      <w:sz w:val="24"/>
      <w:lang w:val="en-US" w:eastAsia="zh-CN"/>
    </w:rPr>
  </w:style>
  <w:style w:type="character" w:customStyle="1" w:styleId="637">
    <w:name w:val="Char Char91"/>
    <w:autoRedefine/>
    <w:qFormat/>
    <w:uiPriority w:val="0"/>
    <w:rPr>
      <w:rFonts w:hint="eastAsia" w:ascii="仿宋体" w:hAnsi="ˎ̥" w:eastAsia="仿宋体" w:cs="ˎ̥"/>
      <w:sz w:val="18"/>
      <w:szCs w:val="18"/>
    </w:rPr>
  </w:style>
  <w:style w:type="character" w:customStyle="1" w:styleId="638">
    <w:name w:val="content_normal_bold_title1"/>
    <w:autoRedefine/>
    <w:qFormat/>
    <w:uiPriority w:val="0"/>
    <w:rPr>
      <w:rFonts w:hint="default" w:ascii="ˎ̥" w:hAnsi="ˎ̥" w:eastAsia="Sim Sun" w:cs="ˎ̥"/>
      <w:b/>
      <w:bCs/>
      <w:color w:val="000000"/>
      <w:sz w:val="36"/>
      <w:szCs w:val="36"/>
      <w:u w:val="none"/>
    </w:rPr>
  </w:style>
  <w:style w:type="character" w:customStyle="1" w:styleId="639">
    <w:name w:val="样式 题注 + 首行缩进:  2 字符2 Char"/>
    <w:link w:val="640"/>
    <w:autoRedefine/>
    <w:qFormat/>
    <w:uiPriority w:val="0"/>
    <w:rPr>
      <w:rFonts w:ascii="Arial Unicode MS" w:hAnsi="Arial Unicode MS"/>
      <w:kern w:val="2"/>
      <w:sz w:val="24"/>
    </w:rPr>
  </w:style>
  <w:style w:type="paragraph" w:customStyle="1" w:styleId="640">
    <w:name w:val="样式 题注 + 首行缩进:  2 字符2"/>
    <w:basedOn w:val="20"/>
    <w:link w:val="639"/>
    <w:autoRedefine/>
    <w:qFormat/>
    <w:uiPriority w:val="0"/>
    <w:pPr>
      <w:tabs>
        <w:tab w:val="clear" w:pos="2445"/>
        <w:tab w:val="clear" w:pos="4156"/>
      </w:tabs>
      <w:adjustRightInd w:val="0"/>
      <w:snapToGrid w:val="0"/>
      <w:spacing w:beforeLines="0"/>
      <w:ind w:firstLine="480" w:firstLineChars="200"/>
      <w:jc w:val="both"/>
    </w:pPr>
    <w:rPr>
      <w:rFonts w:ascii="Arial Unicode MS" w:hAnsi="Arial Unicode MS" w:cs="Times New Roman"/>
      <w:b w:val="0"/>
      <w:snapToGrid/>
      <w:kern w:val="2"/>
      <w:szCs w:val="20"/>
    </w:rPr>
  </w:style>
  <w:style w:type="character" w:customStyle="1" w:styleId="641">
    <w:name w:val="style21 style24"/>
    <w:basedOn w:val="95"/>
    <w:autoRedefine/>
    <w:qFormat/>
    <w:uiPriority w:val="0"/>
  </w:style>
  <w:style w:type="character" w:customStyle="1" w:styleId="642">
    <w:name w:val="f12 fgy"/>
    <w:basedOn w:val="95"/>
    <w:autoRedefine/>
    <w:qFormat/>
    <w:uiPriority w:val="0"/>
  </w:style>
  <w:style w:type="character" w:customStyle="1" w:styleId="643">
    <w:name w:val="td71"/>
    <w:autoRedefine/>
    <w:qFormat/>
    <w:uiPriority w:val="0"/>
    <w:rPr>
      <w:color w:val="3B3B3B"/>
      <w:sz w:val="21"/>
      <w:szCs w:val="21"/>
    </w:rPr>
  </w:style>
  <w:style w:type="character" w:customStyle="1" w:styleId="644">
    <w:name w:val="Char Char211"/>
    <w:autoRedefine/>
    <w:semiHidden/>
    <w:qFormat/>
    <w:locked/>
    <w:uiPriority w:val="0"/>
    <w:rPr>
      <w:rFonts w:ascii="Batang" w:hAnsi="Batang" w:eastAsia="宋体-方正超大字符集" w:cs="Batang"/>
      <w:kern w:val="2"/>
      <w:sz w:val="21"/>
      <w:lang w:val="en-US" w:eastAsia="zh-CN" w:bidi="ar-SA"/>
    </w:rPr>
  </w:style>
  <w:style w:type="character" w:customStyle="1" w:styleId="645">
    <w:name w:val="z-窗体底端 Char1"/>
    <w:link w:val="646"/>
    <w:autoRedefine/>
    <w:qFormat/>
    <w:uiPriority w:val="0"/>
    <w:rPr>
      <w:rFonts w:ascii="Arial" w:hAnsi="Arial" w:cs="Arial"/>
      <w:bCs/>
      <w:vanish/>
      <w:color w:val="000000"/>
      <w:sz w:val="16"/>
      <w:szCs w:val="16"/>
    </w:rPr>
  </w:style>
  <w:style w:type="paragraph" w:customStyle="1" w:styleId="646">
    <w:name w:val="z-窗体底端2"/>
    <w:basedOn w:val="1"/>
    <w:next w:val="1"/>
    <w:link w:val="645"/>
    <w:autoRedefine/>
    <w:qFormat/>
    <w:uiPriority w:val="0"/>
    <w:pPr>
      <w:widowControl/>
      <w:pBdr>
        <w:top w:val="single" w:color="auto" w:sz="6" w:space="1"/>
      </w:pBdr>
      <w:jc w:val="center"/>
    </w:pPr>
    <w:rPr>
      <w:rFonts w:ascii="Arial" w:hAnsi="Arial" w:cs="Arial"/>
      <w:bCs/>
      <w:vanish/>
      <w:color w:val="000000"/>
      <w:kern w:val="0"/>
      <w:sz w:val="16"/>
      <w:szCs w:val="16"/>
    </w:rPr>
  </w:style>
  <w:style w:type="character" w:customStyle="1" w:styleId="647">
    <w:name w:val="line11"/>
    <w:autoRedefine/>
    <w:qFormat/>
    <w:uiPriority w:val="0"/>
    <w:rPr>
      <w:color w:val="993333"/>
    </w:rPr>
  </w:style>
  <w:style w:type="character" w:customStyle="1" w:styleId="648">
    <w:name w:val="even Char1"/>
    <w:autoRedefine/>
    <w:qFormat/>
    <w:uiPriority w:val="0"/>
    <w:rPr>
      <w:rFonts w:eastAsia="宋体"/>
      <w:kern w:val="2"/>
      <w:sz w:val="18"/>
      <w:lang w:val="en-US" w:eastAsia="zh-CN" w:bidi="ar-SA"/>
    </w:rPr>
  </w:style>
  <w:style w:type="character" w:customStyle="1" w:styleId="649">
    <w:name w:val="正文文字 2 Char Char1"/>
    <w:autoRedefine/>
    <w:qFormat/>
    <w:uiPriority w:val="0"/>
    <w:rPr>
      <w:rFonts w:ascii="Batang" w:hAnsi="Batang" w:eastAsia="宋体-方正超大字符集" w:cs="Batang"/>
      <w:kern w:val="2"/>
      <w:sz w:val="21"/>
      <w:lang w:val="en-US" w:eastAsia="zh-CN" w:bidi="ar-SA"/>
    </w:rPr>
  </w:style>
  <w:style w:type="character" w:customStyle="1" w:styleId="650">
    <w:name w:val="标题 5 Char Char"/>
    <w:autoRedefine/>
    <w:qFormat/>
    <w:uiPriority w:val="0"/>
    <w:rPr>
      <w:rFonts w:eastAsia="宋体"/>
      <w:b/>
      <w:bCs/>
      <w:kern w:val="2"/>
      <w:sz w:val="21"/>
      <w:szCs w:val="24"/>
      <w:lang w:val="en-US" w:eastAsia="zh-CN" w:bidi="ar-SA"/>
    </w:rPr>
  </w:style>
  <w:style w:type="character" w:customStyle="1" w:styleId="651">
    <w:name w:val="标题33 Char"/>
    <w:link w:val="652"/>
    <w:autoRedefine/>
    <w:qFormat/>
    <w:uiPriority w:val="0"/>
    <w:rPr>
      <w:rFonts w:ascii="Arial" w:hAnsi="Arial" w:eastAsia="楷体_GB2312" w:cs="宋体"/>
      <w:b/>
      <w:bCs/>
      <w:kern w:val="2"/>
      <w:sz w:val="24"/>
      <w:szCs w:val="24"/>
    </w:rPr>
  </w:style>
  <w:style w:type="paragraph" w:customStyle="1" w:styleId="652">
    <w:name w:val="标题33"/>
    <w:basedOn w:val="1"/>
    <w:link w:val="651"/>
    <w:autoRedefine/>
    <w:qFormat/>
    <w:uiPriority w:val="0"/>
    <w:pPr>
      <w:tabs>
        <w:tab w:val="left" w:pos="1247"/>
        <w:tab w:val="left" w:pos="1808"/>
      </w:tabs>
      <w:spacing w:beforeLines="50" w:line="360" w:lineRule="auto"/>
      <w:ind w:left="1808" w:hanging="420"/>
    </w:pPr>
    <w:rPr>
      <w:rFonts w:ascii="Arial" w:hAnsi="Arial" w:eastAsia="楷体_GB2312" w:cs="宋体"/>
      <w:b/>
      <w:bCs/>
      <w:sz w:val="24"/>
    </w:rPr>
  </w:style>
  <w:style w:type="character" w:customStyle="1" w:styleId="653">
    <w:name w:val="样式11 Char"/>
    <w:autoRedefine/>
    <w:qFormat/>
    <w:uiPriority w:val="0"/>
    <w:rPr>
      <w:rFonts w:ascii="宋体" w:hAnsi="宋体" w:eastAsia="宋体"/>
      <w:kern w:val="2"/>
      <w:sz w:val="28"/>
      <w:szCs w:val="28"/>
      <w:lang w:val="en-US" w:eastAsia="zh-CN" w:bidi="ar-SA"/>
    </w:rPr>
  </w:style>
  <w:style w:type="character" w:customStyle="1" w:styleId="654">
    <w:name w:val="正文文字缩进 2 Char Char1"/>
    <w:autoRedefine/>
    <w:qFormat/>
    <w:uiPriority w:val="0"/>
    <w:rPr>
      <w:rFonts w:eastAsia="宋体"/>
      <w:kern w:val="2"/>
      <w:sz w:val="28"/>
      <w:lang w:val="en-US" w:eastAsia="zh-CN" w:bidi="ar-SA"/>
    </w:rPr>
  </w:style>
  <w:style w:type="character" w:customStyle="1" w:styleId="655">
    <w:name w:val="样式 标题 1 + 宋体 小四 加粗 Char"/>
    <w:link w:val="656"/>
    <w:autoRedefine/>
    <w:qFormat/>
    <w:uiPriority w:val="0"/>
    <w:rPr>
      <w:rFonts w:ascii="黑体" w:eastAsia="黑体"/>
      <w:b/>
      <w:bCs/>
      <w:kern w:val="2"/>
      <w:sz w:val="28"/>
      <w:szCs w:val="28"/>
    </w:rPr>
  </w:style>
  <w:style w:type="paragraph" w:customStyle="1" w:styleId="656">
    <w:name w:val="样式 标题 1 + 宋体 小四 加粗"/>
    <w:basedOn w:val="2"/>
    <w:link w:val="655"/>
    <w:autoRedefine/>
    <w:qFormat/>
    <w:uiPriority w:val="0"/>
    <w:pPr>
      <w:overflowPunct/>
      <w:snapToGrid/>
      <w:spacing w:before="180" w:after="180" w:line="440" w:lineRule="exact"/>
      <w:ind w:left="0" w:firstLine="0"/>
    </w:pPr>
    <w:rPr>
      <w:rFonts w:ascii="黑体"/>
      <w:color w:val="auto"/>
      <w:kern w:val="2"/>
      <w:sz w:val="28"/>
      <w:szCs w:val="28"/>
    </w:rPr>
  </w:style>
  <w:style w:type="character" w:customStyle="1" w:styleId="657">
    <w:name w:val="p4"/>
    <w:basedOn w:val="95"/>
    <w:autoRedefine/>
    <w:qFormat/>
    <w:uiPriority w:val="0"/>
  </w:style>
  <w:style w:type="character" w:customStyle="1" w:styleId="658">
    <w:name w:val="1正文 Char"/>
    <w:link w:val="659"/>
    <w:autoRedefine/>
    <w:qFormat/>
    <w:locked/>
    <w:uiPriority w:val="0"/>
    <w:rPr>
      <w:rFonts w:ascii="宋体" w:hAnsi="宋体" w:cs="Vladimir Script"/>
      <w:kern w:val="2"/>
      <w:sz w:val="28"/>
      <w:szCs w:val="28"/>
    </w:rPr>
  </w:style>
  <w:style w:type="paragraph" w:customStyle="1" w:styleId="659">
    <w:name w:val="1正文"/>
    <w:basedOn w:val="1"/>
    <w:link w:val="658"/>
    <w:autoRedefine/>
    <w:qFormat/>
    <w:uiPriority w:val="0"/>
    <w:pPr>
      <w:spacing w:line="520" w:lineRule="exact"/>
      <w:ind w:firstLine="200" w:firstLineChars="200"/>
    </w:pPr>
    <w:rPr>
      <w:rFonts w:ascii="宋体" w:hAnsi="宋体" w:cs="Vladimir Script"/>
      <w:sz w:val="28"/>
      <w:szCs w:val="28"/>
    </w:rPr>
  </w:style>
  <w:style w:type="character" w:customStyle="1" w:styleId="660">
    <w:name w:val="表头 Char Char"/>
    <w:autoRedefine/>
    <w:qFormat/>
    <w:uiPriority w:val="0"/>
    <w:rPr>
      <w:rFonts w:eastAsia="宋体"/>
      <w:b/>
      <w:spacing w:val="9"/>
      <w:kern w:val="2"/>
      <w:sz w:val="24"/>
      <w:lang w:val="en-US" w:eastAsia="zh-CN"/>
    </w:rPr>
  </w:style>
  <w:style w:type="character" w:customStyle="1" w:styleId="661">
    <w:name w:val="split-word"/>
    <w:basedOn w:val="95"/>
    <w:autoRedefine/>
    <w:qFormat/>
    <w:uiPriority w:val="0"/>
  </w:style>
  <w:style w:type="character" w:customStyle="1" w:styleId="662">
    <w:name w:val="words-outer-wrap"/>
    <w:basedOn w:val="95"/>
    <w:autoRedefine/>
    <w:qFormat/>
    <w:uiPriority w:val="0"/>
  </w:style>
  <w:style w:type="character" w:customStyle="1" w:styleId="663">
    <w:name w:val="流程图 Char"/>
    <w:link w:val="664"/>
    <w:autoRedefine/>
    <w:qFormat/>
    <w:locked/>
    <w:uiPriority w:val="0"/>
    <w:rPr>
      <w:kern w:val="2"/>
      <w:sz w:val="18"/>
      <w:szCs w:val="24"/>
    </w:rPr>
  </w:style>
  <w:style w:type="paragraph" w:customStyle="1" w:styleId="664">
    <w:name w:val="流程图"/>
    <w:basedOn w:val="29"/>
    <w:link w:val="663"/>
    <w:autoRedefine/>
    <w:qFormat/>
    <w:uiPriority w:val="0"/>
    <w:pPr>
      <w:widowControl w:val="0"/>
      <w:snapToGrid/>
      <w:spacing w:before="0" w:after="120" w:line="360" w:lineRule="auto"/>
      <w:ind w:right="0" w:firstLine="480" w:firstLineChars="200"/>
    </w:pPr>
    <w:rPr>
      <w:kern w:val="2"/>
      <w:szCs w:val="24"/>
    </w:rPr>
  </w:style>
  <w:style w:type="character" w:customStyle="1" w:styleId="665">
    <w:name w:val="Char Char Char11"/>
    <w:autoRedefine/>
    <w:qFormat/>
    <w:uiPriority w:val="0"/>
    <w:rPr>
      <w:rFonts w:hint="eastAsia" w:ascii="Sim Sun" w:hAnsi="DFKai-SB" w:eastAsia="Sim Sun"/>
      <w:kern w:val="2"/>
      <w:sz w:val="21"/>
      <w:lang w:val="en-US" w:eastAsia="zh-CN" w:bidi="ar-SA"/>
    </w:rPr>
  </w:style>
  <w:style w:type="character" w:customStyle="1" w:styleId="666">
    <w:name w:val="Char Char241"/>
    <w:autoRedefine/>
    <w:qFormat/>
    <w:uiPriority w:val="0"/>
    <w:rPr>
      <w:rFonts w:hint="eastAsia" w:ascii="宋体" w:hAnsi="宋体" w:eastAsia="宋体"/>
      <w:kern w:val="2"/>
      <w:sz w:val="24"/>
      <w:lang w:val="en-US" w:eastAsia="zh-CN" w:bidi="ar-SA"/>
    </w:rPr>
  </w:style>
  <w:style w:type="character" w:customStyle="1" w:styleId="667">
    <w:name w:val="样式 宋体"/>
    <w:autoRedefine/>
    <w:qFormat/>
    <w:uiPriority w:val="0"/>
    <w:rPr>
      <w:rFonts w:hint="default" w:ascii="Times New Roman" w:hAnsi="Times New Roman" w:eastAsia="宋体" w:cs="Times New Roman"/>
    </w:rPr>
  </w:style>
  <w:style w:type="character" w:customStyle="1" w:styleId="668">
    <w:name w:val="2级标题 Char1"/>
    <w:link w:val="669"/>
    <w:autoRedefine/>
    <w:qFormat/>
    <w:uiPriority w:val="0"/>
    <w:rPr>
      <w:rFonts w:ascii="宋体"/>
      <w:b/>
      <w:bCs/>
      <w:color w:val="000000"/>
      <w:sz w:val="30"/>
      <w:szCs w:val="30"/>
    </w:rPr>
  </w:style>
  <w:style w:type="paragraph" w:customStyle="1" w:styleId="669">
    <w:name w:val="2级标题"/>
    <w:basedOn w:val="112"/>
    <w:link w:val="668"/>
    <w:autoRedefine/>
    <w:qFormat/>
    <w:uiPriority w:val="0"/>
    <w:pPr>
      <w:spacing w:line="360" w:lineRule="auto"/>
    </w:pPr>
    <w:rPr>
      <w:b/>
      <w:sz w:val="30"/>
      <w:szCs w:val="30"/>
    </w:rPr>
  </w:style>
  <w:style w:type="character" w:customStyle="1" w:styleId="670">
    <w:name w:val="oblog_text1"/>
    <w:autoRedefine/>
    <w:qFormat/>
    <w:uiPriority w:val="0"/>
    <w:rPr>
      <w:rFonts w:ascii="Verdana" w:hAnsi="Verdana"/>
      <w:sz w:val="18"/>
      <w:szCs w:val="18"/>
      <w:lang w:val="en-US" w:eastAsia="en-US" w:bidi="ar-SA"/>
    </w:rPr>
  </w:style>
  <w:style w:type="character" w:customStyle="1" w:styleId="671">
    <w:name w:val="3级标题 Char"/>
    <w:link w:val="672"/>
    <w:autoRedefine/>
    <w:qFormat/>
    <w:uiPriority w:val="0"/>
    <w:rPr>
      <w:rFonts w:ascii="宋体"/>
      <w:b/>
      <w:bCs/>
      <w:color w:val="000000"/>
      <w:sz w:val="28"/>
      <w:szCs w:val="28"/>
    </w:rPr>
  </w:style>
  <w:style w:type="paragraph" w:customStyle="1" w:styleId="672">
    <w:name w:val="3级标题"/>
    <w:basedOn w:val="112"/>
    <w:link w:val="671"/>
    <w:autoRedefine/>
    <w:qFormat/>
    <w:uiPriority w:val="0"/>
    <w:pPr>
      <w:spacing w:line="360" w:lineRule="auto"/>
    </w:pPr>
    <w:rPr>
      <w:b/>
      <w:sz w:val="28"/>
      <w:szCs w:val="28"/>
    </w:rPr>
  </w:style>
  <w:style w:type="character" w:customStyle="1" w:styleId="673">
    <w:name w:val="环评表格 Char"/>
    <w:link w:val="674"/>
    <w:autoRedefine/>
    <w:qFormat/>
    <w:uiPriority w:val="0"/>
    <w:rPr>
      <w:sz w:val="22"/>
      <w:szCs w:val="21"/>
    </w:rPr>
  </w:style>
  <w:style w:type="paragraph" w:customStyle="1" w:styleId="674">
    <w:name w:val="环评表格"/>
    <w:next w:val="1"/>
    <w:link w:val="673"/>
    <w:autoRedefine/>
    <w:qFormat/>
    <w:uiPriority w:val="0"/>
    <w:pPr>
      <w:jc w:val="center"/>
    </w:pPr>
    <w:rPr>
      <w:rFonts w:ascii="Times New Roman" w:hAnsi="Times New Roman" w:eastAsia="宋体" w:cs="Times New Roman"/>
      <w:sz w:val="22"/>
      <w:szCs w:val="21"/>
      <w:lang w:val="en-US" w:eastAsia="zh-CN" w:bidi="ar-SA"/>
    </w:rPr>
  </w:style>
  <w:style w:type="character" w:customStyle="1" w:styleId="675">
    <w:name w:val="正文小四首缩1.3行距 Char"/>
    <w:link w:val="676"/>
    <w:autoRedefine/>
    <w:qFormat/>
    <w:uiPriority w:val="0"/>
    <w:rPr>
      <w:bCs/>
      <w:sz w:val="24"/>
      <w:szCs w:val="24"/>
    </w:rPr>
  </w:style>
  <w:style w:type="paragraph" w:customStyle="1" w:styleId="676">
    <w:name w:val="正文小四首缩1.3行距"/>
    <w:basedOn w:val="1"/>
    <w:link w:val="675"/>
    <w:autoRedefine/>
    <w:qFormat/>
    <w:uiPriority w:val="0"/>
    <w:pPr>
      <w:spacing w:line="360" w:lineRule="auto"/>
      <w:ind w:firstLine="480" w:firstLineChars="200"/>
    </w:pPr>
    <w:rPr>
      <w:bCs/>
      <w:kern w:val="0"/>
      <w:sz w:val="24"/>
    </w:rPr>
  </w:style>
  <w:style w:type="character" w:customStyle="1" w:styleId="677">
    <w:name w:val="Body text_"/>
    <w:link w:val="678"/>
    <w:autoRedefine/>
    <w:qFormat/>
    <w:uiPriority w:val="99"/>
    <w:rPr>
      <w:rFonts w:ascii="MingLiU" w:eastAsia="MingLiU" w:cs="MingLiU"/>
      <w:shd w:val="clear" w:color="auto" w:fill="FFFFFF"/>
    </w:rPr>
  </w:style>
  <w:style w:type="paragraph" w:customStyle="1" w:styleId="678">
    <w:name w:val="Body text1"/>
    <w:basedOn w:val="1"/>
    <w:link w:val="677"/>
    <w:autoRedefine/>
    <w:qFormat/>
    <w:uiPriority w:val="99"/>
    <w:pPr>
      <w:shd w:val="clear" w:color="auto" w:fill="FFFFFF"/>
      <w:spacing w:before="420" w:after="900" w:line="475" w:lineRule="exact"/>
      <w:jc w:val="left"/>
    </w:pPr>
    <w:rPr>
      <w:rFonts w:ascii="MingLiU" w:eastAsia="MingLiU" w:cs="MingLiU"/>
      <w:kern w:val="0"/>
      <w:sz w:val="20"/>
      <w:szCs w:val="20"/>
    </w:rPr>
  </w:style>
  <w:style w:type="character" w:customStyle="1" w:styleId="679">
    <w:name w:val="Body text + Spacing 0 pt Exact1"/>
    <w:autoRedefine/>
    <w:qFormat/>
    <w:uiPriority w:val="99"/>
    <w:rPr>
      <w:rFonts w:ascii="MingLiU" w:eastAsia="MingLiU" w:cs="MingLiU"/>
      <w:spacing w:val="-10"/>
      <w:sz w:val="22"/>
      <w:szCs w:val="22"/>
      <w:u w:val="none"/>
      <w:shd w:val="clear" w:color="auto" w:fill="FFFFFF"/>
    </w:rPr>
  </w:style>
  <w:style w:type="character" w:customStyle="1" w:styleId="680">
    <w:name w:val="Table caption Exact"/>
    <w:autoRedefine/>
    <w:qFormat/>
    <w:uiPriority w:val="99"/>
    <w:rPr>
      <w:rFonts w:ascii="MingLiU" w:eastAsia="MingLiU" w:cs="MingLiU"/>
      <w:spacing w:val="6"/>
      <w:sz w:val="22"/>
      <w:szCs w:val="22"/>
      <w:u w:val="none"/>
    </w:rPr>
  </w:style>
  <w:style w:type="character" w:customStyle="1" w:styleId="681">
    <w:name w:val="Table caption + Spacing 0 pt Exact"/>
    <w:autoRedefine/>
    <w:qFormat/>
    <w:uiPriority w:val="99"/>
    <w:rPr>
      <w:rFonts w:ascii="MingLiU" w:eastAsia="MingLiU" w:cs="MingLiU"/>
      <w:spacing w:val="-10"/>
      <w:sz w:val="22"/>
      <w:szCs w:val="22"/>
      <w:u w:val="none"/>
      <w:shd w:val="clear" w:color="auto" w:fill="FFFFFF"/>
      <w:lang w:val="en-US" w:eastAsia="en-US"/>
    </w:rPr>
  </w:style>
  <w:style w:type="character" w:customStyle="1" w:styleId="682">
    <w:name w:val="font01"/>
    <w:autoRedefine/>
    <w:qFormat/>
    <w:uiPriority w:val="0"/>
    <w:rPr>
      <w:rFonts w:hint="default" w:ascii="Times New Roman" w:hAnsi="Times New Roman" w:cs="Times New Roman"/>
      <w:color w:val="000000"/>
      <w:sz w:val="18"/>
      <w:szCs w:val="18"/>
      <w:u w:val="none"/>
    </w:rPr>
  </w:style>
  <w:style w:type="character" w:customStyle="1" w:styleId="683">
    <w:name w:val="正文文本 3 Char2"/>
    <w:basedOn w:val="95"/>
    <w:autoRedefine/>
    <w:semiHidden/>
    <w:qFormat/>
    <w:uiPriority w:val="0"/>
    <w:rPr>
      <w:kern w:val="2"/>
      <w:sz w:val="16"/>
      <w:szCs w:val="16"/>
    </w:rPr>
  </w:style>
  <w:style w:type="character" w:customStyle="1" w:styleId="684">
    <w:name w:val="称呼 Char1"/>
    <w:basedOn w:val="95"/>
    <w:autoRedefine/>
    <w:semiHidden/>
    <w:qFormat/>
    <w:uiPriority w:val="0"/>
    <w:rPr>
      <w:kern w:val="2"/>
      <w:sz w:val="21"/>
      <w:szCs w:val="24"/>
    </w:rPr>
  </w:style>
  <w:style w:type="character" w:customStyle="1" w:styleId="685">
    <w:name w:val="注释标题 Char1"/>
    <w:basedOn w:val="95"/>
    <w:autoRedefine/>
    <w:semiHidden/>
    <w:qFormat/>
    <w:uiPriority w:val="0"/>
    <w:rPr>
      <w:kern w:val="2"/>
      <w:sz w:val="21"/>
      <w:szCs w:val="24"/>
    </w:rPr>
  </w:style>
  <w:style w:type="paragraph" w:customStyle="1" w:styleId="686">
    <w:name w:val="Char Char Char Char Char Char Char Char Char Char Char Char Char Char Char"/>
    <w:basedOn w:val="1"/>
    <w:autoRedefine/>
    <w:qFormat/>
    <w:uiPriority w:val="0"/>
    <w:rPr>
      <w:rFonts w:ascii="Batang" w:hAnsi="Batang" w:cs="Batang"/>
      <w:bCs/>
      <w:color w:val="000000"/>
      <w:kern w:val="24"/>
    </w:rPr>
  </w:style>
  <w:style w:type="paragraph" w:customStyle="1" w:styleId="687">
    <w:name w:val="Char Char Char Char Char Char Char Char Char Char Char Char Char Char Char Char Char Char Char Char Char Char Char Char1"/>
    <w:basedOn w:val="1"/>
    <w:autoRedefine/>
    <w:qFormat/>
    <w:uiPriority w:val="0"/>
    <w:rPr>
      <w:rFonts w:ascii="Batang" w:hAnsi="Batang" w:cs="Batang"/>
      <w:bCs/>
      <w:color w:val="000000"/>
      <w:kern w:val="24"/>
    </w:rPr>
  </w:style>
  <w:style w:type="paragraph" w:customStyle="1" w:styleId="688">
    <w:name w:val="2 Char Char Char"/>
    <w:basedOn w:val="1"/>
    <w:autoRedefine/>
    <w:qFormat/>
    <w:uiPriority w:val="0"/>
    <w:rPr>
      <w:rFonts w:ascii="Batang" w:hAnsi="Batang" w:cs="Batang"/>
      <w:bCs/>
      <w:color w:val="000000"/>
      <w:kern w:val="24"/>
    </w:rPr>
  </w:style>
  <w:style w:type="character" w:customStyle="1" w:styleId="689">
    <w:name w:val="纯文本 Char2"/>
    <w:basedOn w:val="95"/>
    <w:autoRedefine/>
    <w:semiHidden/>
    <w:qFormat/>
    <w:uiPriority w:val="0"/>
    <w:rPr>
      <w:rFonts w:ascii="宋体" w:hAnsi="Courier New" w:cs="Courier New"/>
      <w:kern w:val="2"/>
      <w:sz w:val="21"/>
      <w:szCs w:val="21"/>
    </w:rPr>
  </w:style>
  <w:style w:type="character" w:customStyle="1" w:styleId="690">
    <w:name w:val="正文文本缩进 2 Char2"/>
    <w:basedOn w:val="95"/>
    <w:autoRedefine/>
    <w:semiHidden/>
    <w:qFormat/>
    <w:uiPriority w:val="0"/>
    <w:rPr>
      <w:kern w:val="2"/>
      <w:sz w:val="21"/>
      <w:szCs w:val="24"/>
    </w:rPr>
  </w:style>
  <w:style w:type="character" w:customStyle="1" w:styleId="691">
    <w:name w:val="正文文本缩进 3 Char2"/>
    <w:basedOn w:val="95"/>
    <w:autoRedefine/>
    <w:semiHidden/>
    <w:qFormat/>
    <w:uiPriority w:val="0"/>
    <w:rPr>
      <w:kern w:val="2"/>
      <w:sz w:val="16"/>
      <w:szCs w:val="16"/>
    </w:rPr>
  </w:style>
  <w:style w:type="character" w:customStyle="1" w:styleId="692">
    <w:name w:val="尾注文本 Char2"/>
    <w:basedOn w:val="95"/>
    <w:autoRedefine/>
    <w:semiHidden/>
    <w:qFormat/>
    <w:uiPriority w:val="0"/>
    <w:rPr>
      <w:kern w:val="2"/>
      <w:sz w:val="21"/>
      <w:szCs w:val="24"/>
    </w:rPr>
  </w:style>
  <w:style w:type="paragraph" w:customStyle="1" w:styleId="693">
    <w:name w:val="表内宋5"/>
    <w:basedOn w:val="133"/>
    <w:autoRedefine/>
    <w:qFormat/>
    <w:uiPriority w:val="0"/>
    <w:pPr>
      <w:adjustRightInd w:val="0"/>
      <w:snapToGrid w:val="0"/>
      <w:spacing w:line="440" w:lineRule="exact"/>
      <w:ind w:firstLine="200" w:firstLineChars="200"/>
      <w:jc w:val="both"/>
    </w:pPr>
    <w:rPr>
      <w:rFonts w:ascii="Sim Sun" w:hAnsi="Sim Sun" w:eastAsia="Sim Sun"/>
      <w:kern w:val="0"/>
      <w:sz w:val="21"/>
      <w:szCs w:val="24"/>
    </w:rPr>
  </w:style>
  <w:style w:type="character" w:customStyle="1" w:styleId="694">
    <w:name w:val="签名 Char1"/>
    <w:basedOn w:val="95"/>
    <w:autoRedefine/>
    <w:semiHidden/>
    <w:qFormat/>
    <w:uiPriority w:val="0"/>
    <w:rPr>
      <w:kern w:val="2"/>
      <w:sz w:val="21"/>
      <w:szCs w:val="24"/>
    </w:rPr>
  </w:style>
  <w:style w:type="paragraph" w:customStyle="1" w:styleId="695">
    <w:name w:val="xl76"/>
    <w:basedOn w:val="1"/>
    <w:autoRedefine/>
    <w:qFormat/>
    <w:uiPriority w:val="0"/>
    <w:pPr>
      <w:widowControl/>
      <w:spacing w:before="100" w:after="100"/>
      <w:jc w:val="center"/>
      <w:textAlignment w:val="center"/>
    </w:pPr>
    <w:rPr>
      <w:rFonts w:ascii="Batang" w:hAnsi="Batang" w:cs="Batang"/>
      <w:bCs/>
      <w:color w:val="000000"/>
      <w:kern w:val="0"/>
      <w:sz w:val="24"/>
    </w:rPr>
  </w:style>
  <w:style w:type="paragraph" w:customStyle="1" w:styleId="696">
    <w:name w:val="Char Char Char Char Char Char Char Char Char3"/>
    <w:basedOn w:val="1"/>
    <w:autoRedefine/>
    <w:qFormat/>
    <w:uiPriority w:val="0"/>
    <w:rPr>
      <w:rFonts w:ascii="Batang" w:hAnsi="Batang" w:cs="Batang"/>
      <w:bCs/>
      <w:color w:val="000000"/>
      <w:kern w:val="24"/>
    </w:rPr>
  </w:style>
  <w:style w:type="character" w:customStyle="1" w:styleId="697">
    <w:name w:val="脚注文本 Char1"/>
    <w:basedOn w:val="95"/>
    <w:autoRedefine/>
    <w:semiHidden/>
    <w:qFormat/>
    <w:uiPriority w:val="0"/>
    <w:rPr>
      <w:kern w:val="2"/>
      <w:sz w:val="18"/>
      <w:szCs w:val="18"/>
    </w:rPr>
  </w:style>
  <w:style w:type="paragraph" w:customStyle="1" w:styleId="698">
    <w:name w:val="正文样式一"/>
    <w:basedOn w:val="1"/>
    <w:autoRedefine/>
    <w:qFormat/>
    <w:uiPriority w:val="0"/>
    <w:pPr>
      <w:adjustRightInd w:val="0"/>
      <w:spacing w:line="400" w:lineRule="atLeast"/>
      <w:ind w:firstLine="510"/>
      <w:textAlignment w:val="baseline"/>
    </w:pPr>
    <w:rPr>
      <w:bCs/>
      <w:color w:val="000000"/>
      <w:kern w:val="0"/>
      <w:sz w:val="24"/>
    </w:rPr>
  </w:style>
  <w:style w:type="character" w:customStyle="1" w:styleId="699">
    <w:name w:val="副标题 Char1"/>
    <w:basedOn w:val="95"/>
    <w:autoRedefine/>
    <w:qFormat/>
    <w:uiPriority w:val="0"/>
    <w:rPr>
      <w:rFonts w:asciiTheme="majorHAnsi" w:hAnsiTheme="majorHAnsi" w:cstheme="majorBidi"/>
      <w:b/>
      <w:bCs/>
      <w:kern w:val="28"/>
      <w:sz w:val="32"/>
      <w:szCs w:val="32"/>
    </w:rPr>
  </w:style>
  <w:style w:type="character" w:customStyle="1" w:styleId="700">
    <w:name w:val="正文文本 2 Char2"/>
    <w:basedOn w:val="95"/>
    <w:autoRedefine/>
    <w:semiHidden/>
    <w:qFormat/>
    <w:uiPriority w:val="0"/>
    <w:rPr>
      <w:kern w:val="2"/>
      <w:sz w:val="21"/>
      <w:szCs w:val="24"/>
    </w:rPr>
  </w:style>
  <w:style w:type="character" w:customStyle="1" w:styleId="701">
    <w:name w:val="正文首行缩进 Char4"/>
    <w:basedOn w:val="117"/>
    <w:autoRedefine/>
    <w:semiHidden/>
    <w:qFormat/>
    <w:uiPriority w:val="0"/>
    <w:rPr>
      <w:kern w:val="2"/>
      <w:sz w:val="21"/>
      <w:szCs w:val="24"/>
    </w:rPr>
  </w:style>
  <w:style w:type="paragraph" w:customStyle="1" w:styleId="702">
    <w:name w:val="表头4"/>
    <w:basedOn w:val="703"/>
    <w:autoRedefine/>
    <w:qFormat/>
    <w:uiPriority w:val="0"/>
    <w:pPr>
      <w:tabs>
        <w:tab w:val="left" w:pos="360"/>
        <w:tab w:val="left" w:pos="625"/>
      </w:tabs>
      <w:ind w:left="0" w:firstLine="0"/>
    </w:pPr>
  </w:style>
  <w:style w:type="paragraph" w:customStyle="1" w:styleId="703">
    <w:name w:val="表头5"/>
    <w:basedOn w:val="1"/>
    <w:autoRedefine/>
    <w:qFormat/>
    <w:uiPriority w:val="0"/>
    <w:pPr>
      <w:tabs>
        <w:tab w:val="left" w:pos="625"/>
      </w:tabs>
      <w:adjustRightInd w:val="0"/>
      <w:snapToGrid w:val="0"/>
      <w:spacing w:beforeLines="100" w:afterLines="50" w:line="240" w:lineRule="atLeast"/>
      <w:ind w:left="950" w:leftChars="250" w:hanging="425"/>
    </w:pPr>
    <w:rPr>
      <w:b/>
      <w:bCs/>
      <w:color w:val="000000"/>
      <w:kern w:val="24"/>
      <w:sz w:val="24"/>
    </w:rPr>
  </w:style>
  <w:style w:type="paragraph" w:customStyle="1" w:styleId="704">
    <w:name w:val="Char1 Char Char Char3"/>
    <w:basedOn w:val="1"/>
    <w:autoRedefine/>
    <w:qFormat/>
    <w:uiPriority w:val="0"/>
    <w:pPr>
      <w:widowControl/>
      <w:spacing w:after="160" w:line="240" w:lineRule="exact"/>
      <w:ind w:firstLine="200" w:firstLineChars="200"/>
      <w:jc w:val="left"/>
    </w:pPr>
    <w:rPr>
      <w:rFonts w:ascii="华文仿宋" w:hAnsi="华文仿宋" w:eastAsia="仿宋体" w:cs="ˎ̥"/>
      <w:bCs/>
      <w:color w:val="000000"/>
      <w:kern w:val="0"/>
      <w:sz w:val="20"/>
      <w:szCs w:val="20"/>
      <w:lang w:eastAsia="en-US"/>
    </w:rPr>
  </w:style>
  <w:style w:type="paragraph" w:customStyle="1" w:styleId="705">
    <w:name w:val="副标题3"/>
    <w:basedOn w:val="1"/>
    <w:autoRedefine/>
    <w:qFormat/>
    <w:uiPriority w:val="0"/>
    <w:pPr>
      <w:keepLines/>
      <w:tabs>
        <w:tab w:val="left" w:pos="672"/>
        <w:tab w:val="left" w:pos="720"/>
        <w:tab w:val="left" w:pos="2160"/>
      </w:tabs>
      <w:adjustRightInd w:val="0"/>
      <w:snapToGrid w:val="0"/>
      <w:spacing w:line="400" w:lineRule="atLeast"/>
      <w:ind w:left="672" w:hanging="348"/>
      <w:outlineLvl w:val="3"/>
    </w:pPr>
    <w:rPr>
      <w:rFonts w:ascii="Sim Sun" w:hAnsi="Batang" w:cs="Batang"/>
      <w:bCs/>
      <w:snapToGrid w:val="0"/>
      <w:color w:val="000000"/>
      <w:kern w:val="0"/>
      <w:sz w:val="24"/>
    </w:rPr>
  </w:style>
  <w:style w:type="paragraph" w:customStyle="1" w:styleId="706">
    <w:name w:val="xl4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黑体"/>
      <w:bCs/>
      <w:color w:val="000000"/>
      <w:kern w:val="0"/>
      <w:sz w:val="18"/>
      <w:szCs w:val="18"/>
    </w:rPr>
  </w:style>
  <w:style w:type="paragraph" w:customStyle="1" w:styleId="707">
    <w:name w:val="样式 样式 标题 4 + 首行缩进:  2 字符1 + 首行缩进:  2 字符"/>
    <w:basedOn w:val="708"/>
    <w:autoRedefine/>
    <w:qFormat/>
    <w:uiPriority w:val="0"/>
    <w:pPr>
      <w:tabs>
        <w:tab w:val="left" w:pos="720"/>
      </w:tabs>
      <w:ind w:firstLine="482"/>
    </w:pPr>
    <w:rPr>
      <w:rFonts w:ascii="Times New Roman" w:hAnsi="Times New Roman"/>
      <w:bCs w:val="0"/>
    </w:rPr>
  </w:style>
  <w:style w:type="paragraph" w:customStyle="1" w:styleId="708">
    <w:name w:val="样式 标题 4 + 首行缩进:  2 字符1"/>
    <w:basedOn w:val="5"/>
    <w:autoRedefine/>
    <w:qFormat/>
    <w:uiPriority w:val="0"/>
    <w:pPr>
      <w:tabs>
        <w:tab w:val="left" w:pos="720"/>
      </w:tabs>
      <w:adjustRightInd w:val="0"/>
      <w:snapToGrid w:val="0"/>
      <w:spacing w:line="480" w:lineRule="atLeast"/>
      <w:ind w:firstLine="480" w:firstLineChars="200"/>
    </w:pPr>
    <w:rPr>
      <w:rFonts w:eastAsia="宋体"/>
      <w:color w:val="000000"/>
      <w:kern w:val="24"/>
      <w:sz w:val="24"/>
      <w:szCs w:val="24"/>
    </w:rPr>
  </w:style>
  <w:style w:type="paragraph" w:customStyle="1" w:styleId="709">
    <w:name w:val="Char22"/>
    <w:basedOn w:val="1"/>
    <w:autoRedefine/>
    <w:qFormat/>
    <w:uiPriority w:val="0"/>
    <w:pPr>
      <w:widowControl/>
      <w:spacing w:after="160" w:line="240" w:lineRule="exact"/>
      <w:ind w:left="100" w:leftChars="-100" w:hanging="200" w:hangingChars="200"/>
      <w:jc w:val="left"/>
    </w:pPr>
    <w:rPr>
      <w:rFonts w:ascii="Chicago" w:hAnsi="Chicago" w:cs="Vladimir Script"/>
      <w:bCs/>
      <w:color w:val="000000"/>
      <w:spacing w:val="8"/>
      <w:kern w:val="0"/>
      <w:sz w:val="20"/>
      <w:szCs w:val="20"/>
      <w:lang w:eastAsia="en-US"/>
    </w:rPr>
  </w:style>
  <w:style w:type="paragraph" w:customStyle="1" w:styleId="710">
    <w:name w:val="zxl正文首行缩进  2 字符 行距: Char Char"/>
    <w:basedOn w:val="1"/>
    <w:autoRedefine/>
    <w:qFormat/>
    <w:uiPriority w:val="0"/>
    <w:pPr>
      <w:widowControl/>
      <w:tabs>
        <w:tab w:val="left" w:pos="-1843"/>
        <w:tab w:val="left" w:pos="0"/>
        <w:tab w:val="left" w:pos="1727"/>
        <w:tab w:val="left" w:pos="1884"/>
      </w:tabs>
      <w:spacing w:line="360" w:lineRule="auto"/>
      <w:ind w:firstLine="482" w:firstLineChars="200"/>
      <w:jc w:val="left"/>
      <w:textAlignment w:val="bottom"/>
      <w:outlineLvl w:val="0"/>
    </w:pPr>
    <w:rPr>
      <w:rFonts w:ascii="Sim Sun" w:hAnsi="Sim Sun" w:cs="Vladimir Script"/>
      <w:bCs/>
      <w:color w:val="000000"/>
      <w:kern w:val="24"/>
      <w:sz w:val="24"/>
      <w:szCs w:val="20"/>
    </w:rPr>
  </w:style>
  <w:style w:type="paragraph" w:customStyle="1" w:styleId="711">
    <w:name w:val="xl51"/>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bCs/>
      <w:color w:val="000000"/>
      <w:kern w:val="0"/>
      <w:sz w:val="18"/>
      <w:szCs w:val="18"/>
    </w:rPr>
  </w:style>
  <w:style w:type="paragraph" w:customStyle="1" w:styleId="712">
    <w:name w:val="Char Char Char Char"/>
    <w:basedOn w:val="1"/>
    <w:autoRedefine/>
    <w:qFormat/>
    <w:uiPriority w:val="0"/>
    <w:pPr>
      <w:widowControl/>
      <w:spacing w:after="160" w:line="240" w:lineRule="exact"/>
      <w:jc w:val="left"/>
    </w:pPr>
    <w:rPr>
      <w:rFonts w:ascii="Verdana" w:hAnsi="Verdana"/>
      <w:bCs/>
      <w:color w:val="000000"/>
      <w:kern w:val="0"/>
      <w:sz w:val="20"/>
      <w:szCs w:val="20"/>
      <w:lang w:eastAsia="en-US"/>
    </w:rPr>
  </w:style>
  <w:style w:type="paragraph" w:customStyle="1" w:styleId="713">
    <w:name w:val="签名1"/>
    <w:basedOn w:val="1"/>
    <w:autoRedefine/>
    <w:qFormat/>
    <w:uiPriority w:val="0"/>
    <w:pPr>
      <w:spacing w:line="440" w:lineRule="exact"/>
      <w:ind w:left="100" w:leftChars="2100" w:firstLine="200" w:firstLineChars="200"/>
    </w:pPr>
    <w:rPr>
      <w:rFonts w:ascii="Sim Sun" w:hAnsi="Arial Unicode MS" w:eastAsia="Times New Roman"/>
      <w:bCs/>
      <w:color w:val="000000"/>
      <w:spacing w:val="5"/>
      <w:kern w:val="0"/>
      <w:sz w:val="25"/>
      <w:szCs w:val="25"/>
    </w:rPr>
  </w:style>
  <w:style w:type="paragraph" w:customStyle="1" w:styleId="714">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bCs/>
      <w:color w:val="000000"/>
      <w:kern w:val="0"/>
      <w:sz w:val="20"/>
      <w:szCs w:val="20"/>
    </w:rPr>
  </w:style>
  <w:style w:type="paragraph" w:customStyle="1" w:styleId="715">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bCs/>
      <w:color w:val="000000"/>
      <w:kern w:val="0"/>
      <w:sz w:val="20"/>
      <w:szCs w:val="20"/>
    </w:rPr>
  </w:style>
  <w:style w:type="paragraph" w:customStyle="1" w:styleId="716">
    <w:name w:val="目录标题"/>
    <w:basedOn w:val="1"/>
    <w:next w:val="1"/>
    <w:autoRedefine/>
    <w:qFormat/>
    <w:uiPriority w:val="0"/>
    <w:pPr>
      <w:spacing w:before="104" w:after="209" w:line="0" w:lineRule="atLeast"/>
      <w:ind w:left="1" w:firstLine="200" w:firstLineChars="200"/>
      <w:jc w:val="center"/>
      <w:textAlignment w:val="bottom"/>
    </w:pPr>
    <w:rPr>
      <w:rFonts w:ascii="ˎ̥" w:hAnsi="ˎ̥" w:eastAsia="仿宋体" w:cs="Vladimir Script"/>
      <w:bCs/>
      <w:color w:val="000000"/>
      <w:spacing w:val="104"/>
      <w:kern w:val="0"/>
      <w:sz w:val="44"/>
      <w:szCs w:val="20"/>
    </w:rPr>
  </w:style>
  <w:style w:type="paragraph" w:customStyle="1" w:styleId="717">
    <w:name w:val="文档结构图1"/>
    <w:basedOn w:val="1"/>
    <w:autoRedefine/>
    <w:qFormat/>
    <w:uiPriority w:val="99"/>
    <w:pPr>
      <w:spacing w:line="440" w:lineRule="exact"/>
      <w:ind w:firstLine="200" w:firstLineChars="200"/>
    </w:pPr>
    <w:rPr>
      <w:rFonts w:ascii="宋体"/>
      <w:bCs/>
      <w:color w:val="000000"/>
      <w:kern w:val="24"/>
      <w:sz w:val="18"/>
      <w:szCs w:val="18"/>
    </w:rPr>
  </w:style>
  <w:style w:type="paragraph" w:customStyle="1" w:styleId="718">
    <w:name w:val="正文缩进快"/>
    <w:basedOn w:val="1"/>
    <w:autoRedefine/>
    <w:qFormat/>
    <w:uiPriority w:val="0"/>
    <w:pPr>
      <w:ind w:firstLine="539"/>
    </w:pPr>
    <w:rPr>
      <w:rFonts w:ascii="Batang" w:hAnsi="Batang" w:cs="Batang"/>
      <w:bCs/>
      <w:color w:val="000000"/>
      <w:kern w:val="24"/>
      <w:sz w:val="28"/>
      <w:szCs w:val="20"/>
    </w:rPr>
  </w:style>
  <w:style w:type="paragraph" w:customStyle="1" w:styleId="719">
    <w:name w:val="1文章"/>
    <w:basedOn w:val="1"/>
    <w:autoRedefine/>
    <w:qFormat/>
    <w:uiPriority w:val="0"/>
    <w:pPr>
      <w:snapToGrid w:val="0"/>
      <w:spacing w:line="360" w:lineRule="auto"/>
      <w:ind w:firstLine="496" w:firstLineChars="200"/>
      <w:outlineLvl w:val="4"/>
    </w:pPr>
    <w:rPr>
      <w:snapToGrid w:val="0"/>
      <w:color w:val="000000"/>
      <w:spacing w:val="4"/>
      <w:kern w:val="0"/>
      <w:sz w:val="24"/>
    </w:rPr>
  </w:style>
  <w:style w:type="paragraph" w:customStyle="1" w:styleId="720">
    <w:name w:val="编号括号数字"/>
    <w:basedOn w:val="1"/>
    <w:autoRedefine/>
    <w:qFormat/>
    <w:uiPriority w:val="0"/>
    <w:pPr>
      <w:tabs>
        <w:tab w:val="left" w:pos="939"/>
      </w:tabs>
      <w:spacing w:line="360" w:lineRule="auto"/>
      <w:ind w:left="342" w:firstLine="198"/>
      <w:outlineLvl w:val="4"/>
    </w:pPr>
    <w:rPr>
      <w:bCs/>
      <w:color w:val="000000"/>
      <w:kern w:val="24"/>
      <w:sz w:val="24"/>
    </w:rPr>
  </w:style>
  <w:style w:type="paragraph" w:customStyle="1" w:styleId="721">
    <w:name w:val="表头6"/>
    <w:basedOn w:val="703"/>
    <w:autoRedefine/>
    <w:qFormat/>
    <w:uiPriority w:val="0"/>
    <w:pPr>
      <w:tabs>
        <w:tab w:val="left" w:pos="843"/>
        <w:tab w:val="left" w:pos="1774"/>
      </w:tabs>
      <w:ind w:left="992" w:leftChars="0" w:hanging="363"/>
    </w:pPr>
  </w:style>
  <w:style w:type="paragraph" w:customStyle="1" w:styleId="722">
    <w:name w:val="样式 正文文本缩进 + 小四 非加粗 非倾斜 行距: 固定值 20 磅"/>
    <w:basedOn w:val="30"/>
    <w:autoRedefine/>
    <w:qFormat/>
    <w:uiPriority w:val="0"/>
    <w:pPr>
      <w:spacing w:after="0" w:line="440" w:lineRule="exact"/>
      <w:ind w:left="0" w:leftChars="0" w:firstLine="454"/>
    </w:pPr>
    <w:rPr>
      <w:bCs/>
      <w:color w:val="000000"/>
      <w:kern w:val="24"/>
    </w:rPr>
  </w:style>
  <w:style w:type="paragraph" w:customStyle="1" w:styleId="723">
    <w:name w:val="编号汉字数字"/>
    <w:basedOn w:val="720"/>
    <w:next w:val="1"/>
    <w:autoRedefine/>
    <w:qFormat/>
    <w:uiPriority w:val="0"/>
    <w:pPr>
      <w:tabs>
        <w:tab w:val="left" w:pos="0"/>
      </w:tabs>
      <w:ind w:left="0" w:firstLine="822"/>
      <w:outlineLvl w:val="9"/>
    </w:pPr>
  </w:style>
  <w:style w:type="paragraph" w:customStyle="1" w:styleId="724">
    <w:name w:val="样式 标题 3标题 3 Char标题 3 Char Char Char Char Char标题 3 Char Char C..."/>
    <w:basedOn w:val="4"/>
    <w:autoRedefine/>
    <w:qFormat/>
    <w:uiPriority w:val="0"/>
    <w:pPr>
      <w:tabs>
        <w:tab w:val="left" w:pos="636"/>
      </w:tabs>
      <w:adjustRightInd w:val="0"/>
      <w:spacing w:before="120" w:after="0" w:line="480" w:lineRule="atLeast"/>
      <w:textAlignment w:val="baseline"/>
    </w:pPr>
    <w:rPr>
      <w:rFonts w:eastAsia="黑体"/>
      <w:b w:val="0"/>
      <w:color w:val="000000"/>
      <w:kern w:val="0"/>
      <w:sz w:val="24"/>
      <w:szCs w:val="20"/>
    </w:rPr>
  </w:style>
  <w:style w:type="paragraph" w:customStyle="1" w:styleId="725">
    <w:name w:val="样式 首行缩进:  2 字符10"/>
    <w:basedOn w:val="1"/>
    <w:autoRedefine/>
    <w:qFormat/>
    <w:uiPriority w:val="0"/>
    <w:pPr>
      <w:spacing w:line="520" w:lineRule="exact"/>
      <w:ind w:firstLine="560" w:firstLineChars="200"/>
    </w:pPr>
    <w:rPr>
      <w:rFonts w:cs="宋体"/>
      <w:bCs/>
      <w:color w:val="000000"/>
      <w:kern w:val="24"/>
      <w:sz w:val="24"/>
      <w:szCs w:val="20"/>
    </w:rPr>
  </w:style>
  <w:style w:type="paragraph" w:customStyle="1" w:styleId="726">
    <w:name w:val="样式 首行缩进:  2 字符17"/>
    <w:basedOn w:val="1"/>
    <w:autoRedefine/>
    <w:qFormat/>
    <w:uiPriority w:val="0"/>
    <w:pPr>
      <w:spacing w:line="520" w:lineRule="exact"/>
      <w:ind w:firstLine="560" w:firstLineChars="200"/>
    </w:pPr>
    <w:rPr>
      <w:rFonts w:ascii="ˎ̥" w:hAnsi="ˎ̥" w:eastAsia="FLGPEK+TimesNewRoman,Italic" w:cs="ˎ̥"/>
      <w:bCs/>
      <w:color w:val="000000"/>
      <w:kern w:val="24"/>
      <w:sz w:val="24"/>
      <w:szCs w:val="20"/>
    </w:rPr>
  </w:style>
  <w:style w:type="paragraph" w:customStyle="1" w:styleId="727">
    <w:name w:val="xl68"/>
    <w:basedOn w:val="1"/>
    <w:autoRedefine/>
    <w:qFormat/>
    <w:uiPriority w:val="0"/>
    <w:pPr>
      <w:widowControl/>
      <w:pBdr>
        <w:left w:val="single" w:color="auto" w:sz="4" w:space="0"/>
        <w:bottom w:val="single" w:color="auto" w:sz="8" w:space="0"/>
      </w:pBdr>
      <w:spacing w:before="100" w:after="100"/>
      <w:jc w:val="center"/>
      <w:textAlignment w:val="top"/>
    </w:pPr>
    <w:rPr>
      <w:rFonts w:ascii="Batang" w:hAnsi="Batang" w:cs="Batang"/>
      <w:bCs/>
      <w:color w:val="000000"/>
      <w:kern w:val="0"/>
      <w:sz w:val="24"/>
    </w:rPr>
  </w:style>
  <w:style w:type="paragraph" w:customStyle="1" w:styleId="728">
    <w:name w:val="1表格头"/>
    <w:basedOn w:val="1"/>
    <w:autoRedefine/>
    <w:qFormat/>
    <w:uiPriority w:val="0"/>
    <w:pPr>
      <w:snapToGrid w:val="0"/>
      <w:spacing w:line="300" w:lineRule="auto"/>
      <w:jc w:val="center"/>
      <w:outlineLvl w:val="3"/>
    </w:pPr>
    <w:rPr>
      <w:rFonts w:eastAsia="黑体"/>
      <w:b/>
      <w:bCs/>
      <w:color w:val="000000"/>
      <w:spacing w:val="4"/>
      <w:kern w:val="24"/>
      <w:sz w:val="24"/>
    </w:rPr>
  </w:style>
  <w:style w:type="paragraph" w:customStyle="1" w:styleId="729">
    <w:name w:val="正文5"/>
    <w:autoRedefine/>
    <w:qFormat/>
    <w:uiPriority w:val="0"/>
    <w:pPr>
      <w:widowControl w:val="0"/>
      <w:adjustRightInd w:val="0"/>
      <w:spacing w:line="312" w:lineRule="atLeast"/>
      <w:jc w:val="both"/>
      <w:textAlignment w:val="baseline"/>
    </w:pPr>
    <w:rPr>
      <w:rFonts w:ascii="Arial" w:hAnsi="Times New Roman" w:eastAsia="楷体_GB2312" w:cs="Times New Roman"/>
      <w:bCs/>
      <w:color w:val="000000"/>
      <w:spacing w:val="-6"/>
      <w:sz w:val="28"/>
      <w:szCs w:val="24"/>
      <w:lang w:val="en-US" w:eastAsia="zh-CN" w:bidi="ar-SA"/>
    </w:rPr>
  </w:style>
  <w:style w:type="paragraph" w:customStyle="1" w:styleId="730">
    <w:name w:val="xl54"/>
    <w:basedOn w:val="1"/>
    <w:autoRedefine/>
    <w:qFormat/>
    <w:uiPriority w:val="0"/>
    <w:pPr>
      <w:widowControl/>
      <w:pBdr>
        <w:bottom w:val="single" w:color="auto" w:sz="4" w:space="0"/>
        <w:right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731">
    <w:name w:val="HTML 预设格式1"/>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200" w:firstLineChars="200"/>
      <w:jc w:val="left"/>
    </w:pPr>
    <w:rPr>
      <w:rFonts w:ascii="Courier New" w:hAnsi="Courier New"/>
      <w:bCs/>
      <w:color w:val="000000"/>
      <w:kern w:val="24"/>
      <w:sz w:val="20"/>
      <w:szCs w:val="20"/>
    </w:rPr>
  </w:style>
  <w:style w:type="paragraph" w:customStyle="1" w:styleId="732">
    <w:name w:val="附录一级条标题"/>
    <w:basedOn w:val="733"/>
    <w:next w:val="1"/>
    <w:autoRedefine/>
    <w:qFormat/>
    <w:uiPriority w:val="0"/>
    <w:pPr>
      <w:autoSpaceDN w:val="0"/>
      <w:spacing w:beforeLines="0" w:afterLines="0"/>
      <w:outlineLvl w:val="2"/>
    </w:pPr>
  </w:style>
  <w:style w:type="paragraph" w:customStyle="1" w:styleId="733">
    <w:name w:val="附录章标题"/>
    <w:next w:val="1"/>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bCs/>
      <w:color w:val="000000"/>
      <w:kern w:val="21"/>
      <w:sz w:val="21"/>
      <w:szCs w:val="24"/>
      <w:lang w:val="en-US" w:eastAsia="zh-CN" w:bidi="ar-SA"/>
    </w:rPr>
  </w:style>
  <w:style w:type="paragraph" w:customStyle="1" w:styleId="734">
    <w:name w:val="Char11"/>
    <w:basedOn w:val="1"/>
    <w:autoRedefine/>
    <w:qFormat/>
    <w:uiPriority w:val="0"/>
    <w:pPr>
      <w:spacing w:beforeLines="50" w:line="360" w:lineRule="auto"/>
      <w:ind w:firstLine="560" w:firstLineChars="200"/>
    </w:pPr>
    <w:rPr>
      <w:rFonts w:ascii="Arial Unicode MS" w:hAnsi="Arial Unicode MS" w:eastAsia="Garamond" w:cs="Vladimir Script"/>
      <w:bCs/>
      <w:color w:val="000000"/>
      <w:kern w:val="24"/>
      <w:sz w:val="28"/>
      <w:szCs w:val="20"/>
    </w:rPr>
  </w:style>
  <w:style w:type="paragraph" w:customStyle="1" w:styleId="735">
    <w:name w:val="font9"/>
    <w:basedOn w:val="1"/>
    <w:autoRedefine/>
    <w:qFormat/>
    <w:uiPriority w:val="0"/>
    <w:pPr>
      <w:widowControl/>
      <w:spacing w:before="100" w:beforeAutospacing="1" w:after="100" w:afterAutospacing="1"/>
      <w:jc w:val="left"/>
    </w:pPr>
    <w:rPr>
      <w:rFonts w:hint="eastAsia" w:ascii="宋体" w:hAnsi="宋体" w:cs="Arial Unicode MS"/>
      <w:b/>
      <w:color w:val="000000"/>
      <w:kern w:val="0"/>
      <w:sz w:val="18"/>
      <w:szCs w:val="18"/>
    </w:rPr>
  </w:style>
  <w:style w:type="paragraph" w:customStyle="1" w:styleId="736">
    <w:name w:val="Paratitre"/>
    <w:basedOn w:val="1"/>
    <w:autoRedefine/>
    <w:qFormat/>
    <w:uiPriority w:val="0"/>
    <w:pPr>
      <w:widowControl/>
      <w:overflowPunct w:val="0"/>
      <w:autoSpaceDE w:val="0"/>
      <w:autoSpaceDN w:val="0"/>
      <w:adjustRightInd w:val="0"/>
      <w:spacing w:before="240"/>
      <w:ind w:left="700"/>
      <w:textAlignment w:val="baseline"/>
    </w:pPr>
    <w:rPr>
      <w:rFonts w:ascii="ˎ̥" w:hAnsi="ˎ̥" w:cs="Batang"/>
      <w:bCs/>
      <w:color w:val="000000"/>
      <w:kern w:val="0"/>
      <w:sz w:val="20"/>
      <w:szCs w:val="20"/>
      <w:lang w:val="fr-FR"/>
    </w:rPr>
  </w:style>
  <w:style w:type="paragraph" w:customStyle="1" w:styleId="737">
    <w:name w:val="一级条标题"/>
    <w:basedOn w:val="2"/>
    <w:next w:val="1"/>
    <w:autoRedefine/>
    <w:qFormat/>
    <w:uiPriority w:val="0"/>
    <w:pPr>
      <w:keepNext w:val="0"/>
      <w:widowControl/>
      <w:tabs>
        <w:tab w:val="left" w:pos="360"/>
        <w:tab w:val="left" w:pos="1740"/>
      </w:tabs>
      <w:overflowPunct/>
      <w:snapToGrid/>
      <w:spacing w:before="0" w:after="0" w:line="240" w:lineRule="auto"/>
      <w:ind w:left="1740" w:hanging="420"/>
      <w:outlineLvl w:val="2"/>
    </w:pPr>
    <w:rPr>
      <w:rFonts w:ascii="FLGPEK+TimesNewRoman,Italic" w:hAnsi="Batang" w:eastAsia="FLGPEK+TimesNewRoman,Italic" w:cs="Batang"/>
      <w:b w:val="0"/>
      <w:kern w:val="0"/>
      <w:sz w:val="21"/>
      <w:szCs w:val="20"/>
    </w:rPr>
  </w:style>
  <w:style w:type="paragraph" w:customStyle="1" w:styleId="738">
    <w:name w:val="xl3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ascii="Arial Unicode MS" w:hAnsi="Arial Unicode MS" w:eastAsia="Arial Unicode MS" w:cs="Arial Unicode MS"/>
      <w:bCs/>
      <w:color w:val="000000"/>
      <w:kern w:val="0"/>
      <w:sz w:val="20"/>
      <w:szCs w:val="20"/>
    </w:rPr>
  </w:style>
  <w:style w:type="paragraph" w:customStyle="1" w:styleId="739">
    <w:name w:val="Char Char Char Char Char Char Char3"/>
    <w:basedOn w:val="1"/>
    <w:autoRedefine/>
    <w:qFormat/>
    <w:uiPriority w:val="0"/>
    <w:rPr>
      <w:bCs/>
      <w:color w:val="000000"/>
      <w:kern w:val="24"/>
      <w:szCs w:val="21"/>
    </w:rPr>
  </w:style>
  <w:style w:type="paragraph" w:customStyle="1" w:styleId="740">
    <w:name w:val="Char Char19 Char Char2"/>
    <w:basedOn w:val="1"/>
    <w:next w:val="1"/>
    <w:autoRedefine/>
    <w:semiHidden/>
    <w:qFormat/>
    <w:uiPriority w:val="0"/>
    <w:pPr>
      <w:spacing w:line="360" w:lineRule="auto"/>
      <w:ind w:firstLine="200" w:firstLineChars="200"/>
    </w:pPr>
    <w:rPr>
      <w:rFonts w:ascii="宋体" w:hAnsi="宋体" w:cs="宋体"/>
      <w:sz w:val="24"/>
    </w:rPr>
  </w:style>
  <w:style w:type="paragraph" w:customStyle="1" w:styleId="741">
    <w:name w:val="T正文"/>
    <w:autoRedefine/>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bCs/>
      <w:color w:val="000000"/>
      <w:sz w:val="28"/>
      <w:szCs w:val="24"/>
      <w:lang w:val="en-US" w:eastAsia="zh-CN" w:bidi="ar-SA"/>
    </w:rPr>
  </w:style>
  <w:style w:type="paragraph" w:customStyle="1" w:styleId="742">
    <w:name w:val="样式 标题 1 + (符号) Times New Roman"/>
    <w:basedOn w:val="2"/>
    <w:autoRedefine/>
    <w:qFormat/>
    <w:uiPriority w:val="0"/>
    <w:pPr>
      <w:keepNext w:val="0"/>
      <w:keepLines/>
      <w:overflowPunct/>
      <w:adjustRightInd w:val="0"/>
      <w:spacing w:before="180" w:after="180" w:line="480" w:lineRule="exact"/>
      <w:ind w:left="0" w:firstLine="0"/>
      <w:jc w:val="left"/>
    </w:pPr>
    <w:rPr>
      <w:rFonts w:eastAsia="宋体"/>
      <w:snapToGrid w:val="0"/>
      <w:color w:val="auto"/>
      <w:kern w:val="0"/>
      <w:sz w:val="32"/>
      <w:szCs w:val="20"/>
    </w:rPr>
  </w:style>
  <w:style w:type="paragraph" w:customStyle="1" w:styleId="743">
    <w:name w:val="Char Char5 Char Char Char Char Char Char Char Char Char2 Char"/>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744">
    <w:name w:val="样式 首行缩进:  2 字符 行距: 固定值 26 磅"/>
    <w:basedOn w:val="1"/>
    <w:autoRedefine/>
    <w:qFormat/>
    <w:uiPriority w:val="0"/>
    <w:pPr>
      <w:spacing w:line="480" w:lineRule="exact"/>
      <w:ind w:firstLine="200" w:firstLineChars="200"/>
    </w:pPr>
    <w:rPr>
      <w:rFonts w:cs="宋体"/>
      <w:bCs/>
      <w:color w:val="000000"/>
      <w:kern w:val="24"/>
      <w:sz w:val="24"/>
      <w:szCs w:val="20"/>
    </w:rPr>
  </w:style>
  <w:style w:type="paragraph" w:customStyle="1" w:styleId="745">
    <w:name w:val="样式 正文文字 + 两端对齐 首行缩进:  0.92 厘米 行距: 单倍行距"/>
    <w:basedOn w:val="29"/>
    <w:autoRedefine/>
    <w:qFormat/>
    <w:uiPriority w:val="0"/>
    <w:pPr>
      <w:widowControl w:val="0"/>
      <w:snapToGrid/>
      <w:spacing w:before="0" w:after="0" w:line="240" w:lineRule="auto"/>
      <w:ind w:right="0" w:firstLine="522"/>
    </w:pPr>
    <w:rPr>
      <w:rFonts w:ascii="FLGPEK+TimesNewRoman,Italic" w:hAnsi="FLGPEK+TimesNewRoman,Italic" w:eastAsia="FLGPEK+TimesNewRoman,Italic" w:cs="Batang"/>
      <w:bCs/>
      <w:color w:val="000000"/>
      <w:kern w:val="24"/>
      <w:sz w:val="28"/>
    </w:rPr>
  </w:style>
  <w:style w:type="paragraph" w:customStyle="1" w:styleId="746">
    <w:name w:val="样式10"/>
    <w:basedOn w:val="239"/>
    <w:autoRedefine/>
    <w:qFormat/>
    <w:uiPriority w:val="0"/>
    <w:pPr>
      <w:keepNext w:val="0"/>
      <w:keepLines w:val="0"/>
      <w:spacing w:before="0" w:after="0" w:line="240" w:lineRule="auto"/>
      <w:ind w:firstLine="200" w:firstLineChars="200"/>
      <w:jc w:val="left"/>
    </w:pPr>
    <w:rPr>
      <w:rFonts w:ascii="宋体" w:hAnsi="宋体"/>
      <w:smallCaps/>
      <w:snapToGrid w:val="0"/>
      <w:color w:val="000000"/>
      <w:kern w:val="0"/>
      <w:sz w:val="28"/>
      <w:szCs w:val="28"/>
    </w:rPr>
  </w:style>
  <w:style w:type="paragraph" w:customStyle="1" w:styleId="747">
    <w:name w:val="Char Char19 Char Char"/>
    <w:basedOn w:val="1"/>
    <w:next w:val="1"/>
    <w:autoRedefine/>
    <w:semiHidden/>
    <w:qFormat/>
    <w:uiPriority w:val="0"/>
    <w:pPr>
      <w:spacing w:line="360" w:lineRule="auto"/>
      <w:ind w:firstLine="200" w:firstLineChars="200"/>
    </w:pPr>
    <w:rPr>
      <w:rFonts w:ascii="宋体" w:hAnsi="宋体" w:cs="宋体"/>
      <w:sz w:val="24"/>
    </w:rPr>
  </w:style>
  <w:style w:type="paragraph" w:customStyle="1" w:styleId="748">
    <w:name w:val="Char Char Char Char Char Char Char Char Char Char Char Char Char Char Char Char Char Char Char Char Char Char1"/>
    <w:basedOn w:val="1"/>
    <w:autoRedefine/>
    <w:qFormat/>
    <w:uiPriority w:val="0"/>
    <w:pPr>
      <w:widowControl/>
      <w:spacing w:after="160" w:line="240" w:lineRule="exact"/>
      <w:ind w:firstLine="560" w:firstLineChars="200"/>
      <w:jc w:val="left"/>
    </w:pPr>
    <w:rPr>
      <w:rFonts w:ascii="Verdana" w:hAnsi="Verdana" w:eastAsia="MS Mincho" w:cs="Verdana"/>
      <w:bCs/>
      <w:color w:val="000000"/>
      <w:kern w:val="0"/>
      <w:sz w:val="20"/>
      <w:szCs w:val="20"/>
      <w:lang w:eastAsia="en-US"/>
    </w:rPr>
  </w:style>
  <w:style w:type="paragraph" w:customStyle="1" w:styleId="749">
    <w:name w:val="标题  1"/>
    <w:basedOn w:val="1"/>
    <w:autoRedefine/>
    <w:qFormat/>
    <w:uiPriority w:val="0"/>
    <w:pPr>
      <w:tabs>
        <w:tab w:val="left" w:pos="425"/>
      </w:tabs>
      <w:spacing w:line="360" w:lineRule="auto"/>
      <w:ind w:left="425"/>
    </w:pPr>
    <w:rPr>
      <w:rFonts w:ascii="Tahoma" w:hAnsi="Tahoma"/>
      <w:bCs/>
      <w:color w:val="000000"/>
      <w:kern w:val="24"/>
      <w:sz w:val="24"/>
      <w:szCs w:val="20"/>
    </w:rPr>
  </w:style>
  <w:style w:type="paragraph" w:customStyle="1" w:styleId="750">
    <w:name w:val="段"/>
    <w:autoRedefine/>
    <w:qFormat/>
    <w:uiPriority w:val="0"/>
    <w:pPr>
      <w:autoSpaceDE w:val="0"/>
      <w:autoSpaceDN w:val="0"/>
      <w:ind w:firstLine="200" w:firstLineChars="200"/>
      <w:jc w:val="both"/>
    </w:pPr>
    <w:rPr>
      <w:rFonts w:ascii="宋体" w:hAnsi="Times New Roman" w:eastAsia="宋体" w:cs="Times New Roman"/>
      <w:bCs/>
      <w:color w:val="000000"/>
      <w:sz w:val="21"/>
      <w:szCs w:val="24"/>
      <w:lang w:val="en-US" w:eastAsia="zh-CN" w:bidi="ar-SA"/>
    </w:rPr>
  </w:style>
  <w:style w:type="paragraph" w:customStyle="1" w:styleId="751">
    <w:name w:val="样式 粉红 首行缩进:  2 字符"/>
    <w:basedOn w:val="1"/>
    <w:autoRedefine/>
    <w:semiHidden/>
    <w:qFormat/>
    <w:uiPriority w:val="0"/>
    <w:pPr>
      <w:spacing w:line="480" w:lineRule="exact"/>
      <w:ind w:firstLine="480" w:firstLineChars="200"/>
    </w:pPr>
    <w:rPr>
      <w:rFonts w:cs="宋体"/>
      <w:bCs/>
      <w:color w:val="FF0000"/>
      <w:kern w:val="24"/>
      <w:sz w:val="24"/>
      <w:szCs w:val="20"/>
    </w:rPr>
  </w:style>
  <w:style w:type="paragraph" w:customStyle="1" w:styleId="752">
    <w:name w:val="五号表格"/>
    <w:basedOn w:val="1"/>
    <w:autoRedefine/>
    <w:qFormat/>
    <w:uiPriority w:val="0"/>
    <w:pPr>
      <w:spacing w:line="240" w:lineRule="atLeast"/>
      <w:ind w:firstLine="200" w:firstLineChars="200"/>
      <w:jc w:val="center"/>
    </w:pPr>
    <w:rPr>
      <w:rFonts w:ascii="Arial Unicode MS" w:hAnsi="Arial Unicode MS" w:cs="Vladimir Script"/>
      <w:bCs/>
      <w:color w:val="000000"/>
      <w:kern w:val="24"/>
      <w:szCs w:val="20"/>
    </w:rPr>
  </w:style>
  <w:style w:type="paragraph" w:customStyle="1" w:styleId="753">
    <w:name w:val="表格用字 Char1"/>
    <w:basedOn w:val="68"/>
    <w:autoRedefine/>
    <w:qFormat/>
    <w:uiPriority w:val="0"/>
    <w:pPr>
      <w:spacing w:after="0" w:line="0" w:lineRule="atLeast"/>
    </w:pPr>
    <w:rPr>
      <w:rFonts w:hint="eastAsia" w:eastAsia="仿宋_GB2312"/>
      <w:szCs w:val="20"/>
    </w:rPr>
  </w:style>
  <w:style w:type="paragraph" w:customStyle="1" w:styleId="754">
    <w:name w:val="二级无标题条"/>
    <w:basedOn w:val="1"/>
    <w:autoRedefine/>
    <w:qFormat/>
    <w:uiPriority w:val="0"/>
    <w:rPr>
      <w:bCs/>
      <w:color w:val="000000"/>
      <w:kern w:val="24"/>
    </w:rPr>
  </w:style>
  <w:style w:type="paragraph" w:customStyle="1" w:styleId="755">
    <w:name w:val="生物拉丁文"/>
    <w:basedOn w:val="1"/>
    <w:autoRedefine/>
    <w:qFormat/>
    <w:uiPriority w:val="0"/>
    <w:pPr>
      <w:tabs>
        <w:tab w:val="left" w:pos="-120"/>
        <w:tab w:val="left" w:pos="625"/>
      </w:tabs>
      <w:overflowPunct w:val="0"/>
      <w:topLinePunct/>
      <w:autoSpaceDE w:val="0"/>
      <w:adjustRightInd w:val="0"/>
      <w:snapToGrid w:val="0"/>
      <w:spacing w:before="60" w:afterLines="50" w:line="0" w:lineRule="atLeast"/>
      <w:ind w:firstLine="454"/>
    </w:pPr>
    <w:rPr>
      <w:bCs/>
      <w:i/>
      <w:color w:val="000000"/>
      <w:spacing w:val="20"/>
      <w:kern w:val="24"/>
      <w:sz w:val="24"/>
      <w:szCs w:val="20"/>
    </w:rPr>
  </w:style>
  <w:style w:type="paragraph" w:customStyle="1" w:styleId="756">
    <w:name w:val="样式 居中 首行缩进:  0.01 厘米 段后: 6 磅"/>
    <w:basedOn w:val="1"/>
    <w:autoRedefine/>
    <w:qFormat/>
    <w:uiPriority w:val="0"/>
    <w:pPr>
      <w:spacing w:after="120" w:line="440" w:lineRule="exact"/>
      <w:ind w:firstLine="4" w:firstLineChars="200"/>
      <w:jc w:val="center"/>
    </w:pPr>
    <w:rPr>
      <w:rFonts w:ascii="Arial Unicode MS" w:hAnsi="Arial Unicode MS" w:eastAsia="DFKai-SB" w:cs="Vladimir Script"/>
      <w:bCs/>
      <w:color w:val="000000"/>
      <w:kern w:val="24"/>
      <w:szCs w:val="20"/>
    </w:rPr>
  </w:style>
  <w:style w:type="paragraph" w:customStyle="1" w:styleId="757">
    <w:name w:val="样式 生物附录 + 小四 段前: 6 磅 段后: 6 磅 非加宽量 / 紧缩量  行距: 1.5 倍行距"/>
    <w:basedOn w:val="1"/>
    <w:autoRedefine/>
    <w:qFormat/>
    <w:uiPriority w:val="0"/>
    <w:pPr>
      <w:widowControl/>
      <w:spacing w:before="100" w:beforeAutospacing="1" w:after="100" w:afterAutospacing="1" w:line="360" w:lineRule="auto"/>
    </w:pPr>
    <w:rPr>
      <w:b/>
      <w:color w:val="000000"/>
      <w:kern w:val="24"/>
      <w:sz w:val="24"/>
      <w:szCs w:val="20"/>
    </w:rPr>
  </w:style>
  <w:style w:type="paragraph" w:customStyle="1" w:styleId="758">
    <w:name w:val="新标题3"/>
    <w:basedOn w:val="1"/>
    <w:autoRedefine/>
    <w:qFormat/>
    <w:uiPriority w:val="0"/>
    <w:pPr>
      <w:keepNext/>
      <w:autoSpaceDE w:val="0"/>
      <w:autoSpaceDN w:val="0"/>
      <w:adjustRightInd w:val="0"/>
      <w:spacing w:before="120" w:after="120" w:line="460" w:lineRule="exact"/>
      <w:outlineLvl w:val="2"/>
    </w:pPr>
    <w:rPr>
      <w:rFonts w:ascii="FLGPEK+TimesNewRoman,Italic" w:hAnsi="Batang" w:eastAsia="FLGPEK+TimesNewRoman,Italic" w:cs="Sim Sun"/>
      <w:b/>
      <w:color w:val="000000"/>
      <w:kern w:val="24"/>
      <w:sz w:val="24"/>
      <w:lang w:val="zh-CN"/>
    </w:rPr>
  </w:style>
  <w:style w:type="paragraph" w:customStyle="1" w:styleId="759">
    <w:name w:val="xl32"/>
    <w:basedOn w:val="1"/>
    <w:autoRedefine/>
    <w:qFormat/>
    <w:uiPriority w:val="0"/>
    <w:pPr>
      <w:widowControl/>
      <w:spacing w:before="100" w:beforeAutospacing="1" w:after="100" w:afterAutospacing="1"/>
      <w:jc w:val="center"/>
      <w:textAlignment w:val="top"/>
    </w:pPr>
    <w:rPr>
      <w:rFonts w:ascii="Arial Unicode MS" w:hAnsi="Arial Unicode MS" w:eastAsia="Arial Unicode MS" w:cs="Arial Unicode MS"/>
      <w:b/>
      <w:color w:val="000000"/>
      <w:kern w:val="0"/>
      <w:sz w:val="32"/>
      <w:szCs w:val="32"/>
    </w:rPr>
  </w:style>
  <w:style w:type="paragraph" w:customStyle="1" w:styleId="760">
    <w:name w:val="小五表格"/>
    <w:basedOn w:val="1"/>
    <w:autoRedefine/>
    <w:qFormat/>
    <w:uiPriority w:val="0"/>
    <w:pPr>
      <w:spacing w:line="440" w:lineRule="exact"/>
      <w:ind w:firstLine="200" w:firstLineChars="200"/>
      <w:jc w:val="left"/>
    </w:pPr>
    <w:rPr>
      <w:rFonts w:ascii="Arial Unicode MS" w:hAnsi="Arial Unicode MS" w:cs="Vladimir Script"/>
      <w:bCs/>
      <w:color w:val="000000"/>
      <w:kern w:val="24"/>
      <w:sz w:val="18"/>
      <w:szCs w:val="20"/>
    </w:rPr>
  </w:style>
  <w:style w:type="paragraph" w:customStyle="1" w:styleId="761">
    <w:name w:val="样式 小四 首行缩进:  2 字符"/>
    <w:basedOn w:val="1"/>
    <w:next w:val="1"/>
    <w:autoRedefine/>
    <w:qFormat/>
    <w:uiPriority w:val="0"/>
    <w:pPr>
      <w:adjustRightInd w:val="0"/>
      <w:spacing w:line="480" w:lineRule="atLeast"/>
      <w:ind w:firstLine="180" w:firstLineChars="180"/>
      <w:textAlignment w:val="baseline"/>
    </w:pPr>
    <w:rPr>
      <w:rFonts w:cs="宋体"/>
      <w:bCs/>
      <w:color w:val="000000"/>
      <w:kern w:val="0"/>
      <w:sz w:val="24"/>
      <w:szCs w:val="20"/>
    </w:rPr>
  </w:style>
  <w:style w:type="paragraph" w:customStyle="1" w:styleId="762">
    <w:name w:val="xl4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bCs/>
      <w:color w:val="008000"/>
      <w:kern w:val="0"/>
      <w:sz w:val="20"/>
      <w:szCs w:val="20"/>
    </w:rPr>
  </w:style>
  <w:style w:type="paragraph" w:customStyle="1" w:styleId="763">
    <w:name w:val="Char1 Char Char Char"/>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764">
    <w:name w:val="页眉中"/>
    <w:basedOn w:val="6"/>
    <w:autoRedefine/>
    <w:qFormat/>
    <w:uiPriority w:val="0"/>
    <w:pPr>
      <w:adjustRightInd w:val="0"/>
      <w:snapToGrid w:val="0"/>
      <w:spacing w:line="300" w:lineRule="auto"/>
      <w:ind w:firstLine="200" w:firstLineChars="200"/>
      <w:jc w:val="left"/>
    </w:pPr>
    <w:rPr>
      <w:rFonts w:ascii="仿宋体" w:hAnsi="Vladimir Script" w:eastAsia="仿宋体" w:cs="Arial Unicode MS"/>
      <w:color w:val="000000"/>
      <w:kern w:val="24"/>
      <w:sz w:val="24"/>
    </w:rPr>
  </w:style>
  <w:style w:type="paragraph" w:customStyle="1" w:styleId="765">
    <w:name w:val="样式 题目 + 左侧:  1 字符 右侧:  1 字符"/>
    <w:basedOn w:val="2"/>
    <w:autoRedefine/>
    <w:qFormat/>
    <w:uiPriority w:val="0"/>
    <w:pPr>
      <w:keepLines/>
      <w:overflowPunct/>
      <w:adjustRightInd w:val="0"/>
      <w:spacing w:before="100" w:beforeAutospacing="1" w:after="100" w:afterAutospacing="1" w:line="360" w:lineRule="auto"/>
      <w:ind w:left="0" w:right="238" w:firstLine="0"/>
      <w:jc w:val="center"/>
    </w:pPr>
    <w:rPr>
      <w:rFonts w:cs="宋体"/>
      <w:snapToGrid w:val="0"/>
      <w:kern w:val="0"/>
      <w:sz w:val="24"/>
      <w:szCs w:val="20"/>
    </w:rPr>
  </w:style>
  <w:style w:type="paragraph" w:customStyle="1" w:styleId="766">
    <w:name w:val="8说明(治)"/>
    <w:basedOn w:val="1"/>
    <w:next w:val="209"/>
    <w:autoRedefine/>
    <w:qFormat/>
    <w:uiPriority w:val="0"/>
    <w:pPr>
      <w:ind w:firstLine="480" w:firstLineChars="200"/>
    </w:pPr>
    <w:rPr>
      <w:rFonts w:ascii="宋体" w:hAnsi="宋体"/>
      <w:bCs/>
      <w:color w:val="000000"/>
      <w:kern w:val="24"/>
      <w:sz w:val="24"/>
      <w:szCs w:val="20"/>
    </w:rPr>
  </w:style>
  <w:style w:type="paragraph" w:customStyle="1" w:styleId="767">
    <w:name w:val="简单回函地址"/>
    <w:basedOn w:val="1"/>
    <w:autoRedefine/>
    <w:qFormat/>
    <w:uiPriority w:val="0"/>
    <w:rPr>
      <w:bCs/>
      <w:color w:val="000000"/>
      <w:kern w:val="24"/>
    </w:rPr>
  </w:style>
  <w:style w:type="paragraph" w:customStyle="1" w:styleId="768">
    <w:name w:val="注释标题1"/>
    <w:basedOn w:val="1"/>
    <w:next w:val="1"/>
    <w:autoRedefine/>
    <w:qFormat/>
    <w:uiPriority w:val="0"/>
    <w:pPr>
      <w:spacing w:line="440" w:lineRule="exact"/>
      <w:ind w:firstLine="200" w:firstLineChars="200"/>
      <w:jc w:val="center"/>
    </w:pPr>
    <w:rPr>
      <w:rFonts w:ascii="Sim Sun" w:hAnsi="Arial Unicode MS" w:eastAsia="Times New Roman"/>
      <w:bCs/>
      <w:color w:val="000000"/>
      <w:kern w:val="0"/>
      <w:szCs w:val="20"/>
    </w:rPr>
  </w:style>
  <w:style w:type="paragraph" w:customStyle="1" w:styleId="769">
    <w:name w:val="s0"/>
    <w:autoRedefine/>
    <w:qFormat/>
    <w:uiPriority w:val="0"/>
    <w:pPr>
      <w:widowControl w:val="0"/>
      <w:autoSpaceDE w:val="0"/>
      <w:autoSpaceDN w:val="0"/>
      <w:adjustRightInd w:val="0"/>
    </w:pPr>
    <w:rPr>
      <w:rFonts w:ascii="????" w:hAnsi="Times New Roman" w:eastAsia="????" w:cs="Times New Roman"/>
      <w:bCs/>
      <w:color w:val="000000"/>
      <w:sz w:val="24"/>
      <w:szCs w:val="24"/>
      <w:lang w:val="en-US" w:eastAsia="zh-CN" w:bidi="ar-SA"/>
    </w:rPr>
  </w:style>
  <w:style w:type="paragraph" w:customStyle="1" w:styleId="770">
    <w:name w:val="海港标题2"/>
    <w:basedOn w:val="3"/>
    <w:autoRedefine/>
    <w:qFormat/>
    <w:uiPriority w:val="0"/>
    <w:pPr>
      <w:keepNext w:val="0"/>
      <w:keepLines w:val="0"/>
      <w:tabs>
        <w:tab w:val="left" w:pos="576"/>
      </w:tabs>
      <w:adjustRightInd w:val="0"/>
      <w:spacing w:before="240" w:after="240" w:line="360" w:lineRule="exact"/>
      <w:ind w:left="576" w:hanging="576" w:firstLineChars="200"/>
      <w:textAlignment w:val="baseline"/>
    </w:pPr>
    <w:rPr>
      <w:rFonts w:ascii="Arial Unicode MS" w:hAnsi="Arial Unicode MS" w:eastAsia="Garamond" w:cs="Vladimir Script"/>
      <w:color w:val="000000"/>
      <w:kern w:val="0"/>
      <w:sz w:val="24"/>
      <w:szCs w:val="20"/>
    </w:rPr>
  </w:style>
  <w:style w:type="paragraph" w:customStyle="1" w:styleId="771">
    <w:name w:val="xl66"/>
    <w:basedOn w:val="1"/>
    <w:autoRedefine/>
    <w:qFormat/>
    <w:uiPriority w:val="0"/>
    <w:pPr>
      <w:widowControl/>
      <w:spacing w:before="100" w:after="100"/>
      <w:jc w:val="center"/>
    </w:pPr>
    <w:rPr>
      <w:rFonts w:ascii="Batang" w:hAnsi="Batang" w:cs="Batang"/>
      <w:bCs/>
      <w:color w:val="000000"/>
      <w:kern w:val="0"/>
      <w:sz w:val="24"/>
      <w:szCs w:val="20"/>
    </w:rPr>
  </w:style>
  <w:style w:type="paragraph" w:customStyle="1" w:styleId="772">
    <w:name w:val="正文首缩快"/>
    <w:basedOn w:val="1"/>
    <w:autoRedefine/>
    <w:qFormat/>
    <w:uiPriority w:val="0"/>
    <w:pPr>
      <w:ind w:firstLine="539"/>
    </w:pPr>
    <w:rPr>
      <w:rFonts w:ascii="Batang" w:hAnsi="Batang" w:cs="Batang"/>
      <w:bCs/>
      <w:color w:val="000000"/>
      <w:kern w:val="24"/>
      <w:sz w:val="28"/>
      <w:szCs w:val="20"/>
    </w:rPr>
  </w:style>
  <w:style w:type="paragraph" w:customStyle="1" w:styleId="773">
    <w:name w:val="样式 首行缩进:  2 字符16"/>
    <w:basedOn w:val="1"/>
    <w:autoRedefine/>
    <w:qFormat/>
    <w:uiPriority w:val="0"/>
    <w:pPr>
      <w:spacing w:line="520" w:lineRule="exact"/>
      <w:ind w:firstLine="560" w:firstLineChars="200"/>
    </w:pPr>
    <w:rPr>
      <w:rFonts w:ascii="ˎ̥" w:hAnsi="ˎ̥" w:eastAsia="FLGPEK+TimesNewRoman,Italic" w:cs="ˎ̥"/>
      <w:bCs/>
      <w:color w:val="000000"/>
      <w:kern w:val="24"/>
      <w:sz w:val="24"/>
      <w:szCs w:val="20"/>
    </w:rPr>
  </w:style>
  <w:style w:type="paragraph" w:customStyle="1" w:styleId="774">
    <w:name w:val="Char Char Char Char Char Char Char1"/>
    <w:basedOn w:val="1"/>
    <w:autoRedefine/>
    <w:qFormat/>
    <w:uiPriority w:val="0"/>
    <w:rPr>
      <w:rFonts w:ascii="ˎ̥" w:hAnsi="ˎ̥" w:eastAsia="FLGPEK+TimesNewRoman,Italic" w:cs="ˎ̥"/>
      <w:bCs/>
      <w:color w:val="000000"/>
      <w:kern w:val="24"/>
      <w:szCs w:val="20"/>
    </w:rPr>
  </w:style>
  <w:style w:type="paragraph" w:customStyle="1" w:styleId="775">
    <w:name w:val="表格内正文"/>
    <w:autoRedefine/>
    <w:qFormat/>
    <w:uiPriority w:val="0"/>
    <w:pPr>
      <w:widowControl w:val="0"/>
      <w:spacing w:line="360" w:lineRule="exact"/>
      <w:ind w:firstLine="420" w:firstLineChars="200"/>
      <w:jc w:val="both"/>
    </w:pPr>
    <w:rPr>
      <w:rFonts w:ascii="Times New Roman" w:hAnsi="Times New Roman" w:eastAsia="宋体" w:cs="Times New Roman"/>
      <w:bCs/>
      <w:color w:val="000000"/>
      <w:kern w:val="2"/>
      <w:sz w:val="21"/>
      <w:szCs w:val="24"/>
      <w:lang w:val="en-US" w:eastAsia="zh-CN" w:bidi="ar-SA"/>
    </w:rPr>
  </w:style>
  <w:style w:type="paragraph" w:customStyle="1" w:styleId="776">
    <w:name w:val="BIG BOLD"/>
    <w:basedOn w:val="1"/>
    <w:autoRedefine/>
    <w:semiHidden/>
    <w:qFormat/>
    <w:uiPriority w:val="0"/>
    <w:pPr>
      <w:tabs>
        <w:tab w:val="left" w:leader="underscore" w:pos="1134"/>
      </w:tabs>
    </w:pPr>
    <w:rPr>
      <w:bCs/>
      <w:color w:val="000000"/>
      <w:kern w:val="24"/>
      <w:szCs w:val="20"/>
    </w:rPr>
  </w:style>
  <w:style w:type="paragraph" w:customStyle="1" w:styleId="777">
    <w:name w:val="样式 标题 1 + 三号"/>
    <w:basedOn w:val="2"/>
    <w:autoRedefine/>
    <w:qFormat/>
    <w:uiPriority w:val="0"/>
    <w:pPr>
      <w:keepNext w:val="0"/>
      <w:pageBreakBefore/>
      <w:overflowPunct/>
      <w:snapToGrid/>
      <w:spacing w:before="180" w:after="180" w:line="440" w:lineRule="exact"/>
      <w:ind w:left="0" w:firstLine="0"/>
      <w:jc w:val="left"/>
    </w:pPr>
    <w:rPr>
      <w:rFonts w:eastAsia="宋体-方正超大字符集"/>
      <w:kern w:val="2"/>
      <w:sz w:val="24"/>
      <w:szCs w:val="24"/>
    </w:rPr>
  </w:style>
  <w:style w:type="paragraph" w:customStyle="1" w:styleId="778">
    <w:name w:val="4"/>
    <w:basedOn w:val="1"/>
    <w:next w:val="27"/>
    <w:autoRedefine/>
    <w:qFormat/>
    <w:uiPriority w:val="0"/>
    <w:pPr>
      <w:spacing w:line="240" w:lineRule="atLeast"/>
    </w:pPr>
    <w:rPr>
      <w:bCs/>
      <w:color w:val="000000"/>
      <w:kern w:val="24"/>
      <w:sz w:val="28"/>
      <w:szCs w:val="20"/>
    </w:rPr>
  </w:style>
  <w:style w:type="paragraph" w:customStyle="1" w:styleId="779">
    <w:name w:val="正文文本缩进1"/>
    <w:basedOn w:val="1"/>
    <w:autoRedefine/>
    <w:qFormat/>
    <w:uiPriority w:val="0"/>
    <w:pPr>
      <w:spacing w:line="360" w:lineRule="exact"/>
      <w:ind w:firstLine="480" w:firstLineChars="200"/>
    </w:pPr>
    <w:rPr>
      <w:bCs/>
      <w:color w:val="000000"/>
      <w:kern w:val="24"/>
      <w:sz w:val="24"/>
      <w:szCs w:val="20"/>
    </w:rPr>
  </w:style>
  <w:style w:type="paragraph" w:customStyle="1" w:styleId="780">
    <w:name w:val="样式 标题 2 + 宋体 行距: 固定值 30 磅"/>
    <w:basedOn w:val="3"/>
    <w:autoRedefine/>
    <w:semiHidden/>
    <w:qFormat/>
    <w:uiPriority w:val="0"/>
    <w:pPr>
      <w:snapToGrid w:val="0"/>
      <w:spacing w:before="140" w:after="140" w:line="600" w:lineRule="exact"/>
    </w:pPr>
    <w:rPr>
      <w:rFonts w:ascii="Times New Roman" w:hAnsi="Times New Roman" w:cs="宋体"/>
      <w:smallCaps/>
      <w:color w:val="000000"/>
      <w:kern w:val="24"/>
      <w:sz w:val="24"/>
      <w:szCs w:val="21"/>
    </w:rPr>
  </w:style>
  <w:style w:type="paragraph" w:customStyle="1" w:styleId="781">
    <w:name w:val="正文表标题"/>
    <w:next w:val="750"/>
    <w:autoRedefine/>
    <w:qFormat/>
    <w:uiPriority w:val="0"/>
    <w:pPr>
      <w:jc w:val="center"/>
    </w:pPr>
    <w:rPr>
      <w:rFonts w:ascii="黑体" w:hAnsi="Times New Roman" w:eastAsia="黑体" w:cs="Times New Roman"/>
      <w:bCs/>
      <w:color w:val="000000"/>
      <w:sz w:val="21"/>
      <w:szCs w:val="24"/>
      <w:lang w:val="en-US" w:eastAsia="zh-CN" w:bidi="ar-SA"/>
    </w:rPr>
  </w:style>
  <w:style w:type="paragraph" w:customStyle="1" w:styleId="782">
    <w:name w:val="zhang正文"/>
    <w:basedOn w:val="30"/>
    <w:autoRedefine/>
    <w:qFormat/>
    <w:uiPriority w:val="0"/>
    <w:pPr>
      <w:autoSpaceDE w:val="0"/>
      <w:autoSpaceDN w:val="0"/>
      <w:adjustRightInd w:val="0"/>
      <w:snapToGrid w:val="0"/>
      <w:spacing w:after="0" w:line="360" w:lineRule="auto"/>
      <w:ind w:left="0" w:leftChars="0" w:firstLine="539"/>
      <w:textAlignment w:val="baseline"/>
    </w:pPr>
    <w:rPr>
      <w:rFonts w:eastAsia="楷体_GB2312"/>
      <w:bCs/>
      <w:color w:val="000000"/>
    </w:rPr>
  </w:style>
  <w:style w:type="paragraph" w:customStyle="1" w:styleId="783">
    <w:name w:val="In Table"/>
    <w:basedOn w:val="1"/>
    <w:autoRedefine/>
    <w:semiHidden/>
    <w:qFormat/>
    <w:uiPriority w:val="0"/>
    <w:pPr>
      <w:tabs>
        <w:tab w:val="left" w:pos="2200"/>
        <w:tab w:val="left" w:pos="3960"/>
        <w:tab w:val="left" w:pos="5280"/>
      </w:tabs>
      <w:spacing w:before="96" w:after="96" w:line="0" w:lineRule="atLeast"/>
      <w:jc w:val="center"/>
    </w:pPr>
    <w:rPr>
      <w:rFonts w:ascii="Tahoma" w:hAnsi="Tahoma" w:eastAsia="华文中宋"/>
      <w:bCs/>
      <w:color w:val="000000"/>
      <w:kern w:val="24"/>
      <w:szCs w:val="20"/>
    </w:rPr>
  </w:style>
  <w:style w:type="paragraph" w:customStyle="1" w:styleId="784">
    <w:name w:val="封皮字体1"/>
    <w:basedOn w:val="1"/>
    <w:autoRedefine/>
    <w:qFormat/>
    <w:uiPriority w:val="0"/>
    <w:pPr>
      <w:spacing w:line="360" w:lineRule="auto"/>
      <w:jc w:val="center"/>
    </w:pPr>
    <w:rPr>
      <w:rFonts w:ascii="黑体" w:eastAsia="黑体"/>
      <w:color w:val="000000"/>
      <w:kern w:val="24"/>
      <w:sz w:val="44"/>
    </w:rPr>
  </w:style>
  <w:style w:type="paragraph" w:customStyle="1" w:styleId="785">
    <w:name w:val="样式 标题 1标题 1 1 + 黑体 小二 非加粗 蓝色 段前: 0 磅 段后: 7.8 磅 行距: 单倍行距"/>
    <w:basedOn w:val="2"/>
    <w:autoRedefine/>
    <w:qFormat/>
    <w:uiPriority w:val="0"/>
    <w:pPr>
      <w:keepLines/>
      <w:tabs>
        <w:tab w:val="left" w:pos="432"/>
      </w:tabs>
      <w:overflowPunct/>
      <w:snapToGrid/>
      <w:spacing w:beforeLines="50" w:afterLines="50" w:line="440" w:lineRule="exact"/>
      <w:ind w:firstLine="200" w:firstLineChars="200"/>
      <w:textAlignment w:val="baseline"/>
    </w:pPr>
    <w:rPr>
      <w:rFonts w:ascii="仿宋体" w:hAnsi="Arial Unicode MS" w:eastAsia="仿宋体" w:cs="Vladimir Script"/>
      <w:b w:val="0"/>
      <w:color w:val="0000FF"/>
      <w:szCs w:val="20"/>
    </w:rPr>
  </w:style>
  <w:style w:type="paragraph" w:customStyle="1" w:styleId="786">
    <w:name w:val="样式6"/>
    <w:basedOn w:val="5"/>
    <w:autoRedefine/>
    <w:qFormat/>
    <w:uiPriority w:val="0"/>
    <w:pPr>
      <w:tabs>
        <w:tab w:val="left" w:pos="720"/>
      </w:tabs>
      <w:spacing w:line="480" w:lineRule="exact"/>
      <w:ind w:firstLine="567"/>
    </w:pPr>
    <w:rPr>
      <w:rFonts w:ascii="Times New Roman" w:hAnsi="Times New Roman" w:eastAsia="宋体"/>
      <w:bCs w:val="0"/>
      <w:color w:val="000000"/>
      <w:kern w:val="24"/>
    </w:rPr>
  </w:style>
  <w:style w:type="paragraph" w:customStyle="1" w:styleId="787">
    <w:name w:val="附录二级条标题"/>
    <w:basedOn w:val="732"/>
    <w:next w:val="1"/>
    <w:autoRedefine/>
    <w:qFormat/>
    <w:uiPriority w:val="0"/>
    <w:pPr>
      <w:outlineLvl w:val="3"/>
    </w:pPr>
  </w:style>
  <w:style w:type="paragraph" w:customStyle="1" w:styleId="788">
    <w:name w:val="无间隔2"/>
    <w:autoRedefine/>
    <w:qFormat/>
    <w:uiPriority w:val="0"/>
    <w:rPr>
      <w:rFonts w:ascii="Vladimir Script" w:hAnsi="Vladimir Script" w:eastAsia="Vladimir Script" w:cs="Vladimir Script"/>
      <w:bCs/>
      <w:color w:val="000000"/>
      <w:kern w:val="2"/>
      <w:sz w:val="22"/>
      <w:szCs w:val="22"/>
      <w:lang w:val="en-US" w:eastAsia="zh-CN" w:bidi="ar-SA"/>
    </w:rPr>
  </w:style>
  <w:style w:type="paragraph" w:customStyle="1" w:styleId="789">
    <w:name w:val="样式 首行缩进:  2 字符19"/>
    <w:basedOn w:val="1"/>
    <w:autoRedefine/>
    <w:qFormat/>
    <w:uiPriority w:val="0"/>
    <w:pPr>
      <w:spacing w:line="520" w:lineRule="exact"/>
      <w:ind w:firstLine="560" w:firstLineChars="200"/>
    </w:pPr>
    <w:rPr>
      <w:bCs/>
      <w:color w:val="000000"/>
      <w:kern w:val="24"/>
      <w:sz w:val="24"/>
    </w:rPr>
  </w:style>
  <w:style w:type="paragraph" w:customStyle="1" w:styleId="790">
    <w:name w:val="正文样式100"/>
    <w:basedOn w:val="1"/>
    <w:autoRedefine/>
    <w:qFormat/>
    <w:uiPriority w:val="0"/>
    <w:pPr>
      <w:spacing w:before="50" w:after="50"/>
      <w:ind w:firstLine="480" w:firstLineChars="200"/>
    </w:pPr>
    <w:rPr>
      <w:rFonts w:ascii="宋体" w:hAnsi="宋体"/>
      <w:bCs/>
      <w:color w:val="000000"/>
      <w:kern w:val="24"/>
      <w:sz w:val="24"/>
      <w:lang w:val="zh-CN"/>
    </w:rPr>
  </w:style>
  <w:style w:type="paragraph" w:customStyle="1" w:styleId="791">
    <w:name w:val="正文宋体四号字"/>
    <w:basedOn w:val="1"/>
    <w:autoRedefine/>
    <w:qFormat/>
    <w:uiPriority w:val="0"/>
    <w:pPr>
      <w:adjustRightInd w:val="0"/>
      <w:spacing w:line="560" w:lineRule="exact"/>
      <w:ind w:firstLine="567"/>
      <w:textAlignment w:val="baseline"/>
    </w:pPr>
    <w:rPr>
      <w:rFonts w:ascii="Arial" w:hAnsi="Arial"/>
      <w:bCs/>
      <w:color w:val="000000"/>
      <w:spacing w:val="2"/>
      <w:kern w:val="0"/>
      <w:sz w:val="28"/>
      <w:szCs w:val="20"/>
    </w:rPr>
  </w:style>
  <w:style w:type="paragraph" w:customStyle="1" w:styleId="792">
    <w:name w:val="附录标识"/>
    <w:basedOn w:val="1"/>
    <w:autoRedefine/>
    <w:qFormat/>
    <w:uiPriority w:val="0"/>
    <w:pPr>
      <w:widowControl/>
      <w:shd w:val="clear" w:color="FFFFFF" w:fill="FFFFFF"/>
      <w:tabs>
        <w:tab w:val="left" w:pos="6405"/>
      </w:tabs>
      <w:spacing w:before="640" w:after="200"/>
      <w:jc w:val="center"/>
      <w:outlineLvl w:val="0"/>
    </w:pPr>
    <w:rPr>
      <w:rFonts w:ascii="黑体" w:eastAsia="黑体"/>
      <w:bCs/>
      <w:color w:val="000000"/>
      <w:kern w:val="0"/>
      <w:szCs w:val="20"/>
    </w:rPr>
  </w:style>
  <w:style w:type="paragraph" w:customStyle="1" w:styleId="793">
    <w:name w:val="农业部一"/>
    <w:next w:val="29"/>
    <w:autoRedefine/>
    <w:qFormat/>
    <w:uiPriority w:val="0"/>
    <w:pPr>
      <w:widowControl w:val="0"/>
      <w:topLinePunct/>
      <w:spacing w:line="360" w:lineRule="atLeast"/>
      <w:jc w:val="center"/>
    </w:pPr>
    <w:rPr>
      <w:rFonts w:ascii="Times New Roman" w:hAnsi="Times New Roman" w:eastAsia="宋体" w:cs="Times New Roman"/>
      <w:bCs/>
      <w:color w:val="000000"/>
      <w:kern w:val="2"/>
      <w:sz w:val="24"/>
      <w:szCs w:val="24"/>
      <w:lang w:val="en-US" w:eastAsia="zh-CN" w:bidi="ar-SA"/>
    </w:rPr>
  </w:style>
  <w:style w:type="paragraph" w:customStyle="1" w:styleId="794">
    <w:name w:val="样式 小四 黑色 首行缩进:  0.74 厘米 行距: 固定值 20 磅"/>
    <w:basedOn w:val="1"/>
    <w:autoRedefine/>
    <w:qFormat/>
    <w:uiPriority w:val="0"/>
    <w:pPr>
      <w:spacing w:line="440" w:lineRule="exact"/>
      <w:ind w:firstLine="454"/>
    </w:pPr>
    <w:rPr>
      <w:rFonts w:cs="宋体"/>
      <w:bCs/>
      <w:color w:val="000000"/>
      <w:kern w:val="24"/>
      <w:sz w:val="24"/>
      <w:szCs w:val="20"/>
    </w:rPr>
  </w:style>
  <w:style w:type="paragraph" w:customStyle="1" w:styleId="795">
    <w:name w:val="样式 标题 3标题 3 Char + 段前: 0 磅 段后: 0 磅 行距: 最小值 24 磅"/>
    <w:basedOn w:val="4"/>
    <w:autoRedefine/>
    <w:qFormat/>
    <w:uiPriority w:val="0"/>
    <w:pPr>
      <w:tabs>
        <w:tab w:val="left" w:pos="720"/>
        <w:tab w:val="left" w:pos="900"/>
        <w:tab w:val="left" w:pos="1260"/>
        <w:tab w:val="left" w:pos="1800"/>
      </w:tabs>
      <w:adjustRightInd w:val="0"/>
      <w:spacing w:beforeLines="50" w:afterLines="50" w:line="240" w:lineRule="auto"/>
      <w:ind w:left="-567" w:firstLine="567" w:firstLineChars="200"/>
      <w:textAlignment w:val="baseline"/>
    </w:pPr>
    <w:rPr>
      <w:rFonts w:ascii="宋体" w:hAnsi="宋体" w:cs="宋体"/>
      <w:b w:val="0"/>
      <w:bCs w:val="0"/>
      <w:color w:val="000000"/>
      <w:kern w:val="24"/>
      <w:sz w:val="30"/>
      <w:szCs w:val="20"/>
    </w:rPr>
  </w:style>
  <w:style w:type="paragraph" w:customStyle="1" w:styleId="796">
    <w:name w:val="Job Title"/>
    <w:next w:val="797"/>
    <w:autoRedefine/>
    <w:qFormat/>
    <w:uiPriority w:val="0"/>
    <w:pPr>
      <w:spacing w:after="40" w:line="220" w:lineRule="atLeast"/>
    </w:pPr>
    <w:rPr>
      <w:rFonts w:ascii="ˎ̥" w:hAnsi="ˎ̥" w:eastAsia="宋体" w:cs="Vladimir Script"/>
      <w:b/>
      <w:bCs/>
      <w:color w:val="000000"/>
      <w:spacing w:val="-10"/>
      <w:sz w:val="24"/>
      <w:szCs w:val="24"/>
      <w:lang w:val="en-US" w:eastAsia="zh-CN" w:bidi="ar-SA"/>
    </w:rPr>
  </w:style>
  <w:style w:type="paragraph" w:customStyle="1" w:styleId="797">
    <w:name w:val="Achievement"/>
    <w:basedOn w:val="29"/>
    <w:autoRedefine/>
    <w:qFormat/>
    <w:uiPriority w:val="0"/>
    <w:pPr>
      <w:tabs>
        <w:tab w:val="left" w:pos="960"/>
      </w:tabs>
      <w:snapToGrid/>
      <w:spacing w:before="0" w:after="60" w:line="220" w:lineRule="atLeast"/>
      <w:ind w:left="960" w:right="-360" w:hanging="960" w:firstLineChars="200"/>
      <w:jc w:val="left"/>
    </w:pPr>
    <w:rPr>
      <w:rFonts w:ascii="Arial Unicode MS" w:hAnsi="Arial Unicode MS" w:eastAsia="Vladimir Script" w:cs="Vladimir Script"/>
      <w:bCs/>
      <w:color w:val="000000"/>
      <w:sz w:val="20"/>
      <w:szCs w:val="24"/>
    </w:rPr>
  </w:style>
  <w:style w:type="paragraph" w:customStyle="1" w:styleId="798">
    <w:name w:val="reader-word-layer reader-word-s1-35"/>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799">
    <w:name w:val="Char1 Char Char Char4"/>
    <w:basedOn w:val="1"/>
    <w:autoRedefine/>
    <w:qFormat/>
    <w:uiPriority w:val="0"/>
    <w:pPr>
      <w:snapToGrid w:val="0"/>
      <w:spacing w:line="360" w:lineRule="auto"/>
      <w:ind w:firstLine="529" w:firstLineChars="200"/>
    </w:pPr>
    <w:rPr>
      <w:rFonts w:ascii="FLGPEK+TimesNewRoman,Italic" w:hAnsi="FLGPEK+TimesNewRoman,Italic" w:eastAsia="FLGPEK+TimesNewRoman,Italic" w:cs="ˎ̥"/>
      <w:b/>
      <w:bCs/>
      <w:color w:val="000000"/>
      <w:kern w:val="24"/>
      <w:szCs w:val="20"/>
    </w:rPr>
  </w:style>
  <w:style w:type="paragraph" w:customStyle="1" w:styleId="800">
    <w:name w:val="font10"/>
    <w:basedOn w:val="1"/>
    <w:autoRedefine/>
    <w:qFormat/>
    <w:uiPriority w:val="0"/>
    <w:pPr>
      <w:widowControl/>
      <w:spacing w:before="100" w:beforeAutospacing="1" w:after="100" w:afterAutospacing="1"/>
      <w:jc w:val="left"/>
    </w:pPr>
    <w:rPr>
      <w:rFonts w:eastAsia="Arial Unicode MS"/>
      <w:b/>
      <w:color w:val="000000"/>
      <w:kern w:val="0"/>
      <w:sz w:val="18"/>
      <w:szCs w:val="18"/>
    </w:rPr>
  </w:style>
  <w:style w:type="paragraph" w:customStyle="1" w:styleId="801">
    <w:name w:val="文本块1"/>
    <w:basedOn w:val="1"/>
    <w:autoRedefine/>
    <w:qFormat/>
    <w:uiPriority w:val="0"/>
    <w:pPr>
      <w:spacing w:line="360" w:lineRule="auto"/>
      <w:ind w:left="471" w:leftChars="200" w:firstLine="706" w:firstLineChars="300"/>
    </w:pPr>
    <w:rPr>
      <w:rFonts w:ascii="Arial Unicode MS" w:hAnsi="Arial Unicode MS" w:cs="Vladimir Script"/>
      <w:bCs/>
      <w:color w:val="000000"/>
      <w:kern w:val="24"/>
      <w:sz w:val="24"/>
    </w:rPr>
  </w:style>
  <w:style w:type="paragraph" w:customStyle="1" w:styleId="802">
    <w:name w:val="表格2"/>
    <w:basedOn w:val="1"/>
    <w:autoRedefine/>
    <w:qFormat/>
    <w:uiPriority w:val="0"/>
    <w:pPr>
      <w:adjustRightInd w:val="0"/>
      <w:spacing w:line="320" w:lineRule="exact"/>
      <w:jc w:val="center"/>
      <w:textAlignment w:val="baseline"/>
    </w:pPr>
    <w:rPr>
      <w:bCs/>
      <w:color w:val="000000"/>
      <w:kern w:val="24"/>
      <w:sz w:val="24"/>
    </w:rPr>
  </w:style>
  <w:style w:type="paragraph" w:customStyle="1" w:styleId="803">
    <w:name w:val="表格下注"/>
    <w:autoRedefine/>
    <w:qFormat/>
    <w:uiPriority w:val="0"/>
    <w:pPr>
      <w:autoSpaceDE w:val="0"/>
      <w:autoSpaceDN w:val="0"/>
      <w:ind w:firstLine="200" w:firstLineChars="200"/>
      <w:jc w:val="both"/>
    </w:pPr>
    <w:rPr>
      <w:rFonts w:ascii="Times New Roman" w:hAnsi="Times New Roman" w:eastAsia="黑体" w:cs="Times New Roman"/>
      <w:bCs/>
      <w:color w:val="000000"/>
      <w:sz w:val="21"/>
      <w:szCs w:val="24"/>
      <w:lang w:val="en-US" w:eastAsia="zh-CN" w:bidi="ar-SA"/>
    </w:rPr>
  </w:style>
  <w:style w:type="paragraph" w:customStyle="1" w:styleId="804">
    <w:name w:val="xl71"/>
    <w:basedOn w:val="1"/>
    <w:autoRedefine/>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bCs/>
      <w:color w:val="000000"/>
      <w:kern w:val="0"/>
      <w:sz w:val="24"/>
    </w:rPr>
  </w:style>
  <w:style w:type="paragraph" w:customStyle="1" w:styleId="805">
    <w:name w:val="块项目"/>
    <w:next w:val="1"/>
    <w:autoRedefine/>
    <w:qFormat/>
    <w:uiPriority w:val="0"/>
    <w:pPr>
      <w:tabs>
        <w:tab w:val="left" w:pos="840"/>
      </w:tabs>
      <w:spacing w:before="120" w:after="120"/>
      <w:ind w:firstLine="420"/>
    </w:pPr>
    <w:rPr>
      <w:rFonts w:ascii="Times New Roman" w:hAnsi="Times New Roman" w:eastAsia="宋体" w:cs="Times New Roman"/>
      <w:b/>
      <w:bCs/>
      <w:color w:val="000000"/>
      <w:spacing w:val="20"/>
      <w:sz w:val="24"/>
      <w:szCs w:val="24"/>
      <w:lang w:val="en-US" w:eastAsia="zh-CN" w:bidi="ar-SA"/>
    </w:rPr>
  </w:style>
  <w:style w:type="paragraph" w:customStyle="1" w:styleId="806">
    <w:name w:val="Char1"/>
    <w:basedOn w:val="1"/>
    <w:autoRedefine/>
    <w:qFormat/>
    <w:uiPriority w:val="0"/>
    <w:pPr>
      <w:spacing w:beforeLines="50" w:line="360" w:lineRule="auto"/>
      <w:ind w:firstLine="560" w:firstLineChars="200"/>
    </w:pPr>
    <w:rPr>
      <w:rFonts w:eastAsia="仿宋_GB2312"/>
      <w:bCs/>
      <w:color w:val="000000"/>
      <w:kern w:val="24"/>
      <w:sz w:val="28"/>
      <w:szCs w:val="20"/>
    </w:rPr>
  </w:style>
  <w:style w:type="paragraph" w:customStyle="1" w:styleId="807">
    <w:name w:val="默认段落字体 Para Char Char Char Char"/>
    <w:basedOn w:val="1"/>
    <w:autoRedefine/>
    <w:qFormat/>
    <w:uiPriority w:val="0"/>
    <w:pPr>
      <w:spacing w:line="360" w:lineRule="auto"/>
      <w:ind w:firstLine="200" w:firstLineChars="200"/>
    </w:pPr>
    <w:rPr>
      <w:rFonts w:ascii="宋体" w:hAnsi="宋体" w:cs="宋体"/>
      <w:bCs/>
      <w:color w:val="000000"/>
      <w:kern w:val="24"/>
      <w:sz w:val="24"/>
    </w:rPr>
  </w:style>
  <w:style w:type="paragraph" w:customStyle="1" w:styleId="808">
    <w:name w:val="Char Char19 Char Char1"/>
    <w:basedOn w:val="1"/>
    <w:next w:val="1"/>
    <w:autoRedefine/>
    <w:semiHidden/>
    <w:qFormat/>
    <w:uiPriority w:val="0"/>
    <w:pPr>
      <w:spacing w:line="360" w:lineRule="auto"/>
      <w:ind w:firstLine="200" w:firstLineChars="200"/>
    </w:pPr>
    <w:rPr>
      <w:rFonts w:ascii="宋体" w:hAnsi="宋体" w:cs="宋体"/>
      <w:sz w:val="24"/>
    </w:rPr>
  </w:style>
  <w:style w:type="paragraph" w:customStyle="1" w:styleId="809">
    <w:name w:val="Char6 Char Char Char Char Char Char Char Char Char"/>
    <w:basedOn w:val="1"/>
    <w:autoRedefine/>
    <w:qFormat/>
    <w:uiPriority w:val="0"/>
    <w:pPr>
      <w:spacing w:line="440" w:lineRule="exact"/>
      <w:ind w:firstLine="200" w:firstLineChars="200"/>
    </w:pPr>
    <w:rPr>
      <w:rFonts w:ascii="Sim Sun" w:hAnsi="Sim Sun" w:cs="Vladimir Script"/>
      <w:bCs/>
      <w:color w:val="000000"/>
      <w:kern w:val="24"/>
      <w:sz w:val="28"/>
      <w:szCs w:val="20"/>
    </w:rPr>
  </w:style>
  <w:style w:type="paragraph" w:customStyle="1" w:styleId="810">
    <w:name w:val="WW-普通文字"/>
    <w:basedOn w:val="1"/>
    <w:autoRedefine/>
    <w:qFormat/>
    <w:uiPriority w:val="0"/>
    <w:pPr>
      <w:suppressAutoHyphens/>
    </w:pPr>
    <w:rPr>
      <w:rFonts w:ascii="宋体" w:hAnsi="宋体"/>
      <w:bCs/>
      <w:color w:val="000000"/>
      <w:kern w:val="1"/>
      <w:szCs w:val="20"/>
      <w:lang w:eastAsia="ar-SA"/>
    </w:rPr>
  </w:style>
  <w:style w:type="paragraph" w:customStyle="1" w:styleId="811">
    <w:name w:val="Char Char1 Char Char Char Char Char Char Char1"/>
    <w:basedOn w:val="1"/>
    <w:autoRedefine/>
    <w:qFormat/>
    <w:uiPriority w:val="0"/>
    <w:rPr>
      <w:rFonts w:ascii="Batang" w:hAnsi="Batang" w:cs="Batang"/>
      <w:bCs/>
      <w:color w:val="000000"/>
      <w:kern w:val="24"/>
    </w:rPr>
  </w:style>
  <w:style w:type="paragraph" w:customStyle="1" w:styleId="812">
    <w:name w:val="gb1"/>
    <w:basedOn w:val="1"/>
    <w:autoRedefine/>
    <w:semiHidden/>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bCs/>
      <w:color w:val="000000"/>
      <w:kern w:val="0"/>
      <w:szCs w:val="20"/>
    </w:rPr>
  </w:style>
  <w:style w:type="paragraph" w:customStyle="1" w:styleId="813">
    <w:name w:val="xl3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bCs/>
      <w:color w:val="008000"/>
      <w:kern w:val="0"/>
      <w:sz w:val="20"/>
      <w:szCs w:val="20"/>
    </w:rPr>
  </w:style>
  <w:style w:type="paragraph" w:customStyle="1" w:styleId="814">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eastAsia="Arial Unicode MS"/>
      <w:bCs/>
      <w:color w:val="000000"/>
      <w:kern w:val="0"/>
      <w:sz w:val="20"/>
      <w:szCs w:val="20"/>
    </w:rPr>
  </w:style>
  <w:style w:type="paragraph" w:customStyle="1" w:styleId="815">
    <w:name w:val="样式 样式 表格文字统一样式 + Arial 小五 非加粗 自动设置 行距: 单倍行距1 + 段后: 0.5 行1"/>
    <w:basedOn w:val="816"/>
    <w:autoRedefine/>
    <w:qFormat/>
    <w:uiPriority w:val="0"/>
  </w:style>
  <w:style w:type="paragraph" w:customStyle="1" w:styleId="816">
    <w:name w:val="样式 表格文字统一样式 + Arial 小五 非加粗 自动设置 行距: 单倍行距1"/>
    <w:basedOn w:val="265"/>
    <w:autoRedefine/>
    <w:qFormat/>
    <w:uiPriority w:val="0"/>
    <w:rPr>
      <w:rFonts w:ascii="ˎ̥" w:hAnsi="ˎ̥"/>
    </w:rPr>
  </w:style>
  <w:style w:type="paragraph" w:customStyle="1" w:styleId="817">
    <w:name w:val="样式 四号 行距: 1.0 倍行距"/>
    <w:basedOn w:val="1"/>
    <w:autoRedefine/>
    <w:qFormat/>
    <w:uiPriority w:val="0"/>
    <w:pPr>
      <w:spacing w:line="360" w:lineRule="auto"/>
    </w:pPr>
    <w:rPr>
      <w:bCs/>
      <w:color w:val="000000"/>
      <w:kern w:val="24"/>
      <w:sz w:val="28"/>
      <w:szCs w:val="20"/>
    </w:rPr>
  </w:style>
  <w:style w:type="paragraph" w:customStyle="1" w:styleId="818">
    <w:name w:val="项目符号1"/>
    <w:basedOn w:val="1"/>
    <w:autoRedefine/>
    <w:qFormat/>
    <w:uiPriority w:val="0"/>
    <w:pPr>
      <w:tabs>
        <w:tab w:val="left" w:pos="1280"/>
      </w:tabs>
      <w:overflowPunct w:val="0"/>
      <w:snapToGrid w:val="0"/>
      <w:spacing w:line="480" w:lineRule="exact"/>
      <w:ind w:left="1280" w:firstLine="567"/>
    </w:pPr>
    <w:rPr>
      <w:rFonts w:ascii="Arial" w:hAnsi="Arial" w:eastAsia="仿宋_GB2312"/>
      <w:bCs/>
      <w:color w:val="000000"/>
      <w:kern w:val="24"/>
      <w:sz w:val="28"/>
      <w:szCs w:val="20"/>
    </w:rPr>
  </w:style>
  <w:style w:type="paragraph" w:customStyle="1" w:styleId="819">
    <w:name w:val="样式 标题 2标题2二级 标题 2H2h2第一层条标题 2 Char节标题节11 Char标题 2 Cha...1"/>
    <w:basedOn w:val="3"/>
    <w:autoRedefine/>
    <w:qFormat/>
    <w:uiPriority w:val="0"/>
    <w:pPr>
      <w:keepNext w:val="0"/>
      <w:keepLines w:val="0"/>
      <w:adjustRightInd w:val="0"/>
      <w:spacing w:before="240" w:after="240" w:line="360" w:lineRule="exact"/>
      <w:ind w:left="578" w:hanging="578" w:firstLineChars="200"/>
      <w:textAlignment w:val="baseline"/>
    </w:pPr>
    <w:rPr>
      <w:rFonts w:ascii="Arial Unicode MS" w:hAnsi="Arial Unicode MS" w:eastAsia="Garamond" w:cs="Vladimir Script"/>
      <w:color w:val="000000"/>
      <w:kern w:val="24"/>
      <w:sz w:val="24"/>
      <w:szCs w:val="20"/>
    </w:rPr>
  </w:style>
  <w:style w:type="paragraph" w:customStyle="1" w:styleId="820">
    <w:name w:val="表格后样式"/>
    <w:basedOn w:val="790"/>
    <w:autoRedefine/>
    <w:qFormat/>
    <w:uiPriority w:val="0"/>
    <w:pPr>
      <w:spacing w:before="0" w:after="0"/>
    </w:pPr>
    <w:rPr>
      <w:lang w:val="en-US"/>
    </w:rPr>
  </w:style>
  <w:style w:type="paragraph" w:customStyle="1" w:styleId="821">
    <w:name w:val="navitext"/>
    <w:basedOn w:val="1"/>
    <w:autoRedefine/>
    <w:qFormat/>
    <w:uiPriority w:val="0"/>
    <w:pPr>
      <w:widowControl/>
      <w:spacing w:before="100" w:beforeAutospacing="1" w:after="100" w:afterAutospacing="1"/>
      <w:jc w:val="left"/>
    </w:pPr>
    <w:rPr>
      <w:rFonts w:ascii="宋体" w:hAnsi="宋体" w:cs="宋体"/>
      <w:bCs/>
      <w:color w:val="000000"/>
      <w:kern w:val="0"/>
      <w:sz w:val="18"/>
      <w:szCs w:val="18"/>
    </w:rPr>
  </w:style>
  <w:style w:type="paragraph" w:customStyle="1" w:styleId="822">
    <w:name w:val="样式 四号 首行缩进:  2 字符"/>
    <w:basedOn w:val="1"/>
    <w:autoRedefine/>
    <w:qFormat/>
    <w:uiPriority w:val="0"/>
    <w:pPr>
      <w:spacing w:line="480" w:lineRule="atLeast"/>
      <w:ind w:firstLine="480" w:firstLineChars="200"/>
    </w:pPr>
    <w:rPr>
      <w:bCs/>
      <w:color w:val="000000"/>
      <w:kern w:val="24"/>
      <w:sz w:val="24"/>
    </w:rPr>
  </w:style>
  <w:style w:type="paragraph" w:customStyle="1" w:styleId="823">
    <w:name w:val="样式 正文文本缩进 2正文文字缩进 2 + 四号 蓝色"/>
    <w:basedOn w:val="49"/>
    <w:autoRedefine/>
    <w:qFormat/>
    <w:uiPriority w:val="0"/>
    <w:pPr>
      <w:ind w:firstLine="709"/>
    </w:pPr>
    <w:rPr>
      <w:rFonts w:ascii="Times New Roman" w:hAnsi="Times New Roman"/>
      <w:color w:val="0000FF"/>
      <w:sz w:val="24"/>
      <w:szCs w:val="24"/>
    </w:rPr>
  </w:style>
  <w:style w:type="paragraph" w:customStyle="1" w:styleId="824">
    <w:name w:val="Char Char Char Char Char Char Char Char Char Char Char1"/>
    <w:basedOn w:val="1"/>
    <w:autoRedefine/>
    <w:qFormat/>
    <w:uiPriority w:val="0"/>
    <w:rPr>
      <w:rFonts w:ascii="Batang" w:hAnsi="Batang" w:cs="Batang"/>
      <w:bCs/>
      <w:color w:val="000000"/>
      <w:kern w:val="24"/>
    </w:rPr>
  </w:style>
  <w:style w:type="paragraph" w:customStyle="1" w:styleId="825">
    <w:name w:val="font5"/>
    <w:basedOn w:val="1"/>
    <w:autoRedefine/>
    <w:qFormat/>
    <w:uiPriority w:val="0"/>
    <w:pPr>
      <w:widowControl/>
      <w:spacing w:before="100" w:beforeAutospacing="1" w:after="100" w:afterAutospacing="1"/>
      <w:jc w:val="left"/>
    </w:pPr>
    <w:rPr>
      <w:rFonts w:hint="eastAsia" w:ascii="宋体" w:hAnsi="宋体" w:cs="Arial Unicode MS"/>
      <w:bCs/>
      <w:color w:val="000000"/>
      <w:kern w:val="0"/>
      <w:sz w:val="18"/>
      <w:szCs w:val="18"/>
    </w:rPr>
  </w:style>
  <w:style w:type="paragraph" w:customStyle="1" w:styleId="826">
    <w:name w:val="样式 标题 1 + 加粗"/>
    <w:basedOn w:val="2"/>
    <w:autoRedefine/>
    <w:qFormat/>
    <w:uiPriority w:val="0"/>
    <w:pPr>
      <w:keepLines/>
      <w:widowControl/>
      <w:overflowPunct/>
      <w:adjustRightInd w:val="0"/>
      <w:spacing w:before="360" w:after="360" w:line="480" w:lineRule="atLeast"/>
      <w:ind w:left="0" w:firstLine="0"/>
    </w:pPr>
    <w:rPr>
      <w:sz w:val="36"/>
      <w:szCs w:val="36"/>
    </w:rPr>
  </w:style>
  <w:style w:type="paragraph" w:customStyle="1" w:styleId="827">
    <w:name w:val="样式 标题 1 + 加粗 首行缩进:  0 厘米"/>
    <w:basedOn w:val="2"/>
    <w:autoRedefine/>
    <w:qFormat/>
    <w:uiPriority w:val="0"/>
    <w:pPr>
      <w:keepLines/>
      <w:widowControl/>
      <w:overflowPunct/>
      <w:adjustRightInd w:val="0"/>
      <w:spacing w:before="360" w:after="360" w:line="480" w:lineRule="atLeast"/>
      <w:ind w:left="0" w:firstLine="0"/>
    </w:pPr>
    <w:rPr>
      <w:rFonts w:eastAsia="宋体" w:cs="宋体"/>
      <w:sz w:val="36"/>
      <w:szCs w:val="36"/>
    </w:rPr>
  </w:style>
  <w:style w:type="paragraph" w:customStyle="1" w:styleId="828">
    <w:name w:val="三级标题"/>
    <w:basedOn w:val="4"/>
    <w:next w:val="782"/>
    <w:autoRedefine/>
    <w:qFormat/>
    <w:uiPriority w:val="0"/>
    <w:pPr>
      <w:tabs>
        <w:tab w:val="left" w:pos="1260"/>
        <w:tab w:val="left" w:pos="1800"/>
      </w:tabs>
      <w:adjustRightInd w:val="0"/>
      <w:spacing w:before="0" w:after="0" w:line="240" w:lineRule="auto"/>
      <w:textAlignment w:val="baseline"/>
    </w:pPr>
    <w:rPr>
      <w:rFonts w:eastAsia="黑体"/>
      <w:b w:val="0"/>
      <w:color w:val="000000"/>
      <w:kern w:val="0"/>
      <w:sz w:val="28"/>
      <w:szCs w:val="20"/>
    </w:rPr>
  </w:style>
  <w:style w:type="paragraph" w:customStyle="1" w:styleId="829">
    <w:name w:val="5#表格"/>
    <w:basedOn w:val="1"/>
    <w:autoRedefine/>
    <w:qFormat/>
    <w:uiPriority w:val="0"/>
    <w:pPr>
      <w:tabs>
        <w:tab w:val="left" w:pos="600"/>
      </w:tabs>
      <w:adjustRightInd w:val="0"/>
      <w:spacing w:line="360" w:lineRule="exact"/>
      <w:ind w:firstLine="200" w:firstLineChars="200"/>
      <w:jc w:val="center"/>
    </w:pPr>
    <w:rPr>
      <w:rFonts w:ascii="Arial Unicode MS" w:hAnsi="Arial Unicode MS" w:cs="Vladimir Script"/>
      <w:bCs/>
      <w:color w:val="000000"/>
      <w:kern w:val="0"/>
      <w:szCs w:val="21"/>
    </w:rPr>
  </w:style>
  <w:style w:type="paragraph" w:customStyle="1" w:styleId="830">
    <w:name w:val="Char Char Char Char Char Char Char Char Char Char Char Char Char Char Char Char Char Char Char Char Char Char"/>
    <w:basedOn w:val="1"/>
    <w:autoRedefine/>
    <w:qFormat/>
    <w:uiPriority w:val="0"/>
    <w:pPr>
      <w:widowControl/>
      <w:spacing w:after="160" w:line="240" w:lineRule="exact"/>
      <w:ind w:firstLine="560" w:firstLineChars="200"/>
      <w:jc w:val="left"/>
    </w:pPr>
    <w:rPr>
      <w:rFonts w:ascii="Verdana" w:hAnsi="Verdana" w:eastAsia="MS Mincho" w:cs="Verdana"/>
      <w:bCs/>
      <w:color w:val="000000"/>
      <w:kern w:val="0"/>
      <w:sz w:val="20"/>
      <w:szCs w:val="20"/>
      <w:lang w:eastAsia="en-US"/>
    </w:rPr>
  </w:style>
  <w:style w:type="paragraph" w:customStyle="1" w:styleId="831">
    <w:name w:val="样式 正文宋体小四 + 首行缩进:  2 字符"/>
    <w:basedOn w:val="1"/>
    <w:autoRedefine/>
    <w:qFormat/>
    <w:uiPriority w:val="0"/>
    <w:pPr>
      <w:spacing w:line="440" w:lineRule="exact"/>
      <w:ind w:firstLine="480" w:firstLineChars="200"/>
    </w:pPr>
    <w:rPr>
      <w:rFonts w:ascii="Arial Unicode MS" w:hAnsi="Arial Unicode MS" w:cs="Sim Sun"/>
      <w:bCs/>
      <w:color w:val="000000"/>
      <w:kern w:val="24"/>
    </w:rPr>
  </w:style>
  <w:style w:type="paragraph" w:customStyle="1" w:styleId="832">
    <w:name w:val="Char Char1 Char"/>
    <w:basedOn w:val="1"/>
    <w:autoRedefine/>
    <w:qFormat/>
    <w:uiPriority w:val="0"/>
    <w:rPr>
      <w:rFonts w:ascii="Batang" w:hAnsi="Batang" w:cs="Batang"/>
      <w:bCs/>
      <w:color w:val="000000"/>
      <w:kern w:val="24"/>
    </w:rPr>
  </w:style>
  <w:style w:type="paragraph" w:customStyle="1" w:styleId="833">
    <w:name w:val="Char Char7 Char Char Char Char Char Char"/>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ˎ̥" w:hAnsi="ˎ̥" w:eastAsia="@幼圆" w:cs="ˎ̥"/>
      <w:b w:val="0"/>
      <w:snapToGrid w:val="0"/>
      <w:color w:val="000000"/>
      <w:kern w:val="24"/>
      <w:sz w:val="24"/>
      <w:szCs w:val="24"/>
    </w:rPr>
  </w:style>
  <w:style w:type="paragraph" w:customStyle="1" w:styleId="834">
    <w:name w:val="样式 正文（首行缩进两字） Char1标题4 + (符号) 宋体 小四 首行缩进:  0.85 厘米"/>
    <w:basedOn w:val="1"/>
    <w:autoRedefine/>
    <w:qFormat/>
    <w:uiPriority w:val="0"/>
    <w:pPr>
      <w:adjustRightInd w:val="0"/>
      <w:spacing w:line="440" w:lineRule="atLeast"/>
      <w:ind w:firstLine="482" w:firstLineChars="200"/>
    </w:pPr>
    <w:rPr>
      <w:rFonts w:ascii="Arial Unicode MS" w:hAnsi="Sim Sun" w:cs="Sim Sun"/>
      <w:bCs/>
      <w:color w:val="000000"/>
      <w:kern w:val="0"/>
      <w:sz w:val="24"/>
      <w:szCs w:val="20"/>
    </w:rPr>
  </w:style>
  <w:style w:type="paragraph" w:customStyle="1" w:styleId="835">
    <w:name w:val="Char Char Char Char Char Char Char Char Char Char Char1 Char Char Char Char"/>
    <w:basedOn w:val="1"/>
    <w:autoRedefine/>
    <w:qFormat/>
    <w:uiPriority w:val="0"/>
    <w:rPr>
      <w:rFonts w:ascii="Batang" w:hAnsi="Batang" w:cs="Batang"/>
      <w:bCs/>
      <w:color w:val="000000"/>
      <w:kern w:val="24"/>
    </w:rPr>
  </w:style>
  <w:style w:type="paragraph" w:customStyle="1" w:styleId="836">
    <w:name w:val="Identation 2"/>
    <w:autoRedefine/>
    <w:qFormat/>
    <w:uiPriority w:val="0"/>
    <w:pPr>
      <w:overflowPunct w:val="0"/>
      <w:autoSpaceDE w:val="0"/>
      <w:autoSpaceDN w:val="0"/>
      <w:adjustRightInd w:val="0"/>
      <w:spacing w:before="120" w:after="60" w:line="288" w:lineRule="auto"/>
      <w:ind w:left="432"/>
      <w:jc w:val="both"/>
      <w:textAlignment w:val="baseline"/>
    </w:pPr>
    <w:rPr>
      <w:rFonts w:ascii="Batang" w:hAnsi="Batang" w:eastAsia="ӗԲ" w:cs="Batang"/>
      <w:bCs/>
      <w:color w:val="000000"/>
      <w:sz w:val="24"/>
      <w:szCs w:val="24"/>
      <w:lang w:val="en-US" w:eastAsia="zh-CN" w:bidi="ar-SA"/>
    </w:rPr>
  </w:style>
  <w:style w:type="paragraph" w:customStyle="1" w:styleId="837">
    <w:name w:val="新标题2"/>
    <w:basedOn w:val="1"/>
    <w:autoRedefine/>
    <w:qFormat/>
    <w:uiPriority w:val="0"/>
    <w:pPr>
      <w:keepNext/>
      <w:autoSpaceDE w:val="0"/>
      <w:autoSpaceDN w:val="0"/>
      <w:adjustRightInd w:val="0"/>
      <w:spacing w:before="120" w:after="120" w:line="460" w:lineRule="exact"/>
      <w:outlineLvl w:val="1"/>
    </w:pPr>
    <w:rPr>
      <w:rFonts w:ascii="FLGPEK+TimesNewRoman,Italic" w:hAnsi="Batang" w:eastAsia="FLGPEK+TimesNewRoman,Italic" w:cs="Sim Sun"/>
      <w:b/>
      <w:color w:val="000000"/>
      <w:kern w:val="24"/>
      <w:sz w:val="24"/>
      <w:lang w:val="zh-CN"/>
    </w:rPr>
  </w:style>
  <w:style w:type="paragraph" w:customStyle="1" w:styleId="838">
    <w:name w:val="Char2 Char Char Char"/>
    <w:basedOn w:val="1"/>
    <w:autoRedefine/>
    <w:semiHidden/>
    <w:qFormat/>
    <w:uiPriority w:val="0"/>
    <w:pPr>
      <w:adjustRightInd w:val="0"/>
      <w:snapToGrid w:val="0"/>
    </w:pPr>
    <w:rPr>
      <w:rFonts w:eastAsia="黑体"/>
      <w:bCs/>
      <w:snapToGrid w:val="0"/>
      <w:color w:val="000000"/>
      <w:kern w:val="24"/>
      <w:sz w:val="24"/>
    </w:rPr>
  </w:style>
  <w:style w:type="paragraph" w:customStyle="1" w:styleId="839">
    <w:name w:val="标题 2级"/>
    <w:basedOn w:val="1"/>
    <w:next w:val="1"/>
    <w:autoRedefine/>
    <w:qFormat/>
    <w:uiPriority w:val="0"/>
    <w:pPr>
      <w:snapToGrid w:val="0"/>
      <w:spacing w:beforeLines="50" w:afterLines="50"/>
      <w:outlineLvl w:val="1"/>
    </w:pPr>
    <w:rPr>
      <w:rFonts w:ascii="ˎ̥" w:hAnsi="ˎ̥" w:eastAsia="FLGPEK+TimesNewRoman,Italic" w:cs="ˎ̥"/>
      <w:b/>
      <w:bCs/>
      <w:color w:val="000000"/>
      <w:kern w:val="24"/>
      <w:sz w:val="28"/>
    </w:rPr>
  </w:style>
  <w:style w:type="paragraph" w:customStyle="1" w:styleId="840">
    <w:name w:val="WW-表格1"/>
    <w:basedOn w:val="1"/>
    <w:autoRedefine/>
    <w:qFormat/>
    <w:uiPriority w:val="0"/>
    <w:pPr>
      <w:suppressAutoHyphens/>
      <w:snapToGrid w:val="0"/>
      <w:spacing w:before="20" w:after="20"/>
      <w:jc w:val="center"/>
    </w:pPr>
    <w:rPr>
      <w:bCs/>
      <w:color w:val="000000"/>
      <w:kern w:val="1"/>
      <w:szCs w:val="20"/>
      <w:lang w:eastAsia="ar-SA"/>
    </w:rPr>
  </w:style>
  <w:style w:type="paragraph" w:customStyle="1" w:styleId="841">
    <w:name w:val="编号圆圈数字"/>
    <w:basedOn w:val="1"/>
    <w:autoRedefine/>
    <w:qFormat/>
    <w:uiPriority w:val="0"/>
    <w:pPr>
      <w:tabs>
        <w:tab w:val="left" w:pos="597"/>
      </w:tabs>
      <w:spacing w:line="360" w:lineRule="auto"/>
      <w:ind w:left="140" w:firstLine="480"/>
    </w:pPr>
    <w:rPr>
      <w:bCs/>
      <w:color w:val="000000"/>
      <w:kern w:val="24"/>
      <w:sz w:val="24"/>
    </w:rPr>
  </w:style>
  <w:style w:type="paragraph" w:customStyle="1" w:styleId="842">
    <w:name w:val="4标题(治)"/>
    <w:basedOn w:val="1"/>
    <w:next w:val="1"/>
    <w:autoRedefine/>
    <w:qFormat/>
    <w:uiPriority w:val="0"/>
    <w:pPr>
      <w:adjustRightInd w:val="0"/>
      <w:snapToGrid w:val="0"/>
      <w:spacing w:line="360" w:lineRule="auto"/>
      <w:textAlignment w:val="baseline"/>
      <w:outlineLvl w:val="3"/>
    </w:pPr>
    <w:rPr>
      <w:rFonts w:eastAsia="黑体"/>
      <w:b/>
      <w:color w:val="000000"/>
      <w:kern w:val="0"/>
      <w:sz w:val="28"/>
      <w:szCs w:val="20"/>
    </w:rPr>
  </w:style>
  <w:style w:type="paragraph" w:customStyle="1" w:styleId="843">
    <w:name w:val="条(二级)"/>
    <w:basedOn w:val="3"/>
    <w:next w:val="844"/>
    <w:autoRedefine/>
    <w:qFormat/>
    <w:uiPriority w:val="0"/>
    <w:pPr>
      <w:adjustRightInd w:val="0"/>
      <w:spacing w:before="0" w:after="0" w:line="460" w:lineRule="exact"/>
      <w:ind w:firstLine="200" w:firstLineChars="200"/>
      <w:jc w:val="left"/>
      <w:textAlignment w:val="baseline"/>
      <w:outlineLvl w:val="9"/>
    </w:pPr>
    <w:rPr>
      <w:rFonts w:ascii="Sim Sun" w:hAnsi="ˎ̥" w:eastAsia="宋体-方正超大字符集" w:cs="Vladimir Script"/>
      <w:color w:val="000000"/>
      <w:spacing w:val="3"/>
      <w:kern w:val="24"/>
      <w:sz w:val="24"/>
      <w:szCs w:val="20"/>
    </w:rPr>
  </w:style>
  <w:style w:type="paragraph" w:customStyle="1" w:styleId="844">
    <w:name w:val="条(三级)"/>
    <w:basedOn w:val="843"/>
    <w:next w:val="1"/>
    <w:autoRedefine/>
    <w:qFormat/>
    <w:uiPriority w:val="0"/>
    <w:rPr>
      <w:b w:val="0"/>
    </w:rPr>
  </w:style>
  <w:style w:type="paragraph" w:customStyle="1" w:styleId="845">
    <w:name w:val="样式 正文首行缩进 + 首行缩进:  2 字符1"/>
    <w:basedOn w:val="254"/>
    <w:autoRedefine/>
    <w:qFormat/>
    <w:uiPriority w:val="0"/>
    <w:pPr>
      <w:spacing w:after="0" w:line="360" w:lineRule="auto"/>
      <w:ind w:firstLine="480" w:firstLineChars="200"/>
    </w:pPr>
    <w:rPr>
      <w:lang w:val="zh-CN"/>
    </w:rPr>
  </w:style>
  <w:style w:type="paragraph" w:customStyle="1" w:styleId="846">
    <w:name w:val="样式 生物附录 + 小四 段前: 6 磅 段后: 6 磅 非加宽量 / 紧缩量  行距: 1.5 倍行距1"/>
    <w:basedOn w:val="1"/>
    <w:autoRedefine/>
    <w:qFormat/>
    <w:uiPriority w:val="0"/>
    <w:pPr>
      <w:widowControl/>
      <w:spacing w:before="120" w:after="120" w:line="360" w:lineRule="auto"/>
    </w:pPr>
    <w:rPr>
      <w:b/>
      <w:color w:val="000000"/>
      <w:kern w:val="24"/>
      <w:sz w:val="24"/>
      <w:szCs w:val="20"/>
    </w:rPr>
  </w:style>
  <w:style w:type="paragraph" w:customStyle="1" w:styleId="847">
    <w:name w:val="样式 标题 2标题2二级 标题 2H2h2第一层条标题 2 Char节标题节11 Char标题 2 Cha...2"/>
    <w:basedOn w:val="3"/>
    <w:autoRedefine/>
    <w:qFormat/>
    <w:uiPriority w:val="0"/>
    <w:pPr>
      <w:keepNext w:val="0"/>
      <w:keepLines w:val="0"/>
      <w:adjustRightInd w:val="0"/>
      <w:spacing w:before="240" w:after="240" w:line="360" w:lineRule="exact"/>
      <w:ind w:left="578" w:hanging="578" w:firstLineChars="200"/>
      <w:textAlignment w:val="baseline"/>
    </w:pPr>
    <w:rPr>
      <w:rFonts w:ascii="Arial Unicode MS" w:hAnsi="Arial Unicode MS" w:eastAsia="Garamond" w:cs="Vladimir Script"/>
      <w:color w:val="000000"/>
      <w:kern w:val="0"/>
      <w:sz w:val="24"/>
      <w:szCs w:val="20"/>
    </w:rPr>
  </w:style>
  <w:style w:type="paragraph" w:customStyle="1" w:styleId="848">
    <w:name w:val="样式 标题 1 + 首行缩进:  2 字符 段前: 12 磅 段后: 12 磅 行距: 最小值 24 磅"/>
    <w:basedOn w:val="2"/>
    <w:autoRedefine/>
    <w:qFormat/>
    <w:uiPriority w:val="0"/>
    <w:pPr>
      <w:keepLines/>
      <w:overflowPunct/>
      <w:adjustRightInd w:val="0"/>
      <w:spacing w:before="240" w:after="240" w:line="480" w:lineRule="atLeast"/>
      <w:ind w:left="0" w:firstLine="0"/>
    </w:pPr>
    <w:rPr>
      <w:rFonts w:eastAsia="宋体"/>
      <w:sz w:val="36"/>
      <w:szCs w:val="20"/>
    </w:rPr>
  </w:style>
  <w:style w:type="paragraph" w:customStyle="1" w:styleId="849">
    <w:name w:val="纯文本11"/>
    <w:basedOn w:val="1"/>
    <w:autoRedefine/>
    <w:qFormat/>
    <w:uiPriority w:val="0"/>
    <w:pPr>
      <w:adjustRightInd w:val="0"/>
      <w:spacing w:line="440" w:lineRule="exact"/>
      <w:ind w:firstLine="200" w:firstLineChars="200"/>
      <w:textAlignment w:val="baseline"/>
    </w:pPr>
    <w:rPr>
      <w:rFonts w:ascii="Sim Sun" w:hAnsi="DFKai-SB" w:cs="Vladimir Script"/>
      <w:bCs/>
      <w:color w:val="000000"/>
      <w:kern w:val="24"/>
      <w:szCs w:val="20"/>
    </w:rPr>
  </w:style>
  <w:style w:type="paragraph" w:customStyle="1" w:styleId="850">
    <w:name w:val="Char6 Char Char Char Char Char Char Char Char Char1"/>
    <w:basedOn w:val="1"/>
    <w:autoRedefine/>
    <w:qFormat/>
    <w:uiPriority w:val="0"/>
    <w:pPr>
      <w:spacing w:line="440" w:lineRule="exact"/>
      <w:ind w:firstLine="200" w:firstLineChars="200"/>
    </w:pPr>
    <w:rPr>
      <w:rFonts w:ascii="Sim Sun" w:hAnsi="Sim Sun" w:cs="Vladimir Script"/>
      <w:bCs/>
      <w:color w:val="000000"/>
      <w:kern w:val="24"/>
      <w:sz w:val="28"/>
      <w:szCs w:val="20"/>
    </w:rPr>
  </w:style>
  <w:style w:type="paragraph" w:customStyle="1" w:styleId="851">
    <w:name w:val="我的样式（正文）"/>
    <w:basedOn w:val="1"/>
    <w:autoRedefine/>
    <w:qFormat/>
    <w:uiPriority w:val="0"/>
    <w:pPr>
      <w:spacing w:line="440" w:lineRule="exact"/>
    </w:pPr>
    <w:rPr>
      <w:rFonts w:ascii="宋体"/>
      <w:bCs/>
      <w:color w:val="000000"/>
      <w:kern w:val="24"/>
      <w:sz w:val="28"/>
      <w:szCs w:val="20"/>
    </w:rPr>
  </w:style>
  <w:style w:type="paragraph" w:customStyle="1" w:styleId="852">
    <w:name w:val="基准页眉样式"/>
    <w:basedOn w:val="29"/>
    <w:autoRedefine/>
    <w:qFormat/>
    <w:uiPriority w:val="0"/>
    <w:pPr>
      <w:keepLines/>
      <w:tabs>
        <w:tab w:val="center" w:pos="-18551"/>
        <w:tab w:val="right" w:pos="4320"/>
      </w:tabs>
      <w:snapToGrid/>
      <w:spacing w:before="0" w:after="0" w:line="240" w:lineRule="atLeast"/>
      <w:ind w:right="0"/>
      <w:jc w:val="center"/>
    </w:pPr>
    <w:rPr>
      <w:rFonts w:ascii="Garamond" w:hAnsi="Garamond"/>
      <w:bCs/>
      <w:smallCaps/>
      <w:color w:val="000000"/>
      <w:spacing w:val="15"/>
      <w:sz w:val="21"/>
    </w:rPr>
  </w:style>
  <w:style w:type="paragraph" w:customStyle="1" w:styleId="853">
    <w:name w:val="表格式样新"/>
    <w:basedOn w:val="1"/>
    <w:autoRedefine/>
    <w:qFormat/>
    <w:uiPriority w:val="0"/>
    <w:pPr>
      <w:autoSpaceDE w:val="0"/>
      <w:autoSpaceDN w:val="0"/>
      <w:spacing w:line="360" w:lineRule="exact"/>
      <w:ind w:left="-15" w:leftChars="-51" w:hanging="107" w:hangingChars="51"/>
      <w:jc w:val="center"/>
    </w:pPr>
    <w:rPr>
      <w:rFonts w:ascii="Garamond" w:hAnsi="Arial Unicode MS" w:eastAsia="Garamond" w:cs="Vladimir Script"/>
      <w:bCs/>
      <w:color w:val="000000"/>
      <w:kern w:val="24"/>
      <w:szCs w:val="20"/>
    </w:rPr>
  </w:style>
  <w:style w:type="paragraph" w:customStyle="1" w:styleId="854">
    <w:name w:val="方框"/>
    <w:basedOn w:val="1"/>
    <w:autoRedefine/>
    <w:qFormat/>
    <w:uiPriority w:val="0"/>
    <w:pPr>
      <w:widowControl/>
      <w:spacing w:line="240" w:lineRule="atLeast"/>
    </w:pPr>
    <w:rPr>
      <w:rFonts w:ascii="Sim Sun" w:hAnsi="Batang" w:cs="Batang"/>
      <w:bCs/>
      <w:color w:val="000000"/>
      <w:kern w:val="0"/>
      <w:sz w:val="24"/>
      <w:szCs w:val="20"/>
    </w:rPr>
  </w:style>
  <w:style w:type="paragraph" w:customStyle="1" w:styleId="855">
    <w:name w:val="lou"/>
    <w:basedOn w:val="1"/>
    <w:autoRedefine/>
    <w:qFormat/>
    <w:uiPriority w:val="0"/>
    <w:pPr>
      <w:widowControl/>
      <w:spacing w:before="100" w:beforeAutospacing="1" w:after="100" w:afterAutospacing="1" w:line="440" w:lineRule="exact"/>
      <w:ind w:firstLine="200" w:firstLineChars="200"/>
      <w:jc w:val="left"/>
    </w:pPr>
    <w:rPr>
      <w:rFonts w:ascii="Sim Sun" w:hAnsi="Sim Sun" w:cs="Sim Sun"/>
      <w:bCs/>
      <w:color w:val="000000"/>
      <w:kern w:val="0"/>
      <w:sz w:val="24"/>
    </w:rPr>
  </w:style>
  <w:style w:type="paragraph" w:customStyle="1" w:styleId="856">
    <w:name w:val="main"/>
    <w:basedOn w:val="1"/>
    <w:autoRedefine/>
    <w:qFormat/>
    <w:uiPriority w:val="0"/>
    <w:pPr>
      <w:widowControl/>
      <w:spacing w:before="100" w:beforeAutospacing="1" w:after="100" w:afterAutospacing="1"/>
      <w:ind w:firstLine="400"/>
      <w:jc w:val="left"/>
    </w:pPr>
    <w:rPr>
      <w:rFonts w:eastAsia="Arial Unicode MS" w:cs="Arial Unicode MS"/>
      <w:bCs/>
      <w:color w:val="0033CC"/>
      <w:kern w:val="0"/>
      <w:sz w:val="18"/>
      <w:szCs w:val="18"/>
    </w:rPr>
  </w:style>
  <w:style w:type="paragraph" w:customStyle="1" w:styleId="857">
    <w:name w:val="xl55"/>
    <w:basedOn w:val="1"/>
    <w:autoRedefine/>
    <w:qFormat/>
    <w:uiPriority w:val="0"/>
    <w:pPr>
      <w:widowControl/>
      <w:pBdr>
        <w:bottom w:val="single" w:color="auto" w:sz="4" w:space="0"/>
        <w:right w:val="single" w:color="auto" w:sz="8" w:space="0"/>
      </w:pBdr>
      <w:spacing w:before="100" w:after="100"/>
      <w:jc w:val="center"/>
      <w:textAlignment w:val="center"/>
    </w:pPr>
    <w:rPr>
      <w:rFonts w:ascii="Sim Sun" w:hAnsi="Sim Sun" w:cs="Batang"/>
      <w:bCs/>
      <w:color w:val="000000"/>
      <w:kern w:val="0"/>
      <w:sz w:val="28"/>
      <w:szCs w:val="28"/>
    </w:rPr>
  </w:style>
  <w:style w:type="paragraph" w:customStyle="1" w:styleId="858">
    <w:name w:val="列表接续 41"/>
    <w:basedOn w:val="1"/>
    <w:autoRedefine/>
    <w:qFormat/>
    <w:uiPriority w:val="0"/>
    <w:pPr>
      <w:spacing w:after="120"/>
      <w:ind w:left="1680" w:leftChars="800"/>
    </w:pPr>
    <w:rPr>
      <w:rFonts w:ascii="Arial Unicode MS" w:hAnsi="Arial Unicode MS" w:cs="Vladimir Script"/>
      <w:bCs/>
      <w:color w:val="000000"/>
      <w:kern w:val="24"/>
    </w:rPr>
  </w:style>
  <w:style w:type="paragraph" w:customStyle="1" w:styleId="859">
    <w:name w:val="样式 首行缩进:  2 字符18"/>
    <w:basedOn w:val="1"/>
    <w:autoRedefine/>
    <w:qFormat/>
    <w:uiPriority w:val="0"/>
    <w:pPr>
      <w:spacing w:line="520" w:lineRule="exact"/>
      <w:ind w:firstLine="560" w:firstLineChars="200"/>
    </w:pPr>
    <w:rPr>
      <w:bCs/>
      <w:color w:val="000000"/>
      <w:kern w:val="24"/>
      <w:sz w:val="24"/>
    </w:rPr>
  </w:style>
  <w:style w:type="paragraph" w:customStyle="1" w:styleId="860">
    <w:name w:val="Char Char Char Char Char Char Char Char Char"/>
    <w:basedOn w:val="1"/>
    <w:autoRedefine/>
    <w:qFormat/>
    <w:uiPriority w:val="0"/>
    <w:rPr>
      <w:bCs/>
      <w:color w:val="000000"/>
      <w:kern w:val="24"/>
      <w:sz w:val="24"/>
      <w:szCs w:val="20"/>
    </w:rPr>
  </w:style>
  <w:style w:type="paragraph" w:customStyle="1" w:styleId="861">
    <w:name w:val="样式 Arial 行距: 多倍行距 1.45 字行"/>
    <w:basedOn w:val="1"/>
    <w:autoRedefine/>
    <w:qFormat/>
    <w:uiPriority w:val="0"/>
    <w:pPr>
      <w:spacing w:line="440" w:lineRule="exact"/>
      <w:ind w:firstLine="480" w:firstLineChars="200"/>
    </w:pPr>
    <w:rPr>
      <w:rFonts w:ascii="宋体" w:hAnsi="宋体" w:cs="宋体"/>
      <w:bCs/>
      <w:color w:val="000000"/>
      <w:kern w:val="0"/>
      <w:sz w:val="24"/>
    </w:rPr>
  </w:style>
  <w:style w:type="paragraph" w:customStyle="1" w:styleId="862">
    <w:name w:val="默认段落字体 Para Char Char Char Char Char Char Char Char Char Char"/>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863">
    <w:name w:val="xl78"/>
    <w:basedOn w:val="1"/>
    <w:autoRedefine/>
    <w:qFormat/>
    <w:uiPriority w:val="0"/>
    <w:pPr>
      <w:widowControl/>
      <w:pBdr>
        <w:left w:val="single" w:color="auto" w:sz="4" w:space="0"/>
        <w:bottom w:val="single" w:color="auto" w:sz="8" w:space="0"/>
      </w:pBdr>
      <w:spacing w:before="100" w:after="100"/>
      <w:jc w:val="center"/>
      <w:textAlignment w:val="center"/>
    </w:pPr>
    <w:rPr>
      <w:rFonts w:ascii="Batang" w:hAnsi="Batang" w:cs="Batang"/>
      <w:bCs/>
      <w:color w:val="000000"/>
      <w:kern w:val="0"/>
      <w:sz w:val="24"/>
    </w:rPr>
  </w:style>
  <w:style w:type="paragraph" w:customStyle="1" w:styleId="864">
    <w:name w:val="样式001"/>
    <w:basedOn w:val="2"/>
    <w:autoRedefine/>
    <w:qFormat/>
    <w:uiPriority w:val="0"/>
    <w:pPr>
      <w:keepLines/>
      <w:overflowPunct/>
      <w:snapToGrid/>
      <w:spacing w:after="0" w:line="360" w:lineRule="auto"/>
      <w:ind w:left="0" w:firstLine="0"/>
    </w:pPr>
    <w:rPr>
      <w:rFonts w:ascii="Batang" w:hAnsi="Batang" w:eastAsia="FLGPEK+TimesNewRoman,Italic" w:cs="Batang"/>
      <w:spacing w:val="16"/>
      <w:sz w:val="28"/>
      <w:szCs w:val="28"/>
    </w:rPr>
  </w:style>
  <w:style w:type="paragraph" w:customStyle="1" w:styleId="865">
    <w:name w:val="3标题(治)"/>
    <w:basedOn w:val="4"/>
    <w:autoRedefine/>
    <w:qFormat/>
    <w:uiPriority w:val="0"/>
    <w:pPr>
      <w:tabs>
        <w:tab w:val="left" w:pos="1260"/>
        <w:tab w:val="left" w:pos="1800"/>
      </w:tabs>
      <w:adjustRightInd w:val="0"/>
      <w:spacing w:before="0" w:after="0" w:line="360" w:lineRule="auto"/>
      <w:textAlignment w:val="baseline"/>
    </w:pPr>
    <w:rPr>
      <w:rFonts w:eastAsia="黑体"/>
      <w:color w:val="000000"/>
      <w:kern w:val="0"/>
      <w:sz w:val="28"/>
      <w:szCs w:val="20"/>
    </w:rPr>
  </w:style>
  <w:style w:type="paragraph" w:customStyle="1" w:styleId="866">
    <w:name w:val="图"/>
    <w:basedOn w:val="454"/>
    <w:autoRedefine/>
    <w:qFormat/>
    <w:uiPriority w:val="0"/>
    <w:pPr>
      <w:spacing w:line="240" w:lineRule="auto"/>
    </w:pPr>
  </w:style>
  <w:style w:type="paragraph" w:customStyle="1" w:styleId="867">
    <w:name w:val="样式"/>
    <w:basedOn w:val="1"/>
    <w:next w:val="30"/>
    <w:autoRedefine/>
    <w:qFormat/>
    <w:uiPriority w:val="0"/>
    <w:pPr>
      <w:adjustRightInd w:val="0"/>
      <w:spacing w:line="360" w:lineRule="auto"/>
      <w:ind w:firstLine="480"/>
      <w:textAlignment w:val="baseline"/>
    </w:pPr>
    <w:rPr>
      <w:rFonts w:ascii="宋体"/>
      <w:bCs/>
      <w:color w:val="000000"/>
      <w:kern w:val="0"/>
      <w:sz w:val="24"/>
    </w:rPr>
  </w:style>
  <w:style w:type="paragraph" w:customStyle="1" w:styleId="868">
    <w:name w:val="4级样式"/>
    <w:basedOn w:val="5"/>
    <w:autoRedefine/>
    <w:qFormat/>
    <w:uiPriority w:val="0"/>
    <w:pPr>
      <w:tabs>
        <w:tab w:val="left" w:pos="425"/>
      </w:tabs>
      <w:spacing w:before="120" w:after="120" w:line="360" w:lineRule="auto"/>
      <w:ind w:left="425" w:hanging="425" w:firstLineChars="200"/>
      <w:jc w:val="left"/>
    </w:pPr>
    <w:rPr>
      <w:rFonts w:ascii="Arial Unicode MS" w:hAnsi="Arial Unicode MS" w:eastAsia="仿宋体" w:cs="Sim Sun"/>
      <w:b w:val="0"/>
      <w:bCs w:val="0"/>
      <w:color w:val="000000"/>
      <w:kern w:val="24"/>
      <w:sz w:val="24"/>
      <w:szCs w:val="24"/>
    </w:rPr>
  </w:style>
  <w:style w:type="paragraph" w:customStyle="1" w:styleId="869">
    <w:name w:val="条题"/>
    <w:basedOn w:val="1"/>
    <w:autoRedefine/>
    <w:qFormat/>
    <w:uiPriority w:val="0"/>
    <w:pPr>
      <w:tabs>
        <w:tab w:val="left" w:pos="1640"/>
      </w:tabs>
      <w:spacing w:beforeLines="50" w:line="480" w:lineRule="exact"/>
    </w:pPr>
    <w:rPr>
      <w:bCs/>
      <w:color w:val="000000"/>
      <w:kern w:val="24"/>
      <w:sz w:val="24"/>
    </w:rPr>
  </w:style>
  <w:style w:type="paragraph" w:customStyle="1" w:styleId="870">
    <w:name w:val="xl4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bCs/>
      <w:color w:val="000000"/>
      <w:kern w:val="0"/>
      <w:sz w:val="18"/>
      <w:szCs w:val="18"/>
    </w:rPr>
  </w:style>
  <w:style w:type="paragraph" w:customStyle="1" w:styleId="871">
    <w:name w:val="xl389"/>
    <w:basedOn w:val="1"/>
    <w:autoRedefine/>
    <w:qFormat/>
    <w:uiPriority w:val="0"/>
    <w:pPr>
      <w:widowControl/>
      <w:pBdr>
        <w:left w:val="single" w:color="auto" w:sz="4" w:space="0"/>
        <w:bottom w:val="single" w:color="auto" w:sz="4" w:space="0"/>
      </w:pBdr>
      <w:spacing w:before="100" w:after="100" w:line="440" w:lineRule="exact"/>
      <w:ind w:firstLine="200" w:firstLineChars="200"/>
      <w:jc w:val="center"/>
      <w:textAlignment w:val="center"/>
    </w:pPr>
    <w:rPr>
      <w:rFonts w:hint="eastAsia" w:ascii="Sim Sun" w:hAnsi="Sim Sun" w:cs="Vladimir Script"/>
      <w:bCs/>
      <w:color w:val="000000"/>
      <w:kern w:val="0"/>
      <w:sz w:val="24"/>
      <w:szCs w:val="20"/>
    </w:rPr>
  </w:style>
  <w:style w:type="paragraph" w:customStyle="1" w:styleId="872">
    <w:name w:val="生物中文类名"/>
    <w:basedOn w:val="1"/>
    <w:autoRedefine/>
    <w:qFormat/>
    <w:uiPriority w:val="0"/>
    <w:pPr>
      <w:tabs>
        <w:tab w:val="left" w:pos="-120"/>
      </w:tabs>
      <w:overflowPunct w:val="0"/>
      <w:topLinePunct/>
      <w:autoSpaceDE w:val="0"/>
      <w:adjustRightInd w:val="0"/>
      <w:snapToGrid w:val="0"/>
      <w:spacing w:before="60" w:afterLines="50" w:line="310" w:lineRule="atLeast"/>
      <w:ind w:firstLine="454"/>
    </w:pPr>
    <w:rPr>
      <w:b/>
      <w:bCs/>
      <w:color w:val="000000"/>
      <w:spacing w:val="20"/>
      <w:kern w:val="24"/>
      <w:sz w:val="24"/>
      <w:szCs w:val="20"/>
    </w:rPr>
  </w:style>
  <w:style w:type="paragraph" w:customStyle="1" w:styleId="873">
    <w:name w:val="样式 红色 首行缩进:  2 字符"/>
    <w:basedOn w:val="1"/>
    <w:autoRedefine/>
    <w:qFormat/>
    <w:uiPriority w:val="0"/>
    <w:pPr>
      <w:spacing w:line="480" w:lineRule="exact"/>
      <w:ind w:firstLine="480" w:firstLineChars="200"/>
    </w:pPr>
    <w:rPr>
      <w:rFonts w:cs="宋体"/>
      <w:bCs/>
      <w:color w:val="FF0000"/>
      <w:kern w:val="24"/>
      <w:sz w:val="24"/>
      <w:szCs w:val="20"/>
    </w:rPr>
  </w:style>
  <w:style w:type="paragraph" w:customStyle="1" w:styleId="874">
    <w:name w:val="样2"/>
    <w:basedOn w:val="1"/>
    <w:next w:val="1"/>
    <w:autoRedefine/>
    <w:qFormat/>
    <w:uiPriority w:val="0"/>
    <w:pPr>
      <w:adjustRightInd w:val="0"/>
      <w:jc w:val="center"/>
      <w:textAlignment w:val="baseline"/>
    </w:pPr>
    <w:rPr>
      <w:rFonts w:ascii="Batang" w:hAnsi="Batang" w:cs="Batang"/>
      <w:bCs/>
      <w:color w:val="000000"/>
      <w:kern w:val="0"/>
      <w:sz w:val="24"/>
      <w:szCs w:val="20"/>
    </w:rPr>
  </w:style>
  <w:style w:type="paragraph" w:customStyle="1" w:styleId="875">
    <w:name w:val="王正文"/>
    <w:basedOn w:val="1"/>
    <w:autoRedefine/>
    <w:qFormat/>
    <w:uiPriority w:val="0"/>
    <w:pPr>
      <w:spacing w:line="560" w:lineRule="exact"/>
      <w:ind w:firstLine="200" w:firstLineChars="200"/>
    </w:pPr>
    <w:rPr>
      <w:rFonts w:ascii="Batang" w:hAnsi="Batang" w:cs="Batang"/>
      <w:bCs/>
      <w:color w:val="000000"/>
      <w:kern w:val="24"/>
      <w:sz w:val="24"/>
    </w:rPr>
  </w:style>
  <w:style w:type="paragraph" w:customStyle="1" w:styleId="876">
    <w:name w:val="xl23"/>
    <w:basedOn w:val="1"/>
    <w:autoRedefine/>
    <w:qFormat/>
    <w:uiPriority w:val="0"/>
    <w:pPr>
      <w:widowControl/>
      <w:pBdr>
        <w:left w:val="single" w:color="auto" w:sz="8"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877">
    <w:name w:val="reader-word-layer reader-word-s5-33"/>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878">
    <w:name w:val="样式 样式 标题 3 + 首行缩进:  2 字符 段前: 6 磅 段后: 6 磅 行距: 最小值 24 磅 + 首行缩进:  1..."/>
    <w:basedOn w:val="879"/>
    <w:autoRedefine/>
    <w:qFormat/>
    <w:uiPriority w:val="0"/>
    <w:pPr>
      <w:tabs>
        <w:tab w:val="left" w:pos="1260"/>
        <w:tab w:val="left" w:pos="1800"/>
      </w:tabs>
      <w:ind w:firstLine="280"/>
    </w:pPr>
    <w:rPr>
      <w:rFonts w:cs="宋体"/>
      <w:b/>
    </w:rPr>
  </w:style>
  <w:style w:type="paragraph" w:customStyle="1" w:styleId="879">
    <w:name w:val="样式 标题 3 + 首行缩进:  2 字符 段前: 6 磅 段后: 6 磅 行距: 最小值 24 磅"/>
    <w:basedOn w:val="4"/>
    <w:autoRedefine/>
    <w:qFormat/>
    <w:uiPriority w:val="0"/>
    <w:pPr>
      <w:tabs>
        <w:tab w:val="left" w:pos="1260"/>
        <w:tab w:val="left" w:pos="1800"/>
      </w:tabs>
      <w:adjustRightInd w:val="0"/>
      <w:snapToGrid w:val="0"/>
      <w:spacing w:beforeLines="50" w:afterLines="50" w:line="240" w:lineRule="auto"/>
      <w:ind w:firstLine="100" w:firstLineChars="100"/>
      <w:textAlignment w:val="baseline"/>
    </w:pPr>
    <w:rPr>
      <w:rFonts w:ascii="宋体" w:hAnsi="宋体"/>
      <w:b w:val="0"/>
      <w:bCs w:val="0"/>
      <w:color w:val="000000"/>
      <w:kern w:val="24"/>
      <w:sz w:val="28"/>
      <w:szCs w:val="28"/>
    </w:rPr>
  </w:style>
  <w:style w:type="paragraph" w:customStyle="1" w:styleId="880">
    <w:name w:val="WW-正文缩进"/>
    <w:basedOn w:val="1"/>
    <w:autoRedefine/>
    <w:qFormat/>
    <w:uiPriority w:val="0"/>
    <w:pPr>
      <w:suppressAutoHyphens/>
      <w:spacing w:line="480" w:lineRule="exact"/>
      <w:ind w:firstLine="595"/>
      <w:textAlignment w:val="baseline"/>
    </w:pPr>
    <w:rPr>
      <w:bCs/>
      <w:color w:val="000000"/>
      <w:kern w:val="1"/>
      <w:sz w:val="24"/>
      <w:szCs w:val="20"/>
      <w:lang w:eastAsia="ar-SA"/>
    </w:rPr>
  </w:style>
  <w:style w:type="paragraph" w:customStyle="1" w:styleId="881">
    <w:name w:val="节"/>
    <w:basedOn w:val="1"/>
    <w:autoRedefine/>
    <w:qFormat/>
    <w:uiPriority w:val="0"/>
    <w:pPr>
      <w:tabs>
        <w:tab w:val="left" w:pos="2736"/>
      </w:tabs>
      <w:spacing w:before="50" w:after="50"/>
      <w:ind w:left="2736" w:hanging="732"/>
      <w:jc w:val="center"/>
    </w:pPr>
    <w:rPr>
      <w:rFonts w:ascii="Batang" w:hAnsi="Batang" w:cs="Batang"/>
      <w:b/>
      <w:bCs/>
      <w:color w:val="000000"/>
      <w:kern w:val="24"/>
      <w:sz w:val="30"/>
      <w:szCs w:val="20"/>
    </w:rPr>
  </w:style>
  <w:style w:type="paragraph" w:customStyle="1" w:styleId="882">
    <w:name w:val="表名称"/>
    <w:basedOn w:val="1"/>
    <w:autoRedefine/>
    <w:qFormat/>
    <w:uiPriority w:val="0"/>
    <w:pPr>
      <w:tabs>
        <w:tab w:val="left" w:pos="-120"/>
      </w:tabs>
      <w:overflowPunct w:val="0"/>
      <w:topLinePunct/>
      <w:autoSpaceDE w:val="0"/>
      <w:adjustRightInd w:val="0"/>
      <w:snapToGrid w:val="0"/>
      <w:spacing w:after="240"/>
      <w:jc w:val="center"/>
      <w:textAlignment w:val="baseline"/>
    </w:pPr>
    <w:rPr>
      <w:color w:val="000000"/>
      <w:spacing w:val="16"/>
      <w:kern w:val="0"/>
      <w:sz w:val="24"/>
      <w:szCs w:val="20"/>
    </w:rPr>
  </w:style>
  <w:style w:type="paragraph" w:customStyle="1" w:styleId="883">
    <w:name w:val="Char Char Char1 Char2"/>
    <w:basedOn w:val="1"/>
    <w:autoRedefine/>
    <w:qFormat/>
    <w:uiPriority w:val="0"/>
    <w:rPr>
      <w:bCs/>
      <w:color w:val="000000"/>
      <w:kern w:val="24"/>
      <w:szCs w:val="20"/>
    </w:rPr>
  </w:style>
  <w:style w:type="paragraph" w:customStyle="1" w:styleId="884">
    <w:name w:val="样式 标题 2 +"/>
    <w:basedOn w:val="3"/>
    <w:autoRedefine/>
    <w:qFormat/>
    <w:uiPriority w:val="0"/>
    <w:pPr>
      <w:tabs>
        <w:tab w:val="left" w:pos="360"/>
      </w:tabs>
      <w:spacing w:before="60" w:after="60" w:line="480" w:lineRule="exact"/>
      <w:ind w:left="-567" w:firstLine="567" w:firstLineChars="200"/>
    </w:pPr>
    <w:rPr>
      <w:rFonts w:ascii="Times New Roman" w:hAnsi="Times New Roman"/>
      <w:b w:val="0"/>
      <w:bCs w:val="0"/>
      <w:color w:val="000000"/>
      <w:kern w:val="0"/>
    </w:rPr>
  </w:style>
  <w:style w:type="paragraph" w:customStyle="1" w:styleId="885">
    <w:name w:val="二 Char"/>
    <w:basedOn w:val="1"/>
    <w:autoRedefine/>
    <w:qFormat/>
    <w:uiPriority w:val="0"/>
    <w:rPr>
      <w:rFonts w:ascii="FLGPEK+TimesNewRoman,Italic" w:hAnsi="Batang" w:eastAsia="FLGPEK+TimesNewRoman,Italic" w:cs="Batang"/>
      <w:b/>
      <w:bCs/>
      <w:color w:val="000000"/>
      <w:kern w:val="24"/>
      <w:sz w:val="24"/>
      <w:szCs w:val="20"/>
    </w:rPr>
  </w:style>
  <w:style w:type="paragraph" w:customStyle="1" w:styleId="886">
    <w:name w:val="样式 行距: 1.5 倍行距"/>
    <w:basedOn w:val="1"/>
    <w:autoRedefine/>
    <w:qFormat/>
    <w:uiPriority w:val="0"/>
    <w:pPr>
      <w:spacing w:line="480" w:lineRule="exact"/>
      <w:ind w:firstLine="200" w:firstLineChars="200"/>
    </w:pPr>
    <w:rPr>
      <w:bCs/>
      <w:color w:val="000000"/>
      <w:kern w:val="24"/>
      <w:sz w:val="24"/>
      <w:szCs w:val="20"/>
    </w:rPr>
  </w:style>
  <w:style w:type="paragraph" w:customStyle="1" w:styleId="887">
    <w:name w:val="Personal Info"/>
    <w:basedOn w:val="797"/>
    <w:autoRedefine/>
    <w:qFormat/>
    <w:uiPriority w:val="0"/>
    <w:pPr>
      <w:tabs>
        <w:tab w:val="left" w:pos="425"/>
        <w:tab w:val="clear" w:pos="960"/>
      </w:tabs>
      <w:spacing w:before="220"/>
      <w:ind w:left="425" w:hanging="425"/>
    </w:pPr>
    <w:rPr>
      <w:szCs w:val="20"/>
    </w:rPr>
  </w:style>
  <w:style w:type="paragraph" w:customStyle="1" w:styleId="888">
    <w:name w:val="1标题2级"/>
    <w:basedOn w:val="1"/>
    <w:autoRedefine/>
    <w:qFormat/>
    <w:uiPriority w:val="0"/>
    <w:pPr>
      <w:keepNext/>
      <w:snapToGrid w:val="0"/>
      <w:spacing w:beforeLines="50" w:afterLines="50"/>
      <w:outlineLvl w:val="1"/>
    </w:pPr>
    <w:rPr>
      <w:rFonts w:eastAsia="黑体"/>
      <w:b/>
      <w:bCs/>
      <w:color w:val="000000"/>
      <w:kern w:val="24"/>
      <w:sz w:val="28"/>
      <w:szCs w:val="20"/>
    </w:rPr>
  </w:style>
  <w:style w:type="paragraph" w:customStyle="1" w:styleId="889">
    <w:name w:val="标题3"/>
    <w:basedOn w:val="4"/>
    <w:autoRedefine/>
    <w:qFormat/>
    <w:uiPriority w:val="0"/>
    <w:pPr>
      <w:tabs>
        <w:tab w:val="left" w:pos="1260"/>
        <w:tab w:val="left" w:pos="1800"/>
      </w:tabs>
      <w:adjustRightInd w:val="0"/>
      <w:spacing w:before="0" w:after="0" w:line="360" w:lineRule="auto"/>
      <w:jc w:val="left"/>
      <w:textAlignment w:val="baseline"/>
    </w:pPr>
    <w:rPr>
      <w:rFonts w:ascii="黑体" w:eastAsia="黑体"/>
      <w:b w:val="0"/>
      <w:bCs w:val="0"/>
      <w:color w:val="000000"/>
      <w:kern w:val="0"/>
      <w:sz w:val="24"/>
      <w:szCs w:val="20"/>
    </w:rPr>
  </w:style>
  <w:style w:type="paragraph" w:customStyle="1" w:styleId="890">
    <w:name w:val="样式 标题 3标题 3 Char + 黑色 行距: 固定值 26 磅"/>
    <w:basedOn w:val="4"/>
    <w:autoRedefine/>
    <w:qFormat/>
    <w:uiPriority w:val="0"/>
    <w:pPr>
      <w:tabs>
        <w:tab w:val="left" w:pos="720"/>
        <w:tab w:val="left" w:pos="900"/>
        <w:tab w:val="left" w:pos="1260"/>
        <w:tab w:val="left" w:pos="1800"/>
      </w:tabs>
      <w:adjustRightInd w:val="0"/>
      <w:spacing w:beforeLines="100" w:afterLines="100" w:line="520" w:lineRule="exact"/>
      <w:ind w:left="1042" w:hanging="1042" w:firstLineChars="200"/>
      <w:textAlignment w:val="baseline"/>
    </w:pPr>
    <w:rPr>
      <w:rFonts w:ascii="宋体" w:hAnsi="宋体" w:cs="宋体"/>
      <w:b w:val="0"/>
      <w:bCs w:val="0"/>
      <w:color w:val="000000"/>
      <w:kern w:val="24"/>
      <w:sz w:val="30"/>
      <w:szCs w:val="20"/>
    </w:rPr>
  </w:style>
  <w:style w:type="paragraph" w:customStyle="1" w:styleId="891">
    <w:name w:val="样式 标题 1标题 1 Char Char + Times New Roman 段后: 0.5 行"/>
    <w:basedOn w:val="2"/>
    <w:autoRedefine/>
    <w:qFormat/>
    <w:uiPriority w:val="0"/>
    <w:pPr>
      <w:keepLines/>
      <w:tabs>
        <w:tab w:val="left" w:pos="4500"/>
      </w:tabs>
      <w:overflowPunct/>
      <w:adjustRightInd w:val="0"/>
      <w:spacing w:before="240" w:afterLines="50" w:line="460" w:lineRule="exact"/>
      <w:ind w:left="0" w:firstLine="200" w:firstLineChars="200"/>
      <w:textAlignment w:val="baseline"/>
    </w:pPr>
    <w:rPr>
      <w:rFonts w:ascii="Arial Unicode MS" w:hAnsi="Arial Unicode MS" w:eastAsia="Sim Sun" w:cs="Vladimir Script"/>
      <w:szCs w:val="20"/>
    </w:rPr>
  </w:style>
  <w:style w:type="paragraph" w:customStyle="1" w:styleId="892">
    <w:name w:val="索引 41"/>
    <w:basedOn w:val="1"/>
    <w:next w:val="1"/>
    <w:autoRedefine/>
    <w:qFormat/>
    <w:uiPriority w:val="0"/>
    <w:pPr>
      <w:spacing w:line="440" w:lineRule="exact"/>
      <w:ind w:left="1000" w:hanging="250" w:firstLineChars="200"/>
      <w:jc w:val="left"/>
    </w:pPr>
    <w:rPr>
      <w:rFonts w:ascii="ˎ̥" w:hAnsi="ˎ̥" w:eastAsia="仿宋体" w:cs="ˎ̥"/>
      <w:bCs/>
      <w:color w:val="000000"/>
      <w:spacing w:val="5"/>
      <w:kern w:val="24"/>
      <w:sz w:val="20"/>
      <w:szCs w:val="20"/>
    </w:rPr>
  </w:style>
  <w:style w:type="paragraph" w:customStyle="1" w:styleId="893">
    <w:name w:val="Char Char5 Char Char Char Char Char Char Char Char Char Char Char Char Char Char Char1 Char"/>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894">
    <w:name w:val="图例"/>
    <w:autoRedefine/>
    <w:qFormat/>
    <w:uiPriority w:val="0"/>
    <w:pPr>
      <w:autoSpaceDE w:val="0"/>
      <w:autoSpaceDN w:val="0"/>
      <w:adjustRightInd w:val="0"/>
      <w:jc w:val="center"/>
    </w:pPr>
    <w:rPr>
      <w:rFonts w:ascii="黑体" w:hAnsi="Arial" w:eastAsia="黑体" w:cs="Arial"/>
      <w:b/>
      <w:bCs/>
      <w:color w:val="000000"/>
      <w:spacing w:val="12"/>
      <w:sz w:val="24"/>
      <w:szCs w:val="24"/>
      <w:lang w:val="en-US" w:eastAsia="zh-CN" w:bidi="ar-SA"/>
    </w:rPr>
  </w:style>
  <w:style w:type="paragraph" w:customStyle="1" w:styleId="895">
    <w:name w:val="样式 样式 标题 3标题 3 Char + 黑色 行距: 固定值 26 磅 + 段前: 1 行 段后: 1 行"/>
    <w:basedOn w:val="890"/>
    <w:autoRedefine/>
    <w:qFormat/>
    <w:uiPriority w:val="0"/>
    <w:pPr>
      <w:spacing w:beforeLines="50" w:afterLines="50"/>
    </w:pPr>
  </w:style>
  <w:style w:type="paragraph" w:customStyle="1" w:styleId="896">
    <w:name w:val="正文表格"/>
    <w:basedOn w:val="1"/>
    <w:autoRedefine/>
    <w:semiHidden/>
    <w:qFormat/>
    <w:uiPriority w:val="0"/>
    <w:pPr>
      <w:keepNext/>
      <w:keepLines/>
      <w:tabs>
        <w:tab w:val="center" w:pos="6804"/>
      </w:tabs>
      <w:overflowPunct w:val="0"/>
      <w:adjustRightInd w:val="0"/>
      <w:spacing w:before="80"/>
      <w:jc w:val="center"/>
      <w:textAlignment w:val="bottom"/>
    </w:pPr>
    <w:rPr>
      <w:bCs/>
      <w:color w:val="000000"/>
      <w:kern w:val="0"/>
      <w:sz w:val="28"/>
      <w:szCs w:val="20"/>
    </w:rPr>
  </w:style>
  <w:style w:type="paragraph" w:customStyle="1" w:styleId="897">
    <w:name w:val="Char3"/>
    <w:basedOn w:val="1"/>
    <w:autoRedefine/>
    <w:qFormat/>
    <w:uiPriority w:val="0"/>
    <w:pPr>
      <w:widowControl/>
      <w:spacing w:line="560" w:lineRule="exact"/>
      <w:ind w:firstLine="200" w:firstLineChars="200"/>
      <w:jc w:val="left"/>
    </w:pPr>
    <w:rPr>
      <w:rFonts w:ascii="Verdana" w:hAnsi="Verdana"/>
      <w:bCs/>
      <w:color w:val="000000"/>
      <w:kern w:val="0"/>
      <w:sz w:val="20"/>
      <w:szCs w:val="20"/>
      <w:lang w:eastAsia="en-US"/>
    </w:rPr>
  </w:style>
  <w:style w:type="paragraph" w:customStyle="1" w:styleId="898">
    <w:name w:val="WW-列表 2"/>
    <w:basedOn w:val="1"/>
    <w:autoRedefine/>
    <w:qFormat/>
    <w:uiPriority w:val="0"/>
    <w:pPr>
      <w:suppressAutoHyphens/>
      <w:ind w:left="840" w:hanging="420"/>
    </w:pPr>
    <w:rPr>
      <w:rFonts w:ascii="宋体" w:hAnsi="宋体"/>
      <w:bCs/>
      <w:color w:val="000000"/>
      <w:kern w:val="1"/>
      <w:szCs w:val="20"/>
      <w:lang w:eastAsia="ar-SA"/>
    </w:rPr>
  </w:style>
  <w:style w:type="paragraph" w:customStyle="1" w:styleId="899">
    <w:name w:val="样式 行距: 固定值 24 磅"/>
    <w:basedOn w:val="1"/>
    <w:autoRedefine/>
    <w:qFormat/>
    <w:uiPriority w:val="0"/>
    <w:pPr>
      <w:spacing w:line="480" w:lineRule="exact"/>
      <w:ind w:firstLine="200" w:firstLineChars="200"/>
    </w:pPr>
    <w:rPr>
      <w:bCs/>
      <w:color w:val="000000"/>
      <w:kern w:val="24"/>
      <w:sz w:val="24"/>
      <w:szCs w:val="20"/>
    </w:rPr>
  </w:style>
  <w:style w:type="paragraph" w:customStyle="1" w:styleId="900">
    <w:name w:val="图名"/>
    <w:basedOn w:val="1"/>
    <w:next w:val="1"/>
    <w:autoRedefine/>
    <w:qFormat/>
    <w:uiPriority w:val="0"/>
    <w:pPr>
      <w:tabs>
        <w:tab w:val="left" w:pos="360"/>
        <w:tab w:val="left" w:pos="3780"/>
        <w:tab w:val="left" w:pos="4680"/>
      </w:tabs>
      <w:jc w:val="center"/>
    </w:pPr>
    <w:rPr>
      <w:b/>
      <w:bCs/>
      <w:color w:val="000000"/>
      <w:kern w:val="24"/>
      <w:sz w:val="24"/>
    </w:rPr>
  </w:style>
  <w:style w:type="paragraph" w:customStyle="1" w:styleId="901">
    <w:name w:val="样式 标题 3标题 3 Char Char标题 3 Char Char Char Char Char标题 3 Char C...3"/>
    <w:basedOn w:val="4"/>
    <w:autoRedefine/>
    <w:qFormat/>
    <w:uiPriority w:val="0"/>
    <w:pPr>
      <w:keepNext w:val="0"/>
      <w:keepLines w:val="0"/>
      <w:tabs>
        <w:tab w:val="left" w:pos="4500"/>
      </w:tabs>
      <w:adjustRightInd w:val="0"/>
      <w:snapToGrid w:val="0"/>
      <w:spacing w:before="62" w:after="62" w:line="400" w:lineRule="exact"/>
      <w:ind w:firstLine="200" w:firstLineChars="200"/>
      <w:jc w:val="left"/>
      <w:textAlignment w:val="baseline"/>
    </w:pPr>
    <w:rPr>
      <w:rFonts w:ascii="Sim Sun" w:hAnsi="Sim Sun" w:eastAsia="宋体-方正超大字符集" w:cs="Vladimir Script"/>
      <w:bCs w:val="0"/>
      <w:color w:val="000000"/>
      <w:kern w:val="0"/>
      <w:sz w:val="30"/>
    </w:rPr>
  </w:style>
  <w:style w:type="paragraph" w:customStyle="1" w:styleId="902">
    <w:name w:val="热电厂正文"/>
    <w:basedOn w:val="1"/>
    <w:autoRedefine/>
    <w:qFormat/>
    <w:uiPriority w:val="0"/>
    <w:pPr>
      <w:spacing w:line="440" w:lineRule="exact"/>
      <w:ind w:firstLine="480" w:firstLineChars="200"/>
    </w:pPr>
    <w:rPr>
      <w:bCs/>
      <w:color w:val="000000"/>
      <w:kern w:val="24"/>
      <w:sz w:val="24"/>
    </w:rPr>
  </w:style>
  <w:style w:type="paragraph" w:customStyle="1" w:styleId="903">
    <w:name w:val="表格右"/>
    <w:basedOn w:val="129"/>
    <w:autoRedefine/>
    <w:qFormat/>
    <w:uiPriority w:val="0"/>
    <w:pPr>
      <w:suppressAutoHyphens/>
      <w:adjustRightInd/>
      <w:spacing w:beforeLines="0" w:afterLines="0" w:line="240" w:lineRule="auto"/>
      <w:ind w:firstLine="351" w:firstLineChars="167"/>
      <w:jc w:val="both"/>
    </w:pPr>
    <w:rPr>
      <w:rFonts w:hAnsi="宋体"/>
      <w:bCs/>
      <w:color w:val="000000"/>
      <w:kern w:val="1"/>
      <w:lang w:val="zh-CN"/>
    </w:rPr>
  </w:style>
  <w:style w:type="paragraph" w:customStyle="1" w:styleId="904">
    <w:name w:val="题目"/>
    <w:basedOn w:val="2"/>
    <w:next w:val="1"/>
    <w:autoRedefine/>
    <w:qFormat/>
    <w:uiPriority w:val="0"/>
    <w:pPr>
      <w:keepLines/>
      <w:overflowPunct/>
      <w:snapToGrid/>
      <w:spacing w:before="100" w:beforeAutospacing="1" w:after="100" w:afterAutospacing="1" w:line="240" w:lineRule="auto"/>
      <w:ind w:left="100" w:leftChars="100" w:right="100" w:rightChars="100" w:firstLine="0"/>
      <w:jc w:val="center"/>
    </w:pPr>
  </w:style>
  <w:style w:type="paragraph" w:customStyle="1" w:styleId="905">
    <w:name w:val="样式 (中文) 黑体"/>
    <w:basedOn w:val="1"/>
    <w:autoRedefine/>
    <w:qFormat/>
    <w:uiPriority w:val="0"/>
    <w:pPr>
      <w:spacing w:line="480" w:lineRule="exact"/>
      <w:ind w:firstLine="567"/>
    </w:pPr>
    <w:rPr>
      <w:rFonts w:eastAsia="黑体" w:cs="宋体"/>
      <w:bCs/>
      <w:color w:val="000000"/>
      <w:kern w:val="0"/>
      <w:sz w:val="24"/>
      <w:szCs w:val="20"/>
    </w:rPr>
  </w:style>
  <w:style w:type="paragraph" w:customStyle="1" w:styleId="906">
    <w:name w:val="CM111"/>
    <w:basedOn w:val="112"/>
    <w:next w:val="112"/>
    <w:autoRedefine/>
    <w:qFormat/>
    <w:uiPriority w:val="0"/>
    <w:pPr>
      <w:spacing w:after="430"/>
    </w:pPr>
    <w:rPr>
      <w:rFonts w:hAnsi="Batang" w:cs="Batang"/>
      <w:color w:val="auto"/>
    </w:rPr>
  </w:style>
  <w:style w:type="paragraph" w:customStyle="1" w:styleId="907">
    <w:name w:val="正文正"/>
    <w:basedOn w:val="1"/>
    <w:autoRedefine/>
    <w:qFormat/>
    <w:uiPriority w:val="0"/>
    <w:pPr>
      <w:ind w:firstLine="567"/>
    </w:pPr>
    <w:rPr>
      <w:rFonts w:ascii="Sim Sun" w:hAnsi="Batang" w:cs="Batang"/>
      <w:color w:val="000000"/>
      <w:kern w:val="24"/>
      <w:sz w:val="24"/>
      <w:szCs w:val="20"/>
    </w:rPr>
  </w:style>
  <w:style w:type="paragraph" w:customStyle="1" w:styleId="908">
    <w:name w:val="环评报告书"/>
    <w:basedOn w:val="5"/>
    <w:autoRedefine/>
    <w:qFormat/>
    <w:uiPriority w:val="0"/>
    <w:pPr>
      <w:tabs>
        <w:tab w:val="left" w:pos="840"/>
      </w:tabs>
      <w:autoSpaceDE w:val="0"/>
      <w:autoSpaceDN w:val="0"/>
      <w:adjustRightInd w:val="0"/>
      <w:spacing w:line="360" w:lineRule="auto"/>
      <w:textAlignment w:val="baseline"/>
      <w:outlineLvl w:val="9"/>
    </w:pPr>
    <w:rPr>
      <w:rFonts w:ascii="Times New Roman" w:hAnsi="Times New Roman" w:eastAsia="长城楷体"/>
      <w:b w:val="0"/>
      <w:color w:val="000000"/>
      <w:kern w:val="0"/>
      <w:szCs w:val="20"/>
    </w:rPr>
  </w:style>
  <w:style w:type="paragraph" w:customStyle="1" w:styleId="909">
    <w:name w:val="图名称"/>
    <w:basedOn w:val="1"/>
    <w:autoRedefine/>
    <w:qFormat/>
    <w:uiPriority w:val="0"/>
    <w:pPr>
      <w:tabs>
        <w:tab w:val="left" w:pos="2600"/>
        <w:tab w:val="center" w:pos="6622"/>
      </w:tabs>
      <w:adjustRightInd w:val="0"/>
      <w:snapToGrid w:val="0"/>
      <w:spacing w:before="50" w:line="312" w:lineRule="auto"/>
      <w:ind w:firstLine="178" w:firstLineChars="74"/>
      <w:jc w:val="center"/>
    </w:pPr>
    <w:rPr>
      <w:b/>
      <w:color w:val="000000"/>
      <w:kern w:val="24"/>
      <w:sz w:val="24"/>
    </w:rPr>
  </w:style>
  <w:style w:type="paragraph" w:customStyle="1" w:styleId="910">
    <w:name w:val="Char Char5 Char Char Char Char Char Char Char Char Char21"/>
    <w:basedOn w:val="4"/>
    <w:autoRedefine/>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911">
    <w:name w:val="Char"/>
    <w:basedOn w:val="1"/>
    <w:autoRedefine/>
    <w:semiHidden/>
    <w:qFormat/>
    <w:uiPriority w:val="0"/>
    <w:pPr>
      <w:widowControl/>
      <w:spacing w:after="160" w:line="240" w:lineRule="exact"/>
      <w:jc w:val="left"/>
    </w:pPr>
    <w:rPr>
      <w:rFonts w:ascii="Verdana" w:hAnsi="Verdana"/>
      <w:bCs/>
      <w:color w:val="000000"/>
      <w:kern w:val="0"/>
      <w:sz w:val="20"/>
      <w:szCs w:val="20"/>
      <w:lang w:eastAsia="en-US"/>
    </w:rPr>
  </w:style>
  <w:style w:type="paragraph" w:customStyle="1" w:styleId="912">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8000"/>
      <w:kern w:val="0"/>
      <w:sz w:val="20"/>
      <w:szCs w:val="20"/>
    </w:rPr>
  </w:style>
  <w:style w:type="paragraph" w:customStyle="1" w:styleId="913">
    <w:name w:val="样式 标题 2 + 段前: 6 磅 段后: 6 磅 行距: 最小值 24 磅"/>
    <w:basedOn w:val="3"/>
    <w:autoRedefine/>
    <w:qFormat/>
    <w:uiPriority w:val="0"/>
    <w:pPr>
      <w:adjustRightInd w:val="0"/>
      <w:snapToGrid w:val="0"/>
      <w:spacing w:before="120" w:after="120" w:line="480" w:lineRule="atLeast"/>
    </w:pPr>
    <w:rPr>
      <w:rFonts w:ascii="Times New Roman" w:hAnsi="Times New Roman"/>
      <w:bCs w:val="0"/>
      <w:color w:val="000000"/>
      <w:kern w:val="24"/>
      <w:sz w:val="28"/>
      <w:szCs w:val="30"/>
    </w:rPr>
  </w:style>
  <w:style w:type="paragraph" w:customStyle="1" w:styleId="914">
    <w:name w:val="Char Char Char Char Char Char Char Char Char Char Char Char Char Char Char Char Char Char1"/>
    <w:basedOn w:val="1"/>
    <w:autoRedefine/>
    <w:semiHidden/>
    <w:qFormat/>
    <w:uiPriority w:val="0"/>
    <w:rPr>
      <w:bCs/>
      <w:color w:val="000000"/>
      <w:kern w:val="24"/>
      <w:szCs w:val="21"/>
    </w:rPr>
  </w:style>
  <w:style w:type="paragraph" w:customStyle="1" w:styleId="915">
    <w:name w:val="小标题2"/>
    <w:basedOn w:val="1"/>
    <w:autoRedefine/>
    <w:qFormat/>
    <w:uiPriority w:val="0"/>
    <w:pPr>
      <w:tabs>
        <w:tab w:val="left" w:pos="5400"/>
      </w:tabs>
      <w:overflowPunct w:val="0"/>
      <w:spacing w:line="336" w:lineRule="auto"/>
      <w:ind w:firstLine="480" w:firstLineChars="200"/>
    </w:pPr>
    <w:rPr>
      <w:rFonts w:ascii="Batang" w:hAnsi="Batang" w:cs="Batang"/>
      <w:bCs/>
      <w:color w:val="000000"/>
      <w:kern w:val="24"/>
      <w:sz w:val="24"/>
    </w:rPr>
  </w:style>
  <w:style w:type="paragraph" w:customStyle="1" w:styleId="916">
    <w:name w:val="样式 样式 标题 2标题2二级 标题 2H2h2第一层条标题 2 Char节标题节11 Char标题 2 Cha...1 +"/>
    <w:basedOn w:val="819"/>
    <w:autoRedefine/>
    <w:qFormat/>
    <w:uiPriority w:val="0"/>
  </w:style>
  <w:style w:type="paragraph" w:customStyle="1" w:styleId="917">
    <w:name w:val="前言、引言标题"/>
    <w:next w:val="1"/>
    <w:autoRedefine/>
    <w:qFormat/>
    <w:uiPriority w:val="0"/>
    <w:pPr>
      <w:shd w:val="clear" w:color="FFFFFF" w:fill="FFFFFF"/>
      <w:tabs>
        <w:tab w:val="left" w:pos="903"/>
      </w:tabs>
      <w:spacing w:before="640" w:after="560"/>
      <w:ind w:left="903" w:hanging="315"/>
      <w:jc w:val="center"/>
      <w:outlineLvl w:val="0"/>
    </w:pPr>
    <w:rPr>
      <w:rFonts w:ascii="FLGPEK+TimesNewRoman,Italic" w:hAnsi="Batang" w:eastAsia="FLGPEK+TimesNewRoman,Italic" w:cs="Batang"/>
      <w:bCs/>
      <w:color w:val="000000"/>
      <w:sz w:val="32"/>
      <w:szCs w:val="24"/>
      <w:lang w:val="en-US" w:eastAsia="zh-CN" w:bidi="ar-SA"/>
    </w:rPr>
  </w:style>
  <w:style w:type="paragraph" w:customStyle="1" w:styleId="918">
    <w:name w:val="xl4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ascii="Arial Unicode MS" w:hAnsi="Arial Unicode MS" w:eastAsia="Arial Unicode MS" w:cs="Arial Unicode MS"/>
      <w:bCs/>
      <w:color w:val="008000"/>
      <w:kern w:val="0"/>
      <w:sz w:val="20"/>
      <w:szCs w:val="20"/>
    </w:rPr>
  </w:style>
  <w:style w:type="paragraph" w:customStyle="1" w:styleId="919">
    <w:name w:val="表中文字"/>
    <w:basedOn w:val="1"/>
    <w:autoRedefine/>
    <w:qFormat/>
    <w:uiPriority w:val="0"/>
    <w:pPr>
      <w:spacing w:line="240" w:lineRule="exact"/>
      <w:jc w:val="center"/>
    </w:pPr>
    <w:rPr>
      <w:rFonts w:ascii="宋体" w:hAnsi="宋体"/>
      <w:bCs/>
      <w:color w:val="000000"/>
      <w:kern w:val="24"/>
      <w:szCs w:val="20"/>
    </w:rPr>
  </w:style>
  <w:style w:type="paragraph" w:customStyle="1" w:styleId="920">
    <w:name w:val="项目符号2"/>
    <w:basedOn w:val="1"/>
    <w:autoRedefine/>
    <w:qFormat/>
    <w:uiPriority w:val="0"/>
    <w:pPr>
      <w:tabs>
        <w:tab w:val="left" w:pos="1502"/>
      </w:tabs>
      <w:overflowPunct w:val="0"/>
      <w:snapToGrid w:val="0"/>
      <w:spacing w:line="480" w:lineRule="exact"/>
      <w:ind w:left="1502"/>
    </w:pPr>
    <w:rPr>
      <w:rFonts w:ascii="Arial" w:hAnsi="Arial" w:eastAsia="仿宋_GB2312"/>
      <w:bCs/>
      <w:color w:val="000000"/>
      <w:kern w:val="24"/>
      <w:sz w:val="28"/>
      <w:szCs w:val="20"/>
    </w:rPr>
  </w:style>
  <w:style w:type="paragraph" w:customStyle="1" w:styleId="921">
    <w:name w:val="样式 标题 4 + 宋体 Char"/>
    <w:basedOn w:val="5"/>
    <w:autoRedefine/>
    <w:qFormat/>
    <w:uiPriority w:val="0"/>
    <w:pPr>
      <w:tabs>
        <w:tab w:val="left" w:pos="720"/>
      </w:tabs>
      <w:spacing w:line="240" w:lineRule="auto"/>
    </w:pPr>
    <w:rPr>
      <w:rFonts w:ascii="宋体" w:hAnsi="宋体" w:eastAsia="宋体"/>
      <w:b w:val="0"/>
      <w:bCs w:val="0"/>
      <w:color w:val="000000"/>
      <w:kern w:val="24"/>
    </w:rPr>
  </w:style>
  <w:style w:type="paragraph" w:customStyle="1" w:styleId="922">
    <w:name w:val="正文-中宋 小4"/>
    <w:autoRedefine/>
    <w:qFormat/>
    <w:uiPriority w:val="0"/>
    <w:pPr>
      <w:overflowPunct w:val="0"/>
      <w:autoSpaceDE w:val="0"/>
      <w:autoSpaceDN w:val="0"/>
      <w:adjustRightInd w:val="0"/>
      <w:snapToGrid w:val="0"/>
      <w:spacing w:line="500" w:lineRule="exact"/>
      <w:ind w:firstLine="480" w:firstLineChars="200"/>
      <w:textAlignment w:val="center"/>
    </w:pPr>
    <w:rPr>
      <w:rFonts w:ascii="Times New Roman" w:hAnsi="Times New Roman" w:eastAsia="华文中宋" w:cs="Times New Roman"/>
      <w:bCs/>
      <w:color w:val="000000"/>
      <w:sz w:val="24"/>
      <w:szCs w:val="24"/>
      <w:lang w:val="en-US" w:eastAsia="zh-CN" w:bidi="ar-SA"/>
    </w:rPr>
  </w:style>
  <w:style w:type="paragraph" w:customStyle="1" w:styleId="923">
    <w:name w:val="附录五级条标题"/>
    <w:basedOn w:val="924"/>
    <w:next w:val="1"/>
    <w:autoRedefine/>
    <w:qFormat/>
    <w:uiPriority w:val="0"/>
    <w:pPr>
      <w:outlineLvl w:val="6"/>
    </w:pPr>
  </w:style>
  <w:style w:type="paragraph" w:customStyle="1" w:styleId="924">
    <w:name w:val="附录四级条标题"/>
    <w:basedOn w:val="925"/>
    <w:next w:val="1"/>
    <w:autoRedefine/>
    <w:qFormat/>
    <w:uiPriority w:val="0"/>
    <w:pPr>
      <w:outlineLvl w:val="5"/>
    </w:pPr>
  </w:style>
  <w:style w:type="paragraph" w:customStyle="1" w:styleId="925">
    <w:name w:val="附录三级条标题"/>
    <w:basedOn w:val="787"/>
    <w:next w:val="1"/>
    <w:autoRedefine/>
    <w:qFormat/>
    <w:uiPriority w:val="0"/>
    <w:pPr>
      <w:outlineLvl w:val="4"/>
    </w:pPr>
  </w:style>
  <w:style w:type="paragraph" w:customStyle="1" w:styleId="926">
    <w:name w:val="样式 标题 2标题2二级 标题 2H2h2第一层条标题 2 Char节标题节11 Char标题 2 Cha..."/>
    <w:basedOn w:val="3"/>
    <w:autoRedefine/>
    <w:qFormat/>
    <w:uiPriority w:val="0"/>
    <w:pPr>
      <w:keepNext w:val="0"/>
      <w:keepLines w:val="0"/>
      <w:tabs>
        <w:tab w:val="left" w:pos="900"/>
      </w:tabs>
      <w:adjustRightInd w:val="0"/>
      <w:snapToGrid w:val="0"/>
      <w:spacing w:before="0" w:after="0" w:line="440" w:lineRule="exact"/>
      <w:ind w:firstLine="200" w:firstLineChars="200"/>
      <w:textAlignment w:val="baseline"/>
      <w:outlineLvl w:val="9"/>
    </w:pPr>
    <w:rPr>
      <w:rFonts w:ascii="Sim Sun" w:hAnsi="Sim Sun" w:eastAsia="宋体-方正超大字符集" w:cs="Vladimir Script"/>
      <w:b w:val="0"/>
      <w:color w:val="000000"/>
      <w:kern w:val="24"/>
      <w:sz w:val="24"/>
      <w:szCs w:val="20"/>
    </w:rPr>
  </w:style>
  <w:style w:type="paragraph" w:customStyle="1" w:styleId="927">
    <w:name w:val="标题11"/>
    <w:basedOn w:val="1"/>
    <w:autoRedefine/>
    <w:qFormat/>
    <w:uiPriority w:val="0"/>
    <w:pPr>
      <w:adjustRightInd w:val="0"/>
      <w:spacing w:before="180" w:after="180" w:line="480" w:lineRule="exact"/>
      <w:outlineLvl w:val="0"/>
    </w:pPr>
    <w:rPr>
      <w:b/>
      <w:bCs/>
      <w:color w:val="000000"/>
      <w:kern w:val="24"/>
      <w:sz w:val="30"/>
      <w:szCs w:val="20"/>
    </w:rPr>
  </w:style>
  <w:style w:type="paragraph" w:customStyle="1" w:styleId="928">
    <w:name w:val="正文文本缩进2"/>
    <w:basedOn w:val="1"/>
    <w:autoRedefine/>
    <w:qFormat/>
    <w:uiPriority w:val="0"/>
    <w:pPr>
      <w:spacing w:line="360" w:lineRule="exact"/>
      <w:ind w:firstLine="480" w:firstLineChars="200"/>
    </w:pPr>
    <w:rPr>
      <w:rFonts w:ascii="Arial Unicode MS" w:hAnsi="Arial Unicode MS" w:cs="Vladimir Script"/>
      <w:bCs/>
      <w:color w:val="000000"/>
      <w:kern w:val="24"/>
      <w:sz w:val="24"/>
      <w:szCs w:val="20"/>
    </w:rPr>
  </w:style>
  <w:style w:type="paragraph" w:customStyle="1" w:styleId="929">
    <w:name w:val="样式 样式 标题 4 + 四号 + 首行缩进:  2 字符"/>
    <w:basedOn w:val="930"/>
    <w:autoRedefine/>
    <w:qFormat/>
    <w:uiPriority w:val="0"/>
    <w:pPr>
      <w:tabs>
        <w:tab w:val="left" w:pos="720"/>
      </w:tabs>
    </w:pPr>
    <w:rPr>
      <w:rFonts w:cs="宋体"/>
      <w:szCs w:val="20"/>
    </w:rPr>
  </w:style>
  <w:style w:type="paragraph" w:customStyle="1" w:styleId="930">
    <w:name w:val="样式 标题 4 + 四号"/>
    <w:basedOn w:val="5"/>
    <w:autoRedefine/>
    <w:qFormat/>
    <w:uiPriority w:val="0"/>
    <w:pPr>
      <w:widowControl/>
      <w:tabs>
        <w:tab w:val="left" w:pos="720"/>
      </w:tabs>
      <w:snapToGrid w:val="0"/>
      <w:spacing w:before="60" w:after="60" w:line="480" w:lineRule="atLeast"/>
      <w:ind w:firstLine="200" w:firstLineChars="200"/>
    </w:pPr>
    <w:rPr>
      <w:rFonts w:ascii="Times New Roman" w:hAnsi="Times New Roman" w:eastAsia="宋体"/>
      <w:b w:val="0"/>
      <w:color w:val="000000"/>
      <w:kern w:val="0"/>
      <w:sz w:val="24"/>
      <w:szCs w:val="24"/>
    </w:rPr>
  </w:style>
  <w:style w:type="paragraph" w:customStyle="1" w:styleId="931">
    <w:name w:val="大妹正文 Char"/>
    <w:basedOn w:val="2"/>
    <w:autoRedefine/>
    <w:qFormat/>
    <w:uiPriority w:val="0"/>
    <w:pPr>
      <w:keepNext w:val="0"/>
      <w:overflowPunct/>
      <w:snapToGrid/>
      <w:spacing w:before="0" w:afterLines="100" w:line="240" w:lineRule="exact"/>
      <w:ind w:left="-126" w:leftChars="-60" w:right="-113" w:rightChars="-54" w:firstLine="0"/>
      <w:jc w:val="left"/>
      <w:outlineLvl w:val="9"/>
    </w:pPr>
    <w:rPr>
      <w:rFonts w:ascii="宋体" w:eastAsia="宋体"/>
      <w:b w:val="0"/>
      <w:sz w:val="24"/>
      <w:szCs w:val="24"/>
    </w:rPr>
  </w:style>
  <w:style w:type="paragraph" w:customStyle="1" w:styleId="932">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bCs/>
      <w:color w:val="000000"/>
      <w:kern w:val="0"/>
      <w:szCs w:val="21"/>
    </w:rPr>
  </w:style>
  <w:style w:type="paragraph" w:customStyle="1" w:styleId="933">
    <w:name w:val="Char Char22"/>
    <w:basedOn w:val="1"/>
    <w:autoRedefine/>
    <w:qFormat/>
    <w:uiPriority w:val="0"/>
    <w:pPr>
      <w:widowControl/>
      <w:spacing w:after="160" w:line="240" w:lineRule="exact"/>
      <w:ind w:firstLine="200" w:firstLineChars="200"/>
      <w:jc w:val="left"/>
    </w:pPr>
    <w:rPr>
      <w:rFonts w:ascii="ˎ̥" w:hAnsi="ˎ̥" w:cs="Vladimir Script"/>
      <w:bCs/>
      <w:color w:val="000000"/>
      <w:kern w:val="0"/>
      <w:sz w:val="20"/>
      <w:szCs w:val="20"/>
      <w:lang w:eastAsia="en-US"/>
    </w:rPr>
  </w:style>
  <w:style w:type="paragraph" w:customStyle="1" w:styleId="934">
    <w:name w:val="样式 标题 3标题 3 Char + 小四 黑色"/>
    <w:basedOn w:val="4"/>
    <w:autoRedefine/>
    <w:qFormat/>
    <w:uiPriority w:val="0"/>
    <w:pPr>
      <w:tabs>
        <w:tab w:val="left" w:pos="720"/>
        <w:tab w:val="left" w:pos="900"/>
        <w:tab w:val="left" w:pos="1260"/>
        <w:tab w:val="left" w:pos="1800"/>
      </w:tabs>
      <w:adjustRightInd w:val="0"/>
      <w:spacing w:beforeLines="50" w:afterLines="50" w:line="240" w:lineRule="auto"/>
      <w:ind w:left="-567" w:firstLine="567" w:firstLineChars="200"/>
      <w:textAlignment w:val="baseline"/>
    </w:pPr>
    <w:rPr>
      <w:rFonts w:ascii="宋体" w:hAnsi="宋体"/>
      <w:b w:val="0"/>
      <w:bCs w:val="0"/>
      <w:color w:val="000000"/>
      <w:kern w:val="24"/>
      <w:sz w:val="28"/>
      <w:szCs w:val="24"/>
    </w:rPr>
  </w:style>
  <w:style w:type="paragraph" w:customStyle="1" w:styleId="935">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bCs/>
      <w:color w:val="000000"/>
      <w:sz w:val="28"/>
      <w:szCs w:val="24"/>
      <w:lang w:val="en-US" w:eastAsia="zh-CN" w:bidi="ar-SA"/>
    </w:rPr>
  </w:style>
  <w:style w:type="paragraph" w:customStyle="1" w:styleId="936">
    <w:name w:val="报告书表格"/>
    <w:basedOn w:val="1"/>
    <w:autoRedefine/>
    <w:qFormat/>
    <w:uiPriority w:val="0"/>
    <w:pPr>
      <w:adjustRightInd w:val="0"/>
      <w:spacing w:before="60" w:after="60" w:line="240" w:lineRule="atLeast"/>
      <w:jc w:val="center"/>
      <w:textAlignment w:val="baseline"/>
    </w:pPr>
    <w:rPr>
      <w:bCs/>
      <w:color w:val="000000"/>
      <w:kern w:val="0"/>
      <w:szCs w:val="20"/>
    </w:rPr>
  </w:style>
  <w:style w:type="paragraph" w:customStyle="1" w:styleId="937">
    <w:name w:val="默认段落字体 Para Char Char Char Char Char Char Char Char Char Char Char"/>
    <w:autoRedefine/>
    <w:qFormat/>
    <w:uiPriority w:val="0"/>
    <w:pPr>
      <w:tabs>
        <w:tab w:val="left" w:pos="360"/>
        <w:tab w:val="left" w:pos="900"/>
      </w:tabs>
      <w:snapToGrid w:val="0"/>
      <w:spacing w:before="120" w:after="120" w:line="360" w:lineRule="auto"/>
      <w:ind w:left="542" w:leftChars="-12" w:firstLine="200" w:firstLineChars="200"/>
    </w:pPr>
    <w:rPr>
      <w:rFonts w:ascii="Times New Roman" w:hAnsi="Times New Roman" w:eastAsia="黑体" w:cs="Times New Roman"/>
      <w:kern w:val="2"/>
      <w:sz w:val="24"/>
      <w:szCs w:val="24"/>
      <w:lang w:val="en-US" w:eastAsia="zh-CN" w:bidi="ar-SA"/>
    </w:rPr>
  </w:style>
  <w:style w:type="paragraph" w:customStyle="1" w:styleId="938">
    <w:name w:val="a表格"/>
    <w:basedOn w:val="1"/>
    <w:autoRedefine/>
    <w:qFormat/>
    <w:uiPriority w:val="0"/>
    <w:pPr>
      <w:snapToGrid w:val="0"/>
      <w:jc w:val="center"/>
    </w:pPr>
    <w:rPr>
      <w:bCs/>
      <w:color w:val="000000"/>
      <w:kern w:val="24"/>
    </w:rPr>
  </w:style>
  <w:style w:type="paragraph" w:customStyle="1" w:styleId="939">
    <w:name w:val="默认段落字体 Para Char Char Char Char Char Char Char"/>
    <w:basedOn w:val="1"/>
    <w:autoRedefine/>
    <w:qFormat/>
    <w:uiPriority w:val="0"/>
    <w:pPr>
      <w:adjustRightInd w:val="0"/>
      <w:spacing w:line="360" w:lineRule="auto"/>
      <w:textAlignment w:val="baseline"/>
    </w:pPr>
    <w:rPr>
      <w:bCs/>
      <w:color w:val="000000"/>
      <w:kern w:val="0"/>
      <w:sz w:val="24"/>
      <w:szCs w:val="20"/>
    </w:rPr>
  </w:style>
  <w:style w:type="paragraph" w:customStyle="1" w:styleId="940">
    <w:name w:val="样式 标题 1新标题1 + 段前: 0.5 行 段后: 0.5 行"/>
    <w:basedOn w:val="2"/>
    <w:autoRedefine/>
    <w:qFormat/>
    <w:uiPriority w:val="0"/>
    <w:pPr>
      <w:keepLines/>
      <w:overflowPunct/>
      <w:snapToGrid/>
      <w:spacing w:beforeLines="50" w:afterLines="50" w:line="460" w:lineRule="exact"/>
      <w:ind w:left="0" w:firstLine="0"/>
    </w:pPr>
    <w:rPr>
      <w:rFonts w:ascii="黑体" w:cs="宋体"/>
      <w:sz w:val="28"/>
      <w:szCs w:val="20"/>
    </w:rPr>
  </w:style>
  <w:style w:type="paragraph" w:customStyle="1" w:styleId="941">
    <w:name w:val="Char Char1 Char Char Char Char Char Char Char"/>
    <w:basedOn w:val="1"/>
    <w:autoRedefine/>
    <w:qFormat/>
    <w:uiPriority w:val="0"/>
    <w:rPr>
      <w:rFonts w:ascii="Batang" w:hAnsi="Batang" w:cs="Batang"/>
      <w:bCs/>
      <w:color w:val="000000"/>
      <w:kern w:val="24"/>
    </w:rPr>
  </w:style>
  <w:style w:type="paragraph" w:customStyle="1" w:styleId="942">
    <w:name w:val="大题注"/>
    <w:basedOn w:val="1"/>
    <w:autoRedefine/>
    <w:qFormat/>
    <w:uiPriority w:val="0"/>
    <w:pPr>
      <w:spacing w:before="100" w:beforeAutospacing="1" w:after="100" w:afterAutospacing="1"/>
      <w:ind w:firstLine="480" w:firstLineChars="200"/>
    </w:pPr>
    <w:rPr>
      <w:rFonts w:ascii="Arial" w:hAnsi="Arial" w:eastAsia="黑体"/>
      <w:bCs/>
      <w:color w:val="000000"/>
      <w:kern w:val="24"/>
      <w:sz w:val="24"/>
      <w:szCs w:val="20"/>
    </w:rPr>
  </w:style>
  <w:style w:type="paragraph" w:customStyle="1" w:styleId="943">
    <w:name w:val="标题一"/>
    <w:basedOn w:val="1"/>
    <w:next w:val="2"/>
    <w:autoRedefine/>
    <w:qFormat/>
    <w:uiPriority w:val="0"/>
    <w:pPr>
      <w:tabs>
        <w:tab w:val="left" w:pos="720"/>
      </w:tabs>
      <w:ind w:left="720"/>
    </w:pPr>
    <w:rPr>
      <w:bCs/>
      <w:color w:val="000000"/>
      <w:kern w:val="24"/>
      <w:sz w:val="28"/>
      <w:szCs w:val="20"/>
    </w:rPr>
  </w:style>
  <w:style w:type="paragraph" w:customStyle="1" w:styleId="944">
    <w:name w:val="Char Char Char1 Char Char Char Char Char Char Char Char Char"/>
    <w:basedOn w:val="1"/>
    <w:autoRedefine/>
    <w:qFormat/>
    <w:uiPriority w:val="0"/>
    <w:rPr>
      <w:rFonts w:ascii="Batang" w:hAnsi="Batang" w:eastAsia="ӗԲ" w:cs="Batang"/>
      <w:b/>
      <w:bCs/>
      <w:color w:val="000000"/>
      <w:kern w:val="24"/>
      <w:sz w:val="28"/>
      <w:szCs w:val="28"/>
    </w:rPr>
  </w:style>
  <w:style w:type="paragraph" w:customStyle="1" w:styleId="945">
    <w:name w:val="样式 样式 样式 样式 标题 3 + 宋体 小四 段前: 7.8 磅 段后: 7.8 磅 行距: 多倍行距 0.5 字行 + 行...1"/>
    <w:basedOn w:val="4"/>
    <w:next w:val="1"/>
    <w:autoRedefine/>
    <w:qFormat/>
    <w:uiPriority w:val="0"/>
    <w:pPr>
      <w:spacing w:beforeLines="50" w:afterLines="50" w:line="360" w:lineRule="exact"/>
    </w:pPr>
    <w:rPr>
      <w:bCs w:val="0"/>
      <w:color w:val="000000"/>
      <w:kern w:val="24"/>
      <w:sz w:val="24"/>
    </w:rPr>
  </w:style>
  <w:style w:type="paragraph" w:customStyle="1" w:styleId="946">
    <w:name w:val="Char Char Char Char Char Char Char Char Char Char Char Char Char1"/>
    <w:basedOn w:val="1"/>
    <w:autoRedefine/>
    <w:qFormat/>
    <w:uiPriority w:val="0"/>
    <w:pPr>
      <w:spacing w:line="440" w:lineRule="exact"/>
      <w:ind w:firstLine="200" w:firstLineChars="200"/>
    </w:pPr>
    <w:rPr>
      <w:rFonts w:ascii="Arial Unicode MS" w:hAnsi="Arial Unicode MS" w:cs="Vladimir Script"/>
      <w:bCs/>
      <w:color w:val="000000"/>
      <w:kern w:val="24"/>
    </w:rPr>
  </w:style>
  <w:style w:type="paragraph" w:customStyle="1" w:styleId="947">
    <w:name w:val="样式 正文文本正文文字 + 仿宋_GB2312 四号 红色 首行缩进:  2 字符"/>
    <w:basedOn w:val="29"/>
    <w:autoRedefine/>
    <w:qFormat/>
    <w:uiPriority w:val="0"/>
    <w:pPr>
      <w:widowControl w:val="0"/>
      <w:adjustRightInd w:val="0"/>
      <w:spacing w:after="60" w:line="264" w:lineRule="auto"/>
      <w:ind w:right="0" w:firstLine="560" w:firstLineChars="200"/>
      <w:textAlignment w:val="baseline"/>
    </w:pPr>
    <w:rPr>
      <w:rFonts w:ascii="Garamond" w:hAnsi="Arial Unicode MS" w:eastAsia="Garamond" w:cs="Vladimir Script"/>
      <w:bCs/>
      <w:snapToGrid w:val="0"/>
      <w:color w:val="FF0000"/>
      <w:sz w:val="24"/>
    </w:rPr>
  </w:style>
  <w:style w:type="paragraph" w:customStyle="1" w:styleId="94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bCs/>
      <w:color w:val="000000"/>
      <w:kern w:val="0"/>
      <w:sz w:val="20"/>
      <w:szCs w:val="20"/>
    </w:rPr>
  </w:style>
  <w:style w:type="paragraph" w:customStyle="1" w:styleId="949">
    <w:name w:val="表头右"/>
    <w:basedOn w:val="1"/>
    <w:autoRedefine/>
    <w:qFormat/>
    <w:uiPriority w:val="0"/>
    <w:pPr>
      <w:spacing w:line="360" w:lineRule="auto"/>
      <w:ind w:firstLine="448" w:firstLineChars="200"/>
      <w:jc w:val="right"/>
    </w:pPr>
    <w:rPr>
      <w:bCs/>
      <w:color w:val="000000"/>
      <w:kern w:val="24"/>
    </w:rPr>
  </w:style>
  <w:style w:type="paragraph" w:customStyle="1" w:styleId="950">
    <w:name w:val="CM113"/>
    <w:basedOn w:val="112"/>
    <w:next w:val="112"/>
    <w:autoRedefine/>
    <w:qFormat/>
    <w:uiPriority w:val="0"/>
    <w:pPr>
      <w:spacing w:after="62"/>
    </w:pPr>
    <w:rPr>
      <w:rFonts w:hAnsi="Batang" w:cs="Batang"/>
      <w:color w:val="auto"/>
    </w:rPr>
  </w:style>
  <w:style w:type="paragraph" w:customStyle="1" w:styleId="951">
    <w:name w:val="样式 目录 2 + 左侧:  2 字符"/>
    <w:basedOn w:val="66"/>
    <w:autoRedefine/>
    <w:qFormat/>
    <w:uiPriority w:val="0"/>
    <w:pPr>
      <w:tabs>
        <w:tab w:val="left" w:pos="1050"/>
        <w:tab w:val="right" w:leader="middleDot" w:pos="8296"/>
      </w:tabs>
      <w:spacing w:line="276" w:lineRule="auto"/>
      <w:ind w:left="0" w:leftChars="0"/>
    </w:pPr>
    <w:rPr>
      <w:rFonts w:ascii="Vladimir Script" w:hAnsi="Vladimir Script" w:eastAsia="楷体_GB2312" w:cs="宋体"/>
      <w:bCs/>
      <w:color w:val="000000"/>
      <w:kern w:val="24"/>
      <w:sz w:val="24"/>
    </w:rPr>
  </w:style>
  <w:style w:type="paragraph" w:customStyle="1" w:styleId="952">
    <w:name w:val="热电厂正文 Char"/>
    <w:basedOn w:val="1"/>
    <w:autoRedefine/>
    <w:qFormat/>
    <w:uiPriority w:val="0"/>
    <w:pPr>
      <w:spacing w:line="440" w:lineRule="exact"/>
      <w:ind w:firstLine="480" w:firstLineChars="200"/>
    </w:pPr>
    <w:rPr>
      <w:bCs/>
      <w:color w:val="000000"/>
      <w:kern w:val="24"/>
      <w:sz w:val="24"/>
    </w:rPr>
  </w:style>
  <w:style w:type="paragraph" w:customStyle="1" w:styleId="953">
    <w:name w:val="正文样式1"/>
    <w:basedOn w:val="1"/>
    <w:autoRedefine/>
    <w:qFormat/>
    <w:uiPriority w:val="0"/>
    <w:pPr>
      <w:adjustRightInd w:val="0"/>
      <w:snapToGrid w:val="0"/>
      <w:spacing w:line="360" w:lineRule="auto"/>
      <w:ind w:firstLine="510"/>
      <w:textAlignment w:val="baseline"/>
    </w:pPr>
    <w:rPr>
      <w:bCs/>
      <w:color w:val="000000"/>
      <w:kern w:val="24"/>
      <w:sz w:val="24"/>
      <w:szCs w:val="20"/>
    </w:rPr>
  </w:style>
  <w:style w:type="paragraph" w:customStyle="1" w:styleId="954">
    <w:name w:val="xl22"/>
    <w:basedOn w:val="1"/>
    <w:autoRedefine/>
    <w:qFormat/>
    <w:uiPriority w:val="0"/>
    <w:pPr>
      <w:widowControl/>
      <w:spacing w:before="100" w:after="100"/>
      <w:jc w:val="center"/>
    </w:pPr>
    <w:rPr>
      <w:rFonts w:ascii="Batang" w:hAnsi="Batang" w:cs="Batang"/>
      <w:bCs/>
      <w:color w:val="000000"/>
      <w:kern w:val="0"/>
      <w:sz w:val="24"/>
    </w:rPr>
  </w:style>
  <w:style w:type="paragraph" w:customStyle="1" w:styleId="955">
    <w:name w:val="正文11"/>
    <w:basedOn w:val="1"/>
    <w:next w:val="1"/>
    <w:autoRedefine/>
    <w:qFormat/>
    <w:uiPriority w:val="0"/>
    <w:rPr>
      <w:bCs/>
      <w:color w:val="000000"/>
      <w:kern w:val="24"/>
    </w:rPr>
  </w:style>
  <w:style w:type="paragraph" w:customStyle="1" w:styleId="956">
    <w:name w:val="样式 正文文字缩进 2 + 首行缩进:  2 字符"/>
    <w:basedOn w:val="49"/>
    <w:autoRedefine/>
    <w:qFormat/>
    <w:uiPriority w:val="0"/>
    <w:pPr>
      <w:adjustRightInd/>
      <w:spacing w:line="480" w:lineRule="atLeast"/>
      <w:ind w:firstLine="200" w:firstLineChars="200"/>
      <w:textAlignment w:val="auto"/>
    </w:pPr>
    <w:rPr>
      <w:rFonts w:ascii="Batang" w:hAnsi="Batang" w:cs="Batang"/>
      <w:kern w:val="2"/>
      <w:sz w:val="24"/>
      <w:szCs w:val="24"/>
    </w:rPr>
  </w:style>
  <w:style w:type="paragraph" w:customStyle="1" w:styleId="957">
    <w:name w:val="nv nslog-area"/>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958">
    <w:name w:val="表名"/>
    <w:basedOn w:val="1"/>
    <w:autoRedefine/>
    <w:qFormat/>
    <w:uiPriority w:val="0"/>
    <w:pPr>
      <w:spacing w:line="360" w:lineRule="exact"/>
      <w:jc w:val="center"/>
    </w:pPr>
    <w:rPr>
      <w:rFonts w:ascii="宋体" w:hAnsi="宋体"/>
      <w:b/>
      <w:bCs/>
      <w:color w:val="000000"/>
      <w:kern w:val="24"/>
      <w:sz w:val="24"/>
      <w:szCs w:val="20"/>
    </w:rPr>
  </w:style>
  <w:style w:type="paragraph" w:customStyle="1" w:styleId="959">
    <w:name w:val="样式 五号 居中 行距: 最小值 18 磅"/>
    <w:basedOn w:val="1"/>
    <w:autoRedefine/>
    <w:qFormat/>
    <w:uiPriority w:val="0"/>
    <w:pPr>
      <w:spacing w:line="360" w:lineRule="atLeast"/>
      <w:jc w:val="center"/>
    </w:pPr>
    <w:rPr>
      <w:rFonts w:cs="宋体"/>
      <w:bCs/>
      <w:color w:val="000000"/>
      <w:kern w:val="24"/>
      <w:szCs w:val="20"/>
    </w:rPr>
  </w:style>
  <w:style w:type="paragraph" w:customStyle="1" w:styleId="960">
    <w:name w:val="样式 题注 + 首行缩进:  2 字符"/>
    <w:basedOn w:val="1"/>
    <w:autoRedefine/>
    <w:qFormat/>
    <w:uiPriority w:val="0"/>
    <w:pPr>
      <w:spacing w:before="100" w:beforeAutospacing="1" w:after="100" w:afterAutospacing="1" w:line="360" w:lineRule="auto"/>
      <w:ind w:firstLine="200" w:firstLineChars="200"/>
    </w:pPr>
    <w:rPr>
      <w:rFonts w:ascii="Arial" w:hAnsi="Arial" w:eastAsia="黑体" w:cs="宋体"/>
      <w:bCs/>
      <w:color w:val="000000"/>
      <w:kern w:val="24"/>
      <w:sz w:val="24"/>
      <w:szCs w:val="20"/>
    </w:rPr>
  </w:style>
  <w:style w:type="paragraph" w:customStyle="1" w:styleId="961">
    <w:name w:val="样式 样式 首行缩进:  2 字符 + 首行缩进:  2 字符 段前: 0.5 行 段后: 0.5 行"/>
    <w:basedOn w:val="1"/>
    <w:autoRedefine/>
    <w:qFormat/>
    <w:uiPriority w:val="0"/>
    <w:pPr>
      <w:spacing w:beforeLines="50" w:afterLines="50" w:line="400" w:lineRule="atLeast"/>
      <w:ind w:firstLine="200" w:firstLineChars="200"/>
    </w:pPr>
    <w:rPr>
      <w:rFonts w:cs="宋体"/>
      <w:bCs/>
      <w:color w:val="000000"/>
      <w:kern w:val="24"/>
      <w:sz w:val="24"/>
      <w:szCs w:val="20"/>
    </w:rPr>
  </w:style>
  <w:style w:type="paragraph" w:customStyle="1" w:styleId="962">
    <w:name w:val="样式 题注 + (西文) Times New Roman (中文) 宋体 小四 加粗 黑色 Char"/>
    <w:basedOn w:val="20"/>
    <w:autoRedefine/>
    <w:qFormat/>
    <w:uiPriority w:val="0"/>
    <w:pPr>
      <w:keepNext w:val="0"/>
      <w:tabs>
        <w:tab w:val="clear" w:pos="2445"/>
        <w:tab w:val="clear" w:pos="4156"/>
      </w:tabs>
      <w:adjustRightInd w:val="0"/>
      <w:spacing w:beforeLines="100" w:line="360" w:lineRule="auto"/>
      <w:ind w:firstLine="200" w:firstLineChars="200"/>
    </w:pPr>
    <w:rPr>
      <w:rFonts w:ascii="Vladimir Script" w:hAnsi="Vladimir Script" w:eastAsia="Vladimir Script" w:cs="ˎ̥"/>
      <w:snapToGrid/>
      <w:color w:val="000000"/>
    </w:rPr>
  </w:style>
  <w:style w:type="paragraph" w:customStyle="1" w:styleId="963">
    <w:name w:val="正文正1"/>
    <w:basedOn w:val="1"/>
    <w:autoRedefine/>
    <w:qFormat/>
    <w:uiPriority w:val="0"/>
    <w:pPr>
      <w:spacing w:line="360" w:lineRule="exact"/>
      <w:jc w:val="center"/>
    </w:pPr>
    <w:rPr>
      <w:rFonts w:ascii="Batang" w:hAnsi="Batang" w:cs="Batang"/>
      <w:bCs/>
      <w:color w:val="000000"/>
      <w:spacing w:val="-6"/>
      <w:kern w:val="0"/>
      <w:szCs w:val="21"/>
    </w:rPr>
  </w:style>
  <w:style w:type="paragraph" w:customStyle="1" w:styleId="964">
    <w:name w:val="样式 宋体 黑色 居中"/>
    <w:basedOn w:val="1"/>
    <w:autoRedefine/>
    <w:qFormat/>
    <w:uiPriority w:val="0"/>
    <w:pPr>
      <w:spacing w:line="440" w:lineRule="exact"/>
      <w:ind w:firstLine="405" w:firstLineChars="193"/>
      <w:jc w:val="center"/>
    </w:pPr>
    <w:rPr>
      <w:rFonts w:ascii="Sim Sun" w:hAnsi="Arial Unicode MS" w:eastAsia="Garamond" w:cs="Vladimir Script"/>
      <w:bCs/>
      <w:color w:val="000000"/>
      <w:kern w:val="0"/>
      <w:szCs w:val="20"/>
    </w:rPr>
  </w:style>
  <w:style w:type="paragraph" w:customStyle="1" w:styleId="965">
    <w:name w:val="reader-word-layer reader-word-s2-8"/>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966">
    <w:name w:val="三"/>
    <w:basedOn w:val="1"/>
    <w:autoRedefine/>
    <w:qFormat/>
    <w:uiPriority w:val="0"/>
    <w:rPr>
      <w:rFonts w:ascii="Sim Sun" w:hAnsi="Batang" w:cs="Batang"/>
      <w:bCs/>
      <w:color w:val="000000"/>
      <w:kern w:val="24"/>
      <w:sz w:val="24"/>
      <w:szCs w:val="20"/>
    </w:rPr>
  </w:style>
  <w:style w:type="paragraph" w:customStyle="1" w:styleId="967">
    <w:name w:val="Char Char Char Char Char Char1"/>
    <w:basedOn w:val="1"/>
    <w:autoRedefine/>
    <w:semiHidden/>
    <w:qFormat/>
    <w:uiPriority w:val="0"/>
    <w:pPr>
      <w:widowControl/>
      <w:spacing w:after="160" w:line="240" w:lineRule="exact"/>
      <w:jc w:val="left"/>
    </w:pPr>
    <w:rPr>
      <w:rFonts w:ascii="Verdana" w:hAnsi="Verdana"/>
      <w:bCs/>
      <w:color w:val="000000"/>
      <w:kern w:val="0"/>
      <w:sz w:val="20"/>
      <w:szCs w:val="20"/>
      <w:lang w:eastAsia="en-US"/>
    </w:rPr>
  </w:style>
  <w:style w:type="paragraph" w:customStyle="1" w:styleId="968">
    <w:name w:val="TOC 标题1"/>
    <w:basedOn w:val="2"/>
    <w:next w:val="1"/>
    <w:autoRedefine/>
    <w:qFormat/>
    <w:uiPriority w:val="0"/>
    <w:pPr>
      <w:keepLines/>
      <w:widowControl/>
      <w:overflowPunct/>
      <w:snapToGrid/>
      <w:spacing w:before="480" w:after="0" w:line="276" w:lineRule="auto"/>
      <w:ind w:left="0" w:firstLine="200" w:firstLineChars="200"/>
      <w:jc w:val="left"/>
      <w:textAlignment w:val="baseline"/>
      <w:outlineLvl w:val="9"/>
    </w:pPr>
    <w:rPr>
      <w:rFonts w:ascii="Calibri" w:hAnsi="Calibri" w:eastAsia="仿宋体" w:cs="ˎ̥"/>
      <w:color w:val="365F91"/>
      <w:kern w:val="2"/>
      <w:sz w:val="28"/>
      <w:szCs w:val="20"/>
    </w:rPr>
  </w:style>
  <w:style w:type="paragraph" w:customStyle="1" w:styleId="969">
    <w:name w:val="样式 样式 首行缩进:  2 字符19 + 首行缩进:  2 字符"/>
    <w:basedOn w:val="1"/>
    <w:autoRedefine/>
    <w:qFormat/>
    <w:uiPriority w:val="0"/>
    <w:pPr>
      <w:spacing w:line="520" w:lineRule="exact"/>
      <w:ind w:firstLine="480" w:firstLineChars="200"/>
    </w:pPr>
    <w:rPr>
      <w:rFonts w:cs="宋体"/>
      <w:bCs/>
      <w:color w:val="000000"/>
      <w:kern w:val="24"/>
      <w:sz w:val="24"/>
      <w:szCs w:val="20"/>
    </w:rPr>
  </w:style>
  <w:style w:type="paragraph" w:customStyle="1" w:styleId="970">
    <w:name w:val="表头样式1"/>
    <w:basedOn w:val="1"/>
    <w:autoRedefine/>
    <w:qFormat/>
    <w:uiPriority w:val="0"/>
    <w:pPr>
      <w:autoSpaceDE w:val="0"/>
      <w:autoSpaceDN w:val="0"/>
      <w:adjustRightInd w:val="0"/>
      <w:spacing w:beforeLines="30"/>
      <w:jc w:val="center"/>
    </w:pPr>
    <w:rPr>
      <w:rFonts w:ascii="黑体" w:hAnsi="宋体" w:eastAsia="黑体"/>
      <w:bCs/>
      <w:color w:val="000000"/>
      <w:kern w:val="0"/>
      <w:sz w:val="24"/>
    </w:rPr>
  </w:style>
  <w:style w:type="paragraph" w:customStyle="1" w:styleId="971">
    <w:name w:val="Char Char Char Char Char2 Char Char Char Char"/>
    <w:basedOn w:val="1"/>
    <w:autoRedefine/>
    <w:semiHidden/>
    <w:qFormat/>
    <w:uiPriority w:val="0"/>
    <w:pPr>
      <w:adjustRightInd w:val="0"/>
      <w:snapToGrid w:val="0"/>
      <w:spacing w:line="360" w:lineRule="auto"/>
      <w:ind w:firstLine="200" w:firstLineChars="200"/>
    </w:pPr>
    <w:rPr>
      <w:rFonts w:ascii="宋体" w:hAnsi="宋体" w:cs="宋体"/>
      <w:bCs/>
      <w:color w:val="000000"/>
      <w:kern w:val="24"/>
      <w:sz w:val="24"/>
      <w:szCs w:val="26"/>
    </w:rPr>
  </w:style>
  <w:style w:type="paragraph" w:customStyle="1" w:styleId="972">
    <w:name w:val="Char Char Char12"/>
    <w:basedOn w:val="1"/>
    <w:autoRedefine/>
    <w:semiHidden/>
    <w:qFormat/>
    <w:uiPriority w:val="0"/>
    <w:pPr>
      <w:spacing w:beforeLines="100"/>
    </w:pPr>
    <w:rPr>
      <w:rFonts w:ascii="Sim Sun" w:hAnsi="Sim Sun" w:cs="Sim Sun"/>
      <w:b/>
      <w:bCs/>
      <w:color w:val="000000"/>
      <w:kern w:val="24"/>
      <w:sz w:val="24"/>
    </w:rPr>
  </w:style>
  <w:style w:type="paragraph" w:customStyle="1" w:styleId="973">
    <w:name w:val="样式8"/>
    <w:basedOn w:val="4"/>
    <w:autoRedefine/>
    <w:qFormat/>
    <w:uiPriority w:val="0"/>
    <w:pPr>
      <w:tabs>
        <w:tab w:val="left" w:pos="720"/>
        <w:tab w:val="left" w:pos="900"/>
        <w:tab w:val="left" w:pos="1260"/>
        <w:tab w:val="left" w:pos="1800"/>
      </w:tabs>
      <w:spacing w:before="0" w:after="0" w:line="240" w:lineRule="auto"/>
      <w:ind w:left="720" w:hanging="720" w:firstLineChars="200"/>
    </w:pPr>
    <w:rPr>
      <w:rFonts w:ascii="Arial" w:hAnsi="Arial"/>
      <w:b w:val="0"/>
      <w:bCs w:val="0"/>
      <w:color w:val="000000"/>
      <w:kern w:val="24"/>
      <w:sz w:val="28"/>
      <w:szCs w:val="28"/>
    </w:rPr>
  </w:style>
  <w:style w:type="paragraph" w:customStyle="1" w:styleId="974">
    <w:name w:val="样式 样式 样式 样式 样式 样式 样式 正文缩进 + 首行缩进:  2 字符1 + 首行缩进:  2 字符1 + 四号 + 首..."/>
    <w:basedOn w:val="1"/>
    <w:autoRedefine/>
    <w:qFormat/>
    <w:uiPriority w:val="0"/>
    <w:pPr>
      <w:spacing w:line="520" w:lineRule="exact"/>
      <w:ind w:firstLine="592" w:firstLineChars="200"/>
    </w:pPr>
    <w:rPr>
      <w:rFonts w:ascii="@幼圆" w:hAnsi="Batang" w:eastAsia="@幼圆" w:cs="Batang"/>
      <w:bCs/>
      <w:color w:val="000000"/>
      <w:kern w:val="0"/>
      <w:sz w:val="28"/>
      <w:szCs w:val="20"/>
    </w:rPr>
  </w:style>
  <w:style w:type="paragraph" w:customStyle="1" w:styleId="975">
    <w:name w:val="xl3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bCs/>
      <w:color w:val="000000"/>
      <w:kern w:val="0"/>
      <w:sz w:val="20"/>
      <w:szCs w:val="20"/>
    </w:rPr>
  </w:style>
  <w:style w:type="paragraph" w:customStyle="1" w:styleId="976">
    <w:name w:val="样式 正文文字 + 首行缩进:  2 字符 行距: 最小值 24 磅"/>
    <w:basedOn w:val="1"/>
    <w:autoRedefine/>
    <w:qFormat/>
    <w:uiPriority w:val="0"/>
    <w:pPr>
      <w:adjustRightInd w:val="0"/>
      <w:snapToGrid w:val="0"/>
      <w:spacing w:line="480" w:lineRule="atLeast"/>
      <w:ind w:firstLine="480" w:firstLineChars="200"/>
    </w:pPr>
    <w:rPr>
      <w:rFonts w:cs="宋体"/>
      <w:bCs/>
      <w:color w:val="000000"/>
      <w:kern w:val="24"/>
      <w:sz w:val="24"/>
      <w:szCs w:val="20"/>
    </w:rPr>
  </w:style>
  <w:style w:type="paragraph" w:customStyle="1" w:styleId="977">
    <w:name w:val="样式 标题 1 + 首行缩进:  2 字符"/>
    <w:basedOn w:val="2"/>
    <w:autoRedefine/>
    <w:qFormat/>
    <w:uiPriority w:val="0"/>
    <w:pPr>
      <w:keepLines/>
      <w:overflowPunct/>
      <w:snapToGrid/>
      <w:spacing w:before="240" w:after="240" w:line="440" w:lineRule="atLeast"/>
      <w:ind w:left="0" w:firstLine="0"/>
    </w:pPr>
    <w:rPr>
      <w:rFonts w:eastAsia="宋体"/>
    </w:rPr>
  </w:style>
  <w:style w:type="paragraph" w:customStyle="1" w:styleId="978">
    <w:name w:val="样式 样式 样式 标题 2标题2二级 标题 2H2h2第一层条标题 2 Char节标题节11 Char标题 2 Cha...1 ..."/>
    <w:basedOn w:val="916"/>
    <w:autoRedefine/>
    <w:qFormat/>
    <w:uiPriority w:val="0"/>
  </w:style>
  <w:style w:type="paragraph" w:customStyle="1" w:styleId="979">
    <w:name w:val="font7"/>
    <w:basedOn w:val="1"/>
    <w:autoRedefine/>
    <w:qFormat/>
    <w:uiPriority w:val="0"/>
    <w:pPr>
      <w:widowControl/>
      <w:spacing w:before="100" w:beforeAutospacing="1" w:after="100" w:afterAutospacing="1"/>
      <w:jc w:val="left"/>
    </w:pPr>
    <w:rPr>
      <w:rFonts w:eastAsia="Arial Unicode MS"/>
      <w:bCs/>
      <w:color w:val="000000"/>
      <w:kern w:val="0"/>
      <w:sz w:val="20"/>
      <w:szCs w:val="20"/>
    </w:rPr>
  </w:style>
  <w:style w:type="paragraph" w:customStyle="1" w:styleId="980">
    <w:name w:val="Char Char Char Char Char Char1 Char1"/>
    <w:basedOn w:val="1"/>
    <w:autoRedefine/>
    <w:semiHidden/>
    <w:qFormat/>
    <w:uiPriority w:val="0"/>
    <w:pPr>
      <w:tabs>
        <w:tab w:val="left" w:pos="360"/>
      </w:tabs>
      <w:spacing w:line="360" w:lineRule="auto"/>
      <w:ind w:firstLine="200" w:firstLineChars="200"/>
    </w:pPr>
    <w:rPr>
      <w:bCs/>
      <w:color w:val="000000"/>
      <w:kern w:val="0"/>
      <w:sz w:val="24"/>
    </w:rPr>
  </w:style>
  <w:style w:type="paragraph" w:customStyle="1" w:styleId="981">
    <w:name w:val="样式 标题 2 + 首行缩进:  2 字符"/>
    <w:basedOn w:val="3"/>
    <w:autoRedefine/>
    <w:qFormat/>
    <w:uiPriority w:val="0"/>
    <w:pPr>
      <w:spacing w:before="120" w:after="120" w:line="440" w:lineRule="atLeast"/>
    </w:pPr>
    <w:rPr>
      <w:rFonts w:ascii="Arial" w:hAnsi="Arial" w:cs="宋体"/>
      <w:bCs w:val="0"/>
      <w:color w:val="000000"/>
      <w:kern w:val="24"/>
      <w:sz w:val="28"/>
      <w:szCs w:val="20"/>
    </w:rPr>
  </w:style>
  <w:style w:type="paragraph" w:customStyle="1" w:styleId="982">
    <w:name w:val="样式 标题 3 + 首行缩进:  2 字符"/>
    <w:basedOn w:val="4"/>
    <w:autoRedefine/>
    <w:qFormat/>
    <w:uiPriority w:val="0"/>
    <w:pPr>
      <w:spacing w:before="60" w:after="60" w:line="440" w:lineRule="atLeast"/>
    </w:pPr>
    <w:rPr>
      <w:rFonts w:cs="宋体"/>
      <w:bCs w:val="0"/>
      <w:color w:val="000000"/>
      <w:kern w:val="24"/>
      <w:sz w:val="24"/>
      <w:szCs w:val="20"/>
    </w:rPr>
  </w:style>
  <w:style w:type="paragraph" w:customStyle="1" w:styleId="983">
    <w:name w:val="Char Char Char Char Char Char Char"/>
    <w:basedOn w:val="1"/>
    <w:autoRedefine/>
    <w:qFormat/>
    <w:uiPriority w:val="0"/>
    <w:rPr>
      <w:bCs/>
      <w:color w:val="000000"/>
      <w:kern w:val="24"/>
    </w:rPr>
  </w:style>
  <w:style w:type="paragraph" w:customStyle="1" w:styleId="984">
    <w:name w:val="编号标题"/>
    <w:basedOn w:val="4"/>
    <w:autoRedefine/>
    <w:qFormat/>
    <w:uiPriority w:val="0"/>
    <w:pPr>
      <w:spacing w:before="160" w:after="0" w:line="460" w:lineRule="exact"/>
      <w:ind w:firstLine="420" w:firstLineChars="200"/>
      <w:outlineLvl w:val="9"/>
    </w:pPr>
    <w:rPr>
      <w:rFonts w:ascii="宋体" w:hAnsi="宋体"/>
      <w:b w:val="0"/>
      <w:color w:val="000000"/>
      <w:kern w:val="24"/>
      <w:sz w:val="21"/>
      <w:szCs w:val="24"/>
    </w:rPr>
  </w:style>
  <w:style w:type="paragraph" w:customStyle="1" w:styleId="985">
    <w:name w:val="Char Char Char Char Char Char Char Char Char Char"/>
    <w:basedOn w:val="1"/>
    <w:autoRedefine/>
    <w:qFormat/>
    <w:uiPriority w:val="0"/>
    <w:pPr>
      <w:spacing w:line="240" w:lineRule="exact"/>
      <w:ind w:firstLine="200" w:firstLineChars="200"/>
    </w:pPr>
    <w:rPr>
      <w:rFonts w:ascii="宋体" w:hAnsi="宋体" w:cs="宋体"/>
      <w:bCs/>
      <w:color w:val="000000"/>
      <w:kern w:val="24"/>
      <w:sz w:val="24"/>
    </w:rPr>
  </w:style>
  <w:style w:type="paragraph" w:customStyle="1" w:styleId="986">
    <w:name w:val="文1"/>
    <w:basedOn w:val="1"/>
    <w:autoRedefine/>
    <w:qFormat/>
    <w:uiPriority w:val="0"/>
    <w:pPr>
      <w:spacing w:line="360" w:lineRule="auto"/>
      <w:ind w:firstLine="480" w:firstLineChars="200"/>
    </w:pPr>
    <w:rPr>
      <w:bCs/>
      <w:color w:val="000000"/>
      <w:kern w:val="24"/>
      <w:sz w:val="24"/>
      <w:szCs w:val="20"/>
    </w:rPr>
  </w:style>
  <w:style w:type="paragraph" w:customStyle="1" w:styleId="987">
    <w:name w:val="样式9"/>
    <w:basedOn w:val="4"/>
    <w:autoRedefine/>
    <w:qFormat/>
    <w:uiPriority w:val="0"/>
    <w:pPr>
      <w:tabs>
        <w:tab w:val="left" w:pos="720"/>
        <w:tab w:val="left" w:pos="900"/>
        <w:tab w:val="left" w:pos="1260"/>
        <w:tab w:val="left" w:pos="1800"/>
      </w:tabs>
      <w:spacing w:before="0" w:after="0" w:line="240" w:lineRule="auto"/>
      <w:ind w:left="720" w:hanging="720" w:firstLineChars="200"/>
    </w:pPr>
    <w:rPr>
      <w:rFonts w:ascii="Arial" w:hAnsi="Arial"/>
      <w:b w:val="0"/>
      <w:bCs w:val="0"/>
      <w:color w:val="000000"/>
      <w:kern w:val="24"/>
      <w:sz w:val="28"/>
      <w:szCs w:val="28"/>
    </w:rPr>
  </w:style>
  <w:style w:type="paragraph" w:customStyle="1" w:styleId="988">
    <w:name w:val="标题 3+"/>
    <w:basedOn w:val="4"/>
    <w:autoRedefine/>
    <w:semiHidden/>
    <w:qFormat/>
    <w:uiPriority w:val="0"/>
    <w:pPr>
      <w:keepNext w:val="0"/>
      <w:keepLines w:val="0"/>
      <w:spacing w:before="0" w:after="0" w:line="360" w:lineRule="auto"/>
    </w:pPr>
    <w:rPr>
      <w:rFonts w:ascii="Arial" w:hAnsi="Arial"/>
      <w:b w:val="0"/>
      <w:bCs w:val="0"/>
      <w:snapToGrid w:val="0"/>
      <w:color w:val="000000"/>
      <w:kern w:val="0"/>
      <w:sz w:val="24"/>
      <w:szCs w:val="24"/>
    </w:rPr>
  </w:style>
  <w:style w:type="paragraph" w:customStyle="1" w:styleId="989">
    <w:name w:val="表格文字样式"/>
    <w:basedOn w:val="1"/>
    <w:autoRedefine/>
    <w:qFormat/>
    <w:uiPriority w:val="0"/>
    <w:pPr>
      <w:tabs>
        <w:tab w:val="left" w:pos="567"/>
      </w:tabs>
      <w:jc w:val="center"/>
    </w:pPr>
    <w:rPr>
      <w:rFonts w:ascii="ˎ̥" w:hAnsi="ˎ̥" w:eastAsia="FLGPEK+TimesNewRoman,Italic" w:cs="ˎ̥"/>
      <w:bCs/>
      <w:color w:val="000000"/>
      <w:spacing w:val="20"/>
      <w:kern w:val="24"/>
      <w:sz w:val="24"/>
      <w:szCs w:val="20"/>
    </w:rPr>
  </w:style>
  <w:style w:type="paragraph" w:customStyle="1" w:styleId="990">
    <w:name w:val="brdrw15brsp20 tqctx4153t"/>
    <w:autoRedefine/>
    <w:qFormat/>
    <w:uiPriority w:val="0"/>
    <w:pPr>
      <w:widowControl w:val="0"/>
      <w:pBdr>
        <w:bottom w:val="single" w:color="auto" w:sz="6" w:space="0"/>
      </w:pBdr>
      <w:adjustRightInd w:val="0"/>
      <w:spacing w:line="312" w:lineRule="atLeast"/>
      <w:jc w:val="center"/>
      <w:textAlignment w:val="baseline"/>
    </w:pPr>
    <w:rPr>
      <w:rFonts w:ascii="Batang" w:hAnsi="Batang" w:eastAsia="宋体" w:cs="Batang"/>
      <w:bCs/>
      <w:color w:val="000000"/>
      <w:sz w:val="21"/>
      <w:szCs w:val="24"/>
      <w:lang w:val="en-US" w:eastAsia="zh-CN" w:bidi="ar-SA"/>
    </w:rPr>
  </w:style>
  <w:style w:type="paragraph" w:customStyle="1" w:styleId="991">
    <w:name w:val="图题注"/>
    <w:basedOn w:val="20"/>
    <w:autoRedefine/>
    <w:qFormat/>
    <w:uiPriority w:val="0"/>
    <w:pPr>
      <w:keepNext w:val="0"/>
      <w:tabs>
        <w:tab w:val="clear" w:pos="2445"/>
        <w:tab w:val="clear" w:pos="4156"/>
      </w:tabs>
      <w:snapToGrid w:val="0"/>
      <w:spacing w:beforeLines="0" w:after="240"/>
    </w:pPr>
    <w:rPr>
      <w:rFonts w:ascii="黑体" w:hAnsi="Arial" w:eastAsia="黑体" w:cs="Times New Roman"/>
      <w:b w:val="0"/>
      <w:bCs/>
      <w:snapToGrid/>
      <w:color w:val="000000"/>
      <w:sz w:val="21"/>
      <w:szCs w:val="21"/>
    </w:rPr>
  </w:style>
  <w:style w:type="paragraph" w:customStyle="1" w:styleId="992">
    <w:name w:val="正文（首行缩进两字） Char Char Char Char1 Char11"/>
    <w:basedOn w:val="1"/>
    <w:next w:val="6"/>
    <w:autoRedefine/>
    <w:semiHidden/>
    <w:qFormat/>
    <w:uiPriority w:val="0"/>
    <w:pPr>
      <w:spacing w:line="440" w:lineRule="exact"/>
      <w:ind w:firstLine="200" w:firstLineChars="200"/>
    </w:pPr>
    <w:rPr>
      <w:rFonts w:ascii="Arial" w:hAnsi="Arial"/>
      <w:bCs/>
      <w:color w:val="000000"/>
      <w:kern w:val="24"/>
      <w:sz w:val="24"/>
    </w:rPr>
  </w:style>
  <w:style w:type="paragraph" w:customStyle="1" w:styleId="993">
    <w:name w:val="5"/>
    <w:basedOn w:val="1"/>
    <w:next w:val="29"/>
    <w:autoRedefine/>
    <w:qFormat/>
    <w:uiPriority w:val="0"/>
    <w:pPr>
      <w:spacing w:line="440" w:lineRule="exact"/>
      <w:ind w:firstLine="548" w:firstLineChars="200"/>
    </w:pPr>
    <w:rPr>
      <w:rFonts w:ascii="ˎ̥" w:hAnsi="ˎ̥" w:cs="Vladimir Script"/>
      <w:bCs/>
      <w:color w:val="000000"/>
      <w:kern w:val="0"/>
      <w:sz w:val="24"/>
      <w:szCs w:val="20"/>
    </w:rPr>
  </w:style>
  <w:style w:type="paragraph" w:customStyle="1" w:styleId="994">
    <w:name w:val="xl57"/>
    <w:basedOn w:val="1"/>
    <w:autoRedefine/>
    <w:qFormat/>
    <w:uiPriority w:val="0"/>
    <w:pPr>
      <w:widowControl/>
      <w:pBdr>
        <w:top w:val="single" w:color="auto" w:sz="8"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995">
    <w:name w:val="Char Char8 Char1"/>
    <w:basedOn w:val="4"/>
    <w:autoRedefine/>
    <w:semiHidden/>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996">
    <w:name w:val="Char Char Char Char Char Char Char Char Char Char Char Char Char Char Char Char Char Char Char1"/>
    <w:basedOn w:val="1"/>
    <w:autoRedefine/>
    <w:qFormat/>
    <w:uiPriority w:val="0"/>
    <w:pPr>
      <w:spacing w:line="360" w:lineRule="auto"/>
      <w:ind w:firstLine="200" w:firstLineChars="200"/>
    </w:pPr>
    <w:rPr>
      <w:rFonts w:ascii="宋体" w:hAnsi="宋体" w:cs="宋体"/>
      <w:bCs/>
      <w:color w:val="000000"/>
      <w:kern w:val="24"/>
      <w:sz w:val="24"/>
    </w:rPr>
  </w:style>
  <w:style w:type="paragraph" w:customStyle="1" w:styleId="997">
    <w:name w:val="目次"/>
    <w:basedOn w:val="254"/>
    <w:autoRedefine/>
    <w:qFormat/>
    <w:uiPriority w:val="0"/>
    <w:pPr>
      <w:keepNext/>
      <w:tabs>
        <w:tab w:val="left" w:pos="628"/>
        <w:tab w:val="left" w:pos="1727"/>
        <w:tab w:val="left" w:pos="1884"/>
        <w:tab w:val="left" w:pos="2660"/>
        <w:tab w:val="left" w:pos="4325"/>
      </w:tabs>
      <w:adjustRightInd w:val="0"/>
      <w:snapToGrid w:val="0"/>
      <w:spacing w:after="0" w:line="360" w:lineRule="auto"/>
      <w:ind w:firstLine="560" w:firstLineChars="200"/>
      <w:jc w:val="left"/>
    </w:pPr>
    <w:rPr>
      <w:rFonts w:ascii="Sim Sun" w:hAnsi="Sim Sun"/>
      <w:b/>
      <w:bCs w:val="0"/>
      <w:sz w:val="28"/>
      <w:szCs w:val="28"/>
    </w:rPr>
  </w:style>
  <w:style w:type="paragraph" w:customStyle="1" w:styleId="998">
    <w:name w:val="表格字体"/>
    <w:autoRedefine/>
    <w:qFormat/>
    <w:uiPriority w:val="0"/>
    <w:pPr>
      <w:spacing w:line="320" w:lineRule="exact"/>
      <w:jc w:val="center"/>
    </w:pPr>
    <w:rPr>
      <w:rFonts w:ascii="Times New Roman" w:hAnsi="Times New Roman" w:eastAsia="华文中宋" w:cs="Times New Roman"/>
      <w:bCs/>
      <w:color w:val="000000"/>
      <w:kern w:val="2"/>
      <w:sz w:val="21"/>
      <w:szCs w:val="21"/>
      <w:lang w:val="en-US" w:eastAsia="zh-CN" w:bidi="ar-SA"/>
    </w:rPr>
  </w:style>
  <w:style w:type="paragraph" w:customStyle="1" w:styleId="999">
    <w:name w:val="A标题"/>
    <w:basedOn w:val="5"/>
    <w:autoRedefine/>
    <w:qFormat/>
    <w:uiPriority w:val="0"/>
    <w:pPr>
      <w:tabs>
        <w:tab w:val="left" w:pos="-120"/>
        <w:tab w:val="left" w:pos="625"/>
      </w:tabs>
      <w:spacing w:before="60" w:after="60" w:line="264" w:lineRule="auto"/>
      <w:ind w:left="625" w:hanging="425"/>
      <w:jc w:val="left"/>
    </w:pPr>
    <w:rPr>
      <w:rFonts w:ascii="Times New Roman" w:hAnsi="Times New Roman"/>
      <w:b w:val="0"/>
      <w:bCs w:val="0"/>
      <w:color w:val="000000"/>
      <w:spacing w:val="20"/>
      <w:kern w:val="24"/>
      <w:sz w:val="24"/>
      <w:szCs w:val="20"/>
    </w:rPr>
  </w:style>
  <w:style w:type="paragraph" w:customStyle="1" w:styleId="1000">
    <w:name w:val="reader-word-layer reader-word-s1-25"/>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001">
    <w:name w:val="表格新"/>
    <w:basedOn w:val="1"/>
    <w:autoRedefine/>
    <w:qFormat/>
    <w:uiPriority w:val="0"/>
    <w:pPr>
      <w:adjustRightInd w:val="0"/>
      <w:snapToGrid w:val="0"/>
      <w:spacing w:before="60" w:after="60"/>
      <w:jc w:val="center"/>
      <w:textAlignment w:val="baseline"/>
    </w:pPr>
    <w:rPr>
      <w:rFonts w:ascii="宋体" w:hAnsi="宋体"/>
      <w:bCs/>
      <w:color w:val="000000"/>
      <w:kern w:val="0"/>
      <w:sz w:val="24"/>
      <w:szCs w:val="20"/>
    </w:rPr>
  </w:style>
  <w:style w:type="paragraph" w:customStyle="1" w:styleId="1002">
    <w:name w:val="Char Char Char Char Char1 Char1"/>
    <w:basedOn w:val="4"/>
    <w:autoRedefine/>
    <w:semiHidden/>
    <w:qFormat/>
    <w:uiPriority w:val="0"/>
    <w:pPr>
      <w:tabs>
        <w:tab w:val="left" w:pos="360"/>
        <w:tab w:val="left" w:pos="900"/>
      </w:tabs>
      <w:snapToGrid w:val="0"/>
      <w:spacing w:before="120" w:after="120" w:line="360" w:lineRule="auto"/>
      <w:ind w:left="542" w:leftChars="-12" w:firstLine="200" w:firstLineChars="200"/>
      <w:jc w:val="left"/>
    </w:pPr>
    <w:rPr>
      <w:color w:val="000000"/>
      <w:kern w:val="24"/>
      <w:sz w:val="24"/>
      <w:szCs w:val="24"/>
    </w:rPr>
  </w:style>
  <w:style w:type="paragraph" w:customStyle="1" w:styleId="1003">
    <w:name w:val="样式 黑体 首行缩进:  2 字符 行距: 最小值 24 磅"/>
    <w:basedOn w:val="1"/>
    <w:autoRedefine/>
    <w:qFormat/>
    <w:uiPriority w:val="0"/>
    <w:pPr>
      <w:spacing w:line="480" w:lineRule="atLeast"/>
      <w:ind w:firstLine="480" w:firstLineChars="200"/>
    </w:pPr>
    <w:rPr>
      <w:rFonts w:ascii="黑体" w:eastAsia="黑体" w:cs="宋体"/>
      <w:bCs/>
      <w:color w:val="000000"/>
      <w:kern w:val="24"/>
      <w:sz w:val="24"/>
      <w:szCs w:val="20"/>
    </w:rPr>
  </w:style>
  <w:style w:type="paragraph" w:customStyle="1" w:styleId="1004">
    <w:name w:val="1标题1级"/>
    <w:basedOn w:val="1"/>
    <w:autoRedefine/>
    <w:qFormat/>
    <w:uiPriority w:val="0"/>
    <w:pPr>
      <w:keepNext/>
      <w:snapToGrid w:val="0"/>
      <w:spacing w:beforeLines="100" w:afterLines="100"/>
      <w:outlineLvl w:val="0"/>
    </w:pPr>
    <w:rPr>
      <w:rFonts w:eastAsia="黑体"/>
      <w:b/>
      <w:bCs/>
      <w:color w:val="000000"/>
      <w:kern w:val="24"/>
      <w:sz w:val="30"/>
    </w:rPr>
  </w:style>
  <w:style w:type="paragraph" w:customStyle="1" w:styleId="1005">
    <w:name w:val="样式 首行缩进:  2 字符5"/>
    <w:basedOn w:val="1"/>
    <w:autoRedefine/>
    <w:qFormat/>
    <w:uiPriority w:val="0"/>
    <w:pPr>
      <w:spacing w:line="520" w:lineRule="exact"/>
      <w:ind w:firstLine="560" w:firstLineChars="200"/>
    </w:pPr>
    <w:rPr>
      <w:rFonts w:cs="宋体"/>
      <w:bCs/>
      <w:color w:val="000000"/>
      <w:kern w:val="24"/>
      <w:sz w:val="24"/>
      <w:szCs w:val="20"/>
    </w:rPr>
  </w:style>
  <w:style w:type="paragraph" w:customStyle="1" w:styleId="1006">
    <w:name w:val="正文首行缩进 2 + Times New Roman"/>
    <w:basedOn w:val="1"/>
    <w:autoRedefine/>
    <w:qFormat/>
    <w:uiPriority w:val="0"/>
    <w:pPr>
      <w:tabs>
        <w:tab w:val="left" w:pos="0"/>
        <w:tab w:val="left" w:pos="870"/>
        <w:tab w:val="left" w:pos="3150"/>
      </w:tabs>
      <w:autoSpaceDE w:val="0"/>
      <w:autoSpaceDN w:val="0"/>
      <w:spacing w:line="360" w:lineRule="auto"/>
      <w:ind w:firstLine="200" w:firstLineChars="200"/>
    </w:pPr>
    <w:rPr>
      <w:bCs/>
      <w:color w:val="000000"/>
      <w:kern w:val="0"/>
      <w:sz w:val="24"/>
    </w:rPr>
  </w:style>
  <w:style w:type="paragraph" w:customStyle="1" w:styleId="1007">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08">
    <w:name w:val="样式 标题 3 + 宋体 黑色 首行缩进:  2 字符 段前: 6 磅 段后: 6 磅 行距: 最小值 24 磅"/>
    <w:basedOn w:val="4"/>
    <w:autoRedefine/>
    <w:qFormat/>
    <w:uiPriority w:val="0"/>
    <w:pPr>
      <w:tabs>
        <w:tab w:val="left" w:pos="1260"/>
        <w:tab w:val="left" w:pos="1800"/>
      </w:tabs>
      <w:adjustRightInd w:val="0"/>
      <w:snapToGrid w:val="0"/>
      <w:spacing w:beforeLines="50" w:afterLines="50" w:line="240" w:lineRule="auto"/>
      <w:ind w:firstLine="200" w:firstLineChars="200"/>
      <w:textAlignment w:val="baseline"/>
    </w:pPr>
    <w:rPr>
      <w:rFonts w:ascii="宋体" w:hAnsi="宋体"/>
      <w:b w:val="0"/>
      <w:bCs w:val="0"/>
      <w:color w:val="000000"/>
      <w:kern w:val="24"/>
      <w:sz w:val="28"/>
      <w:szCs w:val="28"/>
    </w:rPr>
  </w:style>
  <w:style w:type="paragraph" w:customStyle="1" w:styleId="1009">
    <w:name w:val="2级"/>
    <w:basedOn w:val="1"/>
    <w:autoRedefine/>
    <w:qFormat/>
    <w:uiPriority w:val="0"/>
    <w:rPr>
      <w:rFonts w:ascii="Batang" w:hAnsi="Batang" w:eastAsia="FLGPEK+TimesNewRoman,Italic" w:cs="Batang"/>
      <w:b/>
      <w:bCs/>
      <w:color w:val="000000"/>
      <w:kern w:val="24"/>
      <w:sz w:val="28"/>
      <w:szCs w:val="20"/>
    </w:rPr>
  </w:style>
  <w:style w:type="paragraph" w:customStyle="1" w:styleId="1010">
    <w:name w:val="0"/>
    <w:basedOn w:val="1"/>
    <w:autoRedefine/>
    <w:qFormat/>
    <w:uiPriority w:val="0"/>
    <w:pPr>
      <w:widowControl/>
      <w:snapToGrid w:val="0"/>
    </w:pPr>
    <w:rPr>
      <w:bCs/>
      <w:color w:val="000000"/>
      <w:kern w:val="0"/>
      <w:szCs w:val="21"/>
    </w:rPr>
  </w:style>
  <w:style w:type="paragraph" w:customStyle="1" w:styleId="1011">
    <w:name w:val="style26"/>
    <w:basedOn w:val="1"/>
    <w:autoRedefine/>
    <w:qFormat/>
    <w:uiPriority w:val="0"/>
    <w:pPr>
      <w:widowControl/>
      <w:spacing w:before="100" w:beforeAutospacing="1" w:after="100" w:afterAutospacing="1" w:line="440" w:lineRule="exact"/>
      <w:ind w:firstLine="200" w:firstLineChars="200"/>
      <w:jc w:val="left"/>
    </w:pPr>
    <w:rPr>
      <w:rFonts w:ascii="Sim Sun" w:hAnsi="Sim Sun" w:cs="Sim Sun"/>
      <w:bCs/>
      <w:color w:val="000000"/>
      <w:kern w:val="0"/>
      <w:szCs w:val="21"/>
    </w:rPr>
  </w:style>
  <w:style w:type="paragraph" w:customStyle="1" w:styleId="1012">
    <w:name w:val="Char Char Char Char Char Char Char Char Char Char Char"/>
    <w:basedOn w:val="1"/>
    <w:autoRedefine/>
    <w:qFormat/>
    <w:uiPriority w:val="0"/>
    <w:rPr>
      <w:rFonts w:ascii="Batang" w:hAnsi="Batang" w:cs="Batang"/>
      <w:bCs/>
      <w:color w:val="000000"/>
      <w:kern w:val="24"/>
    </w:rPr>
  </w:style>
  <w:style w:type="paragraph" w:customStyle="1" w:styleId="1013">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bCs/>
      <w:color w:val="000000"/>
      <w:kern w:val="0"/>
      <w:szCs w:val="21"/>
    </w:rPr>
  </w:style>
  <w:style w:type="paragraph" w:customStyle="1" w:styleId="1014">
    <w:name w:val="表名称 Char"/>
    <w:basedOn w:val="1"/>
    <w:autoRedefine/>
    <w:qFormat/>
    <w:uiPriority w:val="0"/>
    <w:pPr>
      <w:tabs>
        <w:tab w:val="left" w:pos="-120"/>
      </w:tabs>
      <w:overflowPunct w:val="0"/>
      <w:topLinePunct/>
      <w:autoSpaceDE w:val="0"/>
      <w:adjustRightInd w:val="0"/>
      <w:snapToGrid w:val="0"/>
      <w:spacing w:before="120" w:after="120"/>
      <w:jc w:val="center"/>
      <w:textAlignment w:val="baseline"/>
    </w:pPr>
    <w:rPr>
      <w:b/>
      <w:bCs/>
      <w:color w:val="000000"/>
      <w:kern w:val="0"/>
      <w:sz w:val="24"/>
    </w:rPr>
  </w:style>
  <w:style w:type="paragraph" w:customStyle="1" w:styleId="1015">
    <w:name w:val="6表(图)头(治)"/>
    <w:next w:val="1"/>
    <w:autoRedefine/>
    <w:qFormat/>
    <w:uiPriority w:val="0"/>
    <w:pPr>
      <w:widowControl w:val="0"/>
      <w:jc w:val="center"/>
    </w:pPr>
    <w:rPr>
      <w:rFonts w:ascii="Times New Roman" w:hAnsi="宋体" w:eastAsia="宋体" w:cs="Times New Roman"/>
      <w:bCs/>
      <w:color w:val="000000"/>
      <w:sz w:val="24"/>
      <w:szCs w:val="24"/>
      <w:lang w:val="en-US" w:eastAsia="zh-CN" w:bidi="ar-SA"/>
    </w:rPr>
  </w:style>
  <w:style w:type="paragraph" w:customStyle="1" w:styleId="1016">
    <w:name w:val="样式 居中"/>
    <w:basedOn w:val="1"/>
    <w:autoRedefine/>
    <w:qFormat/>
    <w:uiPriority w:val="0"/>
    <w:pPr>
      <w:adjustRightInd w:val="0"/>
      <w:snapToGrid w:val="0"/>
      <w:spacing w:line="440" w:lineRule="atLeast"/>
      <w:ind w:firstLine="200" w:firstLineChars="200"/>
      <w:jc w:val="center"/>
    </w:pPr>
    <w:rPr>
      <w:bCs/>
      <w:color w:val="000000"/>
      <w:kern w:val="24"/>
      <w:sz w:val="24"/>
      <w:szCs w:val="20"/>
    </w:rPr>
  </w:style>
  <w:style w:type="paragraph" w:customStyle="1" w:styleId="1017">
    <w:name w:val="正文首缩"/>
    <w:basedOn w:val="29"/>
    <w:autoRedefine/>
    <w:qFormat/>
    <w:uiPriority w:val="0"/>
    <w:pPr>
      <w:widowControl w:val="0"/>
      <w:spacing w:before="0" w:after="80" w:line="288" w:lineRule="auto"/>
      <w:ind w:right="0" w:firstLine="454"/>
    </w:pPr>
    <w:rPr>
      <w:bCs/>
      <w:color w:val="000000"/>
      <w:kern w:val="24"/>
      <w:sz w:val="24"/>
    </w:rPr>
  </w:style>
  <w:style w:type="paragraph" w:customStyle="1" w:styleId="1018">
    <w:name w:val="zxz5"/>
    <w:next w:val="1"/>
    <w:autoRedefine/>
    <w:qFormat/>
    <w:uiPriority w:val="0"/>
    <w:pPr>
      <w:tabs>
        <w:tab w:val="left" w:pos="0"/>
      </w:tabs>
      <w:jc w:val="center"/>
    </w:pPr>
    <w:rPr>
      <w:rFonts w:ascii="宋体" w:hAnsi="宋体" w:eastAsia="Times New Roman" w:cs="宋体"/>
      <w:color w:val="000000"/>
      <w:kern w:val="2"/>
      <w:sz w:val="18"/>
      <w:szCs w:val="18"/>
      <w:lang w:val="en-US" w:eastAsia="zh-CN" w:bidi="ar-SA"/>
    </w:rPr>
  </w:style>
  <w:style w:type="paragraph" w:customStyle="1" w:styleId="1019">
    <w:name w:val="样式3"/>
    <w:basedOn w:val="5"/>
    <w:autoRedefine/>
    <w:qFormat/>
    <w:uiPriority w:val="0"/>
    <w:pPr>
      <w:tabs>
        <w:tab w:val="left" w:pos="720"/>
        <w:tab w:val="left" w:pos="780"/>
      </w:tabs>
      <w:spacing w:line="480" w:lineRule="exact"/>
      <w:ind w:left="200" w:leftChars="200" w:hanging="200" w:hangingChars="200"/>
    </w:pPr>
    <w:rPr>
      <w:rFonts w:ascii="Times New Roman" w:hAnsi="Times New Roman" w:eastAsia="宋体"/>
      <w:bCs w:val="0"/>
      <w:color w:val="000000"/>
      <w:kern w:val="24"/>
    </w:rPr>
  </w:style>
  <w:style w:type="paragraph" w:customStyle="1" w:styleId="1020">
    <w:name w:val="正文文本 22"/>
    <w:basedOn w:val="1"/>
    <w:autoRedefine/>
    <w:qFormat/>
    <w:uiPriority w:val="0"/>
    <w:pPr>
      <w:adjustRightInd w:val="0"/>
      <w:spacing w:line="440" w:lineRule="exact"/>
      <w:ind w:firstLine="425" w:firstLineChars="200"/>
      <w:textAlignment w:val="baseline"/>
    </w:pPr>
    <w:rPr>
      <w:rFonts w:ascii="Arial Unicode MS" w:hAnsi="Arial Unicode MS" w:cs="Vladimir Script"/>
      <w:bCs/>
      <w:color w:val="000000"/>
      <w:kern w:val="24"/>
      <w:szCs w:val="20"/>
    </w:rPr>
  </w:style>
  <w:style w:type="paragraph" w:customStyle="1" w:styleId="1021">
    <w:name w:val="样式 五号 居中 行距: 固定值 20 磅"/>
    <w:basedOn w:val="1"/>
    <w:autoRedefine/>
    <w:qFormat/>
    <w:uiPriority w:val="0"/>
    <w:pPr>
      <w:spacing w:line="380" w:lineRule="exact"/>
      <w:jc w:val="center"/>
    </w:pPr>
    <w:rPr>
      <w:rFonts w:cs="宋体"/>
      <w:bCs/>
      <w:color w:val="000000"/>
      <w:kern w:val="24"/>
      <w:szCs w:val="21"/>
    </w:rPr>
  </w:style>
  <w:style w:type="paragraph" w:customStyle="1" w:styleId="1022">
    <w:name w:val="reader-word-layer reader-word-s3-5"/>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023">
    <w:name w:val="样式 标题 2标题2节（节） + 左 段前: 6 磅 段后: 6 磅 行距: 单倍行距"/>
    <w:basedOn w:val="3"/>
    <w:autoRedefine/>
    <w:qFormat/>
    <w:uiPriority w:val="0"/>
    <w:pPr>
      <w:keepNext w:val="0"/>
      <w:keepLines w:val="0"/>
      <w:tabs>
        <w:tab w:val="left" w:pos="567"/>
      </w:tabs>
      <w:adjustRightInd w:val="0"/>
      <w:spacing w:before="120" w:after="120" w:line="360" w:lineRule="exact"/>
      <w:ind w:left="578" w:hanging="578" w:firstLineChars="200"/>
      <w:textAlignment w:val="baseline"/>
    </w:pPr>
    <w:rPr>
      <w:rFonts w:ascii="Sim Sun" w:hAnsi="Arial Unicode MS" w:eastAsia="宋体-方正超大字符集" w:cs="Vladimir Script"/>
      <w:color w:val="000000"/>
      <w:kern w:val="24"/>
      <w:sz w:val="24"/>
      <w:szCs w:val="20"/>
    </w:rPr>
  </w:style>
  <w:style w:type="paragraph" w:customStyle="1" w:styleId="1024">
    <w:name w:val="2 Char Char Char Char Char Char Char Char Char Char"/>
    <w:basedOn w:val="1"/>
    <w:autoRedefine/>
    <w:qFormat/>
    <w:uiPriority w:val="0"/>
    <w:rPr>
      <w:rFonts w:ascii="Batang" w:hAnsi="Batang" w:cs="Batang"/>
      <w:bCs/>
      <w:color w:val="000000"/>
      <w:kern w:val="24"/>
    </w:rPr>
  </w:style>
  <w:style w:type="paragraph" w:customStyle="1" w:styleId="1025">
    <w:name w:val="正文01"/>
    <w:basedOn w:val="1"/>
    <w:autoRedefine/>
    <w:qFormat/>
    <w:uiPriority w:val="0"/>
    <w:pPr>
      <w:spacing w:before="60" w:line="460" w:lineRule="exact"/>
      <w:ind w:firstLine="200" w:firstLineChars="200"/>
    </w:pPr>
    <w:rPr>
      <w:rFonts w:ascii="Batang" w:hAnsi="Batang" w:cs="Batang"/>
      <w:bCs/>
      <w:snapToGrid w:val="0"/>
      <w:color w:val="000000"/>
      <w:kern w:val="0"/>
      <w:sz w:val="24"/>
      <w:szCs w:val="20"/>
    </w:rPr>
  </w:style>
  <w:style w:type="paragraph" w:customStyle="1" w:styleId="1026">
    <w:name w:val="Body Text 21"/>
    <w:basedOn w:val="1"/>
    <w:autoRedefine/>
    <w:qFormat/>
    <w:uiPriority w:val="0"/>
    <w:pPr>
      <w:adjustRightInd w:val="0"/>
      <w:textAlignment w:val="baseline"/>
    </w:pPr>
    <w:rPr>
      <w:rFonts w:eastAsia="仿宋体"/>
      <w:bCs/>
      <w:color w:val="000000"/>
      <w:kern w:val="24"/>
      <w:sz w:val="24"/>
      <w:szCs w:val="20"/>
    </w:rPr>
  </w:style>
  <w:style w:type="paragraph" w:customStyle="1" w:styleId="1027">
    <w:name w:val="表格1"/>
    <w:basedOn w:val="1"/>
    <w:autoRedefine/>
    <w:qFormat/>
    <w:uiPriority w:val="0"/>
    <w:pPr>
      <w:spacing w:line="400" w:lineRule="atLeast"/>
      <w:jc w:val="center"/>
    </w:pPr>
    <w:rPr>
      <w:rFonts w:hint="eastAsia"/>
      <w:bCs/>
      <w:color w:val="000000"/>
      <w:kern w:val="24"/>
      <w:szCs w:val="20"/>
    </w:rPr>
  </w:style>
  <w:style w:type="paragraph" w:customStyle="1" w:styleId="1028">
    <w:name w:val="表头8"/>
    <w:basedOn w:val="721"/>
    <w:autoRedefine/>
    <w:qFormat/>
    <w:uiPriority w:val="0"/>
    <w:pPr>
      <w:tabs>
        <w:tab w:val="left" w:pos="903"/>
        <w:tab w:val="left" w:pos="1728"/>
        <w:tab w:val="clear" w:pos="843"/>
      </w:tabs>
      <w:ind w:left="845"/>
    </w:pPr>
  </w:style>
  <w:style w:type="paragraph" w:customStyle="1" w:styleId="1029">
    <w:name w:val="样式 标题 11.标题 1一、标题 1 Char Char Char Char1 南陵标题 1标题 1 Char标题..."/>
    <w:basedOn w:val="2"/>
    <w:autoRedefine/>
    <w:qFormat/>
    <w:uiPriority w:val="0"/>
    <w:pPr>
      <w:tabs>
        <w:tab w:val="left" w:pos="360"/>
      </w:tabs>
      <w:overflowPunct/>
      <w:adjustRightInd w:val="0"/>
      <w:snapToGrid/>
      <w:spacing w:after="62" w:line="440" w:lineRule="exact"/>
      <w:ind w:left="0" w:firstLine="200" w:firstLineChars="200"/>
      <w:textAlignment w:val="baseline"/>
    </w:pPr>
    <w:rPr>
      <w:rFonts w:ascii="Arial Unicode MS" w:hAnsi="Arial Unicode MS" w:eastAsia="Garamond" w:cs="Vladimir Script"/>
      <w:kern w:val="2"/>
      <w:sz w:val="28"/>
      <w:szCs w:val="20"/>
    </w:rPr>
  </w:style>
  <w:style w:type="paragraph" w:customStyle="1" w:styleId="1030">
    <w:name w:val="生物拉丁文名"/>
    <w:basedOn w:val="1"/>
    <w:autoRedefine/>
    <w:qFormat/>
    <w:uiPriority w:val="0"/>
    <w:pPr>
      <w:tabs>
        <w:tab w:val="left" w:pos="-120"/>
      </w:tabs>
      <w:overflowPunct w:val="0"/>
      <w:topLinePunct/>
      <w:autoSpaceDE w:val="0"/>
      <w:adjustRightInd w:val="0"/>
      <w:snapToGrid w:val="0"/>
      <w:spacing w:before="60" w:afterLines="50" w:line="0" w:lineRule="atLeast"/>
      <w:ind w:firstLine="454"/>
    </w:pPr>
    <w:rPr>
      <w:bCs/>
      <w:i/>
      <w:color w:val="000000"/>
      <w:spacing w:val="20"/>
      <w:kern w:val="24"/>
      <w:sz w:val="24"/>
      <w:szCs w:val="20"/>
    </w:rPr>
  </w:style>
  <w:style w:type="paragraph" w:customStyle="1" w:styleId="1031">
    <w:name w:val="样式 小四 行距: 固定值 24 磅 首行缩进:  2 字符"/>
    <w:basedOn w:val="1"/>
    <w:autoRedefine/>
    <w:qFormat/>
    <w:uiPriority w:val="0"/>
    <w:pPr>
      <w:spacing w:line="440" w:lineRule="exact"/>
      <w:ind w:firstLine="200" w:firstLineChars="200"/>
    </w:pPr>
    <w:rPr>
      <w:bCs/>
      <w:color w:val="000000"/>
      <w:kern w:val="24"/>
      <w:sz w:val="24"/>
    </w:rPr>
  </w:style>
  <w:style w:type="paragraph" w:customStyle="1" w:styleId="1032">
    <w:name w:val="样式 首行缩进:  2 字符6"/>
    <w:basedOn w:val="1"/>
    <w:autoRedefine/>
    <w:qFormat/>
    <w:uiPriority w:val="0"/>
    <w:pPr>
      <w:spacing w:line="520" w:lineRule="exact"/>
      <w:ind w:firstLine="560" w:firstLineChars="200"/>
    </w:pPr>
    <w:rPr>
      <w:rFonts w:cs="宋体"/>
      <w:bCs/>
      <w:color w:val="000000"/>
      <w:kern w:val="24"/>
      <w:sz w:val="24"/>
      <w:szCs w:val="20"/>
    </w:rPr>
  </w:style>
  <w:style w:type="paragraph" w:customStyle="1" w:styleId="1033">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bCs/>
      <w:color w:val="000000"/>
      <w:sz w:val="52"/>
      <w:szCs w:val="24"/>
      <w:lang w:val="en-US" w:eastAsia="zh-CN" w:bidi="ar-SA"/>
    </w:rPr>
  </w:style>
  <w:style w:type="paragraph" w:customStyle="1" w:styleId="1034">
    <w:name w:val="y表格"/>
    <w:basedOn w:val="29"/>
    <w:autoRedefine/>
    <w:qFormat/>
    <w:uiPriority w:val="0"/>
    <w:pPr>
      <w:spacing w:before="0" w:after="0" w:line="240" w:lineRule="auto"/>
      <w:ind w:right="0"/>
      <w:jc w:val="center"/>
    </w:pPr>
    <w:rPr>
      <w:bCs/>
      <w:color w:val="000000"/>
      <w:sz w:val="21"/>
    </w:rPr>
  </w:style>
  <w:style w:type="paragraph" w:customStyle="1" w:styleId="1035">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bCs/>
      <w:color w:val="008000"/>
      <w:kern w:val="0"/>
      <w:sz w:val="20"/>
      <w:szCs w:val="20"/>
    </w:rPr>
  </w:style>
  <w:style w:type="paragraph" w:customStyle="1" w:styleId="1036">
    <w:name w:val="样式 样式 四号 首行缩进:  2 字符 + 首行缩进:  2 字符"/>
    <w:basedOn w:val="1"/>
    <w:autoRedefine/>
    <w:semiHidden/>
    <w:qFormat/>
    <w:uiPriority w:val="0"/>
    <w:pPr>
      <w:spacing w:line="480" w:lineRule="atLeast"/>
      <w:ind w:firstLine="480" w:firstLineChars="200"/>
    </w:pPr>
    <w:rPr>
      <w:rFonts w:cs="宋体"/>
      <w:bCs/>
      <w:color w:val="000000"/>
      <w:kern w:val="24"/>
      <w:sz w:val="24"/>
      <w:szCs w:val="20"/>
    </w:rPr>
  </w:style>
  <w:style w:type="paragraph" w:customStyle="1" w:styleId="1037">
    <w:name w:val="正文曹"/>
    <w:basedOn w:val="30"/>
    <w:autoRedefine/>
    <w:qFormat/>
    <w:uiPriority w:val="0"/>
    <w:pPr>
      <w:spacing w:after="0" w:line="500" w:lineRule="exact"/>
      <w:ind w:left="0" w:leftChars="0" w:firstLine="200" w:firstLineChars="200"/>
    </w:pPr>
    <w:rPr>
      <w:rFonts w:ascii="Batang" w:hAnsi="Batang" w:cs="Batang"/>
      <w:bCs/>
      <w:color w:val="000000"/>
      <w:kern w:val="24"/>
      <w:szCs w:val="24"/>
    </w:rPr>
  </w:style>
  <w:style w:type="paragraph" w:customStyle="1" w:styleId="1038">
    <w:name w:val="样式 样式 标题 3 + 宋体 黑色 首行缩进:  2 字符 段前: 6 磅 段后: 6 磅 行距: 最小值 24 磅 + 首行..."/>
    <w:basedOn w:val="1008"/>
    <w:autoRedefine/>
    <w:qFormat/>
    <w:uiPriority w:val="0"/>
    <w:pPr>
      <w:ind w:firstLine="562"/>
    </w:pPr>
    <w:rPr>
      <w:rFonts w:ascii="Times New Roman" w:hAnsi="Times New Roman"/>
    </w:rPr>
  </w:style>
  <w:style w:type="paragraph" w:customStyle="1" w:styleId="1039">
    <w:name w:val="样式 四号 黑色 首行缩进:  2 字符"/>
    <w:basedOn w:val="1"/>
    <w:autoRedefine/>
    <w:qFormat/>
    <w:uiPriority w:val="0"/>
    <w:pPr>
      <w:spacing w:line="480" w:lineRule="atLeast"/>
      <w:ind w:firstLine="200" w:firstLineChars="200"/>
    </w:pPr>
    <w:rPr>
      <w:bCs/>
      <w:color w:val="000000"/>
      <w:kern w:val="24"/>
      <w:sz w:val="24"/>
    </w:rPr>
  </w:style>
  <w:style w:type="paragraph" w:customStyle="1" w:styleId="1040">
    <w:name w:val="标准"/>
    <w:basedOn w:val="1"/>
    <w:autoRedefine/>
    <w:qFormat/>
    <w:uiPriority w:val="0"/>
    <w:pPr>
      <w:adjustRightInd w:val="0"/>
      <w:spacing w:line="480" w:lineRule="exact"/>
      <w:ind w:firstLine="200" w:firstLineChars="200"/>
      <w:jc w:val="distribute"/>
      <w:textAlignment w:val="baseline"/>
    </w:pPr>
    <w:rPr>
      <w:rFonts w:ascii="楷体_GB2312" w:eastAsia="楷体_GB2312"/>
      <w:bCs/>
      <w:color w:val="000000"/>
      <w:kern w:val="0"/>
      <w:sz w:val="32"/>
      <w:szCs w:val="20"/>
    </w:rPr>
  </w:style>
  <w:style w:type="paragraph" w:customStyle="1" w:styleId="1041">
    <w:name w:val="列表接续 31"/>
    <w:basedOn w:val="1"/>
    <w:autoRedefine/>
    <w:qFormat/>
    <w:uiPriority w:val="0"/>
    <w:pPr>
      <w:spacing w:after="120"/>
      <w:ind w:left="1260" w:leftChars="600"/>
    </w:pPr>
    <w:rPr>
      <w:rFonts w:ascii="Arial Unicode MS" w:hAnsi="Arial Unicode MS" w:cs="Vladimir Script"/>
      <w:bCs/>
      <w:color w:val="000000"/>
      <w:kern w:val="24"/>
    </w:rPr>
  </w:style>
  <w:style w:type="paragraph" w:customStyle="1" w:styleId="1042">
    <w:name w:val="Char14"/>
    <w:basedOn w:val="1"/>
    <w:autoRedefine/>
    <w:qFormat/>
    <w:uiPriority w:val="0"/>
    <w:pPr>
      <w:spacing w:line="360" w:lineRule="auto"/>
      <w:ind w:firstLine="200" w:firstLineChars="200"/>
    </w:pPr>
    <w:rPr>
      <w:rFonts w:ascii="宋体" w:hAnsi="宋体" w:cs="宋体"/>
      <w:bCs/>
      <w:color w:val="000000"/>
      <w:kern w:val="24"/>
      <w:sz w:val="24"/>
      <w:szCs w:val="21"/>
    </w:rPr>
  </w:style>
  <w:style w:type="paragraph" w:customStyle="1" w:styleId="1043">
    <w:name w:val="font6"/>
    <w:basedOn w:val="1"/>
    <w:autoRedefine/>
    <w:qFormat/>
    <w:uiPriority w:val="0"/>
    <w:pPr>
      <w:widowControl/>
      <w:spacing w:before="100" w:beforeAutospacing="1" w:after="100" w:afterAutospacing="1"/>
      <w:jc w:val="left"/>
    </w:pPr>
    <w:rPr>
      <w:rFonts w:hint="eastAsia" w:ascii="宋体" w:hAnsi="宋体" w:cs="Arial Unicode MS"/>
      <w:bCs/>
      <w:color w:val="000000"/>
      <w:kern w:val="0"/>
      <w:sz w:val="20"/>
      <w:szCs w:val="20"/>
    </w:rPr>
  </w:style>
  <w:style w:type="paragraph" w:customStyle="1" w:styleId="1044">
    <w:name w:val="font8"/>
    <w:basedOn w:val="1"/>
    <w:autoRedefine/>
    <w:qFormat/>
    <w:uiPriority w:val="0"/>
    <w:pPr>
      <w:widowControl/>
      <w:spacing w:before="100" w:beforeAutospacing="1" w:after="100" w:afterAutospacing="1"/>
      <w:jc w:val="left"/>
    </w:pPr>
    <w:rPr>
      <w:rFonts w:hint="eastAsia" w:ascii="宋体" w:hAnsi="宋体" w:cs="Arial Unicode MS"/>
      <w:bCs/>
      <w:color w:val="000000"/>
      <w:kern w:val="0"/>
      <w:sz w:val="18"/>
      <w:szCs w:val="18"/>
    </w:rPr>
  </w:style>
  <w:style w:type="paragraph" w:customStyle="1" w:styleId="1045">
    <w:name w:val="xl3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46">
    <w:name w:val="1标题4级"/>
    <w:basedOn w:val="1047"/>
    <w:autoRedefine/>
    <w:qFormat/>
    <w:uiPriority w:val="0"/>
    <w:pPr>
      <w:spacing w:before="120" w:after="120"/>
      <w:jc w:val="both"/>
      <w:textAlignment w:val="center"/>
    </w:pPr>
  </w:style>
  <w:style w:type="paragraph" w:customStyle="1" w:styleId="1047">
    <w:name w:val="1标题3级"/>
    <w:basedOn w:val="1"/>
    <w:autoRedefine/>
    <w:qFormat/>
    <w:uiPriority w:val="0"/>
    <w:pPr>
      <w:keepNext/>
      <w:snapToGrid w:val="0"/>
      <w:spacing w:beforeLines="50" w:afterLines="50"/>
      <w:jc w:val="left"/>
      <w:outlineLvl w:val="2"/>
    </w:pPr>
    <w:rPr>
      <w:rFonts w:eastAsia="黑体"/>
      <w:b/>
      <w:bCs/>
      <w:color w:val="000000"/>
      <w:kern w:val="24"/>
      <w:sz w:val="24"/>
      <w:szCs w:val="20"/>
    </w:rPr>
  </w:style>
  <w:style w:type="paragraph" w:customStyle="1" w:styleId="1048">
    <w:name w:val="xl3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eastAsia="Arial Unicode MS"/>
      <w:bCs/>
      <w:color w:val="000000"/>
      <w:kern w:val="0"/>
      <w:sz w:val="20"/>
      <w:szCs w:val="20"/>
    </w:rPr>
  </w:style>
  <w:style w:type="paragraph" w:customStyle="1" w:styleId="1049">
    <w:name w:val="条(四级)"/>
    <w:basedOn w:val="1"/>
    <w:next w:val="1"/>
    <w:autoRedefine/>
    <w:qFormat/>
    <w:uiPriority w:val="0"/>
    <w:pPr>
      <w:keepNext/>
      <w:keepLines/>
      <w:widowControl/>
      <w:autoSpaceDE w:val="0"/>
      <w:autoSpaceDN w:val="0"/>
      <w:adjustRightInd w:val="0"/>
      <w:spacing w:line="460" w:lineRule="exact"/>
      <w:ind w:firstLine="200" w:firstLineChars="200"/>
      <w:jc w:val="left"/>
      <w:textAlignment w:val="bottom"/>
    </w:pPr>
    <w:rPr>
      <w:rFonts w:ascii="Sim Sun" w:hAnsi="ˎ̥" w:cs="Vladimir Script"/>
      <w:bCs/>
      <w:color w:val="000000"/>
      <w:spacing w:val="3"/>
      <w:kern w:val="24"/>
      <w:sz w:val="26"/>
      <w:szCs w:val="20"/>
    </w:rPr>
  </w:style>
  <w:style w:type="paragraph" w:customStyle="1" w:styleId="1050">
    <w:name w:val="Char Char Char1 Char1"/>
    <w:basedOn w:val="1"/>
    <w:autoRedefine/>
    <w:qFormat/>
    <w:uiPriority w:val="0"/>
    <w:pPr>
      <w:spacing w:line="440" w:lineRule="exact"/>
      <w:ind w:left="432" w:hanging="432" w:firstLineChars="200"/>
    </w:pPr>
    <w:rPr>
      <w:rFonts w:ascii="Arial Unicode MS" w:hAnsi="Arial Unicode MS" w:cs="Vladimir Script"/>
      <w:bCs/>
      <w:color w:val="000000"/>
      <w:kern w:val="24"/>
      <w:szCs w:val="20"/>
    </w:rPr>
  </w:style>
  <w:style w:type="paragraph" w:customStyle="1" w:styleId="1051">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Cs/>
      <w:color w:val="000000"/>
      <w:kern w:val="0"/>
      <w:sz w:val="20"/>
      <w:szCs w:val="20"/>
    </w:rPr>
  </w:style>
  <w:style w:type="paragraph" w:customStyle="1" w:styleId="1052">
    <w:name w:val="报告书表格5"/>
    <w:basedOn w:val="936"/>
    <w:autoRedefine/>
    <w:qFormat/>
    <w:uiPriority w:val="0"/>
    <w:pPr>
      <w:ind w:left="-96" w:leftChars="-40" w:right="-110" w:rightChars="-46"/>
    </w:pPr>
  </w:style>
  <w:style w:type="paragraph" w:customStyle="1" w:styleId="1053">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54">
    <w:name w:val="表格居中"/>
    <w:basedOn w:val="1"/>
    <w:autoRedefine/>
    <w:qFormat/>
    <w:uiPriority w:val="0"/>
    <w:pPr>
      <w:jc w:val="center"/>
    </w:pPr>
    <w:rPr>
      <w:rFonts w:cs="宋体"/>
      <w:bCs/>
      <w:color w:val="000000"/>
      <w:kern w:val="24"/>
      <w:sz w:val="24"/>
      <w:szCs w:val="20"/>
    </w:rPr>
  </w:style>
  <w:style w:type="paragraph" w:customStyle="1" w:styleId="1055">
    <w:name w:val="wtext"/>
    <w:basedOn w:val="1"/>
    <w:autoRedefine/>
    <w:qFormat/>
    <w:uiPriority w:val="0"/>
    <w:pPr>
      <w:widowControl/>
      <w:spacing w:before="100" w:beforeAutospacing="1" w:after="100" w:afterAutospacing="1"/>
      <w:ind w:firstLine="480"/>
      <w:jc w:val="left"/>
    </w:pPr>
    <w:rPr>
      <w:bCs/>
      <w:color w:val="000000"/>
      <w:kern w:val="0"/>
      <w:sz w:val="22"/>
      <w:szCs w:val="22"/>
    </w:rPr>
  </w:style>
  <w:style w:type="paragraph" w:customStyle="1" w:styleId="1056">
    <w:name w:val="样式 首行缩进:  2 字符2"/>
    <w:basedOn w:val="1"/>
    <w:autoRedefine/>
    <w:qFormat/>
    <w:uiPriority w:val="0"/>
    <w:pPr>
      <w:spacing w:line="520" w:lineRule="exact"/>
      <w:ind w:firstLine="560" w:firstLineChars="200"/>
    </w:pPr>
    <w:rPr>
      <w:rFonts w:cs="宋体"/>
      <w:bCs/>
      <w:color w:val="000000"/>
      <w:kern w:val="24"/>
      <w:sz w:val="24"/>
      <w:szCs w:val="20"/>
    </w:rPr>
  </w:style>
  <w:style w:type="paragraph" w:customStyle="1" w:styleId="1057">
    <w:name w:val="表格内文字"/>
    <w:basedOn w:val="129"/>
    <w:autoRedefine/>
    <w:qFormat/>
    <w:uiPriority w:val="0"/>
    <w:pPr>
      <w:adjustRightInd/>
      <w:spacing w:beforeLines="0" w:afterLines="0" w:line="240" w:lineRule="auto"/>
      <w:ind w:left="-60" w:leftChars="-44" w:right="-108" w:rightChars="-45" w:hanging="46" w:hangingChars="22"/>
    </w:pPr>
    <w:rPr>
      <w:rFonts w:hAnsi="宋体"/>
      <w:bCs/>
      <w:color w:val="000000"/>
      <w:kern w:val="2"/>
      <w:lang w:val="zh-CN"/>
    </w:rPr>
  </w:style>
  <w:style w:type="paragraph" w:customStyle="1" w:styleId="1058">
    <w:name w:val="表头居右"/>
    <w:basedOn w:val="539"/>
    <w:autoRedefine/>
    <w:qFormat/>
    <w:uiPriority w:val="0"/>
    <w:pPr>
      <w:widowControl/>
      <w:adjustRightInd/>
      <w:snapToGrid/>
      <w:spacing w:beforeLines="100" w:line="240" w:lineRule="auto"/>
      <w:ind w:firstLine="240" w:firstLineChars="100"/>
    </w:pPr>
    <w:rPr>
      <w:b w:val="0"/>
      <w:kern w:val="0"/>
      <w:szCs w:val="20"/>
    </w:rPr>
  </w:style>
  <w:style w:type="paragraph" w:customStyle="1" w:styleId="1059">
    <w:name w:val="样式 首行缩进:  0.80 厘米 段前: 7.8 磅"/>
    <w:basedOn w:val="1"/>
    <w:autoRedefine/>
    <w:qFormat/>
    <w:uiPriority w:val="0"/>
    <w:pPr>
      <w:adjustRightInd w:val="0"/>
      <w:snapToGrid w:val="0"/>
      <w:spacing w:before="156" w:line="312" w:lineRule="auto"/>
      <w:ind w:firstLine="480"/>
    </w:pPr>
    <w:rPr>
      <w:bCs/>
      <w:color w:val="000000"/>
      <w:kern w:val="24"/>
      <w:sz w:val="24"/>
      <w:szCs w:val="20"/>
    </w:rPr>
  </w:style>
  <w:style w:type="paragraph" w:customStyle="1" w:styleId="1060">
    <w:name w:val="标题后正文"/>
    <w:basedOn w:val="1"/>
    <w:autoRedefine/>
    <w:qFormat/>
    <w:uiPriority w:val="0"/>
    <w:pPr>
      <w:adjustRightInd w:val="0"/>
      <w:spacing w:line="360" w:lineRule="auto"/>
      <w:ind w:firstLine="200" w:firstLineChars="200"/>
      <w:textAlignment w:val="baseline"/>
    </w:pPr>
    <w:rPr>
      <w:rFonts w:ascii="Arial" w:hAnsi="Arial"/>
      <w:bCs/>
      <w:snapToGrid w:val="0"/>
      <w:color w:val="000000"/>
      <w:kern w:val="28"/>
      <w:sz w:val="24"/>
      <w:szCs w:val="20"/>
    </w:rPr>
  </w:style>
  <w:style w:type="paragraph" w:customStyle="1" w:styleId="1061">
    <w:name w:val="c"/>
    <w:autoRedefine/>
    <w:semiHidden/>
    <w:qFormat/>
    <w:uiPriority w:val="0"/>
    <w:pPr>
      <w:widowControl w:val="0"/>
      <w:autoSpaceDE w:val="0"/>
      <w:autoSpaceDN w:val="0"/>
      <w:adjustRightInd w:val="0"/>
      <w:jc w:val="both"/>
    </w:pPr>
    <w:rPr>
      <w:rFonts w:ascii="Arial" w:hAnsi="Arial" w:eastAsia="宋体" w:cs="Times New Roman"/>
      <w:bCs/>
      <w:color w:val="000000"/>
      <w:sz w:val="24"/>
      <w:szCs w:val="24"/>
      <w:lang w:val="en-US" w:eastAsia="zh-CN" w:bidi="ar-SA"/>
    </w:rPr>
  </w:style>
  <w:style w:type="paragraph" w:customStyle="1" w:styleId="1062">
    <w:name w:val="a)"/>
    <w:basedOn w:val="1"/>
    <w:autoRedefine/>
    <w:qFormat/>
    <w:uiPriority w:val="0"/>
    <w:rPr>
      <w:bCs/>
      <w:color w:val="000000"/>
      <w:kern w:val="24"/>
    </w:rPr>
  </w:style>
  <w:style w:type="paragraph" w:customStyle="1" w:styleId="1063">
    <w:name w:val="样式 热电厂正文 + 四号 首行缩进:  2 字符"/>
    <w:basedOn w:val="1"/>
    <w:autoRedefine/>
    <w:qFormat/>
    <w:uiPriority w:val="0"/>
    <w:pPr>
      <w:spacing w:line="480" w:lineRule="exact"/>
      <w:ind w:firstLine="200" w:firstLineChars="200"/>
    </w:pPr>
    <w:rPr>
      <w:rFonts w:cs="宋体"/>
      <w:bCs/>
      <w:color w:val="000000"/>
      <w:kern w:val="24"/>
      <w:sz w:val="24"/>
      <w:szCs w:val="20"/>
    </w:rPr>
  </w:style>
  <w:style w:type="paragraph" w:customStyle="1" w:styleId="1064">
    <w:name w:val="小四表格"/>
    <w:basedOn w:val="1"/>
    <w:next w:val="1"/>
    <w:autoRedefine/>
    <w:semiHidden/>
    <w:qFormat/>
    <w:uiPriority w:val="0"/>
    <w:pPr>
      <w:snapToGrid w:val="0"/>
      <w:jc w:val="center"/>
    </w:pPr>
    <w:rPr>
      <w:rFonts w:ascii="ˎ̥" w:hAnsi="ˎ̥" w:cs="Batang"/>
      <w:bCs/>
      <w:snapToGrid w:val="0"/>
      <w:color w:val="000000"/>
      <w:kern w:val="24"/>
      <w:sz w:val="24"/>
      <w:szCs w:val="20"/>
    </w:rPr>
  </w:style>
  <w:style w:type="paragraph" w:customStyle="1" w:styleId="1065">
    <w:name w:val="Char2 Char Char Char Char Char Char"/>
    <w:basedOn w:val="1"/>
    <w:autoRedefine/>
    <w:qFormat/>
    <w:uiPriority w:val="0"/>
    <w:rPr>
      <w:rFonts w:ascii="Batang" w:hAnsi="Batang" w:cs="Batang"/>
      <w:bCs/>
      <w:color w:val="000000"/>
      <w:kern w:val="24"/>
    </w:rPr>
  </w:style>
  <w:style w:type="paragraph" w:customStyle="1" w:styleId="1066">
    <w:name w:val="样式 首行缩进:  2 字符9"/>
    <w:basedOn w:val="1"/>
    <w:autoRedefine/>
    <w:qFormat/>
    <w:uiPriority w:val="0"/>
    <w:pPr>
      <w:spacing w:line="520" w:lineRule="exact"/>
      <w:ind w:firstLine="560" w:firstLineChars="200"/>
    </w:pPr>
    <w:rPr>
      <w:rFonts w:cs="宋体"/>
      <w:bCs/>
      <w:color w:val="000000"/>
      <w:kern w:val="24"/>
      <w:sz w:val="24"/>
      <w:szCs w:val="20"/>
    </w:rPr>
  </w:style>
  <w:style w:type="paragraph" w:customStyle="1" w:styleId="1067">
    <w:name w:val="样式 小四 首行缩进:  0.74 厘米 行距: 固定值 20 磅"/>
    <w:basedOn w:val="1"/>
    <w:autoRedefine/>
    <w:qFormat/>
    <w:uiPriority w:val="0"/>
    <w:pPr>
      <w:spacing w:line="440" w:lineRule="exact"/>
      <w:ind w:firstLine="454"/>
    </w:pPr>
    <w:rPr>
      <w:bCs/>
      <w:color w:val="000000"/>
      <w:kern w:val="24"/>
      <w:sz w:val="24"/>
      <w:szCs w:val="20"/>
    </w:rPr>
  </w:style>
  <w:style w:type="paragraph" w:customStyle="1" w:styleId="1068">
    <w:name w:val="样式 标题 3 + 宋体"/>
    <w:basedOn w:val="4"/>
    <w:autoRedefine/>
    <w:qFormat/>
    <w:uiPriority w:val="0"/>
    <w:pPr>
      <w:spacing w:before="40" w:after="40" w:line="440" w:lineRule="exact"/>
    </w:pPr>
    <w:rPr>
      <w:rFonts w:ascii="Sim Sun" w:hAnsi="Sim Sun" w:eastAsia="Sim Sun" w:cs="Batang"/>
      <w:b w:val="0"/>
      <w:bCs w:val="0"/>
      <w:color w:val="000000"/>
      <w:kern w:val="24"/>
      <w:sz w:val="28"/>
    </w:rPr>
  </w:style>
  <w:style w:type="paragraph" w:customStyle="1" w:styleId="1069">
    <w:name w:val="1说明"/>
    <w:basedOn w:val="719"/>
    <w:autoRedefine/>
    <w:qFormat/>
    <w:uiPriority w:val="0"/>
    <w:rPr>
      <w:bCs/>
      <w:snapToGrid/>
      <w:kern w:val="2"/>
      <w:sz w:val="21"/>
    </w:rPr>
  </w:style>
  <w:style w:type="paragraph" w:customStyle="1" w:styleId="1070">
    <w:name w:val="样式 题注 + 两端对齐"/>
    <w:basedOn w:val="20"/>
    <w:autoRedefine/>
    <w:qFormat/>
    <w:uiPriority w:val="0"/>
    <w:pPr>
      <w:tabs>
        <w:tab w:val="clear" w:pos="2445"/>
        <w:tab w:val="clear" w:pos="4156"/>
      </w:tabs>
      <w:spacing w:beforeLines="0" w:line="360" w:lineRule="auto"/>
    </w:pPr>
    <w:rPr>
      <w:rFonts w:cs="宋体"/>
      <w:b w:val="0"/>
      <w:bCs/>
      <w:snapToGrid/>
      <w:color w:val="000000"/>
      <w:kern w:val="24"/>
    </w:rPr>
  </w:style>
  <w:style w:type="paragraph" w:customStyle="1" w:styleId="1071">
    <w:name w:val="封皮字体3"/>
    <w:basedOn w:val="784"/>
    <w:autoRedefine/>
    <w:qFormat/>
    <w:uiPriority w:val="0"/>
    <w:pPr>
      <w:spacing w:line="720" w:lineRule="auto"/>
    </w:pPr>
    <w:rPr>
      <w:sz w:val="30"/>
    </w:rPr>
  </w:style>
  <w:style w:type="paragraph" w:customStyle="1" w:styleId="1072">
    <w:name w:val="样式 标题 1章标题 1文章标题h11st levelSection Headl1章b1H1章节标题1标题..."/>
    <w:basedOn w:val="2"/>
    <w:autoRedefine/>
    <w:qFormat/>
    <w:uiPriority w:val="0"/>
    <w:pPr>
      <w:keepNext w:val="0"/>
      <w:tabs>
        <w:tab w:val="left" w:pos="1260"/>
      </w:tabs>
      <w:overflowPunct/>
      <w:snapToGrid/>
      <w:spacing w:before="0" w:after="0" w:line="360" w:lineRule="auto"/>
      <w:ind w:left="1260" w:hanging="780" w:firstLineChars="200"/>
      <w:jc w:val="left"/>
      <w:textAlignment w:val="baseline"/>
    </w:pPr>
    <w:rPr>
      <w:rFonts w:ascii="Arial Unicode MS" w:hAnsi="Arial Unicode MS" w:eastAsia="仿宋体" w:cs="Vladimir Script"/>
      <w:b w:val="0"/>
      <w:color w:val="0000FF"/>
      <w:sz w:val="32"/>
      <w:szCs w:val="32"/>
    </w:rPr>
  </w:style>
  <w:style w:type="paragraph" w:customStyle="1" w:styleId="1073">
    <w:name w:val="主要行岗位规范"/>
    <w:basedOn w:val="1"/>
    <w:autoRedefine/>
    <w:qFormat/>
    <w:uiPriority w:val="0"/>
    <w:pPr>
      <w:widowControl/>
      <w:spacing w:line="280" w:lineRule="atLeast"/>
      <w:jc w:val="center"/>
    </w:pPr>
    <w:rPr>
      <w:bCs/>
      <w:color w:val="000000"/>
      <w:kern w:val="0"/>
      <w:sz w:val="24"/>
      <w:szCs w:val="20"/>
    </w:rPr>
  </w:style>
  <w:style w:type="paragraph" w:customStyle="1" w:styleId="1074">
    <w:name w:val="目录1.1"/>
    <w:basedOn w:val="1"/>
    <w:autoRedefine/>
    <w:qFormat/>
    <w:uiPriority w:val="0"/>
    <w:pPr>
      <w:spacing w:line="440" w:lineRule="exact"/>
      <w:ind w:firstLine="200" w:firstLineChars="200"/>
    </w:pPr>
    <w:rPr>
      <w:rFonts w:ascii="Arial Unicode MS" w:hAnsi="Arial Unicode MS" w:cs="Vladimir Script"/>
      <w:bCs/>
      <w:color w:val="000000"/>
      <w:kern w:val="24"/>
      <w:szCs w:val="20"/>
    </w:rPr>
  </w:style>
  <w:style w:type="paragraph" w:customStyle="1" w:styleId="1075">
    <w:name w:val="标记文字"/>
    <w:basedOn w:val="20"/>
    <w:autoRedefine/>
    <w:qFormat/>
    <w:uiPriority w:val="0"/>
    <w:pPr>
      <w:keepNext w:val="0"/>
      <w:tabs>
        <w:tab w:val="clear" w:pos="2445"/>
        <w:tab w:val="clear" w:pos="4156"/>
      </w:tabs>
      <w:spacing w:beforeLines="0"/>
      <w:ind w:left="200" w:hanging="200" w:hangingChars="200"/>
      <w:jc w:val="both"/>
    </w:pPr>
    <w:rPr>
      <w:rFonts w:ascii="Arial" w:hAnsi="Arial" w:eastAsia="黑体" w:cs="Times New Roman"/>
      <w:b w:val="0"/>
      <w:bCs/>
      <w:snapToGrid/>
      <w:color w:val="000000"/>
      <w:kern w:val="24"/>
      <w:sz w:val="21"/>
      <w:szCs w:val="20"/>
    </w:rPr>
  </w:style>
  <w:style w:type="paragraph" w:customStyle="1" w:styleId="1076">
    <w:name w:val="表格文字"/>
    <w:basedOn w:val="1"/>
    <w:autoRedefine/>
    <w:qFormat/>
    <w:uiPriority w:val="0"/>
    <w:pPr>
      <w:spacing w:line="400" w:lineRule="exact"/>
      <w:jc w:val="center"/>
    </w:pPr>
    <w:rPr>
      <w:bCs/>
      <w:color w:val="000000"/>
      <w:kern w:val="24"/>
    </w:rPr>
  </w:style>
  <w:style w:type="paragraph" w:customStyle="1" w:styleId="1077">
    <w:name w:val="表格左对齐"/>
    <w:basedOn w:val="1"/>
    <w:autoRedefine/>
    <w:semiHidden/>
    <w:qFormat/>
    <w:uiPriority w:val="0"/>
    <w:pPr>
      <w:spacing w:line="264" w:lineRule="auto"/>
      <w:jc w:val="center"/>
    </w:pPr>
    <w:rPr>
      <w:rFonts w:eastAsia="仿宋_GB2312"/>
      <w:color w:val="000000"/>
      <w:kern w:val="24"/>
    </w:rPr>
  </w:style>
  <w:style w:type="paragraph" w:customStyle="1" w:styleId="1078">
    <w:name w:val="列表编号 41"/>
    <w:basedOn w:val="1"/>
    <w:autoRedefine/>
    <w:qFormat/>
    <w:uiPriority w:val="0"/>
    <w:pPr>
      <w:tabs>
        <w:tab w:val="left" w:pos="1620"/>
      </w:tabs>
      <w:spacing w:line="480" w:lineRule="exact"/>
      <w:ind w:left="1620" w:leftChars="600" w:hanging="360" w:hangingChars="200"/>
    </w:pPr>
    <w:rPr>
      <w:rFonts w:ascii="Arial Unicode MS" w:hAnsi="Arial Unicode MS" w:cs="Vladimir Script"/>
      <w:bCs/>
      <w:color w:val="000000"/>
      <w:kern w:val="24"/>
      <w:sz w:val="24"/>
    </w:rPr>
  </w:style>
  <w:style w:type="paragraph" w:customStyle="1" w:styleId="1079">
    <w:name w:val="样式 题注 + 首行缩进:  2 字符1"/>
    <w:basedOn w:val="20"/>
    <w:autoRedefine/>
    <w:qFormat/>
    <w:uiPriority w:val="0"/>
    <w:pPr>
      <w:tabs>
        <w:tab w:val="clear" w:pos="2445"/>
        <w:tab w:val="clear" w:pos="4156"/>
      </w:tabs>
      <w:spacing w:beforeLines="0" w:after="160" w:line="360" w:lineRule="auto"/>
      <w:ind w:firstLine="200" w:firstLineChars="200"/>
      <w:jc w:val="both"/>
    </w:pPr>
    <w:rPr>
      <w:rFonts w:ascii="Arial" w:hAnsi="Arial" w:eastAsia="黑体" w:cs="Times New Roman"/>
      <w:b w:val="0"/>
      <w:bCs/>
      <w:snapToGrid/>
      <w:color w:val="000000"/>
      <w:kern w:val="24"/>
      <w:sz w:val="21"/>
      <w:szCs w:val="20"/>
    </w:rPr>
  </w:style>
  <w:style w:type="paragraph" w:customStyle="1" w:styleId="1080">
    <w:name w:val="样式 标题 3标题 3 Char条标题1.1.13h33rd levelH3l3CT + 段前: 0.5 行 ..."/>
    <w:basedOn w:val="4"/>
    <w:autoRedefine/>
    <w:qFormat/>
    <w:uiPriority w:val="0"/>
    <w:pPr>
      <w:tabs>
        <w:tab w:val="left" w:pos="720"/>
        <w:tab w:val="left" w:pos="900"/>
        <w:tab w:val="left" w:pos="1260"/>
        <w:tab w:val="left" w:pos="1800"/>
      </w:tabs>
      <w:adjustRightInd w:val="0"/>
      <w:spacing w:beforeLines="50" w:afterLines="50" w:line="240" w:lineRule="auto"/>
      <w:ind w:left="1080" w:hanging="1080" w:firstLineChars="200"/>
      <w:textAlignment w:val="baseline"/>
    </w:pPr>
    <w:rPr>
      <w:rFonts w:ascii="宋体" w:hAnsi="宋体" w:cs="宋体"/>
      <w:b w:val="0"/>
      <w:bCs w:val="0"/>
      <w:color w:val="000000"/>
      <w:kern w:val="24"/>
      <w:sz w:val="28"/>
      <w:szCs w:val="28"/>
    </w:rPr>
  </w:style>
  <w:style w:type="paragraph" w:customStyle="1" w:styleId="1081">
    <w:name w:val="公式"/>
    <w:basedOn w:val="1"/>
    <w:autoRedefine/>
    <w:qFormat/>
    <w:uiPriority w:val="0"/>
    <w:pPr>
      <w:adjustRightInd w:val="0"/>
      <w:spacing w:before="50" w:after="50" w:line="440" w:lineRule="exact"/>
      <w:textAlignment w:val="baseline"/>
    </w:pPr>
    <w:rPr>
      <w:bCs/>
      <w:color w:val="000000"/>
      <w:kern w:val="24"/>
      <w:sz w:val="28"/>
      <w:szCs w:val="20"/>
    </w:rPr>
  </w:style>
  <w:style w:type="paragraph" w:customStyle="1" w:styleId="1082">
    <w:name w:val="正文小四"/>
    <w:basedOn w:val="1"/>
    <w:autoRedefine/>
    <w:qFormat/>
    <w:uiPriority w:val="0"/>
    <w:pPr>
      <w:ind w:firstLine="420" w:firstLineChars="200"/>
    </w:pPr>
    <w:rPr>
      <w:rFonts w:ascii="Batang" w:hAnsi="Batang" w:cs="Batang"/>
      <w:bCs/>
      <w:color w:val="000000"/>
      <w:kern w:val="24"/>
      <w:sz w:val="24"/>
      <w:szCs w:val="20"/>
    </w:rPr>
  </w:style>
  <w:style w:type="paragraph" w:customStyle="1" w:styleId="1083">
    <w:name w:val="table"/>
    <w:basedOn w:val="1"/>
    <w:autoRedefine/>
    <w:qFormat/>
    <w:uiPriority w:val="0"/>
    <w:pPr>
      <w:adjustRightInd w:val="0"/>
      <w:spacing w:line="240" w:lineRule="atLeast"/>
      <w:textAlignment w:val="baseline"/>
    </w:pPr>
    <w:rPr>
      <w:rFonts w:ascii="Arial" w:hAnsi="Arial"/>
      <w:bCs/>
      <w:color w:val="000000"/>
      <w:spacing w:val="-2"/>
      <w:kern w:val="0"/>
      <w:szCs w:val="20"/>
    </w:rPr>
  </w:style>
  <w:style w:type="paragraph" w:customStyle="1" w:styleId="1084">
    <w:name w:val="7表格(治)"/>
    <w:autoRedefine/>
    <w:qFormat/>
    <w:uiPriority w:val="0"/>
    <w:pPr>
      <w:widowControl w:val="0"/>
      <w:spacing w:line="320" w:lineRule="exact"/>
      <w:jc w:val="center"/>
    </w:pPr>
    <w:rPr>
      <w:rFonts w:ascii="宋体" w:hAnsi="宋体" w:eastAsia="宋体" w:cs="Times New Roman"/>
      <w:bCs/>
      <w:color w:val="000000"/>
      <w:sz w:val="21"/>
      <w:szCs w:val="21"/>
      <w:lang w:val="en-US" w:eastAsia="zh-CN" w:bidi="ar-SA"/>
    </w:rPr>
  </w:style>
  <w:style w:type="paragraph" w:customStyle="1" w:styleId="1085">
    <w:name w:val="三级正文"/>
    <w:basedOn w:val="828"/>
    <w:autoRedefine/>
    <w:qFormat/>
    <w:uiPriority w:val="0"/>
    <w:pPr>
      <w:keepNext w:val="0"/>
      <w:keepLines w:val="0"/>
      <w:widowControl/>
      <w:tabs>
        <w:tab w:val="clear" w:pos="1260"/>
        <w:tab w:val="clear" w:pos="1800"/>
      </w:tabs>
      <w:spacing w:line="300" w:lineRule="auto"/>
      <w:ind w:firstLine="567"/>
      <w:outlineLvl w:val="9"/>
    </w:pPr>
    <w:rPr>
      <w:rFonts w:ascii="Batang" w:hAnsi="Batang" w:eastAsia="Sim Sun" w:cs="Batang"/>
      <w:kern w:val="28"/>
    </w:rPr>
  </w:style>
  <w:style w:type="paragraph" w:customStyle="1" w:styleId="1086">
    <w:name w:val="ljw子标题"/>
    <w:basedOn w:val="1"/>
    <w:next w:val="29"/>
    <w:autoRedefine/>
    <w:qFormat/>
    <w:uiPriority w:val="0"/>
    <w:pPr>
      <w:adjustRightInd w:val="0"/>
      <w:snapToGrid w:val="0"/>
      <w:spacing w:beforeLines="50" w:afterLines="50" w:line="440" w:lineRule="exact"/>
      <w:ind w:firstLine="200" w:firstLineChars="200"/>
      <w:jc w:val="left"/>
    </w:pPr>
    <w:rPr>
      <w:rFonts w:ascii="Sim Sun" w:hAnsi="Sim Sun" w:cs="Vladimir Script"/>
      <w:b/>
      <w:bCs/>
      <w:color w:val="000000"/>
      <w:kern w:val="24"/>
      <w:sz w:val="24"/>
      <w:szCs w:val="28"/>
    </w:rPr>
  </w:style>
  <w:style w:type="paragraph" w:customStyle="1" w:styleId="1087">
    <w:name w:val="正文缩进2字符"/>
    <w:basedOn w:val="1"/>
    <w:autoRedefine/>
    <w:qFormat/>
    <w:uiPriority w:val="0"/>
    <w:pPr>
      <w:spacing w:line="520" w:lineRule="exact"/>
      <w:ind w:firstLine="200" w:firstLineChars="200"/>
    </w:pPr>
    <w:rPr>
      <w:bCs/>
      <w:color w:val="000000"/>
      <w:kern w:val="24"/>
      <w:sz w:val="28"/>
    </w:rPr>
  </w:style>
  <w:style w:type="paragraph" w:customStyle="1" w:styleId="1088">
    <w:name w:val="新正文"/>
    <w:basedOn w:val="1"/>
    <w:autoRedefine/>
    <w:qFormat/>
    <w:uiPriority w:val="0"/>
    <w:pPr>
      <w:spacing w:line="480" w:lineRule="exact"/>
      <w:ind w:firstLine="482"/>
    </w:pPr>
    <w:rPr>
      <w:rFonts w:hint="eastAsia" w:ascii="仿宋_GB2312" w:eastAsia="仿宋_GB2312"/>
      <w:color w:val="000000"/>
      <w:kern w:val="0"/>
      <w:sz w:val="28"/>
      <w:szCs w:val="20"/>
    </w:rPr>
  </w:style>
  <w:style w:type="paragraph" w:customStyle="1" w:styleId="1089">
    <w:name w:val="WW-纯文本"/>
    <w:basedOn w:val="1"/>
    <w:autoRedefine/>
    <w:qFormat/>
    <w:uiPriority w:val="0"/>
    <w:pPr>
      <w:suppressAutoHyphens/>
      <w:spacing w:line="360" w:lineRule="auto"/>
    </w:pPr>
    <w:rPr>
      <w:rFonts w:ascii="宋体" w:hAnsi="宋体" w:cs="宋体"/>
      <w:bCs/>
      <w:color w:val="000000"/>
      <w:kern w:val="1"/>
      <w:sz w:val="24"/>
      <w:lang w:eastAsia="ar-SA"/>
    </w:rPr>
  </w:style>
  <w:style w:type="paragraph" w:customStyle="1" w:styleId="1090">
    <w:name w:val="1目录"/>
    <w:basedOn w:val="1047"/>
    <w:autoRedefine/>
    <w:qFormat/>
    <w:uiPriority w:val="0"/>
    <w:pPr>
      <w:keepNext w:val="0"/>
      <w:tabs>
        <w:tab w:val="left" w:leader="middleDot" w:pos="8190"/>
      </w:tabs>
      <w:spacing w:before="120" w:after="120"/>
      <w:ind w:left="80" w:leftChars="80"/>
      <w:jc w:val="both"/>
      <w:textAlignment w:val="center"/>
    </w:pPr>
    <w:rPr>
      <w:rFonts w:eastAsia="宋体"/>
      <w:b w:val="0"/>
      <w:bCs w:val="0"/>
    </w:rPr>
  </w:style>
  <w:style w:type="paragraph" w:customStyle="1" w:styleId="1091">
    <w:name w:val="正文样式"/>
    <w:basedOn w:val="1"/>
    <w:autoRedefine/>
    <w:semiHidden/>
    <w:qFormat/>
    <w:uiPriority w:val="0"/>
    <w:pPr>
      <w:spacing w:line="360" w:lineRule="auto"/>
      <w:ind w:firstLine="480" w:firstLineChars="200"/>
    </w:pPr>
    <w:rPr>
      <w:rFonts w:ascii="Sim Sun" w:hAnsi="Sim Sun" w:cs="Batang"/>
      <w:bCs/>
      <w:color w:val="000000"/>
      <w:kern w:val="24"/>
      <w:sz w:val="24"/>
    </w:rPr>
  </w:style>
  <w:style w:type="paragraph" w:customStyle="1" w:styleId="1092">
    <w:name w:val="样式 标题 2h22Header 2nd PageA.B.C.h2 main h标题2 + 仿宋_GB2312 行距..."/>
    <w:basedOn w:val="3"/>
    <w:autoRedefine/>
    <w:qFormat/>
    <w:uiPriority w:val="0"/>
    <w:pPr>
      <w:widowControl/>
      <w:spacing w:line="360" w:lineRule="auto"/>
      <w:ind w:firstLine="455" w:firstLineChars="162"/>
      <w:jc w:val="left"/>
    </w:pPr>
    <w:rPr>
      <w:rFonts w:ascii="@幼圆" w:hAnsi="华文新魏" w:eastAsia="@幼圆" w:cs="Sim Sun"/>
      <w:b w:val="0"/>
      <w:bCs w:val="0"/>
      <w:color w:val="000000"/>
      <w:kern w:val="24"/>
      <w:sz w:val="28"/>
      <w:szCs w:val="20"/>
    </w:rPr>
  </w:style>
  <w:style w:type="paragraph" w:customStyle="1" w:styleId="1093">
    <w:name w:val="Char Char Char6"/>
    <w:basedOn w:val="1"/>
    <w:autoRedefine/>
    <w:qFormat/>
    <w:uiPriority w:val="0"/>
    <w:rPr>
      <w:rFonts w:ascii="Batang" w:hAnsi="Batang" w:cs="Batang"/>
      <w:bCs/>
      <w:color w:val="000000"/>
      <w:kern w:val="24"/>
      <w:sz w:val="24"/>
      <w:szCs w:val="20"/>
    </w:rPr>
  </w:style>
  <w:style w:type="paragraph" w:customStyle="1" w:styleId="1094">
    <w:name w:val="样式 正文首行缩进 2 + 首行缩进:  2 字符"/>
    <w:basedOn w:val="78"/>
    <w:autoRedefine/>
    <w:qFormat/>
    <w:uiPriority w:val="0"/>
    <w:pPr>
      <w:spacing w:line="360" w:lineRule="auto"/>
      <w:ind w:left="0" w:leftChars="0" w:firstLine="480"/>
    </w:pPr>
    <w:rPr>
      <w:bCs/>
      <w:color w:val="000000"/>
      <w:kern w:val="24"/>
      <w:sz w:val="24"/>
      <w:szCs w:val="20"/>
    </w:rPr>
  </w:style>
  <w:style w:type="paragraph" w:customStyle="1" w:styleId="1095">
    <w:name w:val="表头居左"/>
    <w:basedOn w:val="1058"/>
    <w:autoRedefine/>
    <w:qFormat/>
    <w:uiPriority w:val="0"/>
    <w:pPr>
      <w:spacing w:before="326" w:line="260" w:lineRule="exact"/>
      <w:ind w:firstLine="254"/>
      <w:jc w:val="both"/>
    </w:pPr>
  </w:style>
  <w:style w:type="paragraph" w:customStyle="1" w:styleId="1096">
    <w:name w:val="称呼1"/>
    <w:basedOn w:val="1"/>
    <w:next w:val="1"/>
    <w:autoRedefine/>
    <w:qFormat/>
    <w:uiPriority w:val="0"/>
    <w:pPr>
      <w:spacing w:line="440" w:lineRule="exact"/>
      <w:ind w:firstLine="200" w:firstLineChars="200"/>
    </w:pPr>
    <w:rPr>
      <w:rFonts w:ascii="Arial Unicode MS" w:hAnsi="Arial Unicode MS" w:eastAsia="Times New Roman"/>
      <w:bCs/>
      <w:color w:val="000000"/>
      <w:kern w:val="0"/>
      <w:sz w:val="28"/>
      <w:szCs w:val="20"/>
    </w:rPr>
  </w:style>
  <w:style w:type="paragraph" w:customStyle="1" w:styleId="1097">
    <w:name w:val="表注"/>
    <w:basedOn w:val="1"/>
    <w:autoRedefine/>
    <w:qFormat/>
    <w:uiPriority w:val="0"/>
    <w:pPr>
      <w:tabs>
        <w:tab w:val="left" w:pos="625"/>
      </w:tabs>
      <w:overflowPunct w:val="0"/>
      <w:topLinePunct/>
      <w:autoSpaceDE w:val="0"/>
      <w:adjustRightInd w:val="0"/>
      <w:snapToGrid w:val="0"/>
      <w:spacing w:before="120" w:afterLines="50" w:line="288" w:lineRule="auto"/>
      <w:ind w:left="625" w:hanging="425"/>
      <w:jc w:val="center"/>
      <w:textAlignment w:val="baseline"/>
    </w:pPr>
    <w:rPr>
      <w:b/>
      <w:bCs/>
      <w:color w:val="000000"/>
      <w:spacing w:val="20"/>
      <w:kern w:val="0"/>
      <w:sz w:val="28"/>
      <w:szCs w:val="20"/>
    </w:rPr>
  </w:style>
  <w:style w:type="paragraph" w:customStyle="1" w:styleId="1098">
    <w:name w:val="生物中文名"/>
    <w:basedOn w:val="1"/>
    <w:autoRedefine/>
    <w:qFormat/>
    <w:uiPriority w:val="0"/>
    <w:pPr>
      <w:tabs>
        <w:tab w:val="left" w:pos="-120"/>
      </w:tabs>
      <w:overflowPunct w:val="0"/>
      <w:topLinePunct/>
      <w:autoSpaceDE w:val="0"/>
      <w:adjustRightInd w:val="0"/>
      <w:snapToGrid w:val="0"/>
      <w:spacing w:before="60" w:afterLines="50" w:line="0" w:lineRule="atLeast"/>
      <w:ind w:firstLine="454"/>
    </w:pPr>
    <w:rPr>
      <w:bCs/>
      <w:color w:val="000000"/>
      <w:spacing w:val="20"/>
      <w:kern w:val="24"/>
      <w:sz w:val="24"/>
      <w:szCs w:val="20"/>
    </w:rPr>
  </w:style>
  <w:style w:type="paragraph" w:customStyle="1" w:styleId="1099">
    <w:name w:val="表内五中"/>
    <w:basedOn w:val="1"/>
    <w:autoRedefine/>
    <w:qFormat/>
    <w:uiPriority w:val="0"/>
    <w:pPr>
      <w:tabs>
        <w:tab w:val="left" w:pos="-120"/>
      </w:tabs>
      <w:spacing w:before="60" w:line="310" w:lineRule="atLeast"/>
      <w:jc w:val="center"/>
    </w:pPr>
    <w:rPr>
      <w:bCs/>
      <w:color w:val="000000"/>
      <w:kern w:val="24"/>
      <w:szCs w:val="20"/>
    </w:rPr>
  </w:style>
  <w:style w:type="paragraph" w:customStyle="1" w:styleId="1100">
    <w:name w:val="表注-西江"/>
    <w:basedOn w:val="882"/>
    <w:autoRedefine/>
    <w:qFormat/>
    <w:uiPriority w:val="0"/>
    <w:pPr>
      <w:spacing w:before="120"/>
      <w:jc w:val="both"/>
    </w:pPr>
    <w:rPr>
      <w:rFonts w:ascii="宋体" w:hAnsi="宋体"/>
      <w:sz w:val="21"/>
      <w:szCs w:val="21"/>
    </w:rPr>
  </w:style>
  <w:style w:type="paragraph" w:customStyle="1" w:styleId="1101">
    <w:name w:val="表中"/>
    <w:basedOn w:val="219"/>
    <w:autoRedefine/>
    <w:qFormat/>
    <w:uiPriority w:val="0"/>
    <w:pPr>
      <w:autoSpaceDE w:val="0"/>
      <w:autoSpaceDN w:val="0"/>
      <w:adjustRightInd w:val="0"/>
      <w:textAlignment w:val="bottom"/>
      <w:outlineLvl w:val="7"/>
    </w:pPr>
    <w:rPr>
      <w:rFonts w:ascii="ˎ̥" w:hAnsi="ˎ̥" w:eastAsia="Garamond"/>
    </w:rPr>
  </w:style>
  <w:style w:type="paragraph" w:customStyle="1" w:styleId="1102">
    <w:name w:val="二"/>
    <w:basedOn w:val="1"/>
    <w:autoRedefine/>
    <w:qFormat/>
    <w:uiPriority w:val="0"/>
    <w:rPr>
      <w:rFonts w:ascii="FLGPEK+TimesNewRoman,Italic" w:hAnsi="Batang" w:eastAsia="FLGPEK+TimesNewRoman,Italic" w:cs="Batang"/>
      <w:b/>
      <w:bCs/>
      <w:color w:val="000000"/>
      <w:kern w:val="24"/>
      <w:sz w:val="24"/>
      <w:szCs w:val="20"/>
    </w:rPr>
  </w:style>
  <w:style w:type="paragraph" w:customStyle="1" w:styleId="1103">
    <w:name w:val="6"/>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Arial" w:hAnsi="Arial"/>
      <w:color w:val="000000"/>
      <w:kern w:val="24"/>
      <w:sz w:val="28"/>
      <w:szCs w:val="20"/>
    </w:rPr>
  </w:style>
  <w:style w:type="paragraph" w:customStyle="1" w:styleId="1104">
    <w:name w:val="默认段落字体 Para Char"/>
    <w:basedOn w:val="1"/>
    <w:autoRedefine/>
    <w:qFormat/>
    <w:uiPriority w:val="0"/>
    <w:rPr>
      <w:bCs/>
      <w:color w:val="000000"/>
      <w:kern w:val="24"/>
      <w:szCs w:val="20"/>
    </w:rPr>
  </w:style>
  <w:style w:type="paragraph" w:customStyle="1" w:styleId="1105">
    <w:name w:val="基准页脚样式"/>
    <w:basedOn w:val="29"/>
    <w:autoRedefine/>
    <w:qFormat/>
    <w:uiPriority w:val="0"/>
    <w:pPr>
      <w:widowControl w:val="0"/>
      <w:snapToGrid/>
      <w:spacing w:before="0" w:after="0" w:line="360" w:lineRule="exact"/>
      <w:ind w:right="0"/>
      <w:jc w:val="center"/>
    </w:pPr>
    <w:rPr>
      <w:rFonts w:hAnsi="宋体"/>
      <w:bCs/>
      <w:color w:val="000000"/>
      <w:kern w:val="24"/>
      <w:sz w:val="21"/>
    </w:rPr>
  </w:style>
  <w:style w:type="paragraph" w:customStyle="1" w:styleId="1106">
    <w:name w:val="Main"/>
    <w:basedOn w:val="1"/>
    <w:autoRedefine/>
    <w:qFormat/>
    <w:uiPriority w:val="0"/>
    <w:pPr>
      <w:spacing w:line="480" w:lineRule="atLeast"/>
      <w:ind w:left="400" w:leftChars="400" w:right="400" w:rightChars="400" w:firstLine="200" w:firstLineChars="200"/>
    </w:pPr>
    <w:rPr>
      <w:rFonts w:ascii="仿宋_GB2312" w:hAnsi="仿宋_GB2312" w:cs="Batang"/>
      <w:bCs/>
      <w:color w:val="000000"/>
      <w:kern w:val="24"/>
      <w:sz w:val="28"/>
      <w:szCs w:val="28"/>
    </w:rPr>
  </w:style>
  <w:style w:type="paragraph" w:customStyle="1" w:styleId="1107">
    <w:name w:val="LT表内容"/>
    <w:basedOn w:val="1"/>
    <w:autoRedefine/>
    <w:qFormat/>
    <w:uiPriority w:val="0"/>
    <w:pPr>
      <w:jc w:val="center"/>
    </w:pPr>
    <w:rPr>
      <w:bCs/>
      <w:snapToGrid w:val="0"/>
      <w:color w:val="000000"/>
      <w:kern w:val="28"/>
      <w:szCs w:val="20"/>
    </w:rPr>
  </w:style>
  <w:style w:type="paragraph" w:customStyle="1" w:styleId="1108">
    <w:name w:val="2.1.1"/>
    <w:basedOn w:val="1"/>
    <w:autoRedefine/>
    <w:qFormat/>
    <w:uiPriority w:val="0"/>
    <w:rPr>
      <w:rFonts w:ascii="Batang" w:hAnsi="Batang" w:cs="Batang"/>
      <w:bCs/>
      <w:color w:val="000000"/>
      <w:kern w:val="24"/>
      <w:sz w:val="24"/>
      <w:szCs w:val="20"/>
    </w:rPr>
  </w:style>
  <w:style w:type="paragraph" w:customStyle="1" w:styleId="1109">
    <w:name w:val="3级"/>
    <w:basedOn w:val="1"/>
    <w:autoRedefine/>
    <w:qFormat/>
    <w:uiPriority w:val="0"/>
    <w:rPr>
      <w:rFonts w:ascii="Batang" w:hAnsi="Batang" w:cs="Batang"/>
      <w:bCs/>
      <w:color w:val="000000"/>
      <w:kern w:val="24"/>
      <w:sz w:val="24"/>
      <w:szCs w:val="20"/>
    </w:rPr>
  </w:style>
  <w:style w:type="paragraph" w:customStyle="1" w:styleId="1110">
    <w:name w:val="一级"/>
    <w:basedOn w:val="1"/>
    <w:autoRedefine/>
    <w:qFormat/>
    <w:uiPriority w:val="0"/>
    <w:pPr>
      <w:ind w:firstLine="539"/>
    </w:pPr>
    <w:rPr>
      <w:rFonts w:ascii="Batang" w:hAnsi="Batang" w:cs="Batang"/>
      <w:b/>
      <w:bCs/>
      <w:color w:val="000000"/>
      <w:kern w:val="24"/>
      <w:sz w:val="28"/>
      <w:szCs w:val="20"/>
    </w:rPr>
  </w:style>
  <w:style w:type="paragraph" w:customStyle="1" w:styleId="1111">
    <w:name w:val="标题二"/>
    <w:basedOn w:val="1"/>
    <w:autoRedefine/>
    <w:qFormat/>
    <w:uiPriority w:val="0"/>
    <w:rPr>
      <w:rFonts w:ascii="Batang" w:hAnsi="Batang" w:cs="Batang"/>
      <w:bCs/>
      <w:color w:val="000000"/>
      <w:kern w:val="24"/>
      <w:sz w:val="24"/>
      <w:szCs w:val="20"/>
    </w:rPr>
  </w:style>
  <w:style w:type="paragraph" w:customStyle="1" w:styleId="1112">
    <w:name w:val="正文一"/>
    <w:autoRedefine/>
    <w:qFormat/>
    <w:uiPriority w:val="0"/>
    <w:pPr>
      <w:ind w:firstLine="200" w:firstLineChars="200"/>
    </w:pPr>
    <w:rPr>
      <w:rFonts w:ascii="Times New Roman" w:hAnsi="Times New Roman" w:eastAsia="宋体" w:cs="Times New Roman"/>
    </w:rPr>
  </w:style>
  <w:style w:type="paragraph" w:customStyle="1" w:styleId="1113">
    <w:name w:val="Char Char Char Char Char Char1 Char"/>
    <w:basedOn w:val="1"/>
    <w:autoRedefine/>
    <w:qFormat/>
    <w:uiPriority w:val="0"/>
    <w:pPr>
      <w:widowControl/>
      <w:spacing w:after="160" w:line="240" w:lineRule="exact"/>
      <w:jc w:val="left"/>
    </w:pPr>
    <w:rPr>
      <w:rFonts w:ascii="ˎ̥" w:hAnsi="ˎ̥" w:eastAsia="Batang" w:cs="Wingdings"/>
      <w:b/>
      <w:bCs/>
      <w:color w:val="000000"/>
      <w:kern w:val="0"/>
      <w:szCs w:val="20"/>
      <w:lang w:eastAsia="en-US"/>
    </w:rPr>
  </w:style>
  <w:style w:type="paragraph" w:customStyle="1" w:styleId="1114">
    <w:name w:val="二级条标题"/>
    <w:basedOn w:val="737"/>
    <w:next w:val="1"/>
    <w:autoRedefine/>
    <w:qFormat/>
    <w:uiPriority w:val="0"/>
    <w:pPr>
      <w:tabs>
        <w:tab w:val="left" w:pos="2160"/>
      </w:tabs>
      <w:ind w:left="2160"/>
      <w:outlineLvl w:val="3"/>
    </w:pPr>
  </w:style>
  <w:style w:type="paragraph" w:customStyle="1" w:styleId="1115">
    <w:name w:val="三级条标题"/>
    <w:basedOn w:val="1114"/>
    <w:next w:val="1"/>
    <w:autoRedefine/>
    <w:qFormat/>
    <w:uiPriority w:val="0"/>
    <w:pPr>
      <w:tabs>
        <w:tab w:val="left" w:pos="2580"/>
      </w:tabs>
      <w:ind w:left="2580"/>
      <w:outlineLvl w:val="4"/>
    </w:pPr>
  </w:style>
  <w:style w:type="paragraph" w:customStyle="1" w:styleId="1116">
    <w:name w:val="四级条标题"/>
    <w:basedOn w:val="1115"/>
    <w:next w:val="1"/>
    <w:autoRedefine/>
    <w:qFormat/>
    <w:uiPriority w:val="0"/>
    <w:pPr>
      <w:tabs>
        <w:tab w:val="left" w:pos="3000"/>
      </w:tabs>
      <w:ind w:left="3000"/>
      <w:outlineLvl w:val="5"/>
    </w:pPr>
  </w:style>
  <w:style w:type="paragraph" w:customStyle="1" w:styleId="1117">
    <w:name w:val="五级条标题"/>
    <w:basedOn w:val="1116"/>
    <w:next w:val="1"/>
    <w:autoRedefine/>
    <w:qFormat/>
    <w:uiPriority w:val="0"/>
    <w:pPr>
      <w:tabs>
        <w:tab w:val="left" w:pos="3420"/>
      </w:tabs>
      <w:ind w:left="3420"/>
      <w:outlineLvl w:val="6"/>
    </w:pPr>
  </w:style>
  <w:style w:type="paragraph" w:customStyle="1" w:styleId="1118">
    <w:name w:val="表格001"/>
    <w:basedOn w:val="1"/>
    <w:autoRedefine/>
    <w:qFormat/>
    <w:uiPriority w:val="0"/>
    <w:pPr>
      <w:jc w:val="center"/>
    </w:pPr>
    <w:rPr>
      <w:rFonts w:ascii="Batang" w:hAnsi="Batang" w:cs="Batang"/>
      <w:bCs/>
      <w:color w:val="000000"/>
      <w:kern w:val="24"/>
      <w:szCs w:val="20"/>
    </w:rPr>
  </w:style>
  <w:style w:type="paragraph" w:customStyle="1" w:styleId="1119">
    <w:name w:val="编号1"/>
    <w:basedOn w:val="1"/>
    <w:autoRedefine/>
    <w:qFormat/>
    <w:uiPriority w:val="0"/>
    <w:pPr>
      <w:tabs>
        <w:tab w:val="left" w:pos="1200"/>
      </w:tabs>
      <w:ind w:left="1200" w:hanging="720"/>
    </w:pPr>
    <w:rPr>
      <w:rFonts w:ascii="Batang" w:hAnsi="Batang" w:cs="Batang"/>
      <w:bCs/>
      <w:color w:val="000000"/>
      <w:kern w:val="24"/>
      <w:szCs w:val="20"/>
    </w:rPr>
  </w:style>
  <w:style w:type="paragraph" w:customStyle="1" w:styleId="1120">
    <w:name w:val="f4"/>
    <w:basedOn w:val="1"/>
    <w:autoRedefine/>
    <w:qFormat/>
    <w:uiPriority w:val="0"/>
    <w:pPr>
      <w:widowControl/>
      <w:spacing w:before="100" w:beforeAutospacing="1" w:after="100" w:afterAutospacing="1"/>
      <w:jc w:val="left"/>
    </w:pPr>
    <w:rPr>
      <w:rFonts w:ascii="Sim Sun" w:hAnsi="Sim Sun" w:cs="Batang"/>
      <w:bCs/>
      <w:color w:val="333333"/>
      <w:kern w:val="0"/>
      <w:szCs w:val="21"/>
    </w:rPr>
  </w:style>
  <w:style w:type="paragraph" w:customStyle="1" w:styleId="1121">
    <w:name w:val="Date1"/>
    <w:basedOn w:val="1"/>
    <w:next w:val="1"/>
    <w:autoRedefine/>
    <w:qFormat/>
    <w:uiPriority w:val="0"/>
    <w:pPr>
      <w:adjustRightInd w:val="0"/>
      <w:textAlignment w:val="baseline"/>
    </w:pPr>
    <w:rPr>
      <w:rFonts w:ascii="Batang" w:hAnsi="Batang" w:cs="Batang"/>
      <w:bCs/>
      <w:color w:val="000000"/>
      <w:kern w:val="24"/>
      <w:szCs w:val="20"/>
    </w:rPr>
  </w:style>
  <w:style w:type="paragraph" w:customStyle="1" w:styleId="1122">
    <w:name w:val="Section Title"/>
    <w:basedOn w:val="1"/>
    <w:next w:val="1"/>
    <w:autoRedefine/>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ind w:firstLine="200" w:firstLineChars="200"/>
      <w:jc w:val="left"/>
    </w:pPr>
    <w:rPr>
      <w:rFonts w:ascii="ˎ̥" w:hAnsi="ˎ̥" w:cs="Vladimir Script"/>
      <w:b/>
      <w:bCs/>
      <w:color w:val="000000"/>
      <w:spacing w:val="-10"/>
      <w:kern w:val="0"/>
      <w:position w:val="7"/>
      <w:sz w:val="20"/>
      <w:szCs w:val="20"/>
    </w:rPr>
  </w:style>
  <w:style w:type="paragraph" w:customStyle="1" w:styleId="1123">
    <w:name w:val="环表头"/>
    <w:basedOn w:val="1"/>
    <w:next w:val="1"/>
    <w:autoRedefine/>
    <w:qFormat/>
    <w:uiPriority w:val="0"/>
    <w:pPr>
      <w:suppressAutoHyphens/>
      <w:adjustRightInd w:val="0"/>
      <w:spacing w:line="420" w:lineRule="exact"/>
      <w:ind w:right="28"/>
      <w:jc w:val="center"/>
      <w:textAlignment w:val="baseline"/>
    </w:pPr>
    <w:rPr>
      <w:rFonts w:ascii="FLGPEK+TimesNewRoman,Italic" w:hAnsi="Sim Sun" w:eastAsia="FLGPEK+TimesNewRoman,Italic" w:cs="Batang"/>
      <w:bCs/>
      <w:color w:val="000000"/>
      <w:kern w:val="0"/>
      <w:sz w:val="24"/>
      <w:szCs w:val="20"/>
    </w:rPr>
  </w:style>
  <w:style w:type="paragraph" w:customStyle="1" w:styleId="1124">
    <w:name w:val="列表接续 21"/>
    <w:basedOn w:val="1"/>
    <w:autoRedefine/>
    <w:qFormat/>
    <w:uiPriority w:val="0"/>
    <w:pPr>
      <w:spacing w:after="120" w:line="480" w:lineRule="exact"/>
      <w:ind w:left="840" w:leftChars="400" w:firstLine="200" w:firstLineChars="200"/>
    </w:pPr>
    <w:rPr>
      <w:rFonts w:ascii="Arial Unicode MS" w:hAnsi="Arial Unicode MS" w:cs="Vladimir Script"/>
      <w:bCs/>
      <w:color w:val="000000"/>
      <w:kern w:val="24"/>
      <w:sz w:val="24"/>
    </w:rPr>
  </w:style>
  <w:style w:type="paragraph" w:customStyle="1" w:styleId="1125">
    <w:name w:val="表第一列"/>
    <w:basedOn w:val="77"/>
    <w:autoRedefine/>
    <w:qFormat/>
    <w:uiPriority w:val="0"/>
    <w:pPr>
      <w:keepNext/>
      <w:keepLines/>
      <w:tabs>
        <w:tab w:val="left" w:pos="1727"/>
        <w:tab w:val="left" w:pos="1884"/>
        <w:tab w:val="left" w:pos="2940"/>
      </w:tabs>
      <w:snapToGrid w:val="0"/>
      <w:spacing w:line="0" w:lineRule="atLeast"/>
      <w:ind w:firstLine="0"/>
      <w:jc w:val="center"/>
      <w:textAlignment w:val="auto"/>
    </w:pPr>
    <w:rPr>
      <w:rFonts w:ascii="Sim Sun" w:hAnsi="Sim Sun" w:cs="Batang"/>
      <w:spacing w:val="-4"/>
      <w:kern w:val="2"/>
    </w:rPr>
  </w:style>
  <w:style w:type="paragraph" w:customStyle="1" w:styleId="1126">
    <w:name w:val="正文王"/>
    <w:basedOn w:val="42"/>
    <w:autoRedefine/>
    <w:semiHidden/>
    <w:qFormat/>
    <w:uiPriority w:val="0"/>
    <w:pPr>
      <w:widowControl w:val="0"/>
      <w:spacing w:line="440" w:lineRule="exact"/>
      <w:jc w:val="both"/>
    </w:pPr>
    <w:rPr>
      <w:rFonts w:ascii="ˎ̥" w:hAnsi="ˎ̥" w:cs="Batang"/>
      <w:snapToGrid w:val="0"/>
      <w:sz w:val="24"/>
    </w:rPr>
  </w:style>
  <w:style w:type="paragraph" w:customStyle="1" w:styleId="1127">
    <w:name w:val="Char Char Char Char3"/>
    <w:basedOn w:val="1"/>
    <w:autoRedefine/>
    <w:semiHidden/>
    <w:qFormat/>
    <w:uiPriority w:val="0"/>
    <w:rPr>
      <w:rFonts w:ascii="Batang" w:hAnsi="Batang" w:cs="Batang"/>
      <w:bCs/>
      <w:color w:val="000000"/>
      <w:kern w:val="24"/>
    </w:rPr>
  </w:style>
  <w:style w:type="paragraph" w:customStyle="1" w:styleId="1128">
    <w:name w:val="环正文"/>
    <w:basedOn w:val="1"/>
    <w:autoRedefine/>
    <w:qFormat/>
    <w:uiPriority w:val="0"/>
    <w:pPr>
      <w:widowControl/>
      <w:suppressAutoHyphens/>
      <w:adjustRightInd w:val="0"/>
      <w:spacing w:line="480" w:lineRule="exact"/>
      <w:ind w:firstLine="480" w:firstLineChars="200"/>
      <w:textAlignment w:val="baseline"/>
    </w:pPr>
    <w:rPr>
      <w:rFonts w:ascii="Batang" w:hAnsi="Batang" w:cs="Batang"/>
      <w:color w:val="000000"/>
      <w:kern w:val="24"/>
      <w:sz w:val="24"/>
    </w:rPr>
  </w:style>
  <w:style w:type="paragraph" w:customStyle="1" w:styleId="1129">
    <w:name w:val="环标3"/>
    <w:basedOn w:val="4"/>
    <w:autoRedefine/>
    <w:qFormat/>
    <w:uiPriority w:val="0"/>
    <w:pPr>
      <w:keepNext w:val="0"/>
      <w:keepLines w:val="0"/>
      <w:adjustRightInd w:val="0"/>
      <w:spacing w:before="0" w:after="0" w:line="312" w:lineRule="atLeast"/>
      <w:jc w:val="left"/>
      <w:textAlignment w:val="baseline"/>
    </w:pPr>
    <w:rPr>
      <w:rFonts w:ascii="Sim Sun" w:hAnsi="Sim Sun" w:eastAsia="Sim Sun" w:cs="Batang"/>
      <w:b w:val="0"/>
      <w:color w:val="000000"/>
      <w:kern w:val="0"/>
      <w:sz w:val="24"/>
      <w:szCs w:val="20"/>
    </w:rPr>
  </w:style>
  <w:style w:type="paragraph" w:customStyle="1" w:styleId="1130">
    <w:name w:val="Char Char Char Char Char Char Char Char Char Char Char Char Char"/>
    <w:basedOn w:val="1"/>
    <w:autoRedefine/>
    <w:qFormat/>
    <w:uiPriority w:val="0"/>
    <w:rPr>
      <w:rFonts w:ascii="Batang" w:hAnsi="Batang" w:cs="Batang"/>
      <w:bCs/>
      <w:color w:val="000000"/>
      <w:kern w:val="24"/>
    </w:rPr>
  </w:style>
  <w:style w:type="paragraph" w:customStyle="1" w:styleId="1131">
    <w:name w:val="xl80"/>
    <w:basedOn w:val="1"/>
    <w:autoRedefine/>
    <w:qFormat/>
    <w:uiPriority w:val="0"/>
    <w:pPr>
      <w:widowControl/>
      <w:pBdr>
        <w:bottom w:val="single" w:color="auto" w:sz="8" w:space="0"/>
        <w:right w:val="single" w:color="auto" w:sz="8" w:space="0"/>
      </w:pBdr>
      <w:spacing w:before="100" w:after="100"/>
      <w:jc w:val="center"/>
      <w:textAlignment w:val="center"/>
    </w:pPr>
    <w:rPr>
      <w:rFonts w:ascii="Batang" w:hAnsi="Batang" w:cs="Batang"/>
      <w:bCs/>
      <w:color w:val="000000"/>
      <w:kern w:val="0"/>
      <w:sz w:val="24"/>
    </w:rPr>
  </w:style>
  <w:style w:type="paragraph" w:customStyle="1" w:styleId="1132">
    <w:name w:val="Char Char5 Char Char Char Char Char Char Char Char Char2"/>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snapToGrid w:val="0"/>
      <w:color w:val="000000"/>
      <w:kern w:val="24"/>
      <w:sz w:val="24"/>
      <w:szCs w:val="24"/>
    </w:rPr>
  </w:style>
  <w:style w:type="paragraph" w:customStyle="1" w:styleId="1133">
    <w:name w:val="样式 样式 样式 样式 标题 3标题3H3h33rd level第二层条头小标题小节标题标题 3 Char Char一海港标....."/>
    <w:basedOn w:val="1134"/>
    <w:autoRedefine/>
    <w:qFormat/>
    <w:uiPriority w:val="0"/>
    <w:pPr>
      <w:tabs>
        <w:tab w:val="left" w:pos="720"/>
      </w:tabs>
    </w:pPr>
  </w:style>
  <w:style w:type="paragraph" w:customStyle="1" w:styleId="1134">
    <w:name w:val="样式 样式 样式 标题 3标题3H3h33rd level第二层条头小标题小节标题标题 3 Char Char一海港标... +..."/>
    <w:basedOn w:val="1135"/>
    <w:autoRedefine/>
    <w:qFormat/>
    <w:uiPriority w:val="0"/>
    <w:pPr>
      <w:tabs>
        <w:tab w:val="left" w:pos="720"/>
      </w:tabs>
    </w:pPr>
  </w:style>
  <w:style w:type="paragraph" w:customStyle="1" w:styleId="1135">
    <w:name w:val="样式 样式 标题 3标题3H3h33rd level第二层条头小标题小节标题标题 3 Char Char一海港标... +1"/>
    <w:basedOn w:val="1136"/>
    <w:autoRedefine/>
    <w:qFormat/>
    <w:uiPriority w:val="0"/>
    <w:pPr>
      <w:tabs>
        <w:tab w:val="left" w:pos="720"/>
      </w:tabs>
      <w:spacing w:beforeLines="50" w:afterLines="50" w:line="360" w:lineRule="auto"/>
      <w:ind w:left="0" w:firstLine="0"/>
    </w:pPr>
    <w:rPr>
      <w:rFonts w:ascii="仿宋体" w:hAnsi="Arial Unicode MS" w:eastAsia="仿宋体"/>
      <w:b/>
      <w:kern w:val="2"/>
    </w:rPr>
  </w:style>
  <w:style w:type="paragraph" w:customStyle="1" w:styleId="1136">
    <w:name w:val="样式 标题 3标题3H3h33rd level第二层条头小标题小节标题标题 3 Char Char一海港标..."/>
    <w:basedOn w:val="4"/>
    <w:autoRedefine/>
    <w:qFormat/>
    <w:uiPriority w:val="0"/>
    <w:pPr>
      <w:keepLines w:val="0"/>
      <w:tabs>
        <w:tab w:val="left" w:pos="720"/>
      </w:tabs>
      <w:adjustRightInd w:val="0"/>
      <w:spacing w:before="120" w:after="48" w:line="360" w:lineRule="exact"/>
      <w:ind w:left="720" w:hanging="720" w:firstLineChars="200"/>
      <w:jc w:val="left"/>
      <w:textAlignment w:val="baseline"/>
    </w:pPr>
    <w:rPr>
      <w:rFonts w:ascii="ˎ̥" w:hAnsi="ˎ̥" w:eastAsia="Garamond" w:cs="Vladimir Script"/>
      <w:b w:val="0"/>
      <w:bCs w:val="0"/>
      <w:color w:val="000000"/>
      <w:kern w:val="0"/>
      <w:sz w:val="30"/>
    </w:rPr>
  </w:style>
  <w:style w:type="paragraph" w:customStyle="1" w:styleId="1137">
    <w:name w:val="xl60"/>
    <w:basedOn w:val="1"/>
    <w:autoRedefine/>
    <w:qFormat/>
    <w:uiPriority w:val="0"/>
    <w:pPr>
      <w:widowControl/>
      <w:pBdr>
        <w:left w:val="single" w:color="auto" w:sz="8" w:space="0"/>
        <w:right w:val="single" w:color="auto" w:sz="4" w:space="0"/>
      </w:pBdr>
      <w:spacing w:before="100" w:after="100"/>
      <w:jc w:val="center"/>
      <w:textAlignment w:val="top"/>
    </w:pPr>
    <w:rPr>
      <w:rFonts w:ascii="Batang" w:hAnsi="Batang" w:cs="Batang"/>
      <w:bCs/>
      <w:color w:val="000000"/>
      <w:kern w:val="0"/>
      <w:sz w:val="24"/>
    </w:rPr>
  </w:style>
  <w:style w:type="paragraph" w:customStyle="1" w:styleId="1138">
    <w:name w:val="xl62"/>
    <w:basedOn w:val="1"/>
    <w:autoRedefine/>
    <w:qFormat/>
    <w:uiPriority w:val="0"/>
    <w:pPr>
      <w:widowControl/>
      <w:pBdr>
        <w:top w:val="single" w:color="auto" w:sz="8" w:space="0"/>
        <w:left w:val="single" w:color="auto" w:sz="4" w:space="0"/>
      </w:pBdr>
      <w:spacing w:before="100" w:after="100"/>
      <w:jc w:val="center"/>
      <w:textAlignment w:val="top"/>
    </w:pPr>
    <w:rPr>
      <w:rFonts w:ascii="Batang" w:hAnsi="Batang" w:cs="Batang"/>
      <w:bCs/>
      <w:color w:val="000000"/>
      <w:kern w:val="0"/>
      <w:sz w:val="24"/>
    </w:rPr>
  </w:style>
  <w:style w:type="paragraph" w:customStyle="1" w:styleId="1139">
    <w:name w:val="图标"/>
    <w:basedOn w:val="1"/>
    <w:next w:val="1"/>
    <w:autoRedefine/>
    <w:qFormat/>
    <w:uiPriority w:val="0"/>
    <w:pPr>
      <w:spacing w:line="440" w:lineRule="exact"/>
      <w:ind w:firstLine="200" w:firstLineChars="200"/>
      <w:jc w:val="center"/>
    </w:pPr>
    <w:rPr>
      <w:rFonts w:ascii="ˎ̥" w:hAnsi="ˎ̥" w:cs="ˎ̥"/>
      <w:bCs/>
      <w:color w:val="000000"/>
      <w:kern w:val="24"/>
      <w:sz w:val="24"/>
    </w:rPr>
  </w:style>
  <w:style w:type="paragraph" w:customStyle="1" w:styleId="1140">
    <w:name w:val="分标题"/>
    <w:basedOn w:val="1"/>
    <w:next w:val="1"/>
    <w:autoRedefine/>
    <w:qFormat/>
    <w:uiPriority w:val="0"/>
    <w:pPr>
      <w:widowControl/>
      <w:spacing w:before="60" w:after="60" w:line="360" w:lineRule="auto"/>
      <w:ind w:firstLine="200" w:firstLineChars="200"/>
      <w:jc w:val="left"/>
    </w:pPr>
    <w:rPr>
      <w:rFonts w:ascii="Sim Sun" w:hAnsi="Arial Unicode MS" w:cs="Vladimir Script"/>
      <w:b/>
      <w:bCs/>
      <w:color w:val="000000"/>
      <w:kern w:val="0"/>
      <w:sz w:val="24"/>
    </w:rPr>
  </w:style>
  <w:style w:type="paragraph" w:customStyle="1" w:styleId="1141">
    <w:name w:val="样式 燕山正文 + 首行缩进:  2 字符"/>
    <w:basedOn w:val="1"/>
    <w:autoRedefine/>
    <w:qFormat/>
    <w:uiPriority w:val="0"/>
    <w:pPr>
      <w:tabs>
        <w:tab w:val="left" w:pos="4680"/>
      </w:tabs>
      <w:adjustRightInd w:val="0"/>
      <w:snapToGrid w:val="0"/>
      <w:spacing w:line="360" w:lineRule="auto"/>
      <w:ind w:firstLine="480" w:firstLineChars="200"/>
      <w:jc w:val="left"/>
    </w:pPr>
    <w:rPr>
      <w:rFonts w:ascii="宋体" w:hAnsi="宋体" w:cs="宋体"/>
      <w:bCs/>
      <w:color w:val="000000"/>
      <w:kern w:val="24"/>
      <w:sz w:val="24"/>
      <w:szCs w:val="20"/>
    </w:rPr>
  </w:style>
  <w:style w:type="paragraph" w:customStyle="1" w:styleId="1142">
    <w:name w:val="Char Char Char Char Char Char Char Char Char Char Char Char Char Char Char Char Char Char Char Char Char Char Char Char"/>
    <w:basedOn w:val="1"/>
    <w:autoRedefine/>
    <w:qFormat/>
    <w:uiPriority w:val="0"/>
    <w:rPr>
      <w:rFonts w:ascii="Batang" w:hAnsi="Batang" w:cs="Batang"/>
      <w:bCs/>
      <w:color w:val="000000"/>
      <w:kern w:val="24"/>
    </w:rPr>
  </w:style>
  <w:style w:type="paragraph" w:customStyle="1" w:styleId="1143">
    <w:name w:val="表内字"/>
    <w:autoRedefine/>
    <w:qFormat/>
    <w:uiPriority w:val="0"/>
    <w:pPr>
      <w:spacing w:line="312" w:lineRule="auto"/>
      <w:jc w:val="center"/>
    </w:pPr>
    <w:rPr>
      <w:rFonts w:ascii="Batang" w:hAnsi="Batang" w:eastAsia="宋体" w:cs="Batang"/>
      <w:bCs/>
      <w:color w:val="000000"/>
      <w:sz w:val="21"/>
      <w:szCs w:val="24"/>
      <w:lang w:val="en-US" w:eastAsia="zh-CN" w:bidi="ar-SA"/>
    </w:rPr>
  </w:style>
  <w:style w:type="paragraph" w:customStyle="1" w:styleId="1144">
    <w:name w:val="reader-word-layer reader-word-s3-1"/>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145">
    <w:name w:val="设计文本"/>
    <w:basedOn w:val="1"/>
    <w:autoRedefine/>
    <w:qFormat/>
    <w:uiPriority w:val="0"/>
    <w:pPr>
      <w:spacing w:line="560" w:lineRule="exact"/>
      <w:jc w:val="center"/>
    </w:pPr>
    <w:rPr>
      <w:rFonts w:ascii="Batang" w:hAnsi="Batang" w:cs="Batang"/>
      <w:bCs/>
      <w:color w:val="FF0000"/>
      <w:kern w:val="24"/>
      <w:sz w:val="24"/>
      <w:szCs w:val="20"/>
    </w:rPr>
  </w:style>
  <w:style w:type="paragraph" w:customStyle="1" w:styleId="1146">
    <w:name w:val="Plain Text1"/>
    <w:basedOn w:val="1"/>
    <w:autoRedefine/>
    <w:qFormat/>
    <w:uiPriority w:val="0"/>
    <w:pPr>
      <w:adjustRightInd w:val="0"/>
      <w:textAlignment w:val="baseline"/>
    </w:pPr>
    <w:rPr>
      <w:rFonts w:ascii="Sim Sun" w:hAnsi="DFKai-SB" w:cs="Batang"/>
      <w:bCs/>
      <w:color w:val="000000"/>
      <w:kern w:val="24"/>
      <w:szCs w:val="20"/>
    </w:rPr>
  </w:style>
  <w:style w:type="paragraph" w:customStyle="1" w:styleId="1147">
    <w:name w:val="表格，五宋"/>
    <w:autoRedefine/>
    <w:qFormat/>
    <w:uiPriority w:val="0"/>
    <w:pPr>
      <w:keepNext/>
      <w:widowControl w:val="0"/>
      <w:adjustRightInd w:val="0"/>
      <w:spacing w:line="360" w:lineRule="exact"/>
      <w:jc w:val="both"/>
    </w:pPr>
    <w:rPr>
      <w:rFonts w:ascii="Batang" w:hAnsi="Batang" w:eastAsia="宋体" w:cs="Batang"/>
      <w:bCs/>
      <w:color w:val="000000"/>
      <w:sz w:val="21"/>
      <w:szCs w:val="24"/>
      <w:lang w:val="en-US" w:eastAsia="zh-CN" w:bidi="ar-SA"/>
    </w:rPr>
  </w:style>
  <w:style w:type="paragraph" w:customStyle="1" w:styleId="1148">
    <w:name w:val="样式 样式 首行缩进:  1.69 厘米 + (中文) 宋体"/>
    <w:basedOn w:val="1"/>
    <w:autoRedefine/>
    <w:qFormat/>
    <w:uiPriority w:val="0"/>
    <w:pPr>
      <w:tabs>
        <w:tab w:val="left" w:pos="-180"/>
      </w:tabs>
      <w:adjustRightInd w:val="0"/>
      <w:spacing w:before="60" w:line="440" w:lineRule="exact"/>
      <w:ind w:firstLine="200" w:firstLineChars="200"/>
      <w:textAlignment w:val="baseline"/>
    </w:pPr>
    <w:rPr>
      <w:rFonts w:ascii="Sim Sun" w:hAnsi="Arial Unicode MS" w:eastAsia="Garamond" w:cs="Vladimir Script"/>
      <w:bCs/>
      <w:color w:val="000000"/>
      <w:kern w:val="24"/>
      <w:sz w:val="24"/>
      <w:szCs w:val="20"/>
    </w:rPr>
  </w:style>
  <w:style w:type="paragraph" w:customStyle="1" w:styleId="1149">
    <w:name w:val="unnamed1"/>
    <w:basedOn w:val="1"/>
    <w:autoRedefine/>
    <w:qFormat/>
    <w:uiPriority w:val="0"/>
    <w:pPr>
      <w:widowControl/>
      <w:spacing w:before="100" w:beforeAutospacing="1" w:after="100" w:afterAutospacing="1" w:line="375" w:lineRule="atLeast"/>
      <w:jc w:val="left"/>
    </w:pPr>
    <w:rPr>
      <w:rFonts w:ascii="Sim Sun" w:hAnsi="Sim Sun" w:cs="Batang"/>
      <w:bCs/>
      <w:color w:val="000000"/>
      <w:kern w:val="0"/>
      <w:sz w:val="24"/>
    </w:rPr>
  </w:style>
  <w:style w:type="paragraph" w:customStyle="1" w:styleId="1150">
    <w:name w:val="表内"/>
    <w:basedOn w:val="1"/>
    <w:autoRedefine/>
    <w:qFormat/>
    <w:uiPriority w:val="0"/>
    <w:pPr>
      <w:jc w:val="center"/>
    </w:pPr>
    <w:rPr>
      <w:rFonts w:ascii="ˎ̥" w:hAnsi="ˎ̥" w:eastAsia="FLGPEK+TimesNewRoman,Italic" w:cs="ˎ̥"/>
      <w:bCs/>
      <w:color w:val="000000"/>
      <w:kern w:val="24"/>
      <w:szCs w:val="20"/>
    </w:rPr>
  </w:style>
  <w:style w:type="paragraph" w:customStyle="1" w:styleId="1151">
    <w:name w:val="Char Char1 Char Char Char Char Char Char"/>
    <w:basedOn w:val="1"/>
    <w:autoRedefine/>
    <w:qFormat/>
    <w:uiPriority w:val="0"/>
    <w:rPr>
      <w:rFonts w:ascii="Batang" w:hAnsi="Batang" w:cs="Batang"/>
      <w:bCs/>
      <w:color w:val="000000"/>
      <w:kern w:val="24"/>
    </w:rPr>
  </w:style>
  <w:style w:type="paragraph" w:customStyle="1" w:styleId="1152">
    <w:name w:val="2 Char Char Char Char Char Char Char"/>
    <w:basedOn w:val="1"/>
    <w:autoRedefine/>
    <w:qFormat/>
    <w:uiPriority w:val="0"/>
    <w:rPr>
      <w:rFonts w:ascii="Batang" w:hAnsi="Batang" w:cs="Batang"/>
      <w:bCs/>
      <w:color w:val="000000"/>
      <w:kern w:val="24"/>
    </w:rPr>
  </w:style>
  <w:style w:type="paragraph" w:customStyle="1" w:styleId="1153">
    <w:name w:val="puce"/>
    <w:basedOn w:val="1"/>
    <w:autoRedefine/>
    <w:qFormat/>
    <w:uiPriority w:val="0"/>
    <w:pPr>
      <w:widowControl/>
      <w:tabs>
        <w:tab w:val="left" w:pos="425"/>
        <w:tab w:val="left" w:pos="945"/>
        <w:tab w:val="left" w:pos="1200"/>
      </w:tabs>
      <w:adjustRightInd w:val="0"/>
      <w:snapToGrid w:val="0"/>
      <w:spacing w:line="336" w:lineRule="auto"/>
      <w:ind w:left="425" w:firstLine="480" w:firstLineChars="200"/>
    </w:pPr>
    <w:rPr>
      <w:rFonts w:ascii="ˎ̥" w:hAnsi="ˎ̥" w:cs="Batang"/>
      <w:bCs/>
      <w:color w:val="000000"/>
      <w:kern w:val="0"/>
      <w:sz w:val="24"/>
      <w:szCs w:val="20"/>
    </w:rPr>
  </w:style>
  <w:style w:type="paragraph" w:customStyle="1" w:styleId="1154">
    <w:name w:val="BG1"/>
    <w:basedOn w:val="1"/>
    <w:autoRedefine/>
    <w:qFormat/>
    <w:uiPriority w:val="0"/>
    <w:pPr>
      <w:snapToGrid w:val="0"/>
      <w:jc w:val="center"/>
    </w:pPr>
    <w:rPr>
      <w:rFonts w:ascii="Batang" w:hAnsi="Batang" w:cs="Batang"/>
      <w:bCs/>
      <w:color w:val="000000"/>
      <w:kern w:val="24"/>
    </w:rPr>
  </w:style>
  <w:style w:type="paragraph" w:customStyle="1" w:styleId="1155">
    <w:name w:val="段落标题"/>
    <w:basedOn w:val="1"/>
    <w:autoRedefine/>
    <w:qFormat/>
    <w:uiPriority w:val="0"/>
    <w:pPr>
      <w:tabs>
        <w:tab w:val="left" w:pos="425"/>
      </w:tabs>
      <w:adjustRightInd w:val="0"/>
      <w:spacing w:line="400" w:lineRule="exact"/>
      <w:textAlignment w:val="baseline"/>
    </w:pPr>
    <w:rPr>
      <w:rFonts w:ascii="Batang" w:hAnsi="Batang" w:cs="Batang"/>
      <w:b/>
      <w:bCs/>
      <w:color w:val="000000"/>
      <w:kern w:val="24"/>
      <w:sz w:val="28"/>
      <w:szCs w:val="20"/>
    </w:rPr>
  </w:style>
  <w:style w:type="paragraph" w:customStyle="1" w:styleId="1156">
    <w:name w:val="Char Char Char Char Char Char Char Char Char Char Char1 Char Char Char Char Char Char Char Char Char1"/>
    <w:basedOn w:val="1"/>
    <w:autoRedefine/>
    <w:qFormat/>
    <w:uiPriority w:val="0"/>
    <w:rPr>
      <w:rFonts w:ascii="Batang" w:hAnsi="Batang" w:cs="Batang"/>
      <w:bCs/>
      <w:color w:val="000000"/>
      <w:kern w:val="24"/>
    </w:rPr>
  </w:style>
  <w:style w:type="paragraph" w:customStyle="1" w:styleId="1157">
    <w:name w:val="Char Char Char Char Char Char Char Char Char Char Char Char Char Char Char Char Char Char"/>
    <w:basedOn w:val="1"/>
    <w:autoRedefine/>
    <w:qFormat/>
    <w:uiPriority w:val="0"/>
    <w:rPr>
      <w:rFonts w:ascii="Batang" w:hAnsi="Batang" w:cs="Batang"/>
      <w:bCs/>
      <w:color w:val="000000"/>
      <w:kern w:val="24"/>
    </w:rPr>
  </w:style>
  <w:style w:type="paragraph" w:customStyle="1" w:styleId="1158">
    <w:name w:val="样式 标题 4标题 4 Char标题 4（修改） + 段前: 0.5 行 段后: 0.2 行 行距: 多倍行距 1.2 ..."/>
    <w:basedOn w:val="5"/>
    <w:autoRedefine/>
    <w:qFormat/>
    <w:uiPriority w:val="0"/>
    <w:pPr>
      <w:tabs>
        <w:tab w:val="left" w:pos="864"/>
      </w:tabs>
      <w:spacing w:beforeLines="50" w:afterLines="20" w:line="288" w:lineRule="auto"/>
      <w:ind w:left="864" w:hanging="864" w:firstLineChars="200"/>
      <w:jc w:val="left"/>
    </w:pPr>
    <w:rPr>
      <w:rFonts w:ascii="Arial Unicode MS" w:hAnsi="Arial Unicode MS" w:eastAsia="Garamond" w:cs="Vladimir Script"/>
      <w:b w:val="0"/>
      <w:color w:val="000000"/>
      <w:kern w:val="24"/>
      <w:sz w:val="24"/>
      <w:szCs w:val="20"/>
    </w:rPr>
  </w:style>
  <w:style w:type="paragraph" w:customStyle="1" w:styleId="1159">
    <w:name w:val="基准脚注"/>
    <w:basedOn w:val="1"/>
    <w:autoRedefine/>
    <w:qFormat/>
    <w:uiPriority w:val="0"/>
    <w:pPr>
      <w:widowControl/>
      <w:jc w:val="left"/>
    </w:pPr>
    <w:rPr>
      <w:rFonts w:ascii="幼圆" w:hAnsi="幼圆" w:cs="Batang"/>
      <w:bCs/>
      <w:color w:val="000000"/>
      <w:kern w:val="0"/>
      <w:sz w:val="24"/>
      <w:szCs w:val="20"/>
    </w:rPr>
  </w:style>
  <w:style w:type="paragraph" w:customStyle="1" w:styleId="1160">
    <w:name w:val="样式 标题 4标4 + (符号) 宋体"/>
    <w:basedOn w:val="5"/>
    <w:autoRedefine/>
    <w:qFormat/>
    <w:uiPriority w:val="0"/>
    <w:pPr>
      <w:tabs>
        <w:tab w:val="left" w:pos="360"/>
      </w:tabs>
      <w:spacing w:line="336" w:lineRule="auto"/>
      <w:ind w:left="245" w:hanging="245" w:firstLineChars="200"/>
      <w:jc w:val="left"/>
    </w:pPr>
    <w:rPr>
      <w:rFonts w:ascii="Sim Sun" w:hAnsi="Arial Unicode MS" w:eastAsia="宋体" w:cs="Vladimir Script"/>
      <w:b w:val="0"/>
      <w:bCs w:val="0"/>
      <w:color w:val="000000"/>
      <w:kern w:val="0"/>
      <w:sz w:val="24"/>
      <w:szCs w:val="20"/>
    </w:rPr>
  </w:style>
  <w:style w:type="paragraph" w:customStyle="1" w:styleId="1161">
    <w:name w:val="Text tab"/>
    <w:basedOn w:val="1"/>
    <w:autoRedefine/>
    <w:qFormat/>
    <w:uiPriority w:val="0"/>
    <w:pPr>
      <w:widowControl/>
      <w:overflowPunct w:val="0"/>
      <w:autoSpaceDE w:val="0"/>
      <w:autoSpaceDN w:val="0"/>
      <w:adjustRightInd w:val="0"/>
      <w:spacing w:before="60" w:after="60"/>
      <w:textAlignment w:val="baseline"/>
    </w:pPr>
    <w:rPr>
      <w:rFonts w:ascii="ˎ̥" w:hAnsi="ˎ̥" w:cs="Batang"/>
      <w:bCs/>
      <w:color w:val="000000"/>
      <w:kern w:val="0"/>
      <w:sz w:val="22"/>
      <w:szCs w:val="20"/>
      <w:lang w:val="en-GB"/>
    </w:rPr>
  </w:style>
  <w:style w:type="paragraph" w:customStyle="1" w:styleId="1162">
    <w:name w:val="xl43"/>
    <w:basedOn w:val="1"/>
    <w:autoRedefine/>
    <w:qFormat/>
    <w:uiPriority w:val="0"/>
    <w:pPr>
      <w:widowControl/>
      <w:pBdr>
        <w:top w:val="single" w:color="auto" w:sz="4" w:space="0"/>
        <w:left w:val="single" w:color="auto" w:sz="4" w:space="0"/>
      </w:pBdr>
      <w:spacing w:before="100" w:beforeAutospacing="1" w:after="100" w:afterAutospacing="1"/>
      <w:jc w:val="center"/>
    </w:pPr>
    <w:rPr>
      <w:rFonts w:ascii="Verdana" w:hAnsi="Verdana" w:eastAsia="黑体" w:cs="黑体"/>
      <w:b/>
      <w:color w:val="000000"/>
      <w:kern w:val="0"/>
      <w:sz w:val="18"/>
      <w:szCs w:val="18"/>
    </w:rPr>
  </w:style>
  <w:style w:type="paragraph" w:customStyle="1" w:styleId="1163">
    <w:name w:val="xl74"/>
    <w:basedOn w:val="1"/>
    <w:autoRedefine/>
    <w:qFormat/>
    <w:uiPriority w:val="0"/>
    <w:pPr>
      <w:widowControl/>
      <w:pBdr>
        <w:top w:val="single" w:color="auto" w:sz="8" w:space="0"/>
        <w:right w:val="single" w:color="auto" w:sz="8" w:space="0"/>
      </w:pBdr>
      <w:spacing w:before="100" w:after="100"/>
      <w:jc w:val="center"/>
      <w:textAlignment w:val="center"/>
    </w:pPr>
    <w:rPr>
      <w:rFonts w:ascii="Batang" w:hAnsi="Batang" w:cs="Batang"/>
      <w:bCs/>
      <w:color w:val="000000"/>
      <w:kern w:val="0"/>
      <w:sz w:val="24"/>
    </w:rPr>
  </w:style>
  <w:style w:type="paragraph" w:customStyle="1" w:styleId="1164">
    <w:name w:val="xl44"/>
    <w:basedOn w:val="1"/>
    <w:autoRedefine/>
    <w:qFormat/>
    <w:uiPriority w:val="0"/>
    <w:pPr>
      <w:widowControl/>
      <w:pBdr>
        <w:top w:val="single" w:color="auto" w:sz="4" w:space="0"/>
        <w:right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5">
    <w:name w:val="xl45"/>
    <w:basedOn w:val="1"/>
    <w:autoRedefine/>
    <w:qFormat/>
    <w:uiPriority w:val="0"/>
    <w:pPr>
      <w:widowControl/>
      <w:pBdr>
        <w:left w:val="single" w:color="auto" w:sz="4" w:space="0"/>
        <w:bottom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6">
    <w:name w:val="xl46"/>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7">
    <w:name w:val="样式 小四 Char"/>
    <w:basedOn w:val="1"/>
    <w:autoRedefine/>
    <w:qFormat/>
    <w:uiPriority w:val="0"/>
    <w:pPr>
      <w:adjustRightInd w:val="0"/>
      <w:spacing w:line="480" w:lineRule="atLeast"/>
      <w:ind w:firstLine="510"/>
      <w:textAlignment w:val="baseline"/>
    </w:pPr>
    <w:rPr>
      <w:bCs/>
      <w:color w:val="000000"/>
      <w:kern w:val="0"/>
      <w:sz w:val="24"/>
      <w:szCs w:val="21"/>
    </w:rPr>
  </w:style>
  <w:style w:type="paragraph" w:customStyle="1" w:styleId="1168">
    <w:name w:val="Char2"/>
    <w:basedOn w:val="1"/>
    <w:autoRedefine/>
    <w:qFormat/>
    <w:uiPriority w:val="0"/>
    <w:rPr>
      <w:rFonts w:ascii="Sim Sun" w:hAnsi="Sim Sun" w:cs="DFKai-SB"/>
      <w:bCs/>
      <w:color w:val="000000"/>
      <w:kern w:val="24"/>
      <w:sz w:val="32"/>
      <w:szCs w:val="32"/>
    </w:rPr>
  </w:style>
  <w:style w:type="paragraph" w:customStyle="1" w:styleId="1169">
    <w:name w:val="xl48"/>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bCs/>
      <w:color w:val="000000"/>
      <w:kern w:val="0"/>
      <w:sz w:val="18"/>
      <w:szCs w:val="18"/>
    </w:rPr>
  </w:style>
  <w:style w:type="paragraph" w:customStyle="1" w:styleId="1170">
    <w:name w:val="样式 样式 表格1 + 首行缩进:  2 字符 + 首行缩进:  2 字符"/>
    <w:basedOn w:val="1"/>
    <w:autoRedefine/>
    <w:qFormat/>
    <w:uiPriority w:val="0"/>
    <w:pPr>
      <w:spacing w:line="400" w:lineRule="exact"/>
      <w:ind w:firstLine="200" w:firstLineChars="200"/>
      <w:jc w:val="left"/>
    </w:pPr>
    <w:rPr>
      <w:rFonts w:ascii="Arial Unicode MS" w:hAnsi="Arial Unicode MS" w:cs="Sim Sun"/>
      <w:bCs/>
      <w:color w:val="000000"/>
      <w:kern w:val="24"/>
      <w:szCs w:val="20"/>
    </w:rPr>
  </w:style>
  <w:style w:type="paragraph" w:customStyle="1" w:styleId="1171">
    <w:name w:val="索引 51"/>
    <w:basedOn w:val="1"/>
    <w:next w:val="1"/>
    <w:autoRedefine/>
    <w:qFormat/>
    <w:uiPriority w:val="0"/>
    <w:pPr>
      <w:spacing w:line="440" w:lineRule="exact"/>
      <w:ind w:left="1250" w:hanging="250" w:firstLineChars="200"/>
      <w:jc w:val="left"/>
    </w:pPr>
    <w:rPr>
      <w:rFonts w:ascii="ˎ̥" w:hAnsi="ˎ̥" w:eastAsia="仿宋体" w:cs="ˎ̥"/>
      <w:bCs/>
      <w:color w:val="000000"/>
      <w:spacing w:val="5"/>
      <w:kern w:val="24"/>
      <w:sz w:val="20"/>
      <w:szCs w:val="20"/>
    </w:rPr>
  </w:style>
  <w:style w:type="paragraph" w:customStyle="1" w:styleId="1172">
    <w:name w:val="xl5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黑体" w:cs="ˎ̥"/>
      <w:bCs/>
      <w:color w:val="000000"/>
      <w:kern w:val="0"/>
      <w:sz w:val="18"/>
      <w:szCs w:val="18"/>
    </w:rPr>
  </w:style>
  <w:style w:type="paragraph" w:customStyle="1" w:styleId="1173">
    <w:name w:val="Char Char Char Char Char Char Char Char Char Char Char Char Char Char Char Char1"/>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ˎ̥" w:hAnsi="ˎ̥" w:eastAsia="Garamond" w:cs="ˎ̥"/>
      <w:b w:val="0"/>
      <w:bCs w:val="0"/>
      <w:snapToGrid w:val="0"/>
      <w:color w:val="000000"/>
      <w:kern w:val="24"/>
      <w:sz w:val="30"/>
      <w:szCs w:val="24"/>
    </w:rPr>
  </w:style>
  <w:style w:type="paragraph" w:customStyle="1" w:styleId="1174">
    <w:name w:val="Char Char9 Char Char Char Char Char Char Char Char Char1 Char Char Char Char Char Char Char"/>
    <w:basedOn w:val="4"/>
    <w:autoRedefine/>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175">
    <w:name w:val="xl5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bCs/>
      <w:color w:val="000000"/>
      <w:kern w:val="0"/>
      <w:sz w:val="18"/>
      <w:szCs w:val="18"/>
    </w:rPr>
  </w:style>
  <w:style w:type="paragraph" w:customStyle="1" w:styleId="1176">
    <w:name w:val="副标题4"/>
    <w:basedOn w:val="705"/>
    <w:autoRedefine/>
    <w:qFormat/>
    <w:uiPriority w:val="0"/>
    <w:pPr>
      <w:tabs>
        <w:tab w:val="left" w:pos="1275"/>
        <w:tab w:val="left" w:pos="2100"/>
        <w:tab w:val="left" w:pos="2580"/>
      </w:tabs>
      <w:ind w:left="1275" w:hanging="705"/>
      <w:outlineLvl w:val="4"/>
    </w:pPr>
  </w:style>
  <w:style w:type="paragraph" w:customStyle="1" w:styleId="1177">
    <w:name w:val="font0"/>
    <w:basedOn w:val="1"/>
    <w:autoRedefine/>
    <w:qFormat/>
    <w:uiPriority w:val="0"/>
    <w:pPr>
      <w:widowControl/>
      <w:spacing w:before="100" w:beforeAutospacing="1" w:after="100" w:afterAutospacing="1"/>
      <w:jc w:val="left"/>
    </w:pPr>
    <w:rPr>
      <w:rFonts w:hint="eastAsia" w:ascii="Sim Sun" w:hAnsi="Sim Sun" w:cs="Batang"/>
      <w:bCs/>
      <w:color w:val="000000"/>
      <w:kern w:val="0"/>
      <w:sz w:val="24"/>
    </w:rPr>
  </w:style>
  <w:style w:type="paragraph" w:customStyle="1" w:styleId="1178">
    <w:name w:val="font1"/>
    <w:basedOn w:val="1"/>
    <w:autoRedefine/>
    <w:qFormat/>
    <w:uiPriority w:val="0"/>
    <w:pPr>
      <w:widowControl/>
      <w:spacing w:before="100" w:beforeAutospacing="1" w:after="100" w:afterAutospacing="1"/>
      <w:jc w:val="left"/>
    </w:pPr>
    <w:rPr>
      <w:rFonts w:ascii="ˎ̥" w:hAnsi="ˎ̥" w:eastAsia="黑体" w:cs="ˎ̥"/>
      <w:b/>
      <w:color w:val="000000"/>
      <w:kern w:val="0"/>
      <w:sz w:val="20"/>
      <w:szCs w:val="20"/>
    </w:rPr>
  </w:style>
  <w:style w:type="paragraph" w:customStyle="1" w:styleId="1179">
    <w:name w:val="Char1 Char Char"/>
    <w:basedOn w:val="1"/>
    <w:autoRedefine/>
    <w:qFormat/>
    <w:uiPriority w:val="0"/>
    <w:rPr>
      <w:rFonts w:ascii="Batang" w:hAnsi="Batang" w:cs="Batang"/>
      <w:bCs/>
      <w:color w:val="000000"/>
      <w:kern w:val="24"/>
    </w:rPr>
  </w:style>
  <w:style w:type="paragraph" w:customStyle="1" w:styleId="1180">
    <w:name w:val="z表格"/>
    <w:basedOn w:val="1"/>
    <w:autoRedefine/>
    <w:qFormat/>
    <w:uiPriority w:val="0"/>
    <w:pPr>
      <w:widowControl/>
      <w:spacing w:line="360" w:lineRule="exact"/>
      <w:jc w:val="center"/>
    </w:pPr>
    <w:rPr>
      <w:bCs/>
      <w:color w:val="000000"/>
      <w:kern w:val="24"/>
      <w:szCs w:val="21"/>
    </w:rPr>
  </w:style>
  <w:style w:type="paragraph" w:customStyle="1" w:styleId="1181">
    <w:name w:val="正文段落"/>
    <w:basedOn w:val="1"/>
    <w:autoRedefine/>
    <w:qFormat/>
    <w:uiPriority w:val="0"/>
    <w:pPr>
      <w:autoSpaceDE w:val="0"/>
      <w:autoSpaceDN w:val="0"/>
      <w:adjustRightInd w:val="0"/>
      <w:spacing w:line="500" w:lineRule="atLeast"/>
      <w:ind w:firstLine="567"/>
      <w:textAlignment w:val="baseline"/>
    </w:pPr>
    <w:rPr>
      <w:rFonts w:ascii="ˎ̥" w:hAnsi="ˎ̥" w:cs="Batang"/>
      <w:bCs/>
      <w:color w:val="000000"/>
      <w:w w:val="90"/>
      <w:kern w:val="28"/>
      <w:sz w:val="28"/>
      <w:szCs w:val="20"/>
    </w:rPr>
  </w:style>
  <w:style w:type="paragraph" w:customStyle="1" w:styleId="1182">
    <w:name w:val="Char Char Char Char Char Char Char Char Char Char Char1 Char Char Char Char Char Char Char"/>
    <w:basedOn w:val="1"/>
    <w:autoRedefine/>
    <w:qFormat/>
    <w:uiPriority w:val="0"/>
    <w:rPr>
      <w:rFonts w:ascii="Batang" w:hAnsi="Batang" w:cs="Batang"/>
      <w:bCs/>
      <w:color w:val="000000"/>
      <w:kern w:val="24"/>
    </w:rPr>
  </w:style>
  <w:style w:type="paragraph" w:customStyle="1" w:styleId="1183">
    <w:name w:val="xl53"/>
    <w:basedOn w:val="1"/>
    <w:autoRedefine/>
    <w:qFormat/>
    <w:uiPriority w:val="0"/>
    <w:pPr>
      <w:widowControl/>
      <w:pBdr>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1184">
    <w:name w:val="xl56"/>
    <w:basedOn w:val="1"/>
    <w:autoRedefine/>
    <w:qFormat/>
    <w:uiPriority w:val="0"/>
    <w:pPr>
      <w:widowControl/>
      <w:pBdr>
        <w:top w:val="single" w:color="auto" w:sz="8" w:space="0"/>
        <w:left w:val="single" w:color="auto" w:sz="4"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1185">
    <w:name w:val="xl58"/>
    <w:basedOn w:val="1"/>
    <w:autoRedefine/>
    <w:qFormat/>
    <w:uiPriority w:val="0"/>
    <w:pPr>
      <w:widowControl/>
      <w:pBdr>
        <w:top w:val="single" w:color="auto" w:sz="8" w:space="0"/>
        <w:bottom w:val="single" w:color="auto" w:sz="4" w:space="0"/>
        <w:right w:val="single" w:color="auto" w:sz="8" w:space="0"/>
      </w:pBdr>
      <w:spacing w:before="100" w:after="100"/>
      <w:jc w:val="center"/>
      <w:textAlignment w:val="center"/>
    </w:pPr>
    <w:rPr>
      <w:rFonts w:ascii="Sim Sun" w:hAnsi="Sim Sun" w:cs="Batang"/>
      <w:bCs/>
      <w:color w:val="000000"/>
      <w:kern w:val="0"/>
      <w:sz w:val="28"/>
      <w:szCs w:val="28"/>
    </w:rPr>
  </w:style>
  <w:style w:type="paragraph" w:customStyle="1" w:styleId="1186">
    <w:name w:val="xl59"/>
    <w:basedOn w:val="1"/>
    <w:autoRedefine/>
    <w:qFormat/>
    <w:uiPriority w:val="0"/>
    <w:pPr>
      <w:widowControl/>
      <w:pBdr>
        <w:top w:val="single" w:color="auto" w:sz="8" w:space="0"/>
        <w:left w:val="single" w:color="auto" w:sz="8" w:space="0"/>
        <w:right w:val="single" w:color="auto" w:sz="4" w:space="0"/>
      </w:pBdr>
      <w:spacing w:before="100" w:after="100"/>
      <w:jc w:val="center"/>
      <w:textAlignment w:val="top"/>
    </w:pPr>
    <w:rPr>
      <w:rFonts w:ascii="Batang" w:hAnsi="Batang" w:cs="Batang"/>
      <w:bCs/>
      <w:color w:val="000000"/>
      <w:kern w:val="0"/>
      <w:sz w:val="24"/>
    </w:rPr>
  </w:style>
  <w:style w:type="paragraph" w:customStyle="1" w:styleId="1187">
    <w:name w:val="xl61"/>
    <w:basedOn w:val="1"/>
    <w:autoRedefine/>
    <w:qFormat/>
    <w:uiPriority w:val="0"/>
    <w:pPr>
      <w:widowControl/>
      <w:pBdr>
        <w:left w:val="single" w:color="auto" w:sz="8" w:space="0"/>
        <w:bottom w:val="single" w:color="auto" w:sz="8" w:space="0"/>
        <w:right w:val="single" w:color="auto" w:sz="4" w:space="0"/>
      </w:pBdr>
      <w:spacing w:before="100" w:after="100"/>
      <w:jc w:val="center"/>
      <w:textAlignment w:val="top"/>
    </w:pPr>
    <w:rPr>
      <w:rFonts w:ascii="Batang" w:hAnsi="Batang" w:cs="Batang"/>
      <w:bCs/>
      <w:color w:val="000000"/>
      <w:kern w:val="0"/>
      <w:sz w:val="24"/>
    </w:rPr>
  </w:style>
  <w:style w:type="paragraph" w:customStyle="1" w:styleId="1188">
    <w:name w:val="xl63"/>
    <w:basedOn w:val="1"/>
    <w:autoRedefine/>
    <w:qFormat/>
    <w:uiPriority w:val="0"/>
    <w:pPr>
      <w:widowControl/>
      <w:pBdr>
        <w:top w:val="single" w:color="auto" w:sz="8" w:space="0"/>
      </w:pBdr>
      <w:spacing w:before="100" w:after="100"/>
      <w:jc w:val="center"/>
      <w:textAlignment w:val="top"/>
    </w:pPr>
    <w:rPr>
      <w:rFonts w:ascii="Batang" w:hAnsi="Batang" w:cs="Batang"/>
      <w:bCs/>
      <w:color w:val="000000"/>
      <w:kern w:val="0"/>
      <w:sz w:val="24"/>
    </w:rPr>
  </w:style>
  <w:style w:type="paragraph" w:customStyle="1" w:styleId="1189">
    <w:name w:val="xl64"/>
    <w:basedOn w:val="1"/>
    <w:autoRedefine/>
    <w:qFormat/>
    <w:uiPriority w:val="0"/>
    <w:pPr>
      <w:widowControl/>
      <w:pBdr>
        <w:top w:val="single" w:color="auto" w:sz="8" w:space="0"/>
        <w:right w:val="single" w:color="auto" w:sz="4" w:space="0"/>
      </w:pBdr>
      <w:spacing w:before="100" w:after="100"/>
      <w:jc w:val="center"/>
      <w:textAlignment w:val="top"/>
    </w:pPr>
    <w:rPr>
      <w:rFonts w:ascii="Batang" w:hAnsi="Batang" w:cs="Batang"/>
      <w:bCs/>
      <w:color w:val="000000"/>
      <w:kern w:val="0"/>
      <w:sz w:val="24"/>
    </w:rPr>
  </w:style>
  <w:style w:type="paragraph" w:customStyle="1" w:styleId="1190">
    <w:name w:val="xl65"/>
    <w:basedOn w:val="1"/>
    <w:autoRedefine/>
    <w:qFormat/>
    <w:uiPriority w:val="0"/>
    <w:pPr>
      <w:widowControl/>
      <w:pBdr>
        <w:left w:val="single" w:color="auto" w:sz="4" w:space="0"/>
      </w:pBdr>
      <w:spacing w:before="100" w:after="100"/>
      <w:jc w:val="center"/>
      <w:textAlignment w:val="top"/>
    </w:pPr>
    <w:rPr>
      <w:rFonts w:ascii="Batang" w:hAnsi="Batang" w:cs="Batang"/>
      <w:bCs/>
      <w:color w:val="000000"/>
      <w:kern w:val="0"/>
      <w:sz w:val="24"/>
    </w:rPr>
  </w:style>
  <w:style w:type="paragraph" w:customStyle="1" w:styleId="1191">
    <w:name w:val="xl67"/>
    <w:basedOn w:val="1"/>
    <w:autoRedefine/>
    <w:qFormat/>
    <w:uiPriority w:val="0"/>
    <w:pPr>
      <w:widowControl/>
      <w:pBdr>
        <w:right w:val="single" w:color="auto" w:sz="4" w:space="0"/>
      </w:pBdr>
      <w:spacing w:before="100" w:after="100"/>
      <w:jc w:val="center"/>
      <w:textAlignment w:val="top"/>
    </w:pPr>
    <w:rPr>
      <w:rFonts w:ascii="Batang" w:hAnsi="Batang" w:cs="Batang"/>
      <w:bCs/>
      <w:color w:val="000000"/>
      <w:kern w:val="0"/>
      <w:sz w:val="24"/>
    </w:rPr>
  </w:style>
  <w:style w:type="paragraph" w:customStyle="1" w:styleId="1192">
    <w:name w:val="样式 正文文本正文文字 + 四号 红色 首行缩进:  2 字符"/>
    <w:basedOn w:val="29"/>
    <w:autoRedefine/>
    <w:qFormat/>
    <w:uiPriority w:val="0"/>
    <w:pPr>
      <w:widowControl w:val="0"/>
      <w:adjustRightInd w:val="0"/>
      <w:spacing w:after="60" w:line="264" w:lineRule="auto"/>
      <w:ind w:right="0" w:firstLine="560" w:firstLineChars="200"/>
      <w:textAlignment w:val="baseline"/>
    </w:pPr>
    <w:rPr>
      <w:rFonts w:ascii="Arial Unicode MS" w:hAnsi="Arial Unicode MS" w:eastAsia="Garamond" w:cs="Vladimir Script"/>
      <w:bCs/>
      <w:snapToGrid w:val="0"/>
      <w:color w:val="FF0000"/>
      <w:sz w:val="24"/>
    </w:rPr>
  </w:style>
  <w:style w:type="paragraph" w:customStyle="1" w:styleId="1193">
    <w:name w:val="xl69"/>
    <w:basedOn w:val="1"/>
    <w:autoRedefine/>
    <w:qFormat/>
    <w:uiPriority w:val="0"/>
    <w:pPr>
      <w:widowControl/>
      <w:pBdr>
        <w:bottom w:val="single" w:color="auto" w:sz="8" w:space="0"/>
      </w:pBdr>
      <w:spacing w:before="100" w:after="100"/>
      <w:jc w:val="center"/>
      <w:textAlignment w:val="top"/>
    </w:pPr>
    <w:rPr>
      <w:rFonts w:ascii="Batang" w:hAnsi="Batang" w:cs="Batang"/>
      <w:bCs/>
      <w:color w:val="000000"/>
      <w:kern w:val="0"/>
      <w:sz w:val="24"/>
    </w:rPr>
  </w:style>
  <w:style w:type="paragraph" w:customStyle="1" w:styleId="1194">
    <w:name w:val="xl70"/>
    <w:basedOn w:val="1"/>
    <w:autoRedefine/>
    <w:qFormat/>
    <w:uiPriority w:val="0"/>
    <w:pPr>
      <w:widowControl/>
      <w:pBdr>
        <w:bottom w:val="single" w:color="auto" w:sz="8" w:space="0"/>
        <w:right w:val="single" w:color="auto" w:sz="4" w:space="0"/>
      </w:pBdr>
      <w:spacing w:before="100" w:after="100"/>
      <w:jc w:val="center"/>
      <w:textAlignment w:val="top"/>
    </w:pPr>
    <w:rPr>
      <w:rFonts w:ascii="Batang" w:hAnsi="Batang" w:cs="Batang"/>
      <w:bCs/>
      <w:color w:val="000000"/>
      <w:kern w:val="0"/>
      <w:sz w:val="24"/>
    </w:rPr>
  </w:style>
  <w:style w:type="paragraph" w:customStyle="1" w:styleId="1195">
    <w:name w:val="xl72"/>
    <w:basedOn w:val="1"/>
    <w:autoRedefine/>
    <w:qFormat/>
    <w:uiPriority w:val="0"/>
    <w:pPr>
      <w:widowControl/>
      <w:pBdr>
        <w:top w:val="single" w:color="auto" w:sz="8" w:space="0"/>
        <w:left w:val="single" w:color="auto" w:sz="4" w:space="0"/>
      </w:pBdr>
      <w:spacing w:before="100" w:after="100"/>
      <w:jc w:val="center"/>
      <w:textAlignment w:val="center"/>
    </w:pPr>
    <w:rPr>
      <w:rFonts w:ascii="Sim Sun" w:hAnsi="Sim Sun" w:cs="Batang"/>
      <w:bCs/>
      <w:color w:val="000000"/>
      <w:kern w:val="0"/>
      <w:sz w:val="24"/>
    </w:rPr>
  </w:style>
  <w:style w:type="paragraph" w:customStyle="1" w:styleId="1196">
    <w:name w:val="xl73"/>
    <w:basedOn w:val="1"/>
    <w:autoRedefine/>
    <w:qFormat/>
    <w:uiPriority w:val="0"/>
    <w:pPr>
      <w:widowControl/>
      <w:pBdr>
        <w:top w:val="single" w:color="auto" w:sz="8" w:space="0"/>
      </w:pBdr>
      <w:spacing w:before="100" w:after="100"/>
      <w:jc w:val="center"/>
      <w:textAlignment w:val="center"/>
    </w:pPr>
    <w:rPr>
      <w:rFonts w:ascii="Batang" w:hAnsi="Batang" w:cs="Batang"/>
      <w:bCs/>
      <w:color w:val="000000"/>
      <w:kern w:val="0"/>
      <w:sz w:val="24"/>
    </w:rPr>
  </w:style>
  <w:style w:type="paragraph" w:customStyle="1" w:styleId="1197">
    <w:name w:val="xl75"/>
    <w:basedOn w:val="1"/>
    <w:autoRedefine/>
    <w:qFormat/>
    <w:uiPriority w:val="0"/>
    <w:pPr>
      <w:widowControl/>
      <w:pBdr>
        <w:left w:val="single" w:color="auto" w:sz="4" w:space="0"/>
      </w:pBdr>
      <w:spacing w:before="100" w:after="100"/>
      <w:jc w:val="center"/>
      <w:textAlignment w:val="center"/>
    </w:pPr>
    <w:rPr>
      <w:rFonts w:ascii="Batang" w:hAnsi="Batang" w:cs="Batang"/>
      <w:bCs/>
      <w:color w:val="000000"/>
      <w:kern w:val="0"/>
      <w:sz w:val="24"/>
    </w:rPr>
  </w:style>
  <w:style w:type="paragraph" w:customStyle="1" w:styleId="1198">
    <w:name w:val="xl77"/>
    <w:basedOn w:val="1"/>
    <w:autoRedefine/>
    <w:qFormat/>
    <w:uiPriority w:val="0"/>
    <w:pPr>
      <w:widowControl/>
      <w:pBdr>
        <w:right w:val="single" w:color="auto" w:sz="8" w:space="0"/>
      </w:pBdr>
      <w:spacing w:before="100" w:after="100"/>
      <w:jc w:val="center"/>
      <w:textAlignment w:val="center"/>
    </w:pPr>
    <w:rPr>
      <w:rFonts w:ascii="Batang" w:hAnsi="Batang" w:cs="Batang"/>
      <w:bCs/>
      <w:color w:val="000000"/>
      <w:kern w:val="0"/>
      <w:sz w:val="24"/>
    </w:rPr>
  </w:style>
  <w:style w:type="paragraph" w:customStyle="1" w:styleId="1199">
    <w:name w:val="xl79"/>
    <w:basedOn w:val="1"/>
    <w:autoRedefine/>
    <w:qFormat/>
    <w:uiPriority w:val="0"/>
    <w:pPr>
      <w:widowControl/>
      <w:pBdr>
        <w:bottom w:val="single" w:color="auto" w:sz="8" w:space="0"/>
      </w:pBdr>
      <w:spacing w:before="100" w:after="100"/>
      <w:jc w:val="center"/>
      <w:textAlignment w:val="center"/>
    </w:pPr>
    <w:rPr>
      <w:rFonts w:ascii="Batang" w:hAnsi="Batang" w:cs="Batang"/>
      <w:bCs/>
      <w:color w:val="000000"/>
      <w:kern w:val="0"/>
      <w:sz w:val="24"/>
    </w:rPr>
  </w:style>
  <w:style w:type="paragraph" w:customStyle="1" w:styleId="1200">
    <w:name w:val="日期11"/>
    <w:basedOn w:val="1"/>
    <w:next w:val="1"/>
    <w:autoRedefine/>
    <w:qFormat/>
    <w:uiPriority w:val="0"/>
    <w:pPr>
      <w:adjustRightInd w:val="0"/>
      <w:snapToGrid w:val="0"/>
      <w:spacing w:line="440" w:lineRule="exact"/>
      <w:ind w:firstLine="200" w:firstLineChars="200"/>
      <w:textAlignment w:val="baseline"/>
    </w:pPr>
    <w:rPr>
      <w:rFonts w:ascii="Arial Unicode MS" w:hAnsi="Arial Unicode MS" w:cs="Vladimir Script"/>
      <w:bCs/>
      <w:color w:val="000000"/>
      <w:kern w:val="24"/>
      <w:szCs w:val="20"/>
    </w:rPr>
  </w:style>
  <w:style w:type="paragraph" w:customStyle="1" w:styleId="1201">
    <w:name w:val="xl81"/>
    <w:basedOn w:val="1"/>
    <w:autoRedefine/>
    <w:qFormat/>
    <w:uiPriority w:val="0"/>
    <w:pPr>
      <w:widowControl/>
      <w:pBdr>
        <w:top w:val="single" w:color="auto" w:sz="8" w:space="0"/>
        <w:left w:val="single" w:color="auto" w:sz="4" w:space="0"/>
        <w:right w:val="single" w:color="auto" w:sz="4" w:space="0"/>
      </w:pBdr>
      <w:spacing w:before="100" w:after="100"/>
      <w:jc w:val="center"/>
      <w:textAlignment w:val="center"/>
    </w:pPr>
    <w:rPr>
      <w:rFonts w:ascii="Sim Sun" w:hAnsi="Sim Sun" w:cs="Batang"/>
      <w:bCs/>
      <w:color w:val="000000"/>
      <w:kern w:val="0"/>
      <w:sz w:val="24"/>
    </w:rPr>
  </w:style>
  <w:style w:type="paragraph" w:customStyle="1" w:styleId="1202">
    <w:name w:val="xl82"/>
    <w:basedOn w:val="1"/>
    <w:autoRedefine/>
    <w:qFormat/>
    <w:uiPriority w:val="0"/>
    <w:pPr>
      <w:widowControl/>
      <w:pBdr>
        <w:left w:val="single" w:color="auto" w:sz="4" w:space="0"/>
        <w:right w:val="single" w:color="auto" w:sz="4" w:space="0"/>
      </w:pBdr>
      <w:spacing w:before="100" w:after="100"/>
      <w:jc w:val="center"/>
      <w:textAlignment w:val="center"/>
    </w:pPr>
    <w:rPr>
      <w:rFonts w:ascii="Batang" w:hAnsi="Batang" w:cs="Batang"/>
      <w:bCs/>
      <w:color w:val="000000"/>
      <w:kern w:val="0"/>
      <w:sz w:val="24"/>
    </w:rPr>
  </w:style>
  <w:style w:type="paragraph" w:customStyle="1" w:styleId="1203">
    <w:name w:val="xl83"/>
    <w:basedOn w:val="1"/>
    <w:autoRedefine/>
    <w:qFormat/>
    <w:uiPriority w:val="0"/>
    <w:pPr>
      <w:widowControl/>
      <w:pBdr>
        <w:left w:val="single" w:color="auto" w:sz="4" w:space="0"/>
        <w:bottom w:val="single" w:color="auto" w:sz="8" w:space="0"/>
        <w:right w:val="single" w:color="auto" w:sz="4" w:space="0"/>
      </w:pBdr>
      <w:spacing w:before="100" w:after="100"/>
      <w:jc w:val="center"/>
      <w:textAlignment w:val="center"/>
    </w:pPr>
    <w:rPr>
      <w:rFonts w:ascii="Batang" w:hAnsi="Batang" w:cs="Batang"/>
      <w:bCs/>
      <w:color w:val="000000"/>
      <w:kern w:val="0"/>
      <w:sz w:val="24"/>
    </w:rPr>
  </w:style>
  <w:style w:type="paragraph" w:customStyle="1" w:styleId="1204">
    <w:name w:val="xl84"/>
    <w:basedOn w:val="1"/>
    <w:autoRedefine/>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bCs/>
      <w:color w:val="000000"/>
      <w:kern w:val="0"/>
      <w:sz w:val="24"/>
    </w:rPr>
  </w:style>
  <w:style w:type="paragraph" w:customStyle="1" w:styleId="1205">
    <w:name w:val="Header Base"/>
    <w:basedOn w:val="1"/>
    <w:autoRedefine/>
    <w:qFormat/>
    <w:uiPriority w:val="0"/>
    <w:pPr>
      <w:widowControl/>
      <w:spacing w:line="440" w:lineRule="exact"/>
      <w:ind w:right="-360" w:firstLine="200" w:firstLineChars="200"/>
      <w:jc w:val="left"/>
    </w:pPr>
    <w:rPr>
      <w:rFonts w:ascii="Arial Unicode MS" w:hAnsi="Arial Unicode MS" w:cs="Vladimir Script"/>
      <w:bCs/>
      <w:color w:val="000000"/>
      <w:kern w:val="0"/>
      <w:sz w:val="20"/>
      <w:szCs w:val="20"/>
    </w:rPr>
  </w:style>
  <w:style w:type="paragraph" w:customStyle="1" w:styleId="1206">
    <w:name w:val="样式1 + 四号 居中"/>
    <w:basedOn w:val="1"/>
    <w:autoRedefine/>
    <w:qFormat/>
    <w:uiPriority w:val="0"/>
    <w:pPr>
      <w:spacing w:line="336" w:lineRule="auto"/>
      <w:jc w:val="center"/>
    </w:pPr>
    <w:rPr>
      <w:rFonts w:ascii="Batang" w:hAnsi="Batang" w:cs="Batang"/>
      <w:bCs/>
      <w:color w:val="000000"/>
      <w:kern w:val="24"/>
      <w:sz w:val="28"/>
      <w:szCs w:val="20"/>
    </w:rPr>
  </w:style>
  <w:style w:type="paragraph" w:customStyle="1" w:styleId="1207">
    <w:name w:val="样式 首行缩进:  2 字符8"/>
    <w:basedOn w:val="1"/>
    <w:autoRedefine/>
    <w:qFormat/>
    <w:uiPriority w:val="0"/>
    <w:pPr>
      <w:spacing w:line="520" w:lineRule="exact"/>
      <w:ind w:firstLine="560" w:firstLineChars="200"/>
    </w:pPr>
    <w:rPr>
      <w:rFonts w:cs="宋体"/>
      <w:bCs/>
      <w:color w:val="000000"/>
      <w:kern w:val="24"/>
      <w:sz w:val="24"/>
      <w:szCs w:val="20"/>
    </w:rPr>
  </w:style>
  <w:style w:type="paragraph" w:customStyle="1" w:styleId="1208">
    <w:name w:val="2 Char"/>
    <w:basedOn w:val="1"/>
    <w:autoRedefine/>
    <w:qFormat/>
    <w:uiPriority w:val="0"/>
    <w:rPr>
      <w:rFonts w:ascii="Batang" w:hAnsi="Batang" w:cs="Batang"/>
      <w:bCs/>
      <w:color w:val="000000"/>
      <w:kern w:val="24"/>
    </w:rPr>
  </w:style>
  <w:style w:type="paragraph" w:customStyle="1" w:styleId="1209">
    <w:name w:val="Char Char Char Char Char"/>
    <w:basedOn w:val="1"/>
    <w:autoRedefine/>
    <w:qFormat/>
    <w:uiPriority w:val="0"/>
    <w:rPr>
      <w:rFonts w:ascii="Batang" w:hAnsi="Batang" w:cs="Batang"/>
      <w:bCs/>
      <w:color w:val="000000"/>
      <w:kern w:val="24"/>
    </w:rPr>
  </w:style>
  <w:style w:type="paragraph" w:customStyle="1" w:styleId="1210">
    <w:name w:val="Char Char Char Char Char Char Char Char Char Char Char1 Char Char Char Char Char Char Char Char Char"/>
    <w:basedOn w:val="1"/>
    <w:autoRedefine/>
    <w:qFormat/>
    <w:uiPriority w:val="0"/>
    <w:rPr>
      <w:rFonts w:ascii="Batang" w:hAnsi="Batang" w:cs="Batang"/>
      <w:bCs/>
      <w:color w:val="000000"/>
      <w:kern w:val="24"/>
    </w:rPr>
  </w:style>
  <w:style w:type="paragraph" w:customStyle="1" w:styleId="1211">
    <w:name w:val="Char Char Char Char Char Char Char Char Char Char Char Char Char Char Char Char Char"/>
    <w:basedOn w:val="1"/>
    <w:autoRedefine/>
    <w:qFormat/>
    <w:uiPriority w:val="0"/>
    <w:rPr>
      <w:rFonts w:ascii="Batang" w:hAnsi="Batang" w:cs="Batang"/>
      <w:bCs/>
      <w:color w:val="000000"/>
      <w:kern w:val="24"/>
    </w:rPr>
  </w:style>
  <w:style w:type="paragraph" w:customStyle="1" w:styleId="1212">
    <w:name w:val="基准标题"/>
    <w:basedOn w:val="29"/>
    <w:next w:val="29"/>
    <w:autoRedefine/>
    <w:qFormat/>
    <w:uiPriority w:val="0"/>
    <w:pPr>
      <w:widowControl w:val="0"/>
      <w:spacing w:beforeLines="30" w:afterLines="30" w:line="240" w:lineRule="auto"/>
      <w:ind w:right="0"/>
      <w:jc w:val="center"/>
    </w:pPr>
    <w:rPr>
      <w:rFonts w:ascii="Sim Sun" w:hAnsi="Batang" w:cs="Batang"/>
      <w:bCs/>
      <w:color w:val="000000"/>
      <w:kern w:val="24"/>
      <w:sz w:val="21"/>
    </w:rPr>
  </w:style>
  <w:style w:type="paragraph" w:customStyle="1" w:styleId="1213">
    <w:name w:val="Char1 Char Char Char Char Char Char Char Char Char Char Char Char"/>
    <w:basedOn w:val="1"/>
    <w:autoRedefine/>
    <w:qFormat/>
    <w:uiPriority w:val="0"/>
    <w:pPr>
      <w:spacing w:line="440" w:lineRule="exact"/>
      <w:ind w:firstLine="200" w:firstLineChars="200"/>
    </w:pPr>
    <w:rPr>
      <w:rFonts w:ascii="Arial Unicode MS" w:hAnsi="Arial Unicode MS" w:cs="Vladimir Script"/>
      <w:bCs/>
      <w:color w:val="000000"/>
      <w:kern w:val="24"/>
      <w:sz w:val="24"/>
      <w:szCs w:val="20"/>
    </w:rPr>
  </w:style>
  <w:style w:type="paragraph" w:customStyle="1" w:styleId="1214">
    <w:name w:val="p7"/>
    <w:basedOn w:val="1"/>
    <w:autoRedefine/>
    <w:qFormat/>
    <w:uiPriority w:val="0"/>
    <w:pPr>
      <w:widowControl/>
      <w:tabs>
        <w:tab w:val="left" w:pos="720"/>
      </w:tabs>
      <w:spacing w:line="240" w:lineRule="atLeast"/>
      <w:ind w:left="1480" w:hanging="740"/>
      <w:jc w:val="left"/>
    </w:pPr>
    <w:rPr>
      <w:rFonts w:ascii="Arial" w:hAnsi="Arial" w:eastAsia="Arial Narrow" w:cs="Arial"/>
      <w:bCs/>
      <w:color w:val="000000"/>
      <w:kern w:val="0"/>
      <w:sz w:val="24"/>
      <w:szCs w:val="20"/>
      <w:lang w:eastAsia="en-US"/>
    </w:rPr>
  </w:style>
  <w:style w:type="paragraph" w:customStyle="1" w:styleId="1215">
    <w:name w:val="样式 仿宋_GB2312 四号 行距: 1.5 倍行距 首行缩进:  2 字符"/>
    <w:basedOn w:val="1"/>
    <w:autoRedefine/>
    <w:qFormat/>
    <w:uiPriority w:val="0"/>
    <w:pPr>
      <w:spacing w:line="360" w:lineRule="auto"/>
      <w:ind w:firstLine="560" w:firstLineChars="200"/>
    </w:pPr>
    <w:rPr>
      <w:rFonts w:ascii="@幼圆" w:hAnsi="Batang" w:eastAsia="@幼圆" w:cs="Sim Sun"/>
      <w:bCs/>
      <w:color w:val="000000"/>
      <w:kern w:val="24"/>
      <w:sz w:val="28"/>
      <w:szCs w:val="20"/>
    </w:rPr>
  </w:style>
  <w:style w:type="paragraph" w:customStyle="1" w:styleId="1216">
    <w:name w:val="样式 样式 标题 2h22Header 2nd PageA.B.C.h2 main h标题2 + 仿宋_GB2312 行距......1"/>
    <w:basedOn w:val="1092"/>
    <w:autoRedefine/>
    <w:qFormat/>
    <w:uiPriority w:val="0"/>
    <w:pPr>
      <w:ind w:firstLine="454"/>
    </w:pPr>
    <w:rPr>
      <w:b/>
      <w:bCs/>
    </w:rPr>
  </w:style>
  <w:style w:type="paragraph" w:customStyle="1" w:styleId="1217">
    <w:name w:val="Char Char Char1 Char Char Char Char Char Char Char Char Char1"/>
    <w:basedOn w:val="1"/>
    <w:autoRedefine/>
    <w:qFormat/>
    <w:uiPriority w:val="0"/>
    <w:pPr>
      <w:spacing w:line="440" w:lineRule="exact"/>
      <w:ind w:firstLine="200" w:firstLineChars="200"/>
    </w:pPr>
    <w:rPr>
      <w:rFonts w:ascii="Arial Unicode MS" w:hAnsi="Arial Unicode MS" w:cs="Vladimir Script"/>
      <w:b/>
      <w:bCs/>
      <w:color w:val="000000"/>
      <w:kern w:val="24"/>
      <w:sz w:val="28"/>
      <w:szCs w:val="28"/>
    </w:rPr>
  </w:style>
  <w:style w:type="paragraph" w:customStyle="1" w:styleId="1218">
    <w:name w:val="节正文"/>
    <w:basedOn w:val="1"/>
    <w:autoRedefine/>
    <w:qFormat/>
    <w:uiPriority w:val="0"/>
    <w:pPr>
      <w:spacing w:beforeLines="20" w:afterLines="20" w:line="360" w:lineRule="auto"/>
      <w:ind w:left="100" w:leftChars="100" w:firstLine="200" w:firstLineChars="200"/>
    </w:pPr>
    <w:rPr>
      <w:rFonts w:ascii="Batang" w:hAnsi="Batang" w:cs="Batang"/>
      <w:bCs/>
      <w:color w:val="000000"/>
      <w:kern w:val="24"/>
      <w:sz w:val="24"/>
    </w:rPr>
  </w:style>
  <w:style w:type="paragraph" w:customStyle="1" w:styleId="1219">
    <w:name w:val="通用"/>
    <w:basedOn w:val="1"/>
    <w:autoRedefine/>
    <w:qFormat/>
    <w:uiPriority w:val="0"/>
    <w:pPr>
      <w:widowControl/>
      <w:spacing w:before="120" w:after="120" w:line="300" w:lineRule="exact"/>
      <w:ind w:right="216"/>
      <w:jc w:val="left"/>
    </w:pPr>
    <w:rPr>
      <w:rFonts w:ascii="幼圆" w:hAnsi="幼圆" w:cs="Batang"/>
      <w:bCs/>
      <w:color w:val="000000"/>
      <w:spacing w:val="40"/>
      <w:kern w:val="0"/>
      <w:sz w:val="24"/>
      <w:szCs w:val="20"/>
    </w:rPr>
  </w:style>
  <w:style w:type="paragraph" w:customStyle="1" w:styleId="1220">
    <w:name w:val="样式2－王鹏"/>
    <w:basedOn w:val="1"/>
    <w:autoRedefine/>
    <w:qFormat/>
    <w:uiPriority w:val="0"/>
    <w:pPr>
      <w:autoSpaceDE w:val="0"/>
      <w:autoSpaceDN w:val="0"/>
      <w:adjustRightInd w:val="0"/>
      <w:snapToGrid w:val="0"/>
      <w:spacing w:line="300" w:lineRule="auto"/>
      <w:jc w:val="center"/>
      <w:textAlignment w:val="baseline"/>
    </w:pPr>
    <w:rPr>
      <w:rFonts w:ascii="Sim Sun" w:hAnsi="Sim Sun" w:cs="Batang"/>
      <w:bCs/>
      <w:snapToGrid w:val="0"/>
      <w:color w:val="000000"/>
      <w:kern w:val="0"/>
      <w:szCs w:val="21"/>
    </w:rPr>
  </w:style>
  <w:style w:type="paragraph" w:customStyle="1" w:styleId="1221">
    <w:name w:val="样式 标题 2 + Arial 五号 两端对齐 段前: 15.6 磅 段后: 15.6 磅 行距: 多倍行距 1.3 ..."/>
    <w:basedOn w:val="1"/>
    <w:autoRedefine/>
    <w:qFormat/>
    <w:uiPriority w:val="0"/>
    <w:pPr>
      <w:tabs>
        <w:tab w:val="left" w:pos="576"/>
      </w:tabs>
      <w:ind w:left="576" w:hanging="576"/>
    </w:pPr>
    <w:rPr>
      <w:rFonts w:ascii="Sim Sun" w:hAnsi="Batang" w:cs="Batang"/>
      <w:bCs/>
      <w:color w:val="000000"/>
      <w:kern w:val="24"/>
      <w:sz w:val="24"/>
      <w:szCs w:val="20"/>
    </w:rPr>
  </w:style>
  <w:style w:type="paragraph" w:customStyle="1" w:styleId="1222">
    <w:name w:val="样式 居中 段前: 1.55 磅 段后: 1.55 磅 底端: (单实线 自动设置  0.75 磅 行宽) 行距: ..."/>
    <w:basedOn w:val="1"/>
    <w:next w:val="1"/>
    <w:autoRedefine/>
    <w:qFormat/>
    <w:uiPriority w:val="0"/>
    <w:pPr>
      <w:pBdr>
        <w:bottom w:val="single" w:color="auto" w:sz="6" w:space="1"/>
      </w:pBdr>
      <w:spacing w:before="31" w:after="31" w:line="40" w:lineRule="atLeast"/>
      <w:jc w:val="center"/>
    </w:pPr>
    <w:rPr>
      <w:rFonts w:ascii="Batang" w:hAnsi="Batang" w:cs="Sim Sun"/>
      <w:bCs/>
      <w:color w:val="000000"/>
      <w:kern w:val="24"/>
      <w:szCs w:val="21"/>
    </w:rPr>
  </w:style>
  <w:style w:type="paragraph" w:customStyle="1" w:styleId="1223">
    <w:name w:val="TOCI"/>
    <w:basedOn w:val="112"/>
    <w:next w:val="112"/>
    <w:autoRedefine/>
    <w:qFormat/>
    <w:uiPriority w:val="0"/>
    <w:rPr>
      <w:rFonts w:ascii="Sim Sun" w:hAnsi="Batang" w:cs="Batang"/>
      <w:color w:val="auto"/>
    </w:rPr>
  </w:style>
  <w:style w:type="paragraph" w:customStyle="1" w:styleId="1224">
    <w:name w:val="Tabella"/>
    <w:basedOn w:val="1"/>
    <w:autoRedefine/>
    <w:qFormat/>
    <w:uiPriority w:val="0"/>
    <w:pPr>
      <w:widowControl/>
      <w:tabs>
        <w:tab w:val="left" w:pos="851"/>
        <w:tab w:val="left" w:pos="3969"/>
        <w:tab w:val="right" w:pos="5387"/>
        <w:tab w:val="left" w:pos="6237"/>
      </w:tabs>
      <w:spacing w:before="120"/>
    </w:pPr>
    <w:rPr>
      <w:rFonts w:ascii="ˎ̥" w:hAnsi="ˎ̥" w:cs="ˎ̥"/>
      <w:bCs/>
      <w:color w:val="000000"/>
      <w:kern w:val="0"/>
      <w:sz w:val="20"/>
      <w:szCs w:val="20"/>
      <w:lang w:val="en-GB" w:eastAsia="it-IT"/>
    </w:rPr>
  </w:style>
  <w:style w:type="paragraph" w:customStyle="1" w:styleId="1225">
    <w:name w:val="Normal2"/>
    <w:basedOn w:val="1"/>
    <w:autoRedefine/>
    <w:qFormat/>
    <w:uiPriority w:val="0"/>
    <w:pPr>
      <w:adjustRightInd w:val="0"/>
      <w:spacing w:line="480" w:lineRule="exact"/>
      <w:textAlignment w:val="baseline"/>
    </w:pPr>
    <w:rPr>
      <w:rFonts w:ascii="Batang" w:hAnsi="Batang" w:cs="Batang"/>
      <w:bCs/>
      <w:color w:val="000000"/>
      <w:spacing w:val="-2"/>
      <w:kern w:val="0"/>
      <w:sz w:val="28"/>
      <w:szCs w:val="20"/>
    </w:rPr>
  </w:style>
  <w:style w:type="paragraph" w:customStyle="1" w:styleId="1226">
    <w:name w:val="自定义正文"/>
    <w:autoRedefine/>
    <w:qFormat/>
    <w:uiPriority w:val="0"/>
    <w:pPr>
      <w:spacing w:line="440" w:lineRule="exact"/>
      <w:ind w:firstLine="480" w:firstLineChars="200"/>
      <w:jc w:val="both"/>
    </w:pPr>
    <w:rPr>
      <w:rFonts w:ascii="Batang" w:hAnsi="Batang" w:eastAsia="宋体" w:cs="Batang"/>
      <w:bCs/>
      <w:color w:val="000000"/>
      <w:kern w:val="2"/>
      <w:sz w:val="24"/>
      <w:szCs w:val="24"/>
      <w:lang w:val="en-US" w:eastAsia="zh-CN" w:bidi="ar-SA"/>
    </w:rPr>
  </w:style>
  <w:style w:type="paragraph" w:customStyle="1" w:styleId="1227">
    <w:name w:val="样式 一般正文 + 行距: 多倍行距 1.15 字行"/>
    <w:basedOn w:val="520"/>
    <w:autoRedefine/>
    <w:qFormat/>
    <w:uiPriority w:val="0"/>
    <w:pPr>
      <w:spacing w:line="240" w:lineRule="auto"/>
      <w:ind w:right="0" w:rightChars="0" w:firstLine="200"/>
    </w:pPr>
    <w:rPr>
      <w:rFonts w:cs="Sim Sun"/>
    </w:rPr>
  </w:style>
  <w:style w:type="paragraph" w:customStyle="1" w:styleId="1228">
    <w:name w:val="Char12 Char Char Char"/>
    <w:basedOn w:val="1"/>
    <w:autoRedefine/>
    <w:qFormat/>
    <w:uiPriority w:val="0"/>
    <w:pPr>
      <w:spacing w:after="160" w:line="240" w:lineRule="exact"/>
      <w:jc w:val="left"/>
    </w:pPr>
    <w:rPr>
      <w:rFonts w:ascii="ˎ̥" w:hAnsi="ˎ̥" w:eastAsia="Batang" w:cs="Wingdings"/>
      <w:b/>
      <w:bCs/>
      <w:color w:val="000000"/>
      <w:kern w:val="0"/>
      <w:sz w:val="24"/>
      <w:lang w:eastAsia="en-US"/>
    </w:rPr>
  </w:style>
  <w:style w:type="paragraph" w:customStyle="1" w:styleId="1229">
    <w:name w:val="WPS Plain"/>
    <w:autoRedefine/>
    <w:qFormat/>
    <w:uiPriority w:val="0"/>
    <w:rPr>
      <w:rFonts w:ascii="Batang" w:hAnsi="Batang" w:eastAsia="宋体" w:cs="Batang"/>
      <w:bCs/>
      <w:color w:val="000000"/>
      <w:sz w:val="24"/>
      <w:szCs w:val="24"/>
      <w:lang w:val="en-US" w:eastAsia="zh-CN" w:bidi="ar-SA"/>
    </w:rPr>
  </w:style>
  <w:style w:type="paragraph" w:customStyle="1" w:styleId="1230">
    <w:name w:val="CM110"/>
    <w:basedOn w:val="1"/>
    <w:next w:val="1"/>
    <w:autoRedefine/>
    <w:qFormat/>
    <w:uiPriority w:val="0"/>
    <w:pPr>
      <w:autoSpaceDE w:val="0"/>
      <w:autoSpaceDN w:val="0"/>
      <w:adjustRightInd w:val="0"/>
      <w:spacing w:after="313"/>
      <w:jc w:val="left"/>
    </w:pPr>
    <w:rPr>
      <w:rFonts w:ascii="Arial Unicode MS" w:hAnsi="Batang" w:eastAsia="Arial Unicode MS" w:cs="Batang"/>
      <w:bCs/>
      <w:color w:val="000000"/>
      <w:kern w:val="0"/>
      <w:sz w:val="24"/>
    </w:rPr>
  </w:style>
  <w:style w:type="paragraph" w:customStyle="1" w:styleId="1231">
    <w:name w:val="CM102"/>
    <w:basedOn w:val="112"/>
    <w:next w:val="112"/>
    <w:autoRedefine/>
    <w:qFormat/>
    <w:uiPriority w:val="0"/>
    <w:pPr>
      <w:spacing w:after="190"/>
    </w:pPr>
    <w:rPr>
      <w:rFonts w:hAnsi="Batang" w:cs="Batang"/>
      <w:color w:val="auto"/>
    </w:rPr>
  </w:style>
  <w:style w:type="paragraph" w:customStyle="1" w:styleId="1232">
    <w:name w:val="Sun"/>
    <w:basedOn w:val="1"/>
    <w:autoRedefine/>
    <w:qFormat/>
    <w:uiPriority w:val="0"/>
    <w:pPr>
      <w:adjustRightInd w:val="0"/>
      <w:spacing w:line="360" w:lineRule="auto"/>
      <w:ind w:firstLine="567" w:firstLineChars="200"/>
      <w:textAlignment w:val="baseline"/>
    </w:pPr>
    <w:rPr>
      <w:rFonts w:ascii="Arial Unicode MS" w:hAnsi="Arial Unicode MS" w:cs="Vladimir Script"/>
      <w:bCs/>
      <w:color w:val="000000"/>
      <w:kern w:val="28"/>
      <w:sz w:val="28"/>
      <w:szCs w:val="20"/>
    </w:rPr>
  </w:style>
  <w:style w:type="paragraph" w:customStyle="1" w:styleId="1233">
    <w:name w:val="表、图名"/>
    <w:basedOn w:val="1"/>
    <w:autoRedefine/>
    <w:qFormat/>
    <w:uiPriority w:val="0"/>
    <w:pPr>
      <w:adjustRightInd w:val="0"/>
      <w:snapToGrid w:val="0"/>
      <w:spacing w:line="360" w:lineRule="auto"/>
      <w:jc w:val="center"/>
    </w:pPr>
    <w:rPr>
      <w:rFonts w:ascii="宋体" w:hAnsi="宋体"/>
      <w:bCs/>
      <w:color w:val="000000"/>
      <w:kern w:val="0"/>
      <w:sz w:val="24"/>
    </w:rPr>
  </w:style>
  <w:style w:type="paragraph" w:customStyle="1" w:styleId="1234">
    <w:name w:val="CM72"/>
    <w:basedOn w:val="112"/>
    <w:next w:val="112"/>
    <w:autoRedefine/>
    <w:qFormat/>
    <w:uiPriority w:val="0"/>
    <w:pPr>
      <w:spacing w:line="323" w:lineRule="atLeast"/>
    </w:pPr>
    <w:rPr>
      <w:rFonts w:hAnsi="Batang" w:cs="Batang"/>
      <w:color w:val="auto"/>
    </w:rPr>
  </w:style>
  <w:style w:type="paragraph" w:customStyle="1" w:styleId="1235">
    <w:name w:val="索引 11"/>
    <w:basedOn w:val="1"/>
    <w:next w:val="1"/>
    <w:autoRedefine/>
    <w:qFormat/>
    <w:uiPriority w:val="0"/>
    <w:pPr>
      <w:tabs>
        <w:tab w:val="left" w:pos="3420"/>
      </w:tabs>
      <w:spacing w:line="380" w:lineRule="exact"/>
      <w:ind w:firstLine="200" w:firstLineChars="200"/>
      <w:jc w:val="center"/>
    </w:pPr>
    <w:rPr>
      <w:rFonts w:ascii="Arial Unicode MS" w:hAnsi="Arial Unicode MS" w:cs="Vladimir Script"/>
      <w:bCs/>
      <w:color w:val="000000"/>
      <w:kern w:val="24"/>
      <w:sz w:val="24"/>
      <w:szCs w:val="20"/>
    </w:rPr>
  </w:style>
  <w:style w:type="paragraph" w:customStyle="1" w:styleId="1236">
    <w:name w:val="CM108"/>
    <w:basedOn w:val="112"/>
    <w:next w:val="112"/>
    <w:autoRedefine/>
    <w:qFormat/>
    <w:uiPriority w:val="0"/>
    <w:pPr>
      <w:spacing w:after="78"/>
    </w:pPr>
    <w:rPr>
      <w:rFonts w:hAnsi="Batang" w:cs="Batang"/>
      <w:color w:val="auto"/>
    </w:rPr>
  </w:style>
  <w:style w:type="paragraph" w:customStyle="1" w:styleId="1237">
    <w:name w:val="CM107"/>
    <w:basedOn w:val="112"/>
    <w:next w:val="112"/>
    <w:autoRedefine/>
    <w:qFormat/>
    <w:uiPriority w:val="0"/>
    <w:pPr>
      <w:spacing w:after="127"/>
    </w:pPr>
    <w:rPr>
      <w:rFonts w:hAnsi="Batang" w:cs="Batang"/>
      <w:color w:val="auto"/>
    </w:rPr>
  </w:style>
  <w:style w:type="paragraph" w:customStyle="1" w:styleId="1238">
    <w:name w:val="CM115"/>
    <w:basedOn w:val="112"/>
    <w:next w:val="112"/>
    <w:autoRedefine/>
    <w:qFormat/>
    <w:uiPriority w:val="0"/>
    <w:pPr>
      <w:spacing w:after="368"/>
    </w:pPr>
    <w:rPr>
      <w:rFonts w:hAnsi="Batang" w:cs="Batang"/>
      <w:color w:val="auto"/>
    </w:rPr>
  </w:style>
  <w:style w:type="paragraph" w:customStyle="1" w:styleId="1239">
    <w:name w:val="CM112"/>
    <w:basedOn w:val="112"/>
    <w:next w:val="112"/>
    <w:autoRedefine/>
    <w:qFormat/>
    <w:uiPriority w:val="0"/>
    <w:pPr>
      <w:spacing w:after="128"/>
    </w:pPr>
    <w:rPr>
      <w:rFonts w:hAnsi="Batang" w:cs="Batang"/>
      <w:color w:val="auto"/>
    </w:rPr>
  </w:style>
  <w:style w:type="paragraph" w:customStyle="1" w:styleId="1240">
    <w:name w:val="缩进"/>
    <w:basedOn w:val="1"/>
    <w:autoRedefine/>
    <w:qFormat/>
    <w:uiPriority w:val="0"/>
    <w:pPr>
      <w:autoSpaceDE w:val="0"/>
      <w:autoSpaceDN w:val="0"/>
      <w:adjustRightInd w:val="0"/>
      <w:spacing w:line="400" w:lineRule="atLeast"/>
      <w:ind w:firstLine="425" w:firstLineChars="200"/>
      <w:textAlignment w:val="baseline"/>
    </w:pPr>
    <w:rPr>
      <w:rFonts w:ascii="Sim Sun" w:hAnsi="Sim Sun" w:cs="Sim Sun"/>
      <w:bCs/>
      <w:color w:val="000000"/>
      <w:kern w:val="24"/>
      <w:sz w:val="24"/>
    </w:rPr>
  </w:style>
  <w:style w:type="paragraph" w:customStyle="1" w:styleId="1241">
    <w:name w:val="CM106"/>
    <w:basedOn w:val="112"/>
    <w:next w:val="112"/>
    <w:autoRedefine/>
    <w:qFormat/>
    <w:uiPriority w:val="0"/>
    <w:pPr>
      <w:spacing w:after="653"/>
    </w:pPr>
    <w:rPr>
      <w:rFonts w:hAnsi="Batang" w:cs="Batang"/>
      <w:color w:val="auto"/>
    </w:rPr>
  </w:style>
  <w:style w:type="paragraph" w:customStyle="1" w:styleId="1242">
    <w:name w:val="CM75"/>
    <w:basedOn w:val="112"/>
    <w:next w:val="112"/>
    <w:autoRedefine/>
    <w:qFormat/>
    <w:uiPriority w:val="0"/>
    <w:rPr>
      <w:rFonts w:hAnsi="Batang" w:cs="Batang"/>
      <w:color w:val="auto"/>
    </w:rPr>
  </w:style>
  <w:style w:type="paragraph" w:customStyle="1" w:styleId="1243">
    <w:name w:val="reader-word-layer reader-word-s5-11"/>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244">
    <w:name w:val="表格中"/>
    <w:basedOn w:val="1"/>
    <w:autoRedefine/>
    <w:qFormat/>
    <w:uiPriority w:val="0"/>
    <w:pPr>
      <w:adjustRightInd w:val="0"/>
      <w:snapToGrid w:val="0"/>
      <w:spacing w:line="0" w:lineRule="atLeast"/>
      <w:ind w:right="358" w:rightChars="136"/>
      <w:jc w:val="center"/>
    </w:pPr>
    <w:rPr>
      <w:rFonts w:ascii="Sim Sun" w:hAnsi="Batang" w:cs="Batang"/>
      <w:bCs/>
      <w:color w:val="000000"/>
      <w:kern w:val="24"/>
      <w:sz w:val="18"/>
    </w:rPr>
  </w:style>
  <w:style w:type="paragraph" w:customStyle="1" w:styleId="1245">
    <w:name w:val="J【表中文字】"/>
    <w:basedOn w:val="1"/>
    <w:autoRedefine/>
    <w:qFormat/>
    <w:uiPriority w:val="0"/>
    <w:pPr>
      <w:jc w:val="center"/>
      <w:textAlignment w:val="center"/>
    </w:pPr>
    <w:rPr>
      <w:rFonts w:ascii="Batang" w:hAnsi="Batang" w:cs="Sim Sun"/>
      <w:bCs/>
      <w:color w:val="000000"/>
      <w:kern w:val="24"/>
      <w:szCs w:val="21"/>
    </w:rPr>
  </w:style>
  <w:style w:type="paragraph" w:customStyle="1" w:styleId="1246">
    <w:name w:val="样式 样式 标题 3标题3H3h33rd level第二层条头小标题小节标题标题 3 Char Char一海港标... +"/>
    <w:basedOn w:val="1136"/>
    <w:autoRedefine/>
    <w:qFormat/>
    <w:uiPriority w:val="0"/>
    <w:rPr>
      <w:rFonts w:ascii="Arial Unicode MS" w:hAnsi="Arial Unicode MS"/>
      <w:kern w:val="2"/>
    </w:rPr>
  </w:style>
  <w:style w:type="paragraph" w:customStyle="1" w:styleId="1247">
    <w:name w:val="lz3"/>
    <w:basedOn w:val="1"/>
    <w:autoRedefine/>
    <w:qFormat/>
    <w:uiPriority w:val="0"/>
    <w:pPr>
      <w:spacing w:line="540" w:lineRule="exact"/>
    </w:pPr>
    <w:rPr>
      <w:rFonts w:ascii="ӗԲ" w:hAnsi="Sim Sun" w:eastAsia="ӗԲ" w:cs="Batang"/>
      <w:bCs/>
      <w:color w:val="000000"/>
      <w:kern w:val="24"/>
      <w:sz w:val="30"/>
      <w:szCs w:val="20"/>
    </w:rPr>
  </w:style>
  <w:style w:type="paragraph" w:customStyle="1" w:styleId="1248">
    <w:name w:val="文-5"/>
    <w:basedOn w:val="1"/>
    <w:autoRedefine/>
    <w:qFormat/>
    <w:uiPriority w:val="0"/>
    <w:pPr>
      <w:tabs>
        <w:tab w:val="right" w:leader="dot" w:pos="8789"/>
      </w:tabs>
      <w:spacing w:before="120"/>
      <w:ind w:left="1276" w:firstLine="482"/>
    </w:pPr>
    <w:rPr>
      <w:rFonts w:ascii="Batang" w:hAnsi="Batang" w:cs="Batang"/>
      <w:bCs/>
      <w:color w:val="000000"/>
      <w:kern w:val="24"/>
      <w:sz w:val="24"/>
      <w:szCs w:val="20"/>
    </w:rPr>
  </w:style>
  <w:style w:type="paragraph" w:customStyle="1" w:styleId="1249">
    <w:name w:val="正文文本缩进 211"/>
    <w:basedOn w:val="1"/>
    <w:autoRedefine/>
    <w:qFormat/>
    <w:uiPriority w:val="0"/>
    <w:pPr>
      <w:adjustRightInd w:val="0"/>
      <w:spacing w:line="440" w:lineRule="exact"/>
      <w:ind w:firstLine="640" w:firstLineChars="200"/>
      <w:textAlignment w:val="baseline"/>
    </w:pPr>
    <w:rPr>
      <w:rFonts w:ascii="Arial Unicode MS" w:hAnsi="Arial Unicode MS" w:eastAsia="Garamond" w:cs="Vladimir Script"/>
      <w:bCs/>
      <w:color w:val="0000FF"/>
      <w:kern w:val="24"/>
      <w:sz w:val="32"/>
      <w:szCs w:val="20"/>
    </w:rPr>
  </w:style>
  <w:style w:type="paragraph" w:customStyle="1" w:styleId="1250">
    <w:name w:val="样式 样式4 + 段前: 0.5 行 段后: 0.5 行"/>
    <w:basedOn w:val="485"/>
    <w:autoRedefine/>
    <w:qFormat/>
    <w:uiPriority w:val="0"/>
    <w:pPr>
      <w:keepNext w:val="0"/>
      <w:keepLines w:val="0"/>
      <w:tabs>
        <w:tab w:val="left" w:pos="987"/>
        <w:tab w:val="left" w:pos="1086"/>
        <w:tab w:val="clear" w:pos="780"/>
      </w:tabs>
      <w:adjustRightInd w:val="0"/>
      <w:snapToGrid w:val="0"/>
      <w:spacing w:beforeLines="20" w:afterLines="20" w:line="360" w:lineRule="auto"/>
      <w:ind w:left="1086" w:hanging="576"/>
      <w:jc w:val="left"/>
      <w:outlineLvl w:val="1"/>
    </w:pPr>
    <w:rPr>
      <w:rFonts w:eastAsia="黑体" w:cs="宋体"/>
      <w:sz w:val="24"/>
      <w:szCs w:val="20"/>
    </w:rPr>
  </w:style>
  <w:style w:type="paragraph" w:customStyle="1" w:styleId="1251">
    <w:name w:val="标-4"/>
    <w:basedOn w:val="1"/>
    <w:autoRedefine/>
    <w:qFormat/>
    <w:uiPriority w:val="0"/>
    <w:pPr>
      <w:spacing w:before="120"/>
      <w:ind w:left="851" w:hanging="851"/>
    </w:pPr>
    <w:rPr>
      <w:rFonts w:ascii="Batang" w:hAnsi="Batang" w:cs="Batang"/>
      <w:bCs/>
      <w:color w:val="000000"/>
      <w:kern w:val="24"/>
      <w:sz w:val="24"/>
      <w:szCs w:val="20"/>
    </w:rPr>
  </w:style>
  <w:style w:type="paragraph" w:customStyle="1" w:styleId="1252">
    <w:name w:val="标-5"/>
    <w:basedOn w:val="1"/>
    <w:autoRedefine/>
    <w:qFormat/>
    <w:uiPriority w:val="0"/>
    <w:pPr>
      <w:tabs>
        <w:tab w:val="right" w:leader="dot" w:pos="8789"/>
      </w:tabs>
      <w:spacing w:before="120"/>
      <w:ind w:left="1276" w:hanging="425"/>
    </w:pPr>
    <w:rPr>
      <w:rFonts w:ascii="Batang" w:hAnsi="Batang" w:cs="Batang"/>
      <w:bCs/>
      <w:color w:val="000000"/>
      <w:kern w:val="24"/>
      <w:sz w:val="24"/>
      <w:szCs w:val="20"/>
    </w:rPr>
  </w:style>
  <w:style w:type="paragraph" w:customStyle="1" w:styleId="1253">
    <w:name w:val="标-7"/>
    <w:basedOn w:val="1"/>
    <w:autoRedefine/>
    <w:qFormat/>
    <w:uiPriority w:val="0"/>
    <w:pPr>
      <w:tabs>
        <w:tab w:val="left" w:pos="420"/>
      </w:tabs>
      <w:spacing w:before="120"/>
      <w:ind w:left="1701" w:hanging="425"/>
    </w:pPr>
    <w:rPr>
      <w:rFonts w:ascii="Batang" w:hAnsi="Batang" w:cs="Batang"/>
      <w:bCs/>
      <w:color w:val="000000"/>
      <w:kern w:val="24"/>
      <w:sz w:val="24"/>
      <w:szCs w:val="20"/>
    </w:rPr>
  </w:style>
  <w:style w:type="paragraph" w:customStyle="1" w:styleId="1254">
    <w:name w:val="文-7"/>
    <w:basedOn w:val="1248"/>
    <w:autoRedefine/>
    <w:qFormat/>
    <w:uiPriority w:val="0"/>
    <w:pPr>
      <w:ind w:left="1701"/>
    </w:pPr>
  </w:style>
  <w:style w:type="paragraph" w:customStyle="1" w:styleId="1255">
    <w:name w:val="font12"/>
    <w:basedOn w:val="1"/>
    <w:autoRedefine/>
    <w:qFormat/>
    <w:uiPriority w:val="0"/>
    <w:pPr>
      <w:widowControl/>
      <w:spacing w:before="100" w:beforeAutospacing="1" w:after="100" w:afterAutospacing="1"/>
      <w:jc w:val="left"/>
    </w:pPr>
    <w:rPr>
      <w:rFonts w:ascii="Batang" w:hAnsi="Batang" w:eastAsia="黑体" w:cs="Batang"/>
      <w:bCs/>
      <w:color w:val="000000"/>
      <w:kern w:val="0"/>
      <w:sz w:val="18"/>
      <w:szCs w:val="18"/>
    </w:rPr>
  </w:style>
  <w:style w:type="paragraph" w:customStyle="1" w:styleId="1256">
    <w:name w:val="王表头"/>
    <w:basedOn w:val="1"/>
    <w:autoRedefine/>
    <w:qFormat/>
    <w:uiPriority w:val="0"/>
    <w:pPr>
      <w:spacing w:beforeLines="30" w:line="560" w:lineRule="exact"/>
      <w:jc w:val="center"/>
    </w:pPr>
    <w:rPr>
      <w:rFonts w:ascii="Batang" w:hAnsi="Batang" w:eastAsia="FLGPEK+TimesNewRoman,Italic" w:cs="Batang"/>
      <w:color w:val="000000"/>
      <w:kern w:val="24"/>
      <w:sz w:val="24"/>
    </w:rPr>
  </w:style>
  <w:style w:type="paragraph" w:customStyle="1" w:styleId="1257">
    <w:name w:val="可研正文k"/>
    <w:basedOn w:val="1"/>
    <w:next w:val="1"/>
    <w:autoRedefine/>
    <w:qFormat/>
    <w:uiPriority w:val="0"/>
    <w:pPr>
      <w:spacing w:line="360" w:lineRule="auto"/>
      <w:ind w:firstLine="420" w:firstLineChars="200"/>
    </w:pPr>
    <w:rPr>
      <w:rFonts w:ascii="ˎ̥" w:hAnsi="ˎ̥" w:eastAsia="FLGPEK+TimesNewRoman,Italic" w:cs="ˎ̥"/>
      <w:bCs/>
      <w:color w:val="000000"/>
      <w:kern w:val="0"/>
      <w:sz w:val="28"/>
      <w:szCs w:val="20"/>
    </w:rPr>
  </w:style>
  <w:style w:type="paragraph" w:customStyle="1" w:styleId="1258">
    <w:name w:val="图表标题"/>
    <w:basedOn w:val="1"/>
    <w:next w:val="1259"/>
    <w:autoRedefine/>
    <w:qFormat/>
    <w:uiPriority w:val="0"/>
    <w:pPr>
      <w:adjustRightInd w:val="0"/>
      <w:snapToGrid w:val="0"/>
      <w:spacing w:line="500" w:lineRule="exact"/>
      <w:ind w:firstLine="480" w:firstLineChars="200"/>
      <w:textAlignment w:val="baseline"/>
    </w:pPr>
    <w:rPr>
      <w:rFonts w:ascii="@幼圆" w:hAnsi="FLGPEK+TimesNewRoman,Italic" w:eastAsia="@幼圆" w:cs="ˎ̥"/>
      <w:color w:val="000000"/>
      <w:kern w:val="0"/>
      <w:sz w:val="24"/>
    </w:rPr>
  </w:style>
  <w:style w:type="paragraph" w:customStyle="1" w:styleId="1259">
    <w:name w:val="报告表格"/>
    <w:basedOn w:val="1"/>
    <w:autoRedefine/>
    <w:qFormat/>
    <w:uiPriority w:val="0"/>
    <w:pPr>
      <w:autoSpaceDE w:val="0"/>
      <w:autoSpaceDN w:val="0"/>
      <w:adjustRightInd w:val="0"/>
      <w:spacing w:before="40" w:after="40"/>
      <w:jc w:val="center"/>
      <w:textAlignment w:val="bottom"/>
    </w:pPr>
    <w:rPr>
      <w:rFonts w:ascii="ˎ̥" w:hAnsi="ˎ̥" w:eastAsia="FLGPEK+TimesNewRoman,Italic" w:cs="ˎ̥"/>
      <w:bCs/>
      <w:color w:val="000000"/>
      <w:kern w:val="0"/>
      <w:szCs w:val="20"/>
    </w:rPr>
  </w:style>
  <w:style w:type="paragraph" w:customStyle="1" w:styleId="1260">
    <w:name w:val="样式 样式 正文首行缩进 2 + 小四 首行缩进:  2 字符 + 左侧:  2 字符 首行缩进:  2 字符 段后: 0 ..."/>
    <w:basedOn w:val="1"/>
    <w:autoRedefine/>
    <w:qFormat/>
    <w:uiPriority w:val="0"/>
    <w:pPr>
      <w:spacing w:line="360" w:lineRule="auto"/>
      <w:ind w:left="200" w:leftChars="200" w:firstLine="200" w:firstLineChars="200"/>
    </w:pPr>
    <w:rPr>
      <w:rFonts w:cs="Century"/>
      <w:bCs/>
      <w:color w:val="000000"/>
      <w:kern w:val="24"/>
      <w:sz w:val="24"/>
      <w:szCs w:val="20"/>
    </w:rPr>
  </w:style>
  <w:style w:type="paragraph" w:customStyle="1" w:styleId="1261">
    <w:name w:val="样式 居中 段前: 4 磅 段后: 4 磅"/>
    <w:basedOn w:val="1"/>
    <w:autoRedefine/>
    <w:qFormat/>
    <w:uiPriority w:val="0"/>
    <w:pPr>
      <w:snapToGrid w:val="0"/>
      <w:spacing w:before="80" w:after="80"/>
      <w:jc w:val="center"/>
    </w:pPr>
    <w:rPr>
      <w:rFonts w:ascii="Batang" w:hAnsi="Batang" w:cs="Sim Sun"/>
      <w:bCs/>
      <w:color w:val="000000"/>
      <w:kern w:val="24"/>
      <w:szCs w:val="20"/>
    </w:rPr>
  </w:style>
  <w:style w:type="paragraph" w:customStyle="1" w:styleId="1262">
    <w:name w:val="二级标题 Char Char Char"/>
    <w:basedOn w:val="1"/>
    <w:next w:val="1"/>
    <w:autoRedefine/>
    <w:qFormat/>
    <w:uiPriority w:val="0"/>
    <w:pPr>
      <w:spacing w:line="529" w:lineRule="exact"/>
      <w:ind w:firstLine="200" w:firstLineChars="200"/>
    </w:pPr>
    <w:rPr>
      <w:rFonts w:ascii="Batang" w:hAnsi="Batang" w:cs="Batang"/>
      <w:bCs/>
      <w:color w:val="000000"/>
      <w:kern w:val="24"/>
      <w:szCs w:val="20"/>
    </w:rPr>
  </w:style>
  <w:style w:type="paragraph" w:customStyle="1" w:styleId="1263">
    <w:name w:val="PP 行"/>
    <w:basedOn w:val="51"/>
    <w:autoRedefine/>
    <w:qFormat/>
    <w:uiPriority w:val="0"/>
  </w:style>
  <w:style w:type="paragraph" w:customStyle="1" w:styleId="1264">
    <w:name w:val="表格文字居中 Char Char"/>
    <w:basedOn w:val="254"/>
    <w:autoRedefine/>
    <w:qFormat/>
    <w:uiPriority w:val="0"/>
    <w:pPr>
      <w:keepNext/>
      <w:tabs>
        <w:tab w:val="left" w:pos="628"/>
        <w:tab w:val="left" w:pos="980"/>
        <w:tab w:val="left" w:pos="1727"/>
        <w:tab w:val="left" w:pos="1884"/>
        <w:tab w:val="left" w:pos="4900"/>
      </w:tabs>
      <w:autoSpaceDE w:val="0"/>
      <w:autoSpaceDN w:val="0"/>
      <w:adjustRightInd w:val="0"/>
      <w:snapToGrid w:val="0"/>
      <w:spacing w:before="100" w:beforeAutospacing="1" w:after="0"/>
      <w:ind w:left="-139" w:leftChars="-58" w:firstLine="0" w:firstLineChars="0"/>
      <w:jc w:val="center"/>
    </w:pPr>
    <w:rPr>
      <w:rFonts w:ascii="Sim Sun" w:hAnsi="Sim Sun"/>
      <w:color w:val="FF0000"/>
      <w:spacing w:val="-12"/>
      <w:sz w:val="28"/>
      <w:szCs w:val="28"/>
      <w:lang w:val="zh-CN"/>
    </w:rPr>
  </w:style>
  <w:style w:type="paragraph" w:customStyle="1" w:styleId="1265">
    <w:name w:val="Char Char1 Char Char Char Char"/>
    <w:basedOn w:val="1"/>
    <w:autoRedefine/>
    <w:semiHidden/>
    <w:qFormat/>
    <w:uiPriority w:val="0"/>
    <w:pPr>
      <w:ind w:firstLine="200" w:firstLineChars="200"/>
    </w:pPr>
    <w:rPr>
      <w:rFonts w:ascii="Batang" w:hAnsi="Batang" w:cs="Batang"/>
      <w:bCs/>
      <w:color w:val="000000"/>
      <w:kern w:val="24"/>
      <w:sz w:val="24"/>
    </w:rPr>
  </w:style>
  <w:style w:type="paragraph" w:customStyle="1" w:styleId="1266">
    <w:name w:val="Char Char7 Char Char Char"/>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Batang" w:hAnsi="Batang" w:eastAsia="FLGPEK+TimesNewRoman,Italic" w:cs="Batang"/>
      <w:b w:val="0"/>
      <w:snapToGrid w:val="0"/>
      <w:color w:val="000000"/>
      <w:kern w:val="24"/>
      <w:sz w:val="24"/>
      <w:szCs w:val="24"/>
    </w:rPr>
  </w:style>
  <w:style w:type="paragraph" w:customStyle="1" w:styleId="1267">
    <w:name w:val="标题2 Char Char Char"/>
    <w:basedOn w:val="1"/>
    <w:autoRedefine/>
    <w:qFormat/>
    <w:uiPriority w:val="0"/>
    <w:rPr>
      <w:rFonts w:ascii="Batang" w:hAnsi="Batang" w:cs="Batang"/>
      <w:bCs/>
      <w:color w:val="000000"/>
      <w:kern w:val="24"/>
      <w:sz w:val="30"/>
    </w:rPr>
  </w:style>
  <w:style w:type="paragraph" w:customStyle="1" w:styleId="1268">
    <w:name w:val="正文格式111"/>
    <w:basedOn w:val="1"/>
    <w:autoRedefine/>
    <w:semiHidden/>
    <w:qFormat/>
    <w:uiPriority w:val="0"/>
    <w:pPr>
      <w:snapToGrid w:val="0"/>
      <w:spacing w:line="300" w:lineRule="auto"/>
      <w:ind w:firstLine="480" w:firstLineChars="200"/>
    </w:pPr>
    <w:rPr>
      <w:rFonts w:ascii="Sim Sun" w:hAnsi="Sim Sun" w:cs="Batang"/>
      <w:bCs/>
      <w:color w:val="000000"/>
      <w:kern w:val="24"/>
      <w:sz w:val="24"/>
    </w:rPr>
  </w:style>
  <w:style w:type="paragraph" w:customStyle="1" w:styleId="1269">
    <w:name w:val="表内5"/>
    <w:basedOn w:val="1"/>
    <w:autoRedefine/>
    <w:qFormat/>
    <w:uiPriority w:val="0"/>
    <w:pPr>
      <w:adjustRightInd w:val="0"/>
      <w:snapToGrid w:val="0"/>
      <w:spacing w:line="300" w:lineRule="auto"/>
      <w:ind w:firstLine="200" w:firstLineChars="200"/>
      <w:jc w:val="left"/>
    </w:pPr>
    <w:rPr>
      <w:rFonts w:ascii="Sim Sun" w:hAnsi="Arial Unicode MS" w:cs="Vladimir Script"/>
      <w:bCs/>
      <w:color w:val="000000"/>
      <w:kern w:val="24"/>
      <w:szCs w:val="20"/>
    </w:rPr>
  </w:style>
  <w:style w:type="paragraph" w:customStyle="1" w:styleId="1270">
    <w:name w:val="7"/>
    <w:basedOn w:val="1"/>
    <w:next w:val="72"/>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271">
    <w:name w:val="列表项目符号1."/>
    <w:basedOn w:val="1"/>
    <w:autoRedefine/>
    <w:qFormat/>
    <w:uiPriority w:val="0"/>
    <w:pPr>
      <w:keepNext/>
      <w:adjustRightInd w:val="0"/>
      <w:spacing w:line="312" w:lineRule="atLeast"/>
      <w:ind w:left="425" w:hanging="425" w:firstLineChars="200"/>
      <w:textAlignment w:val="baseline"/>
    </w:pPr>
    <w:rPr>
      <w:rFonts w:ascii="Arial Unicode MS" w:hAnsi="Arial Unicode MS" w:cs="Vladimir Script"/>
      <w:bCs/>
      <w:color w:val="000000"/>
      <w:kern w:val="0"/>
      <w:szCs w:val="21"/>
    </w:rPr>
  </w:style>
  <w:style w:type="paragraph" w:customStyle="1" w:styleId="1272">
    <w:name w:val="普通(网站)1"/>
    <w:basedOn w:val="1"/>
    <w:autoRedefine/>
    <w:qFormat/>
    <w:uiPriority w:val="0"/>
    <w:pPr>
      <w:widowControl/>
      <w:adjustRightInd w:val="0"/>
      <w:spacing w:before="100" w:after="100" w:line="440" w:lineRule="exact"/>
      <w:ind w:firstLine="200" w:firstLineChars="200"/>
      <w:jc w:val="left"/>
      <w:textAlignment w:val="baseline"/>
    </w:pPr>
    <w:rPr>
      <w:rFonts w:ascii="Sim Sun" w:hAnsi="Sim Sun" w:cs="Vladimir Script"/>
      <w:bCs/>
      <w:color w:val="000000"/>
      <w:kern w:val="0"/>
      <w:sz w:val="24"/>
      <w:szCs w:val="20"/>
    </w:rPr>
  </w:style>
  <w:style w:type="paragraph" w:customStyle="1" w:styleId="1273">
    <w:name w:val="样式 小四 居中 行距: 单倍行距"/>
    <w:basedOn w:val="1"/>
    <w:autoRedefine/>
    <w:qFormat/>
    <w:uiPriority w:val="0"/>
    <w:pPr>
      <w:adjustRightInd w:val="0"/>
      <w:spacing w:line="500" w:lineRule="atLeast"/>
      <w:ind w:firstLine="567" w:firstLineChars="200"/>
      <w:jc w:val="center"/>
    </w:pPr>
    <w:rPr>
      <w:rFonts w:ascii="Arial Unicode MS" w:hAnsi="Arial Unicode MS" w:cs="Vladimir Script"/>
      <w:bCs/>
      <w:color w:val="000000"/>
      <w:kern w:val="0"/>
      <w:sz w:val="24"/>
      <w:szCs w:val="20"/>
    </w:rPr>
  </w:style>
  <w:style w:type="paragraph" w:customStyle="1" w:styleId="1274">
    <w:name w:val="样式 样式 标题 2 + 宋体 行距: 固定值 30 磅 + 字距调整三号"/>
    <w:basedOn w:val="780"/>
    <w:autoRedefine/>
    <w:qFormat/>
    <w:uiPriority w:val="0"/>
    <w:pPr>
      <w:snapToGrid/>
    </w:pPr>
    <w:rPr>
      <w:rFonts w:ascii="Gungsuh" w:hAnsi="Gungsuh" w:eastAsia="黑体"/>
      <w:kern w:val="32"/>
      <w:sz w:val="28"/>
      <w:szCs w:val="24"/>
    </w:rPr>
  </w:style>
  <w:style w:type="paragraph" w:customStyle="1" w:styleId="1275">
    <w:name w:val="表头0"/>
    <w:basedOn w:val="333"/>
    <w:autoRedefine/>
    <w:qFormat/>
    <w:uiPriority w:val="0"/>
    <w:pPr>
      <w:spacing w:line="240" w:lineRule="auto"/>
      <w:ind w:firstLine="0" w:firstLineChars="0"/>
      <w:jc w:val="center"/>
    </w:pPr>
  </w:style>
  <w:style w:type="paragraph" w:customStyle="1" w:styleId="1276">
    <w:name w:val="三级 标题"/>
    <w:basedOn w:val="1"/>
    <w:autoRedefine/>
    <w:qFormat/>
    <w:uiPriority w:val="0"/>
    <w:pPr>
      <w:spacing w:before="60" w:after="60" w:line="440" w:lineRule="exact"/>
      <w:ind w:firstLine="560" w:firstLineChars="200"/>
    </w:pPr>
    <w:rPr>
      <w:b/>
      <w:bCs/>
      <w:color w:val="000000"/>
      <w:kern w:val="24"/>
      <w:sz w:val="24"/>
    </w:rPr>
  </w:style>
  <w:style w:type="paragraph" w:customStyle="1" w:styleId="1277">
    <w:name w:val="样式 首行缩进:  2 字符14"/>
    <w:basedOn w:val="1"/>
    <w:autoRedefine/>
    <w:qFormat/>
    <w:uiPriority w:val="0"/>
    <w:pPr>
      <w:spacing w:line="520" w:lineRule="exact"/>
      <w:ind w:firstLine="560" w:firstLineChars="200"/>
    </w:pPr>
    <w:rPr>
      <w:rFonts w:ascii="ˎ̥" w:hAnsi="ˎ̥" w:eastAsia="FLGPEK+TimesNewRoman,Italic" w:cs="ˎ̥"/>
      <w:bCs/>
      <w:color w:val="000000"/>
      <w:kern w:val="24"/>
      <w:sz w:val="24"/>
      <w:szCs w:val="20"/>
    </w:rPr>
  </w:style>
  <w:style w:type="paragraph" w:customStyle="1" w:styleId="1278">
    <w:name w:val="Char1 Char Char Char2"/>
    <w:basedOn w:val="1"/>
    <w:autoRedefine/>
    <w:qFormat/>
    <w:uiPriority w:val="0"/>
    <w:pPr>
      <w:snapToGrid w:val="0"/>
      <w:spacing w:line="360" w:lineRule="auto"/>
      <w:ind w:firstLine="529" w:firstLineChars="200"/>
    </w:pPr>
    <w:rPr>
      <w:rFonts w:ascii="FLGPEK+TimesNewRoman,Italic" w:hAnsi="FLGPEK+TimesNewRoman,Italic" w:eastAsia="FLGPEK+TimesNewRoman,Italic" w:cs="ˎ̥"/>
      <w:b/>
      <w:bCs/>
      <w:color w:val="000000"/>
      <w:kern w:val="24"/>
      <w:szCs w:val="20"/>
    </w:rPr>
  </w:style>
  <w:style w:type="paragraph" w:customStyle="1" w:styleId="1279">
    <w:name w:val="修订1"/>
    <w:autoRedefine/>
    <w:qFormat/>
    <w:uiPriority w:val="0"/>
    <w:rPr>
      <w:rFonts w:ascii="ˎ̥" w:hAnsi="ˎ̥" w:eastAsia="FLGPEK+TimesNewRoman,Italic" w:cs="ˎ̥"/>
      <w:bCs/>
      <w:color w:val="000000"/>
      <w:kern w:val="2"/>
      <w:sz w:val="24"/>
      <w:szCs w:val="24"/>
      <w:lang w:val="en-US" w:eastAsia="zh-CN" w:bidi="ar-SA"/>
    </w:rPr>
  </w:style>
  <w:style w:type="paragraph" w:customStyle="1" w:styleId="1280">
    <w:name w:val="正文文本 211"/>
    <w:basedOn w:val="1"/>
    <w:autoRedefine/>
    <w:qFormat/>
    <w:uiPriority w:val="0"/>
    <w:pPr>
      <w:adjustRightInd w:val="0"/>
      <w:spacing w:line="432" w:lineRule="auto"/>
      <w:ind w:firstLine="480"/>
    </w:pPr>
    <w:rPr>
      <w:rFonts w:ascii="ˎ̥" w:hAnsi="ˎ̥" w:eastAsia="FLGPEK+TimesNewRoman,Italic" w:cs="ˎ̥"/>
      <w:bCs/>
      <w:color w:val="000000"/>
      <w:kern w:val="24"/>
      <w:sz w:val="24"/>
      <w:szCs w:val="20"/>
    </w:rPr>
  </w:style>
  <w:style w:type="paragraph" w:customStyle="1" w:styleId="1281">
    <w:name w:val="样式 小四 行距: 1.5 倍行距 首行缩进:  2 字符"/>
    <w:basedOn w:val="1"/>
    <w:autoRedefine/>
    <w:qFormat/>
    <w:uiPriority w:val="0"/>
    <w:pPr>
      <w:spacing w:line="360" w:lineRule="auto"/>
      <w:ind w:firstLine="480" w:firstLineChars="200"/>
    </w:pPr>
    <w:rPr>
      <w:rFonts w:ascii="ˎ̥" w:hAnsi="ˎ̥" w:eastAsia="FLGPEK+TimesNewRoman,Italic" w:cs="ˎ̥"/>
      <w:bCs/>
      <w:color w:val="000000"/>
      <w:kern w:val="24"/>
      <w:sz w:val="24"/>
      <w:szCs w:val="20"/>
    </w:rPr>
  </w:style>
  <w:style w:type="paragraph" w:customStyle="1" w:styleId="1282">
    <w:name w:val="Char Char Char Char Char Char Char Char Char Char Char Char Char Char Char Char Char Char Char"/>
    <w:basedOn w:val="1"/>
    <w:autoRedefine/>
    <w:qFormat/>
    <w:uiPriority w:val="0"/>
    <w:pPr>
      <w:spacing w:line="360" w:lineRule="auto"/>
      <w:ind w:firstLine="200" w:firstLineChars="200"/>
    </w:pPr>
    <w:rPr>
      <w:rFonts w:ascii="FLGPEK+TimesNewRoman,Italic" w:hAnsi="FLGPEK+TimesNewRoman,Italic" w:eastAsia="FLGPEK+TimesNewRoman,Italic" w:cs="ˎ̥"/>
      <w:bCs/>
      <w:color w:val="000000"/>
      <w:kern w:val="24"/>
      <w:sz w:val="24"/>
      <w:szCs w:val="20"/>
    </w:rPr>
  </w:style>
  <w:style w:type="paragraph" w:customStyle="1" w:styleId="1283">
    <w:name w:val="样式 正文（首行缩进两字） + 宋体 小四 加粗 行距: 固定值 24 磅"/>
    <w:basedOn w:val="6"/>
    <w:autoRedefine/>
    <w:qFormat/>
    <w:uiPriority w:val="0"/>
    <w:pPr>
      <w:adjustRightInd w:val="0"/>
      <w:spacing w:line="480" w:lineRule="exact"/>
      <w:ind w:firstLine="480" w:firstLineChars="200"/>
      <w:textAlignment w:val="baseline"/>
    </w:pPr>
    <w:rPr>
      <w:rFonts w:ascii="Batang" w:hAnsi="Batang" w:eastAsia="FLGPEK+TimesNewRoman,Italic" w:cs="Batang"/>
      <w:bCs/>
      <w:color w:val="000000"/>
      <w:kern w:val="24"/>
      <w:sz w:val="24"/>
      <w:lang w:val="en-GB"/>
    </w:rPr>
  </w:style>
  <w:style w:type="paragraph" w:customStyle="1" w:styleId="1284">
    <w:name w:val="a"/>
    <w:basedOn w:val="1"/>
    <w:autoRedefine/>
    <w:qFormat/>
    <w:uiPriority w:val="0"/>
    <w:pPr>
      <w:widowControl/>
      <w:spacing w:before="100" w:beforeAutospacing="1" w:after="100" w:afterAutospacing="1"/>
      <w:jc w:val="left"/>
    </w:pPr>
    <w:rPr>
      <w:rFonts w:ascii="FLGPEK+TimesNewRoman,Italic" w:hAnsi="FLGPEK+TimesNewRoman,Italic" w:eastAsia="FLGPEK+TimesNewRoman,Italic" w:cs="ˎ̥"/>
      <w:bCs/>
      <w:color w:val="000000"/>
      <w:kern w:val="0"/>
      <w:sz w:val="24"/>
      <w:szCs w:val="20"/>
    </w:rPr>
  </w:style>
  <w:style w:type="paragraph" w:customStyle="1" w:styleId="1285">
    <w:name w:val="样式 标题 2节标题 1.1b21.1标题2b21 Char1.1标题2 Char标题 21节标题 1.11b2..."/>
    <w:basedOn w:val="3"/>
    <w:autoRedefine/>
    <w:qFormat/>
    <w:uiPriority w:val="0"/>
    <w:pPr>
      <w:keepNext w:val="0"/>
      <w:keepLines w:val="0"/>
      <w:widowControl/>
      <w:tabs>
        <w:tab w:val="left" w:pos="0"/>
        <w:tab w:val="left" w:pos="576"/>
      </w:tabs>
      <w:adjustRightInd w:val="0"/>
      <w:spacing w:before="360" w:after="0" w:line="480" w:lineRule="auto"/>
      <w:ind w:firstLine="200" w:firstLineChars="200"/>
      <w:jc w:val="left"/>
    </w:pPr>
    <w:rPr>
      <w:rFonts w:ascii="仿宋体" w:hAnsi="Arial Unicode MS" w:eastAsia="仿宋体" w:cs="Sim Sun"/>
      <w:b w:val="0"/>
      <w:bCs w:val="0"/>
      <w:color w:val="000000"/>
      <w:kern w:val="0"/>
      <w:sz w:val="28"/>
      <w:szCs w:val="28"/>
    </w:rPr>
  </w:style>
  <w:style w:type="paragraph" w:customStyle="1" w:styleId="1286">
    <w:name w:val="样式 正文（首行缩进两字） + 宋体 小四 加粗 首行缩进:  0.85 厘米 行距: 固定值 24 磅"/>
    <w:basedOn w:val="6"/>
    <w:autoRedefine/>
    <w:qFormat/>
    <w:uiPriority w:val="0"/>
    <w:pPr>
      <w:adjustRightInd w:val="0"/>
      <w:spacing w:line="480" w:lineRule="exact"/>
      <w:ind w:firstLine="482"/>
      <w:textAlignment w:val="baseline"/>
    </w:pPr>
    <w:rPr>
      <w:rFonts w:ascii="FLGPEK+TimesNewRoman,Italic" w:hAnsi="FLGPEK+TimesNewRoman,Italic" w:eastAsia="FLGPEK+TimesNewRoman,Italic" w:cs="Batang"/>
      <w:bCs/>
      <w:color w:val="000000"/>
      <w:kern w:val="24"/>
      <w:sz w:val="24"/>
    </w:rPr>
  </w:style>
  <w:style w:type="paragraph" w:customStyle="1" w:styleId="1287">
    <w:name w:val="样式 标题 3 + 段前: 0.5 行"/>
    <w:basedOn w:val="4"/>
    <w:autoRedefine/>
    <w:qFormat/>
    <w:uiPriority w:val="0"/>
    <w:pPr>
      <w:keepNext w:val="0"/>
      <w:keepLines w:val="0"/>
      <w:spacing w:before="0" w:after="0" w:line="240" w:lineRule="exact"/>
      <w:jc w:val="center"/>
      <w:outlineLvl w:val="9"/>
    </w:pPr>
    <w:rPr>
      <w:rFonts w:ascii="ˎ̥" w:hAnsi="ˎ̥" w:eastAsia="FLGPEK+TimesNewRoman,Italic" w:cs="ˎ̥"/>
      <w:b w:val="0"/>
      <w:color w:val="000000"/>
      <w:kern w:val="24"/>
      <w:sz w:val="21"/>
      <w:szCs w:val="20"/>
    </w:rPr>
  </w:style>
  <w:style w:type="paragraph" w:customStyle="1" w:styleId="1288">
    <w:name w:val="样式 四号 行距: 固定值 25 磅"/>
    <w:basedOn w:val="1"/>
    <w:autoRedefine/>
    <w:qFormat/>
    <w:uiPriority w:val="0"/>
    <w:pPr>
      <w:spacing w:line="480" w:lineRule="atLeast"/>
      <w:ind w:firstLine="200" w:firstLineChars="200"/>
    </w:pPr>
    <w:rPr>
      <w:rFonts w:ascii="ˎ̥" w:hAnsi="ˎ̥" w:eastAsia="FLGPEK+TimesNewRoman,Italic" w:cs="ˎ̥"/>
      <w:bCs/>
      <w:color w:val="000000"/>
      <w:kern w:val="24"/>
      <w:sz w:val="24"/>
      <w:szCs w:val="20"/>
    </w:rPr>
  </w:style>
  <w:style w:type="paragraph" w:customStyle="1" w:styleId="1289">
    <w:name w:val="样式 热电厂正文 + 首行缩进:  2 字符"/>
    <w:basedOn w:val="1"/>
    <w:autoRedefine/>
    <w:qFormat/>
    <w:uiPriority w:val="0"/>
    <w:pPr>
      <w:spacing w:line="480" w:lineRule="exact"/>
      <w:ind w:firstLine="480" w:firstLineChars="200"/>
    </w:pPr>
    <w:rPr>
      <w:rFonts w:ascii="ˎ̥" w:hAnsi="ˎ̥" w:eastAsia="FLGPEK+TimesNewRoman,Italic" w:cs="ˎ̥"/>
      <w:bCs/>
      <w:color w:val="000000"/>
      <w:kern w:val="24"/>
      <w:sz w:val="24"/>
      <w:szCs w:val="20"/>
    </w:rPr>
  </w:style>
  <w:style w:type="paragraph" w:customStyle="1" w:styleId="1290">
    <w:name w:val="Char1 Char Char Char1"/>
    <w:basedOn w:val="1"/>
    <w:autoRedefine/>
    <w:qFormat/>
    <w:uiPriority w:val="0"/>
    <w:pPr>
      <w:snapToGrid w:val="0"/>
      <w:spacing w:line="360" w:lineRule="auto"/>
      <w:ind w:firstLine="529" w:firstLineChars="200"/>
    </w:pPr>
    <w:rPr>
      <w:rFonts w:ascii="FLGPEK+TimesNewRoman,Italic" w:hAnsi="FLGPEK+TimesNewRoman,Italic" w:eastAsia="FLGPEK+TimesNewRoman,Italic" w:cs="ˎ̥"/>
      <w:b/>
      <w:bCs/>
      <w:color w:val="000000"/>
      <w:kern w:val="24"/>
      <w:szCs w:val="20"/>
    </w:rPr>
  </w:style>
  <w:style w:type="paragraph" w:customStyle="1" w:styleId="1291">
    <w:name w:val="TOC 标题2"/>
    <w:basedOn w:val="2"/>
    <w:next w:val="1"/>
    <w:autoRedefine/>
    <w:qFormat/>
    <w:uiPriority w:val="39"/>
    <w:pPr>
      <w:keepLines/>
      <w:widowControl/>
      <w:overflowPunct/>
      <w:snapToGrid/>
      <w:spacing w:before="480" w:after="0" w:line="276" w:lineRule="auto"/>
      <w:ind w:left="0" w:firstLine="0"/>
      <w:jc w:val="left"/>
      <w:outlineLvl w:val="9"/>
    </w:pPr>
    <w:rPr>
      <w:rFonts w:ascii="Sim Sun" w:hAnsi="Sim Sun" w:eastAsia="FLGPEK+TimesNewRoman,Italic" w:cs="ˎ̥"/>
      <w:color w:val="365F91"/>
      <w:kern w:val="2"/>
      <w:sz w:val="28"/>
      <w:szCs w:val="20"/>
    </w:rPr>
  </w:style>
  <w:style w:type="paragraph" w:customStyle="1" w:styleId="1292">
    <w:name w:val="表格内容居中"/>
    <w:autoRedefine/>
    <w:qFormat/>
    <w:uiPriority w:val="0"/>
    <w:pPr>
      <w:adjustRightInd w:val="0"/>
      <w:snapToGrid w:val="0"/>
      <w:jc w:val="center"/>
    </w:pPr>
    <w:rPr>
      <w:rFonts w:ascii="ˎ̥" w:hAnsi="ˎ̥" w:eastAsia="FLGPEK+TimesNewRoman,Italic" w:cs="ˎ̥"/>
      <w:bCs/>
      <w:snapToGrid w:val="0"/>
      <w:color w:val="000000"/>
      <w:sz w:val="21"/>
      <w:szCs w:val="24"/>
      <w:lang w:val="en-US" w:eastAsia="zh-CN" w:bidi="ar-SA"/>
    </w:rPr>
  </w:style>
  <w:style w:type="paragraph" w:customStyle="1" w:styleId="1293">
    <w:name w:val="样式 标题 2 + 段前: 1 行"/>
    <w:basedOn w:val="3"/>
    <w:autoRedefine/>
    <w:qFormat/>
    <w:uiPriority w:val="0"/>
    <w:pPr>
      <w:adjustRightInd w:val="0"/>
      <w:snapToGrid w:val="0"/>
      <w:spacing w:before="320" w:after="160" w:line="360" w:lineRule="auto"/>
      <w:ind w:firstLine="567"/>
      <w:jc w:val="left"/>
      <w:textAlignment w:val="baseline"/>
    </w:pPr>
    <w:rPr>
      <w:rFonts w:ascii="FLGPEK+TimesNewRoman,Italic" w:hAnsi="ˎ̥" w:eastAsia="FLGPEK+TimesNewRoman,Italic" w:cs="FLGPEK+TimesNewRoman,Italic"/>
      <w:color w:val="000000"/>
      <w:kern w:val="0"/>
      <w:sz w:val="28"/>
      <w:szCs w:val="20"/>
    </w:rPr>
  </w:style>
  <w:style w:type="paragraph" w:customStyle="1" w:styleId="1294">
    <w:name w:val="样式 标题 1 + 首行缩进:  0 厘米"/>
    <w:basedOn w:val="2"/>
    <w:autoRedefine/>
    <w:qFormat/>
    <w:uiPriority w:val="0"/>
    <w:pPr>
      <w:keepLines/>
      <w:overflowPunct/>
      <w:adjustRightInd w:val="0"/>
      <w:spacing w:before="400" w:after="200" w:line="360" w:lineRule="auto"/>
      <w:ind w:left="0" w:firstLine="567"/>
      <w:jc w:val="left"/>
      <w:textAlignment w:val="baseline"/>
    </w:pPr>
    <w:rPr>
      <w:rFonts w:ascii="ˎ̥" w:hAnsi="ˎ̥" w:eastAsia="FLGPEK+TimesNewRoman,Italic" w:cs="FLGPEK+TimesNewRoman,Italic"/>
      <w:sz w:val="32"/>
      <w:szCs w:val="20"/>
    </w:rPr>
  </w:style>
  <w:style w:type="paragraph" w:customStyle="1" w:styleId="1295">
    <w:name w:val="样式 标题 3 + 首行缩进:  0 厘米"/>
    <w:basedOn w:val="4"/>
    <w:autoRedefine/>
    <w:qFormat/>
    <w:uiPriority w:val="0"/>
    <w:pPr>
      <w:adjustRightInd w:val="0"/>
      <w:snapToGrid w:val="0"/>
      <w:spacing w:before="240" w:after="120" w:line="360" w:lineRule="auto"/>
      <w:ind w:firstLine="567"/>
      <w:jc w:val="left"/>
      <w:textAlignment w:val="baseline"/>
    </w:pPr>
    <w:rPr>
      <w:rFonts w:ascii="ˎ̥" w:hAnsi="ˎ̥" w:eastAsia="FLGPEK+TimesNewRoman,Italic" w:cs="FLGPEK+TimesNewRoman,Italic"/>
      <w:bCs w:val="0"/>
      <w:color w:val="000000"/>
      <w:kern w:val="0"/>
      <w:sz w:val="24"/>
      <w:szCs w:val="20"/>
    </w:rPr>
  </w:style>
  <w:style w:type="paragraph" w:customStyle="1" w:styleId="1296">
    <w:name w:val="表文2"/>
    <w:basedOn w:val="1"/>
    <w:autoRedefine/>
    <w:qFormat/>
    <w:uiPriority w:val="0"/>
    <w:pPr>
      <w:widowControl/>
      <w:spacing w:line="360" w:lineRule="exact"/>
      <w:ind w:firstLine="200" w:firstLineChars="200"/>
      <w:jc w:val="center"/>
    </w:pPr>
    <w:rPr>
      <w:rFonts w:ascii="ˎ̥" w:hAnsi="ˎ̥" w:cs="Vladimir Script"/>
      <w:bCs/>
      <w:color w:val="000000"/>
      <w:kern w:val="24"/>
      <w:szCs w:val="20"/>
    </w:rPr>
  </w:style>
  <w:style w:type="paragraph" w:styleId="1297">
    <w:name w:val="List Paragraph"/>
    <w:basedOn w:val="1"/>
    <w:autoRedefine/>
    <w:qFormat/>
    <w:uiPriority w:val="99"/>
    <w:pPr>
      <w:ind w:firstLine="420" w:firstLineChars="200"/>
    </w:pPr>
    <w:rPr>
      <w:rFonts w:ascii="宋体" w:hAnsi="宋体" w:eastAsia="FLGPEK+TimesNewRoman,Italic" w:cs="ˎ̥"/>
      <w:bCs/>
      <w:color w:val="000000"/>
      <w:kern w:val="24"/>
      <w:szCs w:val="22"/>
    </w:rPr>
  </w:style>
  <w:style w:type="paragraph" w:customStyle="1" w:styleId="1298">
    <w:name w:val="样式 小四 行距: 1.5 倍行距"/>
    <w:basedOn w:val="1"/>
    <w:autoRedefine/>
    <w:qFormat/>
    <w:uiPriority w:val="0"/>
    <w:pPr>
      <w:spacing w:line="360" w:lineRule="auto"/>
      <w:ind w:firstLine="200" w:firstLineChars="200"/>
    </w:pPr>
    <w:rPr>
      <w:rFonts w:ascii="ˎ̥" w:hAnsi="ˎ̥" w:eastAsia="FLGPEK+TimesNewRoman,Italic" w:cs="ˎ̥"/>
      <w:bCs/>
      <w:color w:val="000000"/>
      <w:kern w:val="24"/>
      <w:sz w:val="24"/>
    </w:rPr>
  </w:style>
  <w:style w:type="paragraph" w:customStyle="1" w:styleId="1299">
    <w:name w:val="海港文字"/>
    <w:basedOn w:val="29"/>
    <w:autoRedefine/>
    <w:qFormat/>
    <w:uiPriority w:val="0"/>
    <w:pPr>
      <w:widowControl w:val="0"/>
      <w:snapToGrid/>
      <w:spacing w:before="0" w:after="0" w:line="360" w:lineRule="auto"/>
      <w:ind w:right="0" w:firstLine="480" w:firstLineChars="200"/>
    </w:pPr>
    <w:rPr>
      <w:rFonts w:ascii="Sim Sun" w:hAnsi="Sim Sun" w:eastAsia="Vladimir Script" w:cs="Vladimir Script"/>
      <w:bCs/>
      <w:color w:val="000000"/>
      <w:sz w:val="24"/>
    </w:rPr>
  </w:style>
  <w:style w:type="paragraph" w:customStyle="1" w:styleId="1300">
    <w:name w:val="CM126"/>
    <w:basedOn w:val="1"/>
    <w:next w:val="1"/>
    <w:autoRedefine/>
    <w:qFormat/>
    <w:uiPriority w:val="0"/>
    <w:pPr>
      <w:autoSpaceDE w:val="0"/>
      <w:autoSpaceDN w:val="0"/>
      <w:adjustRightInd w:val="0"/>
      <w:spacing w:after="310"/>
      <w:jc w:val="left"/>
    </w:pPr>
    <w:rPr>
      <w:rFonts w:ascii="FLGPEK+TimesNewRoman,Italic" w:hAnsi="ˎ̥" w:eastAsia="FLGPEK+TimesNewRoman,Italic" w:cs="ˎ̥"/>
      <w:bCs/>
      <w:color w:val="000000"/>
      <w:kern w:val="0"/>
      <w:sz w:val="24"/>
    </w:rPr>
  </w:style>
  <w:style w:type="paragraph" w:customStyle="1" w:styleId="1301">
    <w:name w:val="样式 标题 4 + 行距: 1.5 倍行距"/>
    <w:basedOn w:val="5"/>
    <w:autoRedefine/>
    <w:qFormat/>
    <w:uiPriority w:val="0"/>
    <w:pPr>
      <w:spacing w:line="360" w:lineRule="auto"/>
    </w:pPr>
    <w:rPr>
      <w:rFonts w:ascii="宋体" w:hAnsi="宋体" w:eastAsia="宋体-方正超大字符集" w:cs="宋体"/>
      <w:bCs w:val="0"/>
      <w:color w:val="000000"/>
      <w:kern w:val="24"/>
      <w:sz w:val="24"/>
      <w:szCs w:val="20"/>
    </w:rPr>
  </w:style>
  <w:style w:type="paragraph" w:customStyle="1" w:styleId="1302">
    <w:name w:val="5 Char Char Char Char"/>
    <w:basedOn w:val="1"/>
    <w:autoRedefine/>
    <w:qFormat/>
    <w:uiPriority w:val="0"/>
    <w:rPr>
      <w:rFonts w:ascii="ˎ̥" w:hAnsi="ˎ̥" w:eastAsia="FLGPEK+TimesNewRoman,Italic" w:cs="ˎ̥"/>
      <w:bCs/>
      <w:color w:val="000000"/>
      <w:kern w:val="24"/>
    </w:rPr>
  </w:style>
  <w:style w:type="paragraph" w:customStyle="1" w:styleId="1303">
    <w:name w:val="表内文字小"/>
    <w:basedOn w:val="1"/>
    <w:autoRedefine/>
    <w:qFormat/>
    <w:uiPriority w:val="0"/>
    <w:pPr>
      <w:adjustRightInd w:val="0"/>
      <w:snapToGrid w:val="0"/>
      <w:spacing w:line="440" w:lineRule="exact"/>
      <w:ind w:left="-25" w:firstLine="200" w:firstLineChars="200"/>
      <w:jc w:val="center"/>
    </w:pPr>
    <w:rPr>
      <w:rFonts w:ascii="Arial Unicode MS" w:hAnsi="Arial Unicode MS" w:cs="Vladimir Script"/>
      <w:bCs/>
      <w:color w:val="000000"/>
      <w:kern w:val="24"/>
      <w:sz w:val="18"/>
      <w:szCs w:val="18"/>
    </w:rPr>
  </w:style>
  <w:style w:type="paragraph" w:customStyle="1" w:styleId="1304">
    <w:name w:val="列表项目符号1.缩2"/>
    <w:basedOn w:val="1271"/>
    <w:autoRedefine/>
    <w:qFormat/>
    <w:uiPriority w:val="0"/>
    <w:pPr>
      <w:tabs>
        <w:tab w:val="left" w:pos="945"/>
      </w:tabs>
      <w:spacing w:line="360" w:lineRule="auto"/>
      <w:ind w:left="0" w:firstLine="425"/>
    </w:pPr>
    <w:rPr>
      <w:sz w:val="24"/>
      <w:szCs w:val="24"/>
    </w:rPr>
  </w:style>
  <w:style w:type="paragraph" w:customStyle="1" w:styleId="1305">
    <w:name w:val="3 级样式"/>
    <w:basedOn w:val="4"/>
    <w:autoRedefine/>
    <w:qFormat/>
    <w:uiPriority w:val="0"/>
    <w:pPr>
      <w:tabs>
        <w:tab w:val="left" w:pos="425"/>
      </w:tabs>
      <w:spacing w:beforeLines="20" w:afterLines="30" w:line="360" w:lineRule="auto"/>
      <w:ind w:left="425" w:hanging="425" w:firstLineChars="200"/>
      <w:jc w:val="left"/>
    </w:pPr>
    <w:rPr>
      <w:rFonts w:ascii="Sim Sun" w:hAnsi="Sim Sun" w:eastAsia="仿宋体" w:cs="Sim Sun"/>
      <w:b w:val="0"/>
      <w:bCs w:val="0"/>
      <w:color w:val="000000"/>
      <w:kern w:val="28"/>
      <w:sz w:val="28"/>
      <w:szCs w:val="28"/>
    </w:rPr>
  </w:style>
  <w:style w:type="paragraph" w:customStyle="1" w:styleId="1306">
    <w:name w:val="Char Char Char Char Char Char Char Char Char Char Char Char Char Char Char Char"/>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ˎ̥" w:hAnsi="ˎ̥" w:eastAsia="@幼圆" w:cs="ˎ̥"/>
      <w:b w:val="0"/>
      <w:snapToGrid w:val="0"/>
      <w:color w:val="000000"/>
      <w:kern w:val="24"/>
      <w:sz w:val="24"/>
      <w:szCs w:val="24"/>
    </w:rPr>
  </w:style>
  <w:style w:type="paragraph" w:customStyle="1" w:styleId="1307">
    <w:name w:val="样式 表格标题 + 段前: 0.5 行1"/>
    <w:basedOn w:val="1"/>
    <w:autoRedefine/>
    <w:qFormat/>
    <w:uiPriority w:val="0"/>
    <w:pPr>
      <w:autoSpaceDE w:val="0"/>
      <w:autoSpaceDN w:val="0"/>
      <w:adjustRightInd w:val="0"/>
      <w:spacing w:beforeLines="50" w:line="400" w:lineRule="exact"/>
      <w:jc w:val="center"/>
    </w:pPr>
    <w:rPr>
      <w:rFonts w:ascii="@幼圆" w:hAnsi="ˎ̥" w:eastAsia="@幼圆" w:cs="FLGPEK+TimesNewRoman,Italic"/>
      <w:color w:val="000000"/>
      <w:kern w:val="24"/>
      <w:sz w:val="24"/>
      <w:szCs w:val="20"/>
      <w:lang w:val="zh-CN"/>
    </w:rPr>
  </w:style>
  <w:style w:type="paragraph" w:customStyle="1" w:styleId="1308">
    <w:name w:val="样式 标题 3 + 行距: 固定值 28 磅"/>
    <w:basedOn w:val="4"/>
    <w:autoRedefine/>
    <w:qFormat/>
    <w:uiPriority w:val="0"/>
    <w:pPr>
      <w:keepLines w:val="0"/>
      <w:adjustRightInd w:val="0"/>
      <w:spacing w:before="120" w:after="120" w:line="440" w:lineRule="exact"/>
    </w:pPr>
    <w:rPr>
      <w:rFonts w:eastAsia="黑体" w:cs="宋体"/>
      <w:bCs w:val="0"/>
      <w:color w:val="000000"/>
      <w:kern w:val="24"/>
      <w:sz w:val="24"/>
      <w:szCs w:val="20"/>
    </w:rPr>
  </w:style>
  <w:style w:type="paragraph" w:customStyle="1" w:styleId="1309">
    <w:name w:val="样式 标题 3头标题3H3h33rd level第二层条标题 3 Char小标题小节标题标题 3 Char ...1"/>
    <w:basedOn w:val="4"/>
    <w:autoRedefine/>
    <w:qFormat/>
    <w:uiPriority w:val="0"/>
    <w:pPr>
      <w:tabs>
        <w:tab w:val="left" w:pos="1740"/>
      </w:tabs>
      <w:spacing w:before="240" w:after="240" w:line="240" w:lineRule="exact"/>
      <w:ind w:left="1740" w:hanging="420" w:firstLineChars="200"/>
      <w:jc w:val="left"/>
    </w:pPr>
    <w:rPr>
      <w:rFonts w:ascii="Sim Sun" w:hAnsi="Sim Sun" w:eastAsia="Garamond" w:cs="Vladimir Script"/>
      <w:bCs w:val="0"/>
      <w:color w:val="000000"/>
      <w:kern w:val="0"/>
      <w:sz w:val="30"/>
    </w:rPr>
  </w:style>
  <w:style w:type="paragraph" w:customStyle="1" w:styleId="1310">
    <w:name w:val="Document Label"/>
    <w:basedOn w:val="1"/>
    <w:next w:val="1"/>
    <w:autoRedefine/>
    <w:qFormat/>
    <w:uiPriority w:val="0"/>
    <w:pPr>
      <w:widowControl/>
      <w:spacing w:after="220" w:line="440" w:lineRule="exact"/>
      <w:ind w:right="-360" w:firstLine="200" w:firstLineChars="200"/>
      <w:jc w:val="left"/>
    </w:pPr>
    <w:rPr>
      <w:rFonts w:ascii="Arial Unicode MS" w:hAnsi="Arial Unicode MS" w:cs="Vladimir Script"/>
      <w:bCs/>
      <w:color w:val="000000"/>
      <w:spacing w:val="-20"/>
      <w:kern w:val="0"/>
      <w:sz w:val="48"/>
      <w:szCs w:val="20"/>
    </w:rPr>
  </w:style>
  <w:style w:type="paragraph" w:customStyle="1" w:styleId="1311">
    <w:name w:val="待定小"/>
    <w:basedOn w:val="1303"/>
    <w:autoRedefine/>
    <w:qFormat/>
    <w:uiPriority w:val="0"/>
    <w:rPr>
      <w:rFonts w:ascii="Sim Sun"/>
      <w:color w:val="0000FF"/>
      <w:sz w:val="21"/>
      <w:szCs w:val="20"/>
    </w:rPr>
  </w:style>
  <w:style w:type="paragraph" w:customStyle="1" w:styleId="1312">
    <w:name w:val="Char Char Char Char4"/>
    <w:basedOn w:val="1"/>
    <w:autoRedefine/>
    <w:qFormat/>
    <w:uiPriority w:val="0"/>
    <w:pPr>
      <w:spacing w:line="360" w:lineRule="auto"/>
      <w:ind w:firstLine="600" w:firstLineChars="200"/>
    </w:pPr>
    <w:rPr>
      <w:sz w:val="24"/>
    </w:rPr>
  </w:style>
  <w:style w:type="paragraph" w:customStyle="1" w:styleId="1313">
    <w:name w:val="自定义缩进"/>
    <w:basedOn w:val="1"/>
    <w:autoRedefine/>
    <w:qFormat/>
    <w:uiPriority w:val="0"/>
    <w:pPr>
      <w:keepNext/>
      <w:spacing w:line="336" w:lineRule="auto"/>
      <w:ind w:firstLine="480" w:firstLineChars="200"/>
      <w:jc w:val="left"/>
    </w:pPr>
    <w:rPr>
      <w:rFonts w:ascii="Sim Sun" w:hAnsi="Sim Sun" w:cs="Vladimir Script"/>
      <w:bCs/>
      <w:color w:val="000000"/>
      <w:kern w:val="0"/>
      <w:sz w:val="24"/>
      <w:szCs w:val="20"/>
    </w:rPr>
  </w:style>
  <w:style w:type="paragraph" w:customStyle="1" w:styleId="1314">
    <w:name w:val="Char Char Char1 Char"/>
    <w:basedOn w:val="1"/>
    <w:autoRedefine/>
    <w:qFormat/>
    <w:uiPriority w:val="0"/>
    <w:pPr>
      <w:spacing w:line="440" w:lineRule="exact"/>
      <w:ind w:firstLine="200" w:firstLineChars="200"/>
    </w:pPr>
    <w:rPr>
      <w:rFonts w:ascii="Arial Unicode MS" w:hAnsi="Arial Unicode MS" w:cs="Vladimir Script"/>
      <w:bCs/>
      <w:color w:val="000000"/>
      <w:kern w:val="24"/>
      <w:szCs w:val="20"/>
    </w:rPr>
  </w:style>
  <w:style w:type="paragraph" w:customStyle="1" w:styleId="1315">
    <w:name w:val="Char Char Char Char Char Char3"/>
    <w:basedOn w:val="1"/>
    <w:autoRedefine/>
    <w:qFormat/>
    <w:uiPriority w:val="0"/>
    <w:pPr>
      <w:widowControl/>
      <w:spacing w:after="160" w:line="240" w:lineRule="exact"/>
      <w:ind w:firstLine="200" w:firstLineChars="200"/>
      <w:jc w:val="left"/>
    </w:pPr>
    <w:rPr>
      <w:rFonts w:ascii="Chicago" w:hAnsi="Chicago" w:cs="Vladimir Script"/>
      <w:bCs/>
      <w:color w:val="000000"/>
      <w:kern w:val="0"/>
      <w:sz w:val="20"/>
      <w:szCs w:val="20"/>
      <w:lang w:eastAsia="en-US"/>
    </w:rPr>
  </w:style>
  <w:style w:type="paragraph" w:customStyle="1" w:styleId="1316">
    <w:name w:val="索引 21"/>
    <w:basedOn w:val="1"/>
    <w:next w:val="1"/>
    <w:autoRedefine/>
    <w:qFormat/>
    <w:uiPriority w:val="0"/>
    <w:pPr>
      <w:spacing w:line="440" w:lineRule="exact"/>
      <w:ind w:left="500" w:hanging="250" w:firstLineChars="200"/>
      <w:jc w:val="left"/>
    </w:pPr>
    <w:rPr>
      <w:rFonts w:ascii="ˎ̥" w:hAnsi="ˎ̥" w:eastAsia="仿宋体" w:cs="ˎ̥"/>
      <w:bCs/>
      <w:color w:val="000000"/>
      <w:spacing w:val="5"/>
      <w:kern w:val="24"/>
      <w:sz w:val="20"/>
      <w:szCs w:val="20"/>
    </w:rPr>
  </w:style>
  <w:style w:type="paragraph" w:customStyle="1" w:styleId="1317">
    <w:name w:val="样式 标题 4标题 4 Char标题 4（修改） + 左 段前: 0.5 行 段后: 0.2 行 行距: 多倍行距 1..."/>
    <w:basedOn w:val="5"/>
    <w:autoRedefine/>
    <w:qFormat/>
    <w:uiPriority w:val="0"/>
    <w:pPr>
      <w:tabs>
        <w:tab w:val="left" w:pos="864"/>
      </w:tabs>
      <w:spacing w:beforeLines="50" w:afterLines="20" w:line="264" w:lineRule="auto"/>
      <w:ind w:left="864" w:hanging="864" w:firstLineChars="200"/>
      <w:jc w:val="left"/>
    </w:pPr>
    <w:rPr>
      <w:rFonts w:ascii="Arial Unicode MS" w:hAnsi="Arial Unicode MS" w:eastAsia="DFKai-SB" w:cs="Vladimir Script"/>
      <w:b w:val="0"/>
      <w:color w:val="000000"/>
      <w:kern w:val="24"/>
      <w:sz w:val="24"/>
      <w:szCs w:val="20"/>
    </w:rPr>
  </w:style>
  <w:style w:type="paragraph" w:customStyle="1" w:styleId="1318">
    <w:name w:val="Institution"/>
    <w:basedOn w:val="1"/>
    <w:next w:val="797"/>
    <w:autoRedefine/>
    <w:qFormat/>
    <w:uiPriority w:val="0"/>
    <w:pPr>
      <w:widowControl/>
      <w:tabs>
        <w:tab w:val="left" w:pos="2160"/>
        <w:tab w:val="right" w:pos="6480"/>
      </w:tabs>
      <w:spacing w:before="220" w:after="60" w:line="220" w:lineRule="atLeast"/>
      <w:ind w:right="-360" w:firstLine="200" w:firstLineChars="200"/>
      <w:jc w:val="left"/>
    </w:pPr>
    <w:rPr>
      <w:rFonts w:ascii="Arial Unicode MS" w:hAnsi="Arial Unicode MS" w:cs="Vladimir Script"/>
      <w:bCs/>
      <w:color w:val="000000"/>
      <w:kern w:val="0"/>
      <w:sz w:val="20"/>
      <w:szCs w:val="20"/>
    </w:rPr>
  </w:style>
  <w:style w:type="paragraph" w:customStyle="1" w:styleId="1319">
    <w:name w:val="样式 标题 1一、 + (中文) 仿宋_GB2312 段前: 6 磅"/>
    <w:basedOn w:val="2"/>
    <w:autoRedefine/>
    <w:qFormat/>
    <w:uiPriority w:val="0"/>
    <w:pPr>
      <w:keepLines/>
      <w:tabs>
        <w:tab w:val="left" w:pos="845"/>
      </w:tabs>
      <w:overflowPunct/>
      <w:adjustRightInd w:val="0"/>
      <w:spacing w:before="240" w:after="240" w:line="440" w:lineRule="exact"/>
      <w:ind w:left="845" w:hanging="420" w:firstLineChars="200"/>
      <w:textAlignment w:val="baseline"/>
    </w:pPr>
    <w:rPr>
      <w:rFonts w:ascii="Arial Unicode MS" w:hAnsi="Arial Unicode MS" w:eastAsia="Garamond" w:cs="Vladimir Script"/>
      <w:szCs w:val="20"/>
    </w:rPr>
  </w:style>
  <w:style w:type="paragraph" w:customStyle="1" w:styleId="1320">
    <w:name w:val="Char21"/>
    <w:basedOn w:val="1"/>
    <w:autoRedefine/>
    <w:qFormat/>
    <w:uiPriority w:val="0"/>
    <w:pPr>
      <w:spacing w:line="440" w:lineRule="exact"/>
      <w:ind w:firstLine="200" w:firstLineChars="200"/>
    </w:pPr>
    <w:rPr>
      <w:rFonts w:ascii="Sim Sun" w:hAnsi="Sim Sun" w:cs="DFKai-SB"/>
      <w:bCs/>
      <w:color w:val="000000"/>
      <w:kern w:val="24"/>
      <w:sz w:val="32"/>
      <w:szCs w:val="32"/>
    </w:rPr>
  </w:style>
  <w:style w:type="paragraph" w:customStyle="1" w:styleId="1321">
    <w:name w:val="表文字"/>
    <w:basedOn w:val="1"/>
    <w:autoRedefine/>
    <w:qFormat/>
    <w:uiPriority w:val="0"/>
    <w:pPr>
      <w:adjustRightInd w:val="0"/>
      <w:snapToGrid w:val="0"/>
      <w:spacing w:line="440" w:lineRule="exact"/>
      <w:ind w:firstLine="200" w:firstLineChars="200"/>
      <w:jc w:val="center"/>
    </w:pPr>
    <w:rPr>
      <w:rFonts w:ascii="ˎ̥" w:hAnsi="ˎ̥" w:cs="ˎ̥"/>
      <w:bCs/>
      <w:color w:val="000000"/>
      <w:kern w:val="24"/>
      <w:sz w:val="24"/>
    </w:rPr>
  </w:style>
  <w:style w:type="paragraph" w:customStyle="1" w:styleId="1322">
    <w:name w:val="Char Char1 Char Char1 Char Char1 Char Char1 Char Char Char Char Char Char Char"/>
    <w:basedOn w:val="1"/>
    <w:autoRedefine/>
    <w:qFormat/>
    <w:uiPriority w:val="0"/>
    <w:pPr>
      <w:spacing w:line="440" w:lineRule="exact"/>
      <w:ind w:firstLine="200" w:firstLineChars="200"/>
    </w:pPr>
    <w:rPr>
      <w:rFonts w:ascii="Arial Unicode MS" w:hAnsi="Arial Unicode MS" w:cs="Vladimir Script"/>
      <w:bCs/>
      <w:color w:val="000000"/>
      <w:kern w:val="24"/>
      <w:szCs w:val="20"/>
    </w:rPr>
  </w:style>
  <w:style w:type="paragraph" w:customStyle="1" w:styleId="1323">
    <w:name w:val="插图1"/>
    <w:basedOn w:val="1"/>
    <w:autoRedefine/>
    <w:qFormat/>
    <w:uiPriority w:val="0"/>
    <w:pPr>
      <w:adjustRightInd w:val="0"/>
      <w:spacing w:before="120" w:after="120" w:line="440" w:lineRule="exact"/>
      <w:ind w:firstLine="200" w:firstLineChars="200"/>
    </w:pPr>
    <w:rPr>
      <w:rFonts w:ascii="Arial Unicode MS" w:hAnsi="Arial Unicode MS" w:cs="Vladimir Script"/>
      <w:bCs/>
      <w:color w:val="000000"/>
      <w:kern w:val="0"/>
      <w:sz w:val="24"/>
      <w:szCs w:val="28"/>
    </w:rPr>
  </w:style>
  <w:style w:type="paragraph" w:customStyle="1" w:styleId="1324">
    <w:name w:val="插图"/>
    <w:basedOn w:val="1"/>
    <w:autoRedefine/>
    <w:qFormat/>
    <w:uiPriority w:val="0"/>
    <w:pPr>
      <w:spacing w:line="440" w:lineRule="exact"/>
      <w:ind w:firstLine="200" w:firstLineChars="200"/>
    </w:pPr>
    <w:rPr>
      <w:rFonts w:ascii="Arial Unicode MS" w:hAnsi="Arial Unicode MS" w:cs="Vladimir Script"/>
      <w:bCs/>
      <w:color w:val="000000"/>
      <w:kern w:val="24"/>
      <w:sz w:val="24"/>
    </w:rPr>
  </w:style>
  <w:style w:type="paragraph" w:customStyle="1" w:styleId="1325">
    <w:name w:val="说明-正文"/>
    <w:basedOn w:val="1"/>
    <w:autoRedefine/>
    <w:qFormat/>
    <w:uiPriority w:val="0"/>
    <w:pPr>
      <w:autoSpaceDN w:val="0"/>
      <w:adjustRightInd w:val="0"/>
      <w:snapToGrid w:val="0"/>
      <w:spacing w:line="360" w:lineRule="auto"/>
      <w:ind w:firstLine="480" w:firstLineChars="200"/>
    </w:pPr>
    <w:rPr>
      <w:rFonts w:ascii="Arial Unicode MS" w:hAnsi="Arial Unicode MS" w:cs="Vladimir Script"/>
      <w:bCs/>
      <w:color w:val="000000"/>
      <w:kern w:val="0"/>
      <w:sz w:val="24"/>
      <w:szCs w:val="20"/>
    </w:rPr>
  </w:style>
  <w:style w:type="paragraph" w:customStyle="1" w:styleId="1326">
    <w:name w:val="Char Char Char Char Char1"/>
    <w:basedOn w:val="1"/>
    <w:autoRedefine/>
    <w:qFormat/>
    <w:uiPriority w:val="0"/>
    <w:rPr>
      <w:rFonts w:ascii="Batang" w:hAnsi="Batang" w:cs="Batang"/>
      <w:bCs/>
      <w:color w:val="000000"/>
      <w:kern w:val="24"/>
    </w:rPr>
  </w:style>
  <w:style w:type="paragraph" w:customStyle="1" w:styleId="1327">
    <w:name w:val="样式 标题 3 + Times New Roman 四号 加粗"/>
    <w:basedOn w:val="4"/>
    <w:autoRedefine/>
    <w:qFormat/>
    <w:uiPriority w:val="0"/>
    <w:pPr>
      <w:adjustRightInd w:val="0"/>
      <w:snapToGrid w:val="0"/>
      <w:spacing w:before="0" w:after="0" w:line="320" w:lineRule="atLeast"/>
      <w:ind w:firstLine="200" w:firstLineChars="200"/>
    </w:pPr>
    <w:rPr>
      <w:rFonts w:ascii="Sim Sun" w:hAnsi="Sim Sun" w:eastAsia="宋体-方正超大字符集" w:cs="Vladimir Script"/>
      <w:bCs w:val="0"/>
      <w:color w:val="000000"/>
      <w:kern w:val="0"/>
      <w:sz w:val="28"/>
      <w:szCs w:val="28"/>
    </w:rPr>
  </w:style>
  <w:style w:type="paragraph" w:customStyle="1" w:styleId="1328">
    <w:name w:val="样式 样式 蓝色 首行缩进:  1 厘米 行距: 固定值 25 磅 + 首行缩进:  2 字符"/>
    <w:basedOn w:val="1"/>
    <w:autoRedefine/>
    <w:qFormat/>
    <w:uiPriority w:val="0"/>
    <w:pPr>
      <w:spacing w:line="500" w:lineRule="exact"/>
      <w:ind w:firstLine="560" w:firstLineChars="200"/>
    </w:pPr>
    <w:rPr>
      <w:rFonts w:ascii="Arial Unicode MS" w:hAnsi="Arial Unicode MS" w:cs="Sim Sun"/>
      <w:bCs/>
      <w:color w:val="000000"/>
      <w:kern w:val="24"/>
      <w:sz w:val="28"/>
      <w:szCs w:val="20"/>
    </w:rPr>
  </w:style>
  <w:style w:type="paragraph" w:customStyle="1" w:styleId="1329">
    <w:name w:val="表标题4.4 行"/>
    <w:basedOn w:val="1"/>
    <w:autoRedefine/>
    <w:qFormat/>
    <w:uiPriority w:val="0"/>
    <w:pPr>
      <w:tabs>
        <w:tab w:val="left" w:pos="1260"/>
        <w:tab w:val="left" w:pos="2723"/>
      </w:tabs>
      <w:spacing w:beforeLines="100" w:line="0" w:lineRule="atLeast"/>
      <w:ind w:left="1260" w:hanging="780" w:firstLineChars="200"/>
      <w:jc w:val="center"/>
    </w:pPr>
    <w:rPr>
      <w:rFonts w:ascii="Arial Unicode MS" w:hAnsi="Arial Unicode MS" w:eastAsia="仿宋体" w:cs="Sim Sun"/>
      <w:b/>
      <w:color w:val="000000"/>
      <w:kern w:val="24"/>
      <w:sz w:val="24"/>
      <w:szCs w:val="20"/>
    </w:rPr>
  </w:style>
  <w:style w:type="paragraph" w:customStyle="1" w:styleId="1330">
    <w:name w:val="Items"/>
    <w:basedOn w:val="1"/>
    <w:autoRedefine/>
    <w:qFormat/>
    <w:uiPriority w:val="0"/>
    <w:pPr>
      <w:tabs>
        <w:tab w:val="left" w:pos="992"/>
        <w:tab w:val="left" w:pos="1553"/>
      </w:tabs>
      <w:spacing w:before="10" w:after="20" w:line="460" w:lineRule="atLeast"/>
      <w:ind w:left="992" w:hanging="425" w:firstLineChars="200"/>
    </w:pPr>
    <w:rPr>
      <w:rFonts w:ascii="@幼圆" w:hAnsi="@幼圆" w:eastAsia="仿宋_GB2312" w:cs="Vladimir Script"/>
      <w:bCs/>
      <w:color w:val="000000"/>
      <w:kern w:val="24"/>
      <w:sz w:val="28"/>
      <w:szCs w:val="20"/>
    </w:rPr>
  </w:style>
  <w:style w:type="paragraph" w:customStyle="1" w:styleId="1331">
    <w:name w:val="图片"/>
    <w:basedOn w:val="30"/>
    <w:next w:val="1"/>
    <w:autoRedefine/>
    <w:qFormat/>
    <w:uiPriority w:val="0"/>
    <w:pPr>
      <w:spacing w:after="0"/>
      <w:ind w:left="0" w:leftChars="0" w:firstLine="200" w:firstLineChars="200"/>
    </w:pPr>
    <w:rPr>
      <w:rFonts w:ascii="仿宋体" w:hAnsi="Arial Unicode MS" w:eastAsia="仿宋体" w:cs="Vladimir Script"/>
      <w:b/>
      <w:bCs/>
      <w:color w:val="000000"/>
      <w:szCs w:val="24"/>
    </w:rPr>
  </w:style>
  <w:style w:type="paragraph" w:customStyle="1" w:styleId="1332">
    <w:name w:val="正文文本缩进11"/>
    <w:basedOn w:val="1"/>
    <w:autoRedefine/>
    <w:qFormat/>
    <w:uiPriority w:val="0"/>
    <w:pPr>
      <w:spacing w:line="360" w:lineRule="exact"/>
      <w:ind w:firstLine="480" w:firstLineChars="200"/>
    </w:pPr>
    <w:rPr>
      <w:rFonts w:ascii="Arial Unicode MS" w:hAnsi="Arial Unicode MS" w:cs="Vladimir Script"/>
      <w:bCs/>
      <w:color w:val="000000"/>
      <w:kern w:val="24"/>
      <w:sz w:val="24"/>
      <w:szCs w:val="20"/>
    </w:rPr>
  </w:style>
  <w:style w:type="paragraph" w:customStyle="1" w:styleId="1333">
    <w:name w:val="列表 31"/>
    <w:basedOn w:val="1"/>
    <w:autoRedefine/>
    <w:qFormat/>
    <w:uiPriority w:val="0"/>
    <w:pPr>
      <w:spacing w:line="480" w:lineRule="exact"/>
      <w:ind w:left="100" w:leftChars="400" w:hanging="200" w:hangingChars="200"/>
    </w:pPr>
    <w:rPr>
      <w:rFonts w:ascii="Arial Unicode MS" w:hAnsi="Arial Unicode MS" w:cs="Vladimir Script"/>
      <w:bCs/>
      <w:color w:val="000000"/>
      <w:kern w:val="24"/>
      <w:sz w:val="24"/>
    </w:rPr>
  </w:style>
  <w:style w:type="paragraph" w:customStyle="1" w:styleId="1334">
    <w:name w:val="条文1"/>
    <w:basedOn w:val="1"/>
    <w:autoRedefine/>
    <w:qFormat/>
    <w:uiPriority w:val="0"/>
    <w:pPr>
      <w:widowControl/>
      <w:autoSpaceDE w:val="0"/>
      <w:autoSpaceDN w:val="0"/>
      <w:adjustRightInd w:val="0"/>
      <w:spacing w:line="460" w:lineRule="exact"/>
      <w:ind w:left="907" w:hanging="425" w:firstLineChars="200"/>
      <w:textAlignment w:val="bottom"/>
    </w:pPr>
    <w:rPr>
      <w:rFonts w:ascii="Sim Sun" w:hAnsi="幼圆" w:cs="Vladimir Script"/>
      <w:bCs/>
      <w:color w:val="000000"/>
      <w:spacing w:val="3"/>
      <w:kern w:val="24"/>
      <w:sz w:val="26"/>
      <w:szCs w:val="20"/>
    </w:rPr>
  </w:style>
  <w:style w:type="paragraph" w:customStyle="1" w:styleId="1335">
    <w:name w:val="索引 61"/>
    <w:basedOn w:val="1"/>
    <w:next w:val="1"/>
    <w:autoRedefine/>
    <w:qFormat/>
    <w:uiPriority w:val="0"/>
    <w:pPr>
      <w:spacing w:line="440" w:lineRule="exact"/>
      <w:ind w:left="1260" w:hanging="210" w:firstLineChars="200"/>
      <w:jc w:val="left"/>
    </w:pPr>
    <w:rPr>
      <w:rFonts w:ascii="ˎ̥" w:hAnsi="ˎ̥" w:eastAsia="仿宋体" w:cs="ˎ̥"/>
      <w:bCs/>
      <w:color w:val="000000"/>
      <w:kern w:val="24"/>
      <w:szCs w:val="20"/>
    </w:rPr>
  </w:style>
  <w:style w:type="paragraph" w:customStyle="1" w:styleId="1336">
    <w:name w:val="Char Char Char Char Char Char11"/>
    <w:basedOn w:val="1"/>
    <w:autoRedefine/>
    <w:qFormat/>
    <w:uiPriority w:val="0"/>
    <w:pPr>
      <w:widowControl/>
      <w:spacing w:after="160" w:line="240" w:lineRule="exact"/>
      <w:ind w:firstLine="200" w:firstLineChars="200"/>
      <w:jc w:val="left"/>
    </w:pPr>
    <w:rPr>
      <w:rFonts w:ascii="华文仿宋" w:hAnsi="华文仿宋" w:eastAsia="仿宋体" w:cs="ˎ̥"/>
      <w:bCs/>
      <w:color w:val="000000"/>
      <w:kern w:val="0"/>
      <w:sz w:val="20"/>
      <w:szCs w:val="20"/>
      <w:lang w:eastAsia="en-US"/>
    </w:rPr>
  </w:style>
  <w:style w:type="paragraph" w:customStyle="1" w:styleId="1337">
    <w:name w:val="Heading Base"/>
    <w:basedOn w:val="29"/>
    <w:next w:val="29"/>
    <w:autoRedefine/>
    <w:qFormat/>
    <w:uiPriority w:val="0"/>
    <w:pPr>
      <w:keepNext/>
      <w:keepLines/>
      <w:snapToGrid/>
      <w:spacing w:before="0" w:after="0" w:line="220" w:lineRule="atLeast"/>
      <w:ind w:right="-360" w:firstLine="200" w:firstLineChars="200"/>
      <w:jc w:val="left"/>
    </w:pPr>
    <w:rPr>
      <w:rFonts w:ascii="ˎ̥" w:hAnsi="ˎ̥" w:eastAsia="Vladimir Script" w:cs="Vladimir Script"/>
      <w:bCs/>
      <w:color w:val="000000"/>
      <w:spacing w:val="-4"/>
    </w:rPr>
  </w:style>
  <w:style w:type="paragraph" w:customStyle="1" w:styleId="1338">
    <w:name w:val="表格目录"/>
    <w:basedOn w:val="1"/>
    <w:next w:val="1"/>
    <w:autoRedefine/>
    <w:qFormat/>
    <w:uiPriority w:val="0"/>
    <w:pPr>
      <w:widowControl/>
      <w:spacing w:line="440" w:lineRule="exact"/>
      <w:ind w:firstLine="200" w:firstLineChars="200"/>
      <w:jc w:val="center"/>
    </w:pPr>
    <w:rPr>
      <w:rFonts w:ascii="Arial Unicode MS" w:hAnsi="Arial Unicode MS" w:cs="Vladimir Script"/>
      <w:b/>
      <w:bCs/>
      <w:color w:val="000000"/>
      <w:kern w:val="0"/>
      <w:sz w:val="22"/>
      <w:szCs w:val="20"/>
    </w:rPr>
  </w:style>
  <w:style w:type="paragraph" w:customStyle="1" w:styleId="1339">
    <w:name w:val="样式 正文首行缩进 + 首行缩进:  0 厘米"/>
    <w:basedOn w:val="254"/>
    <w:autoRedefine/>
    <w:qFormat/>
    <w:uiPriority w:val="0"/>
    <w:pPr>
      <w:spacing w:after="0" w:line="240" w:lineRule="exact"/>
      <w:ind w:firstLine="0" w:firstLineChars="0"/>
      <w:jc w:val="left"/>
    </w:pPr>
    <w:rPr>
      <w:rFonts w:ascii="Sim Sun" w:hAnsi="Sim Sun" w:cs="Sim Sun"/>
    </w:rPr>
  </w:style>
  <w:style w:type="paragraph" w:customStyle="1" w:styleId="1340">
    <w:name w:val="样式 正文文本缩进 2正文文字缩进 2 + 四号 蓝色 Char Char Char Char Char"/>
    <w:basedOn w:val="309"/>
    <w:autoRedefine/>
    <w:qFormat/>
    <w:uiPriority w:val="0"/>
    <w:pPr>
      <w:autoSpaceDE/>
      <w:autoSpaceDN/>
      <w:spacing w:after="0" w:line="480" w:lineRule="exact"/>
      <w:ind w:left="0" w:leftChars="0" w:firstLine="709"/>
      <w:jc w:val="both"/>
      <w:textAlignment w:val="baseline"/>
    </w:pPr>
    <w:rPr>
      <w:rFonts w:ascii="Arial Unicode MS" w:hAnsi="Arial Unicode MS"/>
      <w:color w:val="0000FF"/>
    </w:rPr>
  </w:style>
  <w:style w:type="paragraph" w:customStyle="1" w:styleId="1341">
    <w:name w:val="样式 表格文字统一样式 + Arial 非加粗 自动设置 行距: 单倍行距"/>
    <w:basedOn w:val="265"/>
    <w:autoRedefine/>
    <w:qFormat/>
    <w:uiPriority w:val="0"/>
    <w:pPr>
      <w:ind w:firstLine="405" w:firstLineChars="193"/>
      <w:jc w:val="both"/>
    </w:pPr>
    <w:rPr>
      <w:rFonts w:ascii="ˎ̥" w:hAnsi="ˎ̥"/>
    </w:rPr>
  </w:style>
  <w:style w:type="paragraph" w:customStyle="1" w:styleId="1342">
    <w:name w:val="样式 正文标准 + 首行缩进:  2 字符"/>
    <w:basedOn w:val="1"/>
    <w:autoRedefine/>
    <w:qFormat/>
    <w:uiPriority w:val="0"/>
    <w:pPr>
      <w:tabs>
        <w:tab w:val="left" w:pos="547"/>
        <w:tab w:val="left" w:pos="1080"/>
      </w:tabs>
      <w:spacing w:line="440" w:lineRule="exact"/>
      <w:ind w:firstLine="560" w:firstLineChars="200"/>
    </w:pPr>
    <w:rPr>
      <w:rFonts w:ascii="Arial Unicode MS" w:hAnsi="Arial Unicode MS" w:cs="Vladimir Script"/>
      <w:bCs/>
      <w:color w:val="000000"/>
      <w:kern w:val="24"/>
      <w:sz w:val="28"/>
      <w:szCs w:val="20"/>
    </w:rPr>
  </w:style>
  <w:style w:type="paragraph" w:customStyle="1" w:styleId="1343">
    <w:name w:val="正文居中"/>
    <w:basedOn w:val="1"/>
    <w:autoRedefine/>
    <w:qFormat/>
    <w:uiPriority w:val="0"/>
    <w:pPr>
      <w:spacing w:line="400" w:lineRule="exact"/>
      <w:ind w:firstLine="200" w:firstLineChars="200"/>
      <w:jc w:val="center"/>
    </w:pPr>
    <w:rPr>
      <w:rFonts w:ascii="Arial Unicode MS" w:hAnsi="Arial Unicode MS" w:cs="Vladimir Script"/>
      <w:bCs/>
      <w:color w:val="000000"/>
      <w:kern w:val="24"/>
      <w:sz w:val="24"/>
      <w:szCs w:val="20"/>
    </w:rPr>
  </w:style>
  <w:style w:type="paragraph" w:customStyle="1" w:styleId="1344">
    <w:name w:val="reader-word-layer reader-word-s1-34"/>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345">
    <w:name w:val="zxl正文首行缩进  2 字符 行距: Char"/>
    <w:basedOn w:val="1"/>
    <w:autoRedefine/>
    <w:qFormat/>
    <w:uiPriority w:val="0"/>
    <w:pPr>
      <w:widowControl/>
      <w:tabs>
        <w:tab w:val="left" w:pos="-1843"/>
        <w:tab w:val="left" w:pos="1727"/>
        <w:tab w:val="left" w:pos="1884"/>
      </w:tabs>
      <w:spacing w:line="336" w:lineRule="auto"/>
      <w:ind w:firstLine="560" w:firstLineChars="200"/>
      <w:jc w:val="left"/>
      <w:outlineLvl w:val="0"/>
    </w:pPr>
    <w:rPr>
      <w:rFonts w:ascii="Sim Sun" w:hAnsi="Sim Sun" w:cs="Vladimir Script"/>
      <w:bCs/>
      <w:color w:val="000000"/>
      <w:kern w:val="24"/>
      <w:sz w:val="28"/>
      <w:szCs w:val="28"/>
    </w:rPr>
  </w:style>
  <w:style w:type="paragraph" w:customStyle="1" w:styleId="1346">
    <w:name w:val="样式 表格文字居中 + 行距: 单倍行距"/>
    <w:basedOn w:val="1"/>
    <w:autoRedefine/>
    <w:qFormat/>
    <w:uiPriority w:val="0"/>
    <w:pPr>
      <w:keepNext/>
      <w:tabs>
        <w:tab w:val="left" w:pos="628"/>
        <w:tab w:val="left" w:pos="1727"/>
        <w:tab w:val="left" w:pos="1884"/>
      </w:tabs>
      <w:adjustRightInd w:val="0"/>
      <w:snapToGrid w:val="0"/>
      <w:spacing w:beforeLines="10" w:line="440" w:lineRule="exact"/>
      <w:ind w:firstLine="200" w:firstLineChars="200"/>
      <w:jc w:val="center"/>
    </w:pPr>
    <w:rPr>
      <w:rFonts w:ascii="Sim Sun" w:hAnsi="Sim Sun" w:cs="Sim Sun"/>
      <w:bCs/>
      <w:color w:val="FF0000"/>
      <w:kern w:val="0"/>
      <w:szCs w:val="21"/>
    </w:rPr>
  </w:style>
  <w:style w:type="paragraph" w:customStyle="1" w:styleId="1347">
    <w:name w:val="样式 标题 1 + 宋体 小四 加粗 行距: 1.5 倍行距"/>
    <w:basedOn w:val="2"/>
    <w:autoRedefine/>
    <w:qFormat/>
    <w:uiPriority w:val="0"/>
    <w:pPr>
      <w:overflowPunct/>
      <w:snapToGrid/>
      <w:spacing w:before="180" w:after="180" w:line="360" w:lineRule="auto"/>
      <w:ind w:left="0" w:firstLine="0"/>
    </w:pPr>
    <w:rPr>
      <w:rFonts w:ascii="黑体" w:cs="宋体"/>
      <w:kern w:val="2"/>
      <w:szCs w:val="28"/>
    </w:rPr>
  </w:style>
  <w:style w:type="paragraph" w:customStyle="1" w:styleId="1348">
    <w:name w:val="标题1样式"/>
    <w:basedOn w:val="2"/>
    <w:autoRedefine/>
    <w:qFormat/>
    <w:uiPriority w:val="0"/>
    <w:pPr>
      <w:keepLines/>
      <w:overflowPunct/>
      <w:snapToGrid/>
      <w:spacing w:before="180" w:after="180" w:line="500" w:lineRule="exact"/>
      <w:ind w:left="0" w:firstLine="0"/>
    </w:pPr>
    <w:rPr>
      <w:rFonts w:ascii="黑体" w:eastAsia="宋体-方正超大字符集"/>
      <w:color w:val="0000FF"/>
      <w:kern w:val="2"/>
      <w:sz w:val="24"/>
    </w:rPr>
  </w:style>
  <w:style w:type="paragraph" w:customStyle="1" w:styleId="1349">
    <w:name w:val="样式 标题 2标题2H2h2第一层条 + 段前: 7.8 磅"/>
    <w:basedOn w:val="3"/>
    <w:autoRedefine/>
    <w:qFormat/>
    <w:uiPriority w:val="0"/>
    <w:pPr>
      <w:keepNext w:val="0"/>
      <w:keepLines w:val="0"/>
      <w:adjustRightInd w:val="0"/>
      <w:spacing w:before="240" w:after="240" w:line="360" w:lineRule="exact"/>
      <w:ind w:left="578" w:hanging="578" w:firstLineChars="200"/>
      <w:textAlignment w:val="baseline"/>
    </w:pPr>
    <w:rPr>
      <w:rFonts w:ascii="Arial Unicode MS" w:hAnsi="Arial Unicode MS" w:eastAsia="Garamond" w:cs="Vladimir Script"/>
      <w:color w:val="000000"/>
      <w:kern w:val="0"/>
      <w:sz w:val="24"/>
      <w:szCs w:val="20"/>
    </w:rPr>
  </w:style>
  <w:style w:type="paragraph" w:customStyle="1" w:styleId="1350">
    <w:name w:val="Char Char Char Char Char Char12"/>
    <w:basedOn w:val="1"/>
    <w:autoRedefine/>
    <w:qFormat/>
    <w:uiPriority w:val="0"/>
    <w:pPr>
      <w:widowControl/>
      <w:spacing w:after="160" w:line="240" w:lineRule="exact"/>
      <w:ind w:firstLine="200" w:firstLineChars="200"/>
      <w:jc w:val="left"/>
    </w:pPr>
    <w:rPr>
      <w:rFonts w:ascii="Chicago" w:hAnsi="Chicago" w:cs="Vladimir Script"/>
      <w:bCs/>
      <w:color w:val="000000"/>
      <w:kern w:val="0"/>
      <w:sz w:val="20"/>
      <w:szCs w:val="20"/>
      <w:lang w:eastAsia="en-US"/>
    </w:rPr>
  </w:style>
  <w:style w:type="paragraph" w:customStyle="1" w:styleId="1351">
    <w:name w:val="Company Name"/>
    <w:basedOn w:val="1"/>
    <w:next w:val="1"/>
    <w:autoRedefine/>
    <w:qFormat/>
    <w:uiPriority w:val="0"/>
    <w:pPr>
      <w:widowControl/>
      <w:tabs>
        <w:tab w:val="left" w:pos="2160"/>
        <w:tab w:val="right" w:pos="6480"/>
      </w:tabs>
      <w:spacing w:before="220" w:after="40" w:line="220" w:lineRule="atLeast"/>
      <w:ind w:right="-360" w:firstLine="200" w:firstLineChars="200"/>
      <w:jc w:val="left"/>
    </w:pPr>
    <w:rPr>
      <w:rFonts w:ascii="Arial Unicode MS" w:hAnsi="Arial Unicode MS" w:cs="Vladimir Script"/>
      <w:bCs/>
      <w:color w:val="000000"/>
      <w:kern w:val="0"/>
      <w:sz w:val="20"/>
      <w:szCs w:val="20"/>
    </w:rPr>
  </w:style>
  <w:style w:type="paragraph" w:customStyle="1" w:styleId="1352">
    <w:name w:val="首页脚注"/>
    <w:autoRedefine/>
    <w:qFormat/>
    <w:uiPriority w:val="0"/>
    <w:pPr>
      <w:keepLines/>
      <w:widowControl/>
      <w:tabs>
        <w:tab w:val="center" w:pos="4320"/>
      </w:tabs>
      <w:overflowPunct w:val="0"/>
      <w:autoSpaceDE w:val="0"/>
      <w:autoSpaceDN w:val="0"/>
      <w:adjustRightInd w:val="0"/>
      <w:snapToGrid/>
      <w:spacing w:line="360" w:lineRule="auto"/>
      <w:ind w:firstLine="200" w:firstLineChars="200"/>
      <w:jc w:val="center"/>
      <w:textAlignment w:val="baseline"/>
    </w:pPr>
    <w:rPr>
      <w:rFonts w:ascii="Times New Roman" w:hAnsi="Times New Roman" w:eastAsia="Sim Sun" w:cs="Vladimir Script"/>
      <w:bCs/>
      <w:color w:val="000000"/>
      <w:sz w:val="28"/>
    </w:rPr>
  </w:style>
  <w:style w:type="paragraph" w:customStyle="1" w:styleId="1353">
    <w:name w:val="标题样式2"/>
    <w:basedOn w:val="3"/>
    <w:autoRedefine/>
    <w:qFormat/>
    <w:uiPriority w:val="0"/>
    <w:pPr>
      <w:keepNext w:val="0"/>
      <w:keepLines w:val="0"/>
      <w:tabs>
        <w:tab w:val="left" w:pos="4142"/>
        <w:tab w:val="left" w:pos="6833"/>
        <w:tab w:val="left" w:pos="9287"/>
      </w:tabs>
      <w:overflowPunct w:val="0"/>
      <w:topLinePunct/>
      <w:autoSpaceDE w:val="0"/>
      <w:autoSpaceDN w:val="0"/>
      <w:adjustRightInd w:val="0"/>
      <w:snapToGrid w:val="0"/>
      <w:spacing w:beforeLines="5" w:afterLines="5" w:line="0" w:lineRule="atLeast"/>
      <w:ind w:firstLine="630" w:firstLineChars="300"/>
      <w:outlineLvl w:val="9"/>
    </w:pPr>
    <w:rPr>
      <w:rFonts w:ascii="Arial Unicode MS" w:hAnsi="Arial Unicode MS" w:eastAsia="宋体-方正超大字符集" w:cs="Vladimir Script"/>
      <w:b w:val="0"/>
      <w:bCs w:val="0"/>
      <w:color w:val="000000"/>
      <w:kern w:val="0"/>
      <w:sz w:val="21"/>
      <w:szCs w:val="20"/>
    </w:rPr>
  </w:style>
  <w:style w:type="paragraph" w:customStyle="1" w:styleId="1354">
    <w:name w:val="Char Char Char Char1"/>
    <w:basedOn w:val="1"/>
    <w:autoRedefine/>
    <w:qFormat/>
    <w:uiPriority w:val="0"/>
    <w:pPr>
      <w:widowControl/>
      <w:spacing w:after="160" w:line="240" w:lineRule="exact"/>
      <w:ind w:firstLine="200" w:firstLineChars="200"/>
      <w:jc w:val="left"/>
    </w:pPr>
    <w:rPr>
      <w:rFonts w:ascii="Chicago" w:hAnsi="Chicago" w:cs="Vladimir Script"/>
      <w:bCs/>
      <w:color w:val="000000"/>
      <w:kern w:val="0"/>
      <w:sz w:val="20"/>
      <w:szCs w:val="20"/>
      <w:lang w:eastAsia="en-US"/>
    </w:rPr>
  </w:style>
  <w:style w:type="paragraph" w:customStyle="1" w:styleId="1355">
    <w:name w:val="样式 表格文字居中 + 左 首行缩进:  0 厘米"/>
    <w:basedOn w:val="616"/>
    <w:autoRedefine/>
    <w:qFormat/>
    <w:uiPriority w:val="0"/>
    <w:pPr>
      <w:keepNext/>
      <w:widowControl w:val="0"/>
      <w:tabs>
        <w:tab w:val="left" w:pos="628"/>
        <w:tab w:val="clear" w:pos="-1843"/>
        <w:tab w:val="clear" w:pos="1458"/>
        <w:tab w:val="clear" w:pos="1727"/>
        <w:tab w:val="clear" w:pos="1884"/>
      </w:tabs>
      <w:adjustRightInd w:val="0"/>
      <w:spacing w:line="240" w:lineRule="auto"/>
      <w:jc w:val="left"/>
      <w:textAlignment w:val="auto"/>
      <w:outlineLvl w:val="9"/>
    </w:pPr>
    <w:rPr>
      <w:rFonts w:ascii="Sim Sun" w:hAnsi="Sim Sun" w:cs="Sim Sun"/>
      <w:bCs/>
      <w:sz w:val="24"/>
      <w:szCs w:val="20"/>
    </w:rPr>
  </w:style>
  <w:style w:type="paragraph" w:customStyle="1" w:styleId="1356">
    <w:name w:val="样式 样式 标题 2标题2二级 标题 2H2h2第一层条标题 2 Char节标题节11 Char标题 2 Cha... +"/>
    <w:basedOn w:val="926"/>
    <w:autoRedefine/>
    <w:qFormat/>
    <w:uiPriority w:val="0"/>
    <w:pPr>
      <w:ind w:left="180"/>
    </w:pPr>
    <w:rPr>
      <w:b/>
    </w:rPr>
  </w:style>
  <w:style w:type="paragraph" w:customStyle="1" w:styleId="1357">
    <w:name w:val="样式 (中文) 仿宋_GB2312 段前: 0 磅"/>
    <w:basedOn w:val="1"/>
    <w:autoRedefine/>
    <w:qFormat/>
    <w:uiPriority w:val="0"/>
    <w:pPr>
      <w:adjustRightInd w:val="0"/>
      <w:spacing w:line="440" w:lineRule="exact"/>
      <w:ind w:firstLine="200" w:firstLineChars="200"/>
      <w:textAlignment w:val="baseline"/>
    </w:pPr>
    <w:rPr>
      <w:rFonts w:ascii="Arial Unicode MS" w:hAnsi="Arial Unicode MS" w:eastAsia="Garamond" w:cs="Vladimir Script"/>
      <w:bCs/>
      <w:color w:val="000000"/>
      <w:kern w:val="24"/>
      <w:sz w:val="24"/>
      <w:szCs w:val="20"/>
    </w:rPr>
  </w:style>
  <w:style w:type="paragraph" w:customStyle="1" w:styleId="1358">
    <w:name w:val="表内小4"/>
    <w:basedOn w:val="1359"/>
    <w:autoRedefine/>
    <w:qFormat/>
    <w:uiPriority w:val="0"/>
    <w:pPr>
      <w:ind w:left="240" w:hanging="240"/>
    </w:pPr>
    <w:rPr>
      <w:sz w:val="18"/>
      <w:szCs w:val="18"/>
    </w:rPr>
  </w:style>
  <w:style w:type="paragraph" w:customStyle="1" w:styleId="1359">
    <w:name w:val="表内文字大"/>
    <w:basedOn w:val="1"/>
    <w:autoRedefine/>
    <w:qFormat/>
    <w:uiPriority w:val="0"/>
    <w:pPr>
      <w:adjustRightInd w:val="0"/>
      <w:snapToGrid w:val="0"/>
      <w:spacing w:line="320" w:lineRule="exact"/>
      <w:ind w:firstLine="200" w:firstLineChars="200"/>
      <w:jc w:val="center"/>
    </w:pPr>
    <w:rPr>
      <w:rFonts w:ascii="Arial Unicode MS" w:hAnsi="Arial Unicode MS" w:cs="Vladimir Script"/>
      <w:bCs/>
      <w:color w:val="000000"/>
      <w:kern w:val="24"/>
      <w:szCs w:val="21"/>
    </w:rPr>
  </w:style>
  <w:style w:type="paragraph" w:customStyle="1" w:styleId="1360">
    <w:name w:val="Char Char1 Char Char Char Char1"/>
    <w:basedOn w:val="1"/>
    <w:autoRedefine/>
    <w:qFormat/>
    <w:uiPriority w:val="0"/>
    <w:pPr>
      <w:spacing w:line="440" w:lineRule="exact"/>
      <w:ind w:firstLine="200" w:firstLineChars="200"/>
    </w:pPr>
    <w:rPr>
      <w:rFonts w:ascii="Arial Unicode MS" w:hAnsi="Arial Unicode MS" w:cs="Vladimir Script"/>
      <w:bCs/>
      <w:color w:val="000000"/>
      <w:kern w:val="24"/>
      <w:sz w:val="24"/>
    </w:rPr>
  </w:style>
  <w:style w:type="paragraph" w:customStyle="1" w:styleId="1361">
    <w:name w:val="Section Subtitle"/>
    <w:basedOn w:val="1122"/>
    <w:next w:val="1"/>
    <w:autoRedefine/>
    <w:qFormat/>
    <w:uiPriority w:val="0"/>
    <w:pPr>
      <w:pBdr>
        <w:top w:val="none" w:color="auto" w:sz="0" w:space="0"/>
      </w:pBdr>
    </w:pPr>
    <w:rPr>
      <w:b w:val="0"/>
      <w:spacing w:val="0"/>
      <w:position w:val="6"/>
    </w:rPr>
  </w:style>
  <w:style w:type="paragraph" w:customStyle="1" w:styleId="1362">
    <w:name w:val="表格小四"/>
    <w:basedOn w:val="1"/>
    <w:autoRedefine/>
    <w:qFormat/>
    <w:uiPriority w:val="0"/>
    <w:pPr>
      <w:spacing w:line="440" w:lineRule="exact"/>
      <w:ind w:firstLine="200" w:firstLineChars="200"/>
      <w:jc w:val="center"/>
    </w:pPr>
    <w:rPr>
      <w:rFonts w:ascii="Garamond" w:hAnsi="Arial Unicode MS" w:eastAsia="Garamond" w:cs="Vladimir Script"/>
      <w:bCs/>
      <w:color w:val="000000"/>
      <w:kern w:val="24"/>
      <w:sz w:val="24"/>
      <w:szCs w:val="20"/>
    </w:rPr>
  </w:style>
  <w:style w:type="paragraph" w:customStyle="1" w:styleId="1363">
    <w:name w:val="Char2 Char Char Char1"/>
    <w:basedOn w:val="1"/>
    <w:autoRedefine/>
    <w:qFormat/>
    <w:uiPriority w:val="0"/>
    <w:pPr>
      <w:adjustRightInd w:val="0"/>
      <w:snapToGrid w:val="0"/>
      <w:spacing w:line="440" w:lineRule="exact"/>
      <w:ind w:firstLine="200" w:firstLineChars="200"/>
    </w:pPr>
    <w:rPr>
      <w:rFonts w:ascii="Arial Unicode MS" w:hAnsi="Arial Unicode MS" w:eastAsia="仿宋体" w:cs="Vladimir Script"/>
      <w:bCs/>
      <w:snapToGrid w:val="0"/>
      <w:color w:val="000000"/>
      <w:kern w:val="24"/>
      <w:sz w:val="24"/>
    </w:rPr>
  </w:style>
  <w:style w:type="paragraph" w:customStyle="1" w:styleId="1364">
    <w:name w:val="Char Char Char Char Char Char Char Char Char Char Char Char Char Char Char Char Char Char Char11"/>
    <w:basedOn w:val="1"/>
    <w:autoRedefine/>
    <w:qFormat/>
    <w:uiPriority w:val="0"/>
    <w:pPr>
      <w:spacing w:line="360" w:lineRule="auto"/>
      <w:ind w:firstLine="200" w:firstLineChars="200"/>
    </w:pPr>
    <w:rPr>
      <w:rFonts w:ascii="Sim Sun" w:hAnsi="Sim Sun" w:cs="Sim Sun"/>
      <w:bCs/>
      <w:color w:val="000000"/>
      <w:kern w:val="24"/>
      <w:sz w:val="24"/>
    </w:rPr>
  </w:style>
  <w:style w:type="paragraph" w:customStyle="1" w:styleId="1365">
    <w:name w:val="ch中文正文"/>
    <w:autoRedefine/>
    <w:qFormat/>
    <w:uiPriority w:val="0"/>
    <w:pPr>
      <w:spacing w:beforeLines="50" w:afterLines="50" w:line="360" w:lineRule="auto"/>
      <w:ind w:firstLine="200" w:firstLineChars="200"/>
    </w:pPr>
    <w:rPr>
      <w:rFonts w:ascii="Arial Unicode MS" w:hAnsi="Arial Unicode MS" w:eastAsia="宋体" w:cs="Vladimir Script"/>
      <w:bCs/>
      <w:color w:val="000000"/>
      <w:sz w:val="24"/>
      <w:szCs w:val="24"/>
      <w:lang w:val="en-US" w:eastAsia="zh-CN" w:bidi="ar-SA"/>
    </w:rPr>
  </w:style>
  <w:style w:type="paragraph" w:customStyle="1" w:styleId="1366">
    <w:name w:val="样式 表格 + 五号1"/>
    <w:basedOn w:val="1"/>
    <w:autoRedefine/>
    <w:qFormat/>
    <w:uiPriority w:val="0"/>
    <w:pPr>
      <w:spacing w:line="400" w:lineRule="exact"/>
      <w:ind w:firstLine="200" w:firstLineChars="200"/>
      <w:jc w:val="center"/>
    </w:pPr>
    <w:rPr>
      <w:rFonts w:ascii="Arial Unicode MS" w:hAnsi="Arial Unicode MS" w:cs="Vladimir Script"/>
      <w:bCs/>
      <w:color w:val="000000"/>
      <w:kern w:val="24"/>
      <w:szCs w:val="21"/>
    </w:rPr>
  </w:style>
  <w:style w:type="paragraph" w:customStyle="1" w:styleId="1367">
    <w:name w:val="图表目录1"/>
    <w:basedOn w:val="1"/>
    <w:next w:val="1"/>
    <w:autoRedefine/>
    <w:qFormat/>
    <w:uiPriority w:val="0"/>
    <w:pPr>
      <w:spacing w:line="440" w:lineRule="exact"/>
      <w:ind w:left="840" w:leftChars="200" w:hanging="420" w:hangingChars="200"/>
    </w:pPr>
    <w:rPr>
      <w:rFonts w:ascii="Arial Unicode MS" w:hAnsi="Arial Unicode MS" w:cs="Vladimir Script"/>
      <w:bCs/>
      <w:color w:val="000000"/>
      <w:kern w:val="24"/>
      <w:sz w:val="24"/>
    </w:rPr>
  </w:style>
  <w:style w:type="paragraph" w:customStyle="1" w:styleId="1368">
    <w:name w:val="Plain Text2"/>
    <w:basedOn w:val="1"/>
    <w:autoRedefine/>
    <w:qFormat/>
    <w:uiPriority w:val="0"/>
    <w:pPr>
      <w:adjustRightInd w:val="0"/>
      <w:spacing w:line="440" w:lineRule="exact"/>
      <w:ind w:firstLine="200" w:firstLineChars="200"/>
      <w:textAlignment w:val="baseline"/>
    </w:pPr>
    <w:rPr>
      <w:rFonts w:ascii="Sim Sun" w:hAnsi="DFKai-SB" w:cs="Vladimir Script"/>
      <w:bCs/>
      <w:color w:val="000000"/>
      <w:kern w:val="24"/>
      <w:szCs w:val="20"/>
    </w:rPr>
  </w:style>
  <w:style w:type="paragraph" w:customStyle="1" w:styleId="1369">
    <w:name w:val="小表格"/>
    <w:basedOn w:val="1"/>
    <w:autoRedefine/>
    <w:qFormat/>
    <w:uiPriority w:val="0"/>
    <w:pPr>
      <w:autoSpaceDE w:val="0"/>
      <w:autoSpaceDN w:val="0"/>
      <w:adjustRightInd w:val="0"/>
      <w:snapToGrid w:val="0"/>
      <w:spacing w:line="440" w:lineRule="exact"/>
      <w:ind w:firstLine="200" w:firstLineChars="200"/>
      <w:jc w:val="center"/>
    </w:pPr>
    <w:rPr>
      <w:rFonts w:ascii="Garamond" w:hAnsi="ˎ̥" w:cs="Garamond"/>
      <w:bCs/>
      <w:color w:val="000000"/>
      <w:kern w:val="0"/>
      <w:szCs w:val="21"/>
    </w:rPr>
  </w:style>
  <w:style w:type="paragraph" w:customStyle="1" w:styleId="1370">
    <w:name w:val="表格内"/>
    <w:basedOn w:val="1"/>
    <w:autoRedefine/>
    <w:qFormat/>
    <w:uiPriority w:val="0"/>
    <w:pPr>
      <w:adjustRightInd w:val="0"/>
      <w:spacing w:line="240" w:lineRule="atLeast"/>
      <w:ind w:firstLine="200" w:firstLineChars="200"/>
      <w:jc w:val="center"/>
      <w:textAlignment w:val="baseline"/>
    </w:pPr>
    <w:rPr>
      <w:rFonts w:ascii="Sim Sun" w:hAnsi="Arial Unicode MS" w:cs="Vladimir Script"/>
      <w:bCs/>
      <w:color w:val="000000"/>
      <w:kern w:val="0"/>
      <w:sz w:val="28"/>
      <w:szCs w:val="20"/>
    </w:rPr>
  </w:style>
  <w:style w:type="paragraph" w:customStyle="1" w:styleId="1371">
    <w:name w:val="91"/>
    <w:basedOn w:val="1"/>
    <w:autoRedefine/>
    <w:qFormat/>
    <w:uiPriority w:val="0"/>
    <w:pPr>
      <w:keepNext/>
      <w:spacing w:beforeLines="30" w:afterLines="30" w:line="360" w:lineRule="auto"/>
      <w:ind w:firstLine="200" w:firstLineChars="200"/>
    </w:pPr>
    <w:rPr>
      <w:rFonts w:ascii="Arial Unicode MS" w:hAnsi="Arial Unicode MS" w:cs="Vladimir Script"/>
      <w:bCs/>
      <w:color w:val="000000"/>
      <w:kern w:val="24"/>
      <w:sz w:val="24"/>
    </w:rPr>
  </w:style>
  <w:style w:type="paragraph" w:customStyle="1" w:styleId="1372">
    <w:name w:val="In Table (II)"/>
    <w:basedOn w:val="783"/>
    <w:autoRedefine/>
    <w:qFormat/>
    <w:uiPriority w:val="0"/>
    <w:pPr>
      <w:spacing w:before="60" w:after="60"/>
      <w:ind w:left="52" w:firstLine="200" w:firstLineChars="200"/>
      <w:jc w:val="left"/>
    </w:pPr>
    <w:rPr>
      <w:rFonts w:ascii="@幼圆" w:hAnsi="@幼圆" w:eastAsia="仿宋_GB2312" w:cs="Vladimir Script"/>
    </w:rPr>
  </w:style>
  <w:style w:type="paragraph" w:customStyle="1" w:styleId="1373">
    <w:name w:val="样式 段后: 6 磅 行距: 多倍行距 1.2 字行"/>
    <w:basedOn w:val="1"/>
    <w:autoRedefine/>
    <w:qFormat/>
    <w:uiPriority w:val="0"/>
    <w:pPr>
      <w:tabs>
        <w:tab w:val="left" w:pos="272"/>
      </w:tabs>
      <w:spacing w:after="120" w:line="288" w:lineRule="auto"/>
      <w:ind w:left="-227" w:firstLine="227" w:firstLineChars="200"/>
    </w:pPr>
    <w:rPr>
      <w:rFonts w:ascii="Arial Unicode MS" w:hAnsi="Arial Unicode MS" w:eastAsia="Garamond" w:cs="Vladimir Script"/>
      <w:bCs/>
      <w:color w:val="000000"/>
      <w:kern w:val="24"/>
      <w:sz w:val="24"/>
      <w:szCs w:val="20"/>
    </w:rPr>
  </w:style>
  <w:style w:type="paragraph" w:customStyle="1" w:styleId="1374">
    <w:name w:val="样式 标题 3标题3H3h33rd level第二层条头标题 3 Char Char小标题小节标题标题 3 ...3"/>
    <w:basedOn w:val="4"/>
    <w:autoRedefine/>
    <w:qFormat/>
    <w:uiPriority w:val="0"/>
    <w:pPr>
      <w:tabs>
        <w:tab w:val="left" w:pos="709"/>
      </w:tabs>
      <w:spacing w:beforeLines="50" w:after="240" w:line="240" w:lineRule="exact"/>
      <w:ind w:left="709" w:hanging="709" w:firstLineChars="200"/>
      <w:jc w:val="left"/>
    </w:pPr>
    <w:rPr>
      <w:rFonts w:ascii="Sim Sun" w:hAnsi="Sim Sun" w:eastAsia="宋体-方正超大字符集" w:cs="Vladimir Script"/>
      <w:bCs w:val="0"/>
      <w:color w:val="000000"/>
      <w:kern w:val="0"/>
      <w:sz w:val="30"/>
    </w:rPr>
  </w:style>
  <w:style w:type="paragraph" w:customStyle="1" w:styleId="1375">
    <w:name w:val="段标"/>
    <w:basedOn w:val="1"/>
    <w:autoRedefine/>
    <w:qFormat/>
    <w:uiPriority w:val="0"/>
    <w:pPr>
      <w:adjustRightInd w:val="0"/>
      <w:spacing w:line="360" w:lineRule="auto"/>
      <w:ind w:firstLine="567" w:firstLineChars="200"/>
      <w:jc w:val="left"/>
      <w:textAlignment w:val="baseline"/>
    </w:pPr>
    <w:rPr>
      <w:rFonts w:ascii="Arial Unicode MS" w:hAnsi="Arial Unicode MS" w:cs="Vladimir Script"/>
      <w:bCs/>
      <w:color w:val="000000"/>
      <w:kern w:val="0"/>
      <w:sz w:val="28"/>
      <w:szCs w:val="20"/>
    </w:rPr>
  </w:style>
  <w:style w:type="paragraph" w:customStyle="1" w:styleId="1376">
    <w:name w:val="±í"/>
    <w:basedOn w:val="1"/>
    <w:autoRedefine/>
    <w:qFormat/>
    <w:uiPriority w:val="0"/>
    <w:pPr>
      <w:tabs>
        <w:tab w:val="left" w:pos="480"/>
      </w:tabs>
      <w:autoSpaceDE w:val="0"/>
      <w:autoSpaceDN w:val="0"/>
      <w:spacing w:line="440" w:lineRule="exact"/>
      <w:ind w:firstLine="200" w:firstLineChars="200"/>
    </w:pPr>
    <w:rPr>
      <w:rFonts w:ascii="Arial Unicode MS" w:hAnsi="Arial Unicode MS" w:eastAsia="Garamond" w:cs="Vladimir Script"/>
      <w:bCs/>
      <w:color w:val="000000"/>
      <w:kern w:val="24"/>
      <w:sz w:val="24"/>
      <w:szCs w:val="20"/>
    </w:rPr>
  </w:style>
  <w:style w:type="paragraph" w:customStyle="1" w:styleId="1377">
    <w:name w:val="样式 标题 2 + 两端对齐 段前: 12 磅 段后: 12 磅 行距: 多倍行距 1.3 字行"/>
    <w:basedOn w:val="3"/>
    <w:autoRedefine/>
    <w:qFormat/>
    <w:uiPriority w:val="0"/>
    <w:pPr>
      <w:adjustRightInd w:val="0"/>
      <w:spacing w:before="120" w:after="120" w:line="312" w:lineRule="auto"/>
      <w:ind w:firstLine="200" w:firstLineChars="200"/>
      <w:textAlignment w:val="baseline"/>
    </w:pPr>
    <w:rPr>
      <w:rFonts w:ascii="Arial Unicode MS" w:hAnsi="Arial Unicode MS" w:eastAsia="宋体-方正超大字符集" w:cs="Vladimir Script"/>
      <w:color w:val="000000"/>
      <w:kern w:val="24"/>
      <w:sz w:val="28"/>
      <w:szCs w:val="20"/>
    </w:rPr>
  </w:style>
  <w:style w:type="paragraph" w:customStyle="1" w:styleId="1378">
    <w:name w:val="Char Char Char Char Char Char Char Char Char Char Char Char Char Char Char Char Char Char Char12"/>
    <w:basedOn w:val="1"/>
    <w:autoRedefine/>
    <w:qFormat/>
    <w:uiPriority w:val="0"/>
    <w:pPr>
      <w:spacing w:line="360" w:lineRule="auto"/>
      <w:ind w:firstLine="200" w:firstLineChars="200"/>
    </w:pPr>
    <w:rPr>
      <w:rFonts w:ascii="Sim Sun" w:hAnsi="Sim Sun" w:cs="Vladimir Script"/>
      <w:bCs/>
      <w:color w:val="000000"/>
      <w:kern w:val="24"/>
      <w:sz w:val="24"/>
      <w:szCs w:val="20"/>
    </w:rPr>
  </w:style>
  <w:style w:type="paragraph" w:customStyle="1" w:styleId="1379">
    <w:name w:val="City/State"/>
    <w:basedOn w:val="29"/>
    <w:next w:val="29"/>
    <w:autoRedefine/>
    <w:qFormat/>
    <w:uiPriority w:val="0"/>
    <w:pPr>
      <w:keepNext/>
      <w:snapToGrid/>
      <w:spacing w:before="0" w:after="220" w:line="220" w:lineRule="atLeast"/>
      <w:ind w:right="-360" w:firstLine="200" w:firstLineChars="200"/>
      <w:jc w:val="left"/>
    </w:pPr>
    <w:rPr>
      <w:rFonts w:ascii="Arial Unicode MS" w:hAnsi="Arial Unicode MS" w:eastAsia="Vladimir Script" w:cs="Vladimir Script"/>
      <w:bCs/>
      <w:color w:val="000000"/>
      <w:sz w:val="20"/>
    </w:rPr>
  </w:style>
  <w:style w:type="paragraph" w:customStyle="1" w:styleId="1380">
    <w:name w:val="样式 标题 21.1标题 21.1_Heading 2标题 2 Char1节标2节标题 1.11.1标题2h..."/>
    <w:basedOn w:val="3"/>
    <w:autoRedefine/>
    <w:qFormat/>
    <w:uiPriority w:val="0"/>
    <w:pPr>
      <w:keepNext w:val="0"/>
      <w:keepLines w:val="0"/>
      <w:tabs>
        <w:tab w:val="left" w:pos="1320"/>
      </w:tabs>
      <w:adjustRightInd w:val="0"/>
      <w:spacing w:before="0" w:after="0" w:line="360" w:lineRule="auto"/>
      <w:ind w:left="1320" w:hanging="420" w:firstLineChars="200"/>
      <w:jc w:val="left"/>
    </w:pPr>
    <w:rPr>
      <w:rFonts w:ascii="Arial Unicode MS" w:hAnsi="Arial Unicode MS" w:eastAsia="仿宋体" w:cs="Vladimir Script"/>
      <w:b w:val="0"/>
      <w:color w:val="0000FF"/>
      <w:kern w:val="24"/>
      <w:sz w:val="28"/>
      <w:szCs w:val="28"/>
    </w:rPr>
  </w:style>
  <w:style w:type="paragraph" w:customStyle="1" w:styleId="1381">
    <w:name w:val="Char2 Char Char Char Char Char Char2"/>
    <w:basedOn w:val="1"/>
    <w:autoRedefine/>
    <w:qFormat/>
    <w:uiPriority w:val="0"/>
    <w:pPr>
      <w:spacing w:line="440" w:lineRule="exact"/>
      <w:ind w:firstLine="200" w:firstLineChars="200"/>
    </w:pPr>
    <w:rPr>
      <w:rFonts w:ascii="Arial Unicode MS" w:hAnsi="Arial Unicode MS" w:cs="Vladimir Script"/>
      <w:bCs/>
      <w:color w:val="000000"/>
      <w:kern w:val="24"/>
    </w:rPr>
  </w:style>
  <w:style w:type="paragraph" w:customStyle="1" w:styleId="1382">
    <w:name w:val="样式 标题 3一标题3H3h33rd level第二层条头标题 3 Char Char标题 3 Char2标...1"/>
    <w:basedOn w:val="4"/>
    <w:autoRedefine/>
    <w:qFormat/>
    <w:uiPriority w:val="0"/>
    <w:pPr>
      <w:tabs>
        <w:tab w:val="left" w:pos="720"/>
      </w:tabs>
      <w:spacing w:beforeLines="50" w:afterLines="20" w:line="288" w:lineRule="auto"/>
      <w:ind w:left="720" w:hanging="720" w:firstLineChars="200"/>
      <w:jc w:val="left"/>
    </w:pPr>
    <w:rPr>
      <w:rFonts w:ascii="Sim Sun" w:hAnsi="Sim Sun" w:eastAsia="Garamond" w:cs="Vladimir Script"/>
      <w:b w:val="0"/>
      <w:bCs w:val="0"/>
      <w:color w:val="000000"/>
      <w:kern w:val="24"/>
      <w:sz w:val="30"/>
    </w:rPr>
  </w:style>
  <w:style w:type="paragraph" w:customStyle="1" w:styleId="1383">
    <w:name w:val="Char Char5 Char Char Char Char Char Char Char Char Char2 Char1"/>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384">
    <w:name w:val="新标题1"/>
    <w:basedOn w:val="2"/>
    <w:autoRedefine/>
    <w:qFormat/>
    <w:uiPriority w:val="0"/>
    <w:pPr>
      <w:keepLines/>
      <w:tabs>
        <w:tab w:val="left" w:pos="845"/>
      </w:tabs>
      <w:topLinePunct/>
      <w:autoSpaceDE w:val="0"/>
      <w:autoSpaceDN w:val="0"/>
      <w:adjustRightInd w:val="0"/>
      <w:spacing w:after="120" w:line="440" w:lineRule="exact"/>
      <w:ind w:left="845" w:hanging="425" w:firstLineChars="200"/>
      <w:textAlignment w:val="baseline"/>
    </w:pPr>
    <w:rPr>
      <w:rFonts w:ascii="Arial Unicode MS" w:hAnsi="Arial Unicode MS" w:eastAsia="Sim Sun" w:cs="Sim Sun"/>
      <w:szCs w:val="20"/>
    </w:rPr>
  </w:style>
  <w:style w:type="paragraph" w:customStyle="1" w:styleId="1385">
    <w:name w:val="区划正文"/>
    <w:basedOn w:val="1"/>
    <w:autoRedefine/>
    <w:qFormat/>
    <w:uiPriority w:val="0"/>
    <w:pPr>
      <w:snapToGrid w:val="0"/>
      <w:spacing w:line="440" w:lineRule="exact"/>
      <w:ind w:firstLine="200" w:firstLineChars="200"/>
    </w:pPr>
    <w:rPr>
      <w:rFonts w:ascii="Arial Unicode MS" w:hAnsi="Arial Unicode MS" w:cs="Sim Sun"/>
      <w:bCs/>
      <w:color w:val="000000"/>
      <w:kern w:val="24"/>
      <w:szCs w:val="20"/>
    </w:rPr>
  </w:style>
  <w:style w:type="paragraph" w:customStyle="1" w:styleId="1386">
    <w:name w:val="样式 标题 4款标题1.1.1.1标题 4 Char标题 4 Char CharL4 + 宋体 小四 非加粗"/>
    <w:basedOn w:val="5"/>
    <w:autoRedefine/>
    <w:qFormat/>
    <w:uiPriority w:val="0"/>
    <w:pPr>
      <w:spacing w:before="120" w:after="120" w:line="377" w:lineRule="auto"/>
      <w:ind w:firstLine="200" w:firstLineChars="200"/>
      <w:jc w:val="left"/>
    </w:pPr>
    <w:rPr>
      <w:rFonts w:ascii="Sim Sun" w:hAnsi="Sim Sun" w:eastAsia="宋体" w:cs="Vladimir Script"/>
      <w:b w:val="0"/>
      <w:bCs w:val="0"/>
      <w:color w:val="000000"/>
      <w:kern w:val="24"/>
      <w:sz w:val="24"/>
      <w:szCs w:val="24"/>
    </w:rPr>
  </w:style>
  <w:style w:type="paragraph" w:customStyle="1" w:styleId="1387">
    <w:name w:val="样式 标题 3标题3H3h33rd level第二层条头小标题小节标题标题 3 Char Char一海港标...1"/>
    <w:basedOn w:val="4"/>
    <w:autoRedefine/>
    <w:qFormat/>
    <w:uiPriority w:val="0"/>
    <w:pPr>
      <w:keepLines w:val="0"/>
      <w:adjustRightInd w:val="0"/>
      <w:spacing w:before="120" w:after="120" w:line="360" w:lineRule="exact"/>
      <w:ind w:left="720" w:hanging="720" w:firstLineChars="200"/>
      <w:jc w:val="left"/>
      <w:textAlignment w:val="baseline"/>
    </w:pPr>
    <w:rPr>
      <w:rFonts w:ascii="Sim Sun" w:hAnsi="Sim Sun" w:eastAsia="Garamond" w:cs="Vladimir Script"/>
      <w:b w:val="0"/>
      <w:bCs w:val="0"/>
      <w:color w:val="000000"/>
      <w:kern w:val="24"/>
      <w:sz w:val="30"/>
    </w:rPr>
  </w:style>
  <w:style w:type="paragraph" w:customStyle="1" w:styleId="1388">
    <w:name w:val="表格文字gh"/>
    <w:basedOn w:val="1"/>
    <w:autoRedefine/>
    <w:qFormat/>
    <w:uiPriority w:val="0"/>
    <w:pPr>
      <w:spacing w:line="280" w:lineRule="exact"/>
      <w:ind w:firstLine="200" w:firstLineChars="200"/>
      <w:jc w:val="center"/>
    </w:pPr>
    <w:rPr>
      <w:rFonts w:ascii="Garamond" w:hAnsi="Arial Unicode MS" w:eastAsia="Garamond" w:cs="Vladimir Script"/>
      <w:bCs/>
      <w:color w:val="000000"/>
      <w:kern w:val="24"/>
      <w:szCs w:val="20"/>
    </w:rPr>
  </w:style>
  <w:style w:type="paragraph" w:customStyle="1" w:styleId="1389">
    <w:name w:val="样式 宋体 小四 首行缩进:  1.59 厘米 段后: 2.5 磅 行距: 固定值 20 磅"/>
    <w:basedOn w:val="1"/>
    <w:autoRedefine/>
    <w:qFormat/>
    <w:uiPriority w:val="0"/>
    <w:pPr>
      <w:spacing w:after="50" w:line="400" w:lineRule="exact"/>
      <w:ind w:firstLine="900" w:firstLineChars="200"/>
    </w:pPr>
    <w:rPr>
      <w:rFonts w:ascii="Sim Sun" w:hAnsi="Sim Sun" w:eastAsia="Garamond" w:cs="Vladimir Script"/>
      <w:bCs/>
      <w:color w:val="000000"/>
      <w:kern w:val="24"/>
      <w:sz w:val="24"/>
      <w:szCs w:val="20"/>
    </w:rPr>
  </w:style>
  <w:style w:type="paragraph" w:customStyle="1" w:styleId="1390">
    <w:name w:val="T表格"/>
    <w:autoRedefine/>
    <w:qFormat/>
    <w:uiPriority w:val="0"/>
    <w:pPr>
      <w:jc w:val="center"/>
    </w:pPr>
    <w:rPr>
      <w:rFonts w:ascii="Arial Unicode MS" w:hAnsi="Arial Unicode MS" w:eastAsia="宋体" w:cs="Vladimir Script"/>
      <w:bCs/>
      <w:color w:val="000000"/>
      <w:sz w:val="21"/>
      <w:szCs w:val="24"/>
      <w:lang w:val="en-US" w:eastAsia="zh-CN" w:bidi="ar-SA"/>
    </w:rPr>
  </w:style>
  <w:style w:type="paragraph" w:customStyle="1" w:styleId="1391">
    <w:name w:val="样式 样式 标题 2标题2二级 标题 2H2h2第一层条标题 2 Char节标题节11 Char标题 2 Cha... +1"/>
    <w:basedOn w:val="1"/>
    <w:autoRedefine/>
    <w:qFormat/>
    <w:uiPriority w:val="0"/>
    <w:pPr>
      <w:tabs>
        <w:tab w:val="left" w:pos="720"/>
      </w:tabs>
      <w:adjustRightInd w:val="0"/>
      <w:spacing w:before="240" w:after="160" w:line="312" w:lineRule="auto"/>
      <w:ind w:firstLine="200" w:firstLineChars="200"/>
      <w:jc w:val="left"/>
      <w:textAlignment w:val="baseline"/>
      <w:outlineLvl w:val="1"/>
    </w:pPr>
    <w:rPr>
      <w:rFonts w:ascii="Arial Unicode MS" w:hAnsi="Arial Unicode MS" w:eastAsia="Garamond" w:cs="Vladimir Script"/>
      <w:b/>
      <w:bCs/>
      <w:color w:val="000000"/>
      <w:kern w:val="24"/>
      <w:sz w:val="24"/>
      <w:szCs w:val="20"/>
    </w:rPr>
  </w:style>
  <w:style w:type="paragraph" w:customStyle="1" w:styleId="1392">
    <w:name w:val="No Title"/>
    <w:basedOn w:val="1"/>
    <w:autoRedefine/>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ind w:firstLine="200" w:firstLineChars="200"/>
      <w:jc w:val="left"/>
    </w:pPr>
    <w:rPr>
      <w:rFonts w:ascii="ˎ̥" w:hAnsi="ˎ̥" w:cs="Vladimir Script"/>
      <w:b/>
      <w:bCs/>
      <w:color w:val="000000"/>
      <w:spacing w:val="-10"/>
      <w:kern w:val="0"/>
      <w:position w:val="7"/>
      <w:sz w:val="20"/>
      <w:szCs w:val="20"/>
    </w:rPr>
  </w:style>
  <w:style w:type="paragraph" w:customStyle="1" w:styleId="1393">
    <w:name w:val="样式 首行缩进:  2 字符 行距: 1.5 倍行距"/>
    <w:basedOn w:val="1"/>
    <w:autoRedefine/>
    <w:qFormat/>
    <w:uiPriority w:val="0"/>
    <w:pPr>
      <w:spacing w:line="440" w:lineRule="exact"/>
      <w:ind w:firstLine="200" w:firstLineChars="200"/>
    </w:pPr>
    <w:rPr>
      <w:rFonts w:ascii="Arial Unicode MS" w:hAnsi="Arial Unicode MS" w:cs="Sim Sun"/>
      <w:bCs/>
      <w:color w:val="000000"/>
      <w:kern w:val="24"/>
      <w:sz w:val="24"/>
      <w:szCs w:val="20"/>
    </w:rPr>
  </w:style>
  <w:style w:type="paragraph" w:customStyle="1" w:styleId="1394">
    <w:name w:val="样式 表格文字统一样式 + Arial 小五 非加粗 自动设置 行距: 单倍行距"/>
    <w:basedOn w:val="265"/>
    <w:autoRedefine/>
    <w:qFormat/>
    <w:uiPriority w:val="0"/>
    <w:rPr>
      <w:rFonts w:ascii="ˎ̥" w:hAnsi="ˎ̥"/>
      <w:b/>
    </w:rPr>
  </w:style>
  <w:style w:type="paragraph" w:customStyle="1" w:styleId="1395">
    <w:name w:val="标题1（新）"/>
    <w:basedOn w:val="1"/>
    <w:next w:val="1"/>
    <w:autoRedefine/>
    <w:qFormat/>
    <w:uiPriority w:val="0"/>
    <w:pPr>
      <w:widowControl/>
      <w:tabs>
        <w:tab w:val="left" w:pos="1200"/>
      </w:tabs>
      <w:spacing w:beforeLines="50" w:afterLines="50" w:line="440" w:lineRule="exact"/>
      <w:ind w:left="1200" w:hanging="720" w:firstLineChars="200"/>
      <w:jc w:val="left"/>
    </w:pPr>
    <w:rPr>
      <w:rFonts w:ascii="Arial Unicode MS" w:hAnsi="Arial Unicode MS" w:eastAsia="仿宋体" w:cs="Vladimir Script"/>
      <w:bCs/>
      <w:color w:val="000000"/>
      <w:kern w:val="0"/>
      <w:sz w:val="24"/>
      <w:szCs w:val="28"/>
    </w:rPr>
  </w:style>
  <w:style w:type="paragraph" w:customStyle="1" w:styleId="1396">
    <w:name w:val="jiu1"/>
    <w:basedOn w:val="1"/>
    <w:autoRedefine/>
    <w:qFormat/>
    <w:uiPriority w:val="0"/>
    <w:pPr>
      <w:widowControl/>
      <w:spacing w:before="100" w:beforeAutospacing="1" w:after="100" w:afterAutospacing="1" w:line="440" w:lineRule="exact"/>
      <w:ind w:firstLine="200" w:firstLineChars="200"/>
      <w:jc w:val="left"/>
    </w:pPr>
    <w:rPr>
      <w:rFonts w:ascii="Sim Sun" w:hAnsi="Sim Sun" w:cs="Sim Sun"/>
      <w:bCs/>
      <w:color w:val="000000"/>
      <w:kern w:val="0"/>
      <w:sz w:val="24"/>
    </w:rPr>
  </w:style>
  <w:style w:type="paragraph" w:customStyle="1" w:styleId="1397">
    <w:name w:val="列表编号 31"/>
    <w:basedOn w:val="1"/>
    <w:autoRedefine/>
    <w:qFormat/>
    <w:uiPriority w:val="0"/>
    <w:pPr>
      <w:tabs>
        <w:tab w:val="left" w:pos="1200"/>
      </w:tabs>
      <w:spacing w:line="480" w:lineRule="exact"/>
      <w:ind w:left="1200" w:leftChars="400" w:hanging="360" w:hangingChars="200"/>
    </w:pPr>
    <w:rPr>
      <w:rFonts w:ascii="Arial Unicode MS" w:hAnsi="Arial Unicode MS" w:cs="Vladimir Script"/>
      <w:bCs/>
      <w:color w:val="000000"/>
      <w:kern w:val="24"/>
      <w:sz w:val="24"/>
    </w:rPr>
  </w:style>
  <w:style w:type="paragraph" w:customStyle="1" w:styleId="1398">
    <w:name w:val="样式 标题 3 + 段前: 1 行"/>
    <w:basedOn w:val="4"/>
    <w:autoRedefine/>
    <w:qFormat/>
    <w:uiPriority w:val="0"/>
    <w:pPr>
      <w:tabs>
        <w:tab w:val="left" w:pos="720"/>
      </w:tabs>
      <w:spacing w:beforeLines="50" w:after="0" w:line="440" w:lineRule="atLeast"/>
      <w:ind w:left="720" w:hanging="720" w:firstLineChars="200"/>
      <w:jc w:val="left"/>
    </w:pPr>
    <w:rPr>
      <w:rFonts w:ascii="Sim Sun" w:hAnsi="Sim Sun" w:eastAsia="Garamond" w:cs="Vladimir Script"/>
      <w:b w:val="0"/>
      <w:bCs w:val="0"/>
      <w:color w:val="000000"/>
      <w:kern w:val="24"/>
      <w:sz w:val="30"/>
    </w:rPr>
  </w:style>
  <w:style w:type="paragraph" w:customStyle="1" w:styleId="1399">
    <w:name w:val="样式 样式 标题 4款标题1.1.1.1标题 4 Char标题 4 Char CharL4 + 宋体 小四 非加粗1 + 段前:..."/>
    <w:basedOn w:val="1400"/>
    <w:autoRedefine/>
    <w:qFormat/>
    <w:uiPriority w:val="0"/>
    <w:rPr>
      <w:rFonts w:cs="Sim Sun"/>
    </w:rPr>
  </w:style>
  <w:style w:type="paragraph" w:customStyle="1" w:styleId="1400">
    <w:name w:val="样式 标题 4款标题1.1.1.1标题 4 Char标题 4 Char CharL4 + 宋体 小四 非加粗1"/>
    <w:basedOn w:val="5"/>
    <w:autoRedefine/>
    <w:qFormat/>
    <w:uiPriority w:val="0"/>
    <w:pPr>
      <w:spacing w:beforeLines="50" w:afterLines="50" w:line="377" w:lineRule="auto"/>
      <w:ind w:firstLine="200" w:firstLineChars="200"/>
      <w:jc w:val="left"/>
    </w:pPr>
    <w:rPr>
      <w:rFonts w:ascii="Sim Sun" w:hAnsi="Sim Sun" w:eastAsia="宋体" w:cs="Vladimir Script"/>
      <w:b w:val="0"/>
      <w:bCs w:val="0"/>
      <w:color w:val="000000"/>
      <w:kern w:val="24"/>
      <w:sz w:val="24"/>
      <w:szCs w:val="20"/>
    </w:rPr>
  </w:style>
  <w:style w:type="paragraph" w:customStyle="1" w:styleId="1401">
    <w:name w:val="Name"/>
    <w:basedOn w:val="1"/>
    <w:next w:val="1"/>
    <w:autoRedefine/>
    <w:qFormat/>
    <w:uiPriority w:val="0"/>
    <w:pPr>
      <w:widowControl/>
      <w:spacing w:after="440" w:line="240" w:lineRule="atLeast"/>
      <w:ind w:left="2160" w:firstLine="200" w:firstLineChars="200"/>
      <w:jc w:val="left"/>
    </w:pPr>
    <w:rPr>
      <w:rFonts w:ascii="Arial Unicode MS" w:hAnsi="Arial Unicode MS" w:cs="Vladimir Script"/>
      <w:bCs/>
      <w:color w:val="000000"/>
      <w:spacing w:val="-20"/>
      <w:kern w:val="0"/>
      <w:sz w:val="48"/>
      <w:szCs w:val="20"/>
    </w:rPr>
  </w:style>
  <w:style w:type="paragraph" w:customStyle="1" w:styleId="1402">
    <w:name w:val="2 级样式"/>
    <w:basedOn w:val="3"/>
    <w:autoRedefine/>
    <w:qFormat/>
    <w:uiPriority w:val="0"/>
    <w:pPr>
      <w:tabs>
        <w:tab w:val="left" w:pos="425"/>
      </w:tabs>
      <w:adjustRightInd w:val="0"/>
      <w:spacing w:beforeLines="30" w:afterLines="30" w:line="360" w:lineRule="auto"/>
      <w:ind w:left="425" w:hanging="425" w:firstLineChars="200"/>
      <w:jc w:val="left"/>
    </w:pPr>
    <w:rPr>
      <w:rFonts w:ascii="Arial Unicode MS" w:hAnsi="Arial Unicode MS" w:eastAsia="仿宋体" w:cs="Sim Sun"/>
      <w:b w:val="0"/>
      <w:color w:val="003300"/>
      <w:kern w:val="24"/>
      <w:sz w:val="30"/>
      <w:szCs w:val="30"/>
    </w:rPr>
  </w:style>
  <w:style w:type="paragraph" w:customStyle="1" w:styleId="1403">
    <w:name w:val="样式 桔黄 首行缩进:  1 厘米 行距: 固定值 25 磅"/>
    <w:basedOn w:val="1"/>
    <w:autoRedefine/>
    <w:qFormat/>
    <w:uiPriority w:val="0"/>
    <w:pPr>
      <w:adjustRightInd w:val="0"/>
      <w:spacing w:line="500" w:lineRule="exact"/>
      <w:ind w:firstLine="560" w:firstLineChars="200"/>
    </w:pPr>
    <w:rPr>
      <w:rFonts w:ascii="Sim Sun" w:hAnsi="Sim Sun" w:cs="Sim Sun"/>
      <w:bCs/>
      <w:color w:val="000000"/>
      <w:kern w:val="0"/>
      <w:sz w:val="28"/>
      <w:szCs w:val="20"/>
    </w:rPr>
  </w:style>
  <w:style w:type="paragraph" w:customStyle="1" w:styleId="1404">
    <w:name w:val="图题"/>
    <w:basedOn w:val="187"/>
    <w:autoRedefine/>
    <w:qFormat/>
    <w:uiPriority w:val="0"/>
    <w:pPr>
      <w:widowControl/>
      <w:tabs>
        <w:tab w:val="clear" w:pos="0"/>
      </w:tabs>
      <w:adjustRightInd w:val="0"/>
      <w:snapToGrid w:val="0"/>
      <w:spacing w:line="240" w:lineRule="auto"/>
      <w:ind w:firstLine="0"/>
      <w:jc w:val="center"/>
    </w:pPr>
    <w:rPr>
      <w:rFonts w:ascii="ӗԲ" w:eastAsia="ӗԲ"/>
      <w:color w:val="auto"/>
      <w:szCs w:val="24"/>
    </w:rPr>
  </w:style>
  <w:style w:type="paragraph" w:customStyle="1" w:styleId="1405">
    <w:name w:val="索引 91"/>
    <w:basedOn w:val="1"/>
    <w:next w:val="1"/>
    <w:autoRedefine/>
    <w:qFormat/>
    <w:uiPriority w:val="0"/>
    <w:pPr>
      <w:spacing w:line="440" w:lineRule="exact"/>
      <w:ind w:left="2250" w:hanging="250" w:firstLineChars="200"/>
      <w:jc w:val="left"/>
    </w:pPr>
    <w:rPr>
      <w:rFonts w:ascii="ˎ̥" w:hAnsi="ˎ̥" w:eastAsia="仿宋体" w:cs="ˎ̥"/>
      <w:bCs/>
      <w:color w:val="000000"/>
      <w:spacing w:val="5"/>
      <w:kern w:val="24"/>
      <w:sz w:val="20"/>
      <w:szCs w:val="20"/>
    </w:rPr>
  </w:style>
  <w:style w:type="paragraph" w:customStyle="1" w:styleId="1406">
    <w:name w:val="首选正文"/>
    <w:basedOn w:val="1"/>
    <w:autoRedefine/>
    <w:qFormat/>
    <w:uiPriority w:val="0"/>
    <w:pPr>
      <w:widowControl/>
      <w:spacing w:line="460" w:lineRule="exact"/>
      <w:ind w:firstLine="480" w:firstLineChars="200"/>
      <w:jc w:val="left"/>
    </w:pPr>
    <w:rPr>
      <w:rFonts w:ascii="Arial Unicode MS" w:hAnsi="Arial Unicode MS" w:cs="Sim Sun"/>
      <w:bCs/>
      <w:color w:val="000000"/>
      <w:kern w:val="0"/>
      <w:sz w:val="24"/>
    </w:rPr>
  </w:style>
  <w:style w:type="paragraph" w:customStyle="1" w:styleId="1407">
    <w:name w:val="列表 51"/>
    <w:basedOn w:val="1"/>
    <w:autoRedefine/>
    <w:qFormat/>
    <w:uiPriority w:val="0"/>
    <w:pPr>
      <w:ind w:left="100" w:leftChars="800" w:hanging="200" w:hangingChars="200"/>
    </w:pPr>
    <w:rPr>
      <w:rFonts w:ascii="Arial Unicode MS" w:hAnsi="Arial Unicode MS" w:cs="Vladimir Script"/>
      <w:bCs/>
      <w:color w:val="000000"/>
      <w:kern w:val="24"/>
    </w:rPr>
  </w:style>
  <w:style w:type="paragraph" w:customStyle="1" w:styleId="1408">
    <w:name w:val="样式 标题 2 + Times New Roman 段前: 0.5 行 段后: 0.5 行"/>
    <w:basedOn w:val="3"/>
    <w:autoRedefine/>
    <w:qFormat/>
    <w:uiPriority w:val="0"/>
    <w:pPr>
      <w:tabs>
        <w:tab w:val="left" w:pos="4500"/>
      </w:tabs>
      <w:adjustRightInd w:val="0"/>
      <w:snapToGrid w:val="0"/>
      <w:spacing w:beforeLines="50" w:afterLines="50" w:line="460" w:lineRule="exact"/>
      <w:ind w:firstLine="200" w:firstLineChars="200"/>
      <w:textAlignment w:val="baseline"/>
    </w:pPr>
    <w:rPr>
      <w:rFonts w:ascii="Arial Unicode MS" w:hAnsi="Arial Unicode MS" w:eastAsia="宋体-方正超大字符集" w:cs="Vladimir Script"/>
      <w:color w:val="000000"/>
      <w:kern w:val="0"/>
      <w:sz w:val="28"/>
      <w:szCs w:val="20"/>
    </w:rPr>
  </w:style>
  <w:style w:type="paragraph" w:customStyle="1" w:styleId="1409">
    <w:name w:val="样式 首行缩进:  2 字符7"/>
    <w:basedOn w:val="1"/>
    <w:autoRedefine/>
    <w:qFormat/>
    <w:uiPriority w:val="0"/>
    <w:pPr>
      <w:spacing w:line="520" w:lineRule="exact"/>
      <w:ind w:firstLine="560" w:firstLineChars="200"/>
    </w:pPr>
    <w:rPr>
      <w:rFonts w:cs="宋体"/>
      <w:bCs/>
      <w:color w:val="000000"/>
      <w:kern w:val="24"/>
      <w:sz w:val="24"/>
      <w:szCs w:val="20"/>
    </w:rPr>
  </w:style>
  <w:style w:type="paragraph" w:customStyle="1" w:styleId="1410">
    <w:name w:val="Char Char5 Char Char Char Char Char Char Char Char Char Char Char Char Char Char Char1 Char2"/>
    <w:basedOn w:val="4"/>
    <w:autoRedefine/>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11">
    <w:name w:val="样式 样式 左侧:  2 字符 + 首行缩进:  2 字符"/>
    <w:basedOn w:val="1"/>
    <w:autoRedefine/>
    <w:qFormat/>
    <w:uiPriority w:val="0"/>
    <w:pPr>
      <w:spacing w:line="440" w:lineRule="exact"/>
      <w:ind w:firstLine="200" w:firstLineChars="200"/>
    </w:pPr>
    <w:rPr>
      <w:rFonts w:ascii="Arial Unicode MS" w:hAnsi="Arial Unicode MS" w:cs="Sim Sun"/>
      <w:bCs/>
      <w:color w:val="000000"/>
      <w:kern w:val="24"/>
      <w:sz w:val="24"/>
      <w:szCs w:val="20"/>
    </w:rPr>
  </w:style>
  <w:style w:type="paragraph" w:customStyle="1" w:styleId="1412">
    <w:name w:val="正文4"/>
    <w:autoRedefine/>
    <w:qFormat/>
    <w:uiPriority w:val="0"/>
    <w:pPr>
      <w:widowControl w:val="0"/>
      <w:adjustRightInd w:val="0"/>
      <w:spacing w:line="315" w:lineRule="atLeast"/>
      <w:jc w:val="both"/>
      <w:textAlignment w:val="baseline"/>
    </w:pPr>
    <w:rPr>
      <w:rFonts w:ascii="Sim Sun" w:hAnsi="Arial Unicode MS" w:eastAsia="宋体" w:cs="Vladimir Script"/>
      <w:bCs/>
      <w:color w:val="000000"/>
      <w:sz w:val="24"/>
      <w:szCs w:val="24"/>
      <w:lang w:val="en-US" w:eastAsia="zh-CN" w:bidi="ar-SA"/>
    </w:rPr>
  </w:style>
  <w:style w:type="paragraph" w:customStyle="1" w:styleId="1413">
    <w:name w:val="样式 正文文字 +"/>
    <w:basedOn w:val="29"/>
    <w:autoRedefine/>
    <w:qFormat/>
    <w:uiPriority w:val="0"/>
    <w:pPr>
      <w:widowControl w:val="0"/>
      <w:adjustRightInd w:val="0"/>
      <w:snapToGrid/>
      <w:spacing w:after="60" w:line="264" w:lineRule="auto"/>
      <w:ind w:right="0" w:firstLine="110" w:firstLineChars="110"/>
      <w:textAlignment w:val="baseline"/>
    </w:pPr>
    <w:rPr>
      <w:rFonts w:ascii="Arial Unicode MS" w:hAnsi="Arial Unicode MS" w:eastAsia="Garamond" w:cs="Vladimir Script"/>
      <w:bCs/>
      <w:color w:val="000000"/>
      <w:sz w:val="24"/>
    </w:rPr>
  </w:style>
  <w:style w:type="paragraph" w:customStyle="1" w:styleId="1414">
    <w:name w:val="Address 1"/>
    <w:basedOn w:val="1"/>
    <w:autoRedefine/>
    <w:qFormat/>
    <w:uiPriority w:val="0"/>
    <w:pPr>
      <w:widowControl/>
      <w:spacing w:line="200" w:lineRule="atLeast"/>
      <w:ind w:firstLine="200" w:firstLineChars="200"/>
      <w:jc w:val="left"/>
    </w:pPr>
    <w:rPr>
      <w:rFonts w:ascii="Arial Unicode MS" w:hAnsi="Arial Unicode MS" w:cs="Vladimir Script"/>
      <w:bCs/>
      <w:color w:val="000000"/>
      <w:kern w:val="0"/>
      <w:sz w:val="16"/>
      <w:szCs w:val="20"/>
    </w:rPr>
  </w:style>
  <w:style w:type="paragraph" w:customStyle="1" w:styleId="1415">
    <w:name w:val="样式 宋体 小四 首行缩进:  1.59 厘米 段后: 6 磅 行距: 固定值 20 磅"/>
    <w:basedOn w:val="1"/>
    <w:autoRedefine/>
    <w:qFormat/>
    <w:uiPriority w:val="0"/>
    <w:pPr>
      <w:spacing w:after="120" w:line="400" w:lineRule="exact"/>
      <w:ind w:firstLine="900" w:firstLineChars="200"/>
    </w:pPr>
    <w:rPr>
      <w:rFonts w:ascii="Sim Sun" w:hAnsi="Sim Sun" w:eastAsia="Garamond" w:cs="Vladimir Script"/>
      <w:bCs/>
      <w:color w:val="000000"/>
      <w:kern w:val="24"/>
      <w:sz w:val="24"/>
      <w:szCs w:val="20"/>
    </w:rPr>
  </w:style>
  <w:style w:type="paragraph" w:customStyle="1" w:styleId="1416">
    <w:name w:val="题注+"/>
    <w:basedOn w:val="20"/>
    <w:next w:val="1"/>
    <w:autoRedefine/>
    <w:qFormat/>
    <w:uiPriority w:val="0"/>
    <w:pPr>
      <w:widowControl/>
      <w:tabs>
        <w:tab w:val="clear" w:pos="2445"/>
        <w:tab w:val="clear" w:pos="4156"/>
      </w:tabs>
      <w:spacing w:beforeLines="0" w:line="336" w:lineRule="auto"/>
      <w:ind w:firstLine="200" w:firstLineChars="200"/>
      <w:outlineLvl w:val="6"/>
    </w:pPr>
    <w:rPr>
      <w:rFonts w:ascii="仿宋体" w:hAnsi="ˎ̥" w:eastAsia="仿宋体" w:cs="Vladimir Script"/>
      <w:b w:val="0"/>
      <w:bCs/>
      <w:snapToGrid/>
      <w:color w:val="000000"/>
    </w:rPr>
  </w:style>
  <w:style w:type="paragraph" w:customStyle="1" w:styleId="1417">
    <w:name w:val="Char Char1 Char Char Char Char Char Char Char11"/>
    <w:basedOn w:val="1"/>
    <w:autoRedefine/>
    <w:qFormat/>
    <w:uiPriority w:val="0"/>
    <w:rPr>
      <w:rFonts w:ascii="Batang" w:hAnsi="Batang" w:cs="Batang"/>
      <w:bCs/>
      <w:color w:val="000000"/>
      <w:kern w:val="24"/>
    </w:rPr>
  </w:style>
  <w:style w:type="paragraph" w:customStyle="1" w:styleId="1418">
    <w:name w:val="样式 标题 1 + 宋体 小四 加粗 左1"/>
    <w:basedOn w:val="2"/>
    <w:autoRedefine/>
    <w:qFormat/>
    <w:uiPriority w:val="0"/>
    <w:pPr>
      <w:keepNext w:val="0"/>
      <w:pageBreakBefore/>
      <w:overflowPunct/>
      <w:snapToGrid/>
      <w:spacing w:before="180" w:after="180" w:line="440" w:lineRule="exact"/>
      <w:ind w:left="0" w:firstLine="0"/>
      <w:jc w:val="left"/>
    </w:pPr>
    <w:rPr>
      <w:rFonts w:eastAsia="宋体-方正超大字符集" w:cs="宋体"/>
      <w:kern w:val="2"/>
      <w:sz w:val="24"/>
      <w:szCs w:val="20"/>
    </w:rPr>
  </w:style>
  <w:style w:type="paragraph" w:customStyle="1" w:styleId="1419">
    <w:name w:val="样式 标题 22级样式 + 段前: 0.3 行 段后: 0.3 行1"/>
    <w:basedOn w:val="3"/>
    <w:autoRedefine/>
    <w:qFormat/>
    <w:uiPriority w:val="0"/>
    <w:pPr>
      <w:adjustRightInd w:val="0"/>
      <w:spacing w:beforeLines="30" w:afterLines="30" w:line="360" w:lineRule="auto"/>
      <w:ind w:firstLine="200" w:firstLineChars="200"/>
      <w:jc w:val="left"/>
    </w:pPr>
    <w:rPr>
      <w:rFonts w:ascii="Arial Unicode MS" w:hAnsi="Arial Unicode MS" w:eastAsia="仿宋体" w:cs="Sim Sun"/>
      <w:b w:val="0"/>
      <w:color w:val="003300"/>
      <w:kern w:val="24"/>
      <w:sz w:val="28"/>
      <w:szCs w:val="20"/>
    </w:rPr>
  </w:style>
  <w:style w:type="paragraph" w:customStyle="1" w:styleId="1420">
    <w:name w:val="Char Char Char Char Char Char Char Char Char Char Char Char Char Char Char Char Char Char Char3"/>
    <w:basedOn w:val="1"/>
    <w:autoRedefine/>
    <w:semiHidden/>
    <w:qFormat/>
    <w:uiPriority w:val="0"/>
    <w:pPr>
      <w:spacing w:line="360" w:lineRule="auto"/>
      <w:ind w:firstLine="560" w:firstLineChars="200"/>
    </w:pPr>
    <w:rPr>
      <w:sz w:val="24"/>
      <w:szCs w:val="20"/>
    </w:rPr>
  </w:style>
  <w:style w:type="paragraph" w:customStyle="1" w:styleId="1421">
    <w:name w:val="Char6 Char Char Char Char Char Char Char Char Char2"/>
    <w:basedOn w:val="1"/>
    <w:autoRedefine/>
    <w:qFormat/>
    <w:uiPriority w:val="0"/>
    <w:pPr>
      <w:spacing w:line="440" w:lineRule="exact"/>
      <w:ind w:firstLine="200" w:firstLineChars="200"/>
    </w:pPr>
    <w:rPr>
      <w:rFonts w:ascii="Sim Sun" w:hAnsi="Sim Sun" w:cs="Vladimir Script"/>
      <w:bCs/>
      <w:color w:val="000000"/>
      <w:kern w:val="24"/>
      <w:sz w:val="28"/>
      <w:szCs w:val="20"/>
    </w:rPr>
  </w:style>
  <w:style w:type="paragraph" w:customStyle="1" w:styleId="1422">
    <w:name w:val="Char Char8 Char"/>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23">
    <w:name w:val="Char Char Char Char Char Char Char2"/>
    <w:basedOn w:val="1"/>
    <w:autoRedefine/>
    <w:qFormat/>
    <w:uiPriority w:val="0"/>
    <w:pPr>
      <w:spacing w:line="440" w:lineRule="exact"/>
      <w:ind w:firstLine="200" w:firstLineChars="200"/>
    </w:pPr>
    <w:rPr>
      <w:rFonts w:ascii="Arial Unicode MS" w:hAnsi="Arial Unicode MS" w:cs="Vladimir Script"/>
      <w:bCs/>
      <w:color w:val="000000"/>
      <w:kern w:val="24"/>
    </w:rPr>
  </w:style>
  <w:style w:type="paragraph" w:customStyle="1" w:styleId="1424">
    <w:name w:val="font13"/>
    <w:basedOn w:val="1"/>
    <w:autoRedefine/>
    <w:qFormat/>
    <w:uiPriority w:val="0"/>
    <w:pPr>
      <w:widowControl/>
      <w:spacing w:before="100" w:beforeAutospacing="1" w:after="100" w:afterAutospacing="1" w:line="440" w:lineRule="exact"/>
      <w:ind w:firstLine="200" w:firstLineChars="200"/>
      <w:jc w:val="left"/>
    </w:pPr>
    <w:rPr>
      <w:rFonts w:ascii="ˎ̥" w:hAnsi="ˎ̥" w:cs="Vladimir Script"/>
      <w:bCs/>
      <w:color w:val="000000"/>
      <w:kern w:val="0"/>
      <w:sz w:val="18"/>
      <w:szCs w:val="18"/>
    </w:rPr>
  </w:style>
  <w:style w:type="paragraph" w:customStyle="1" w:styleId="1425">
    <w:name w:val="样式 标题 4 + 段前: 7.8 磅"/>
    <w:basedOn w:val="5"/>
    <w:autoRedefine/>
    <w:qFormat/>
    <w:uiPriority w:val="0"/>
    <w:pPr>
      <w:tabs>
        <w:tab w:val="left" w:pos="360"/>
        <w:tab w:val="left" w:pos="1865"/>
      </w:tabs>
      <w:spacing w:before="156" w:line="240" w:lineRule="exact"/>
      <w:ind w:firstLine="200" w:firstLineChars="200"/>
      <w:jc w:val="left"/>
    </w:pPr>
    <w:rPr>
      <w:rFonts w:ascii="Arial Unicode MS" w:hAnsi="Arial Unicode MS" w:eastAsia="Garamond" w:cs="Vladimir Script"/>
      <w:color w:val="000000"/>
      <w:kern w:val="0"/>
      <w:sz w:val="21"/>
      <w:szCs w:val="20"/>
    </w:rPr>
  </w:style>
  <w:style w:type="paragraph" w:customStyle="1" w:styleId="1426">
    <w:name w:val="Char Char7 Char Char Char Char Char Char2"/>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27">
    <w:name w:val="表格统一样式 小五 局中"/>
    <w:basedOn w:val="1"/>
    <w:autoRedefine/>
    <w:qFormat/>
    <w:uiPriority w:val="0"/>
    <w:pPr>
      <w:autoSpaceDE w:val="0"/>
      <w:autoSpaceDN w:val="0"/>
      <w:spacing w:line="440" w:lineRule="exact"/>
      <w:ind w:firstLine="200" w:firstLineChars="200"/>
      <w:jc w:val="center"/>
    </w:pPr>
    <w:rPr>
      <w:rFonts w:ascii="Arial Unicode MS" w:hAnsi="Arial Unicode MS" w:eastAsia="Garamond" w:cs="Vladimir Script"/>
      <w:bCs/>
      <w:color w:val="000000"/>
      <w:kern w:val="0"/>
      <w:sz w:val="18"/>
      <w:szCs w:val="20"/>
    </w:rPr>
  </w:style>
  <w:style w:type="paragraph" w:customStyle="1" w:styleId="1428">
    <w:name w:val="style1"/>
    <w:basedOn w:val="1"/>
    <w:autoRedefine/>
    <w:qFormat/>
    <w:uiPriority w:val="0"/>
    <w:pPr>
      <w:widowControl/>
      <w:spacing w:before="100" w:beforeAutospacing="1" w:after="100" w:afterAutospacing="1" w:line="440" w:lineRule="exact"/>
      <w:ind w:firstLine="200" w:firstLineChars="200"/>
      <w:jc w:val="left"/>
    </w:pPr>
    <w:rPr>
      <w:rFonts w:ascii="Sim Sun" w:hAnsi="Sim Sun" w:cs="Sim Sun"/>
      <w:bCs/>
      <w:color w:val="000000"/>
      <w:kern w:val="0"/>
      <w:sz w:val="14"/>
      <w:szCs w:val="14"/>
    </w:rPr>
  </w:style>
  <w:style w:type="paragraph" w:customStyle="1" w:styleId="1429">
    <w:name w:val="Char Char5 Char Char Char Char Char Char Char Char Char Char Char Char Char Char Char1 Char1"/>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30">
    <w:name w:val="表题"/>
    <w:basedOn w:val="779"/>
    <w:autoRedefine/>
    <w:qFormat/>
    <w:uiPriority w:val="0"/>
    <w:pPr>
      <w:tabs>
        <w:tab w:val="left" w:pos="4305"/>
      </w:tabs>
      <w:snapToGrid w:val="0"/>
      <w:spacing w:beforeLines="50" w:afterLines="50" w:line="240" w:lineRule="auto"/>
      <w:ind w:firstLine="0" w:firstLineChars="0"/>
    </w:pPr>
    <w:rPr>
      <w:rFonts w:ascii="Sim Sun" w:hAnsi="Sim Sun" w:eastAsia="Vladimir Script" w:cs="Vladimir Script"/>
      <w:szCs w:val="24"/>
    </w:rPr>
  </w:style>
  <w:style w:type="paragraph" w:customStyle="1" w:styleId="1431">
    <w:name w:val="Char Char7 Char Char Char Char Char Char1"/>
    <w:basedOn w:val="4"/>
    <w:autoRedefine/>
    <w:qFormat/>
    <w:uiPriority w:val="0"/>
    <w:pPr>
      <w:tabs>
        <w:tab w:val="left" w:pos="360"/>
        <w:tab w:val="left" w:pos="900"/>
      </w:tabs>
      <w:snapToGrid w:val="0"/>
      <w:spacing w:before="120" w:after="120" w:line="240" w:lineRule="auto"/>
      <w:ind w:left="542" w:leftChars="-12" w:firstLine="200" w:firstLineChars="200"/>
    </w:pPr>
    <w:rPr>
      <w:rFonts w:ascii="Sim Sun" w:hAnsi="Sim Sun" w:eastAsia="仿宋体" w:cs="Vladimir Script"/>
      <w:b w:val="0"/>
      <w:bCs w:val="0"/>
      <w:snapToGrid w:val="0"/>
      <w:color w:val="000000"/>
      <w:kern w:val="24"/>
      <w:sz w:val="30"/>
      <w:szCs w:val="24"/>
    </w:rPr>
  </w:style>
  <w:style w:type="paragraph" w:customStyle="1" w:styleId="1432">
    <w:name w:val="Char Char Char Char Char Char Char Char Char Char Char Char Char Char Char Char Char Char Char2"/>
    <w:basedOn w:val="1"/>
    <w:autoRedefine/>
    <w:qFormat/>
    <w:uiPriority w:val="0"/>
    <w:pPr>
      <w:spacing w:line="360" w:lineRule="auto"/>
      <w:ind w:firstLine="200" w:firstLineChars="200"/>
    </w:pPr>
    <w:rPr>
      <w:rFonts w:ascii="仿宋体" w:hAnsi="仿宋体" w:eastAsia="仿宋体" w:cs="ˎ̥"/>
      <w:bCs/>
      <w:color w:val="000000"/>
      <w:kern w:val="24"/>
      <w:sz w:val="24"/>
      <w:szCs w:val="20"/>
    </w:rPr>
  </w:style>
  <w:style w:type="paragraph" w:customStyle="1" w:styleId="1433">
    <w:name w:val="列表编号 51"/>
    <w:basedOn w:val="1"/>
    <w:autoRedefine/>
    <w:qFormat/>
    <w:uiPriority w:val="0"/>
    <w:pPr>
      <w:tabs>
        <w:tab w:val="left" w:pos="2040"/>
      </w:tabs>
      <w:spacing w:line="480" w:lineRule="exact"/>
      <w:ind w:left="2040" w:leftChars="800" w:hanging="360" w:hangingChars="200"/>
    </w:pPr>
    <w:rPr>
      <w:rFonts w:ascii="Arial Unicode MS" w:hAnsi="Arial Unicode MS" w:cs="Vladimir Script"/>
      <w:bCs/>
      <w:color w:val="000000"/>
      <w:kern w:val="24"/>
      <w:sz w:val="24"/>
    </w:rPr>
  </w:style>
  <w:style w:type="paragraph" w:customStyle="1" w:styleId="1434">
    <w:name w:val="Company Name One"/>
    <w:basedOn w:val="1351"/>
    <w:next w:val="1"/>
    <w:autoRedefine/>
    <w:qFormat/>
    <w:uiPriority w:val="0"/>
  </w:style>
  <w:style w:type="paragraph" w:customStyle="1" w:styleId="1435">
    <w:name w:val="档案号"/>
    <w:basedOn w:val="31"/>
    <w:autoRedefine/>
    <w:qFormat/>
    <w:uiPriority w:val="0"/>
    <w:pPr>
      <w:pBdr>
        <w:bottom w:val="none" w:color="auto" w:sz="0" w:space="0"/>
      </w:pBdr>
      <w:tabs>
        <w:tab w:val="center" w:pos="4320"/>
        <w:tab w:val="right" w:pos="8640"/>
        <w:tab w:val="clear" w:pos="4153"/>
        <w:tab w:val="clear" w:pos="8306"/>
      </w:tabs>
      <w:adjustRightInd w:val="0"/>
      <w:snapToGrid/>
      <w:spacing w:line="460" w:lineRule="exact"/>
      <w:ind w:firstLine="200" w:firstLineChars="200"/>
      <w:jc w:val="right"/>
      <w:textAlignment w:val="baseline"/>
    </w:pPr>
    <w:rPr>
      <w:rFonts w:ascii="Sim Sun" w:hAnsi="ˎ̥" w:eastAsia="Sim Sun" w:cs="Vladimir Script"/>
      <w:bCs/>
      <w:color w:val="000000"/>
      <w:spacing w:val="3"/>
      <w:kern w:val="24"/>
      <w:sz w:val="24"/>
    </w:rPr>
  </w:style>
  <w:style w:type="paragraph" w:customStyle="1" w:styleId="1436">
    <w:name w:val="样式 标题 4标题 4 Char Char + 两端对齐 左侧:  0 厘米 段前: 0 磅 段后: 0 磅"/>
    <w:basedOn w:val="5"/>
    <w:autoRedefine/>
    <w:qFormat/>
    <w:uiPriority w:val="0"/>
    <w:pPr>
      <w:tabs>
        <w:tab w:val="left" w:pos="2160"/>
        <w:tab w:val="left" w:pos="4500"/>
      </w:tabs>
      <w:snapToGrid w:val="0"/>
      <w:spacing w:line="440" w:lineRule="atLeast"/>
      <w:ind w:left="2160" w:hanging="420" w:firstLineChars="200"/>
      <w:jc w:val="left"/>
    </w:pPr>
    <w:rPr>
      <w:rFonts w:ascii="ˎ̥" w:hAnsi="ˎ̥" w:eastAsia="仿宋体" w:cs="Sim Sun"/>
      <w:b w:val="0"/>
      <w:bCs w:val="0"/>
      <w:color w:val="000000"/>
      <w:kern w:val="24"/>
      <w:sz w:val="24"/>
      <w:szCs w:val="20"/>
    </w:rPr>
  </w:style>
  <w:style w:type="paragraph" w:customStyle="1" w:styleId="1437">
    <w:name w:val="样式 正文（首行缩进两字） Char1标题4 + 宋体 小四 首行缩进:  0.85 厘米"/>
    <w:basedOn w:val="1"/>
    <w:autoRedefine/>
    <w:qFormat/>
    <w:uiPriority w:val="0"/>
    <w:pPr>
      <w:adjustRightInd w:val="0"/>
      <w:spacing w:line="440" w:lineRule="atLeast"/>
      <w:ind w:firstLine="482" w:firstLineChars="200"/>
    </w:pPr>
    <w:rPr>
      <w:rFonts w:ascii="Sim Sun" w:hAnsi="Sim Sun" w:cs="Sim Sun"/>
      <w:bCs/>
      <w:color w:val="000000"/>
      <w:kern w:val="0"/>
      <w:sz w:val="24"/>
      <w:szCs w:val="20"/>
    </w:rPr>
  </w:style>
  <w:style w:type="paragraph" w:customStyle="1" w:styleId="1438">
    <w:name w:val="索引 31"/>
    <w:basedOn w:val="1"/>
    <w:next w:val="1"/>
    <w:autoRedefine/>
    <w:qFormat/>
    <w:uiPriority w:val="0"/>
    <w:pPr>
      <w:spacing w:line="440" w:lineRule="exact"/>
      <w:ind w:left="750" w:hanging="250" w:firstLineChars="200"/>
      <w:jc w:val="left"/>
    </w:pPr>
    <w:rPr>
      <w:rFonts w:ascii="ˎ̥" w:hAnsi="ˎ̥" w:eastAsia="仿宋体" w:cs="ˎ̥"/>
      <w:bCs/>
      <w:color w:val="000000"/>
      <w:spacing w:val="5"/>
      <w:kern w:val="24"/>
      <w:sz w:val="20"/>
      <w:szCs w:val="20"/>
    </w:rPr>
  </w:style>
  <w:style w:type="paragraph" w:customStyle="1" w:styleId="1439">
    <w:name w:val="列图"/>
    <w:basedOn w:val="362"/>
    <w:next w:val="1"/>
    <w:autoRedefine/>
    <w:qFormat/>
    <w:uiPriority w:val="0"/>
    <w:pPr>
      <w:keepLines/>
      <w:spacing w:before="120" w:after="120" w:line="300" w:lineRule="atLeast"/>
      <w:jc w:val="both"/>
    </w:pPr>
    <w:rPr>
      <w:rFonts w:ascii="Arial Unicode MS"/>
      <w:snapToGrid/>
      <w:kern w:val="28"/>
      <w:sz w:val="21"/>
    </w:rPr>
  </w:style>
  <w:style w:type="paragraph" w:customStyle="1" w:styleId="1440">
    <w:name w:val="样式 标题 1 + 左侧:  0 厘米 首行缩进:  0 厘米"/>
    <w:basedOn w:val="2"/>
    <w:autoRedefine/>
    <w:qFormat/>
    <w:uiPriority w:val="0"/>
    <w:pPr>
      <w:keepLines/>
      <w:tabs>
        <w:tab w:val="left" w:pos="0"/>
        <w:tab w:val="left" w:pos="432"/>
        <w:tab w:val="left" w:pos="1200"/>
      </w:tabs>
      <w:overflowPunct/>
      <w:autoSpaceDE w:val="0"/>
      <w:autoSpaceDN w:val="0"/>
      <w:adjustRightInd w:val="0"/>
      <w:snapToGrid/>
      <w:spacing w:after="120" w:line="440" w:lineRule="exact"/>
      <w:ind w:firstLine="200" w:firstLineChars="200"/>
      <w:textAlignment w:val="bottom"/>
    </w:pPr>
    <w:rPr>
      <w:rFonts w:ascii="Arial Unicode MS" w:hAnsi="Arial Unicode MS" w:eastAsia="仿宋体" w:cs="Vladimir Script"/>
      <w:sz w:val="28"/>
      <w:szCs w:val="20"/>
    </w:rPr>
  </w:style>
  <w:style w:type="paragraph" w:customStyle="1" w:styleId="1441">
    <w:name w:val="索引 81"/>
    <w:basedOn w:val="1"/>
    <w:next w:val="1"/>
    <w:autoRedefine/>
    <w:qFormat/>
    <w:uiPriority w:val="0"/>
    <w:pPr>
      <w:spacing w:line="440" w:lineRule="exact"/>
      <w:ind w:left="2000" w:hanging="250" w:firstLineChars="200"/>
      <w:jc w:val="left"/>
    </w:pPr>
    <w:rPr>
      <w:rFonts w:ascii="ˎ̥" w:hAnsi="ˎ̥" w:eastAsia="仿宋体" w:cs="ˎ̥"/>
      <w:bCs/>
      <w:color w:val="000000"/>
      <w:spacing w:val="5"/>
      <w:kern w:val="24"/>
      <w:sz w:val="20"/>
      <w:szCs w:val="20"/>
    </w:rPr>
  </w:style>
  <w:style w:type="paragraph" w:customStyle="1" w:styleId="1442">
    <w:name w:val="列表 41"/>
    <w:basedOn w:val="1"/>
    <w:autoRedefine/>
    <w:qFormat/>
    <w:uiPriority w:val="0"/>
    <w:pPr>
      <w:ind w:left="100" w:leftChars="600" w:hanging="200" w:hangingChars="200"/>
    </w:pPr>
    <w:rPr>
      <w:rFonts w:ascii="Arial Unicode MS" w:hAnsi="Arial Unicode MS" w:cs="Vladimir Script"/>
      <w:bCs/>
      <w:color w:val="000000"/>
      <w:kern w:val="24"/>
    </w:rPr>
  </w:style>
  <w:style w:type="paragraph" w:customStyle="1" w:styleId="1443">
    <w:name w:val="Char Char Char Char Char Char Char Char Char1"/>
    <w:basedOn w:val="1"/>
    <w:autoRedefine/>
    <w:qFormat/>
    <w:uiPriority w:val="0"/>
    <w:pPr>
      <w:spacing w:line="440" w:lineRule="exact"/>
      <w:ind w:firstLine="200" w:firstLineChars="200"/>
    </w:pPr>
    <w:rPr>
      <w:rFonts w:ascii="Arial Unicode MS" w:hAnsi="Arial Unicode MS" w:cs="Vladimir Script"/>
      <w:bCs/>
      <w:color w:val="000000"/>
      <w:kern w:val="24"/>
      <w:sz w:val="24"/>
      <w:szCs w:val="20"/>
    </w:rPr>
  </w:style>
  <w:style w:type="paragraph" w:customStyle="1" w:styleId="1444">
    <w:name w:val="样式 标题 1标题 1 1 + 小二"/>
    <w:basedOn w:val="2"/>
    <w:autoRedefine/>
    <w:qFormat/>
    <w:uiPriority w:val="0"/>
    <w:pPr>
      <w:keepLines/>
      <w:tabs>
        <w:tab w:val="left" w:pos="432"/>
      </w:tabs>
      <w:overflowPunct/>
      <w:snapToGrid/>
      <w:spacing w:beforeLines="100" w:afterLines="50" w:line="440" w:lineRule="exact"/>
      <w:ind w:firstLine="200" w:firstLineChars="200"/>
      <w:textAlignment w:val="baseline"/>
    </w:pPr>
    <w:rPr>
      <w:rFonts w:ascii="仿宋体" w:hAnsi="Arial Unicode MS" w:eastAsia="仿宋体" w:cs="Vladimir Script"/>
      <w:szCs w:val="20"/>
    </w:rPr>
  </w:style>
  <w:style w:type="paragraph" w:customStyle="1" w:styleId="1445">
    <w:name w:val="样式 标题 2标题2.1标题 1.1 + 黑体 四号 非加粗 蓝色 段前: 15.6 磅 段后: 7.8 磅 行..."/>
    <w:basedOn w:val="3"/>
    <w:autoRedefine/>
    <w:qFormat/>
    <w:uiPriority w:val="0"/>
    <w:pPr>
      <w:keepNext w:val="0"/>
      <w:keepLines w:val="0"/>
      <w:tabs>
        <w:tab w:val="left" w:pos="576"/>
      </w:tabs>
      <w:adjustRightInd w:val="0"/>
      <w:spacing w:before="312" w:after="240" w:line="360" w:lineRule="exact"/>
      <w:ind w:left="578" w:hanging="578" w:firstLineChars="200"/>
      <w:textAlignment w:val="baseline"/>
    </w:pPr>
    <w:rPr>
      <w:rFonts w:ascii="仿宋体" w:hAnsi="Arial Unicode MS" w:eastAsia="仿宋体" w:cs="Vladimir Script"/>
      <w:color w:val="0000FF"/>
      <w:kern w:val="24"/>
      <w:sz w:val="28"/>
      <w:szCs w:val="20"/>
    </w:rPr>
  </w:style>
  <w:style w:type="paragraph" w:customStyle="1" w:styleId="1446">
    <w:name w:val="样式 正文文字 + 首行缩进:  2 字符"/>
    <w:basedOn w:val="29"/>
    <w:autoRedefine/>
    <w:qFormat/>
    <w:uiPriority w:val="0"/>
    <w:pPr>
      <w:snapToGrid/>
      <w:spacing w:before="0" w:after="0" w:line="420" w:lineRule="atLeast"/>
      <w:ind w:right="0" w:firstLine="200" w:firstLineChars="200"/>
      <w:jc w:val="left"/>
    </w:pPr>
    <w:rPr>
      <w:rFonts w:ascii="Arial Unicode MS" w:hAnsi="Arial Unicode MS" w:eastAsia="Vladimir Script" w:cs="Vladimir Script"/>
      <w:bCs/>
      <w:color w:val="FF0000"/>
      <w:sz w:val="24"/>
      <w:szCs w:val="24"/>
    </w:rPr>
  </w:style>
  <w:style w:type="paragraph" w:customStyle="1" w:styleId="1447">
    <w:name w:val="Char Char1 Char1"/>
    <w:basedOn w:val="1"/>
    <w:autoRedefine/>
    <w:qFormat/>
    <w:uiPriority w:val="0"/>
    <w:rPr>
      <w:rFonts w:ascii="Batang" w:hAnsi="Batang" w:cs="Batang"/>
      <w:bCs/>
      <w:color w:val="000000"/>
      <w:kern w:val="24"/>
    </w:rPr>
  </w:style>
  <w:style w:type="paragraph" w:customStyle="1" w:styleId="1448">
    <w:name w:val="样式 题注 + (西文) Times New Roman (中文) 宋体 小四 加粗 黑色 居中 段前: 3 磅 ..."/>
    <w:basedOn w:val="20"/>
    <w:autoRedefine/>
    <w:qFormat/>
    <w:uiPriority w:val="0"/>
    <w:pPr>
      <w:keepNext w:val="0"/>
      <w:tabs>
        <w:tab w:val="clear" w:pos="2445"/>
        <w:tab w:val="clear" w:pos="4156"/>
      </w:tabs>
      <w:adjustRightInd w:val="0"/>
      <w:spacing w:beforeLines="0" w:afterLines="100" w:line="360" w:lineRule="auto"/>
      <w:ind w:firstLine="200" w:firstLineChars="200"/>
    </w:pPr>
    <w:rPr>
      <w:rFonts w:ascii="Vladimir Script" w:hAnsi="Vladimir Script" w:eastAsia="Vladimir Script" w:cs="Sim Sun"/>
      <w:snapToGrid/>
      <w:color w:val="000000"/>
      <w:szCs w:val="20"/>
    </w:rPr>
  </w:style>
  <w:style w:type="paragraph" w:customStyle="1" w:styleId="1449">
    <w:name w:val="Char Char5 Char Char Char Char Char Char Char Char Char2 Char2"/>
    <w:basedOn w:val="4"/>
    <w:autoRedefine/>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bCs w:val="0"/>
      <w:snapToGrid w:val="0"/>
      <w:color w:val="000000"/>
      <w:kern w:val="24"/>
      <w:sz w:val="30"/>
    </w:rPr>
  </w:style>
  <w:style w:type="paragraph" w:customStyle="1" w:styleId="1450">
    <w:name w:val="文章副标题"/>
    <w:basedOn w:val="1"/>
    <w:next w:val="2"/>
    <w:autoRedefine/>
    <w:qFormat/>
    <w:uiPriority w:val="0"/>
    <w:pPr>
      <w:spacing w:before="104" w:after="104" w:line="0" w:lineRule="atLeast"/>
      <w:ind w:left="1" w:firstLine="200" w:firstLineChars="200"/>
      <w:jc w:val="center"/>
      <w:textAlignment w:val="bottom"/>
    </w:pPr>
    <w:rPr>
      <w:rFonts w:ascii="Arial Unicode MS" w:hAnsi="Arial Unicode MS" w:cs="Vladimir Script"/>
      <w:bCs/>
      <w:color w:val="000000"/>
      <w:kern w:val="0"/>
      <w:sz w:val="36"/>
      <w:szCs w:val="20"/>
    </w:rPr>
  </w:style>
  <w:style w:type="paragraph" w:customStyle="1" w:styleId="1451">
    <w:name w:val="正文文本缩进 22"/>
    <w:basedOn w:val="1"/>
    <w:autoRedefine/>
    <w:qFormat/>
    <w:uiPriority w:val="0"/>
    <w:pPr>
      <w:adjustRightInd w:val="0"/>
      <w:spacing w:line="312" w:lineRule="atLeast"/>
      <w:ind w:firstLine="540" w:firstLineChars="200"/>
      <w:textAlignment w:val="baseline"/>
    </w:pPr>
    <w:rPr>
      <w:rFonts w:ascii="Arial Unicode MS" w:hAnsi="Arial Unicode MS" w:cs="Vladimir Script"/>
      <w:bCs/>
      <w:color w:val="000000"/>
      <w:kern w:val="0"/>
      <w:szCs w:val="20"/>
    </w:rPr>
  </w:style>
  <w:style w:type="paragraph" w:customStyle="1" w:styleId="1452">
    <w:name w:val="题图"/>
    <w:basedOn w:val="1"/>
    <w:autoRedefine/>
    <w:qFormat/>
    <w:uiPriority w:val="0"/>
    <w:pPr>
      <w:adjustRightInd w:val="0"/>
      <w:snapToGrid w:val="0"/>
      <w:spacing w:line="440" w:lineRule="exact"/>
      <w:ind w:firstLine="200" w:firstLineChars="200"/>
      <w:jc w:val="center"/>
    </w:pPr>
    <w:rPr>
      <w:rFonts w:ascii="Sim Sun" w:hAnsi="Arial Unicode MS" w:cs="Vladimir Script"/>
      <w:bCs/>
      <w:color w:val="000000"/>
      <w:kern w:val="24"/>
      <w:sz w:val="28"/>
    </w:rPr>
  </w:style>
  <w:style w:type="paragraph" w:customStyle="1" w:styleId="1453">
    <w:name w:val="索引 71"/>
    <w:basedOn w:val="1"/>
    <w:next w:val="1"/>
    <w:autoRedefine/>
    <w:qFormat/>
    <w:uiPriority w:val="0"/>
    <w:pPr>
      <w:spacing w:line="440" w:lineRule="exact"/>
      <w:ind w:left="1750" w:hanging="250" w:firstLineChars="200"/>
      <w:jc w:val="left"/>
    </w:pPr>
    <w:rPr>
      <w:rFonts w:ascii="ˎ̥" w:hAnsi="ˎ̥" w:eastAsia="仿宋体" w:cs="ˎ̥"/>
      <w:bCs/>
      <w:color w:val="000000"/>
      <w:spacing w:val="5"/>
      <w:kern w:val="24"/>
      <w:sz w:val="20"/>
      <w:szCs w:val="20"/>
    </w:rPr>
  </w:style>
  <w:style w:type="paragraph" w:customStyle="1" w:styleId="1454">
    <w:name w:val="Char12"/>
    <w:basedOn w:val="1"/>
    <w:autoRedefine/>
    <w:qFormat/>
    <w:uiPriority w:val="0"/>
    <w:pPr>
      <w:spacing w:line="360" w:lineRule="auto"/>
      <w:ind w:firstLine="200" w:firstLineChars="200"/>
    </w:pPr>
    <w:rPr>
      <w:rFonts w:ascii="仿宋体" w:hAnsi="仿宋体" w:eastAsia="仿宋体" w:cs="仿宋体"/>
      <w:bCs/>
      <w:color w:val="000000"/>
      <w:kern w:val="24"/>
      <w:sz w:val="24"/>
      <w:szCs w:val="21"/>
    </w:rPr>
  </w:style>
  <w:style w:type="paragraph" w:customStyle="1" w:styleId="1455">
    <w:name w:val="Char2 Char Char Char2"/>
    <w:basedOn w:val="1"/>
    <w:autoRedefine/>
    <w:qFormat/>
    <w:uiPriority w:val="0"/>
    <w:pPr>
      <w:adjustRightInd w:val="0"/>
      <w:snapToGrid w:val="0"/>
      <w:spacing w:line="440" w:lineRule="exact"/>
      <w:ind w:firstLine="200" w:firstLineChars="200"/>
    </w:pPr>
    <w:rPr>
      <w:rFonts w:ascii="Arial Unicode MS" w:hAnsi="Arial Unicode MS" w:eastAsia="仿宋体" w:cs="Vladimir Script"/>
      <w:bCs/>
      <w:snapToGrid w:val="0"/>
      <w:color w:val="000000"/>
      <w:kern w:val="24"/>
      <w:sz w:val="24"/>
    </w:rPr>
  </w:style>
  <w:style w:type="paragraph" w:customStyle="1" w:styleId="1456">
    <w:name w:val="样式 标题 4 + 左侧:  -0 厘米 首行缩进:  0 厘米 段后: 1.8 磅"/>
    <w:basedOn w:val="5"/>
    <w:autoRedefine/>
    <w:qFormat/>
    <w:uiPriority w:val="0"/>
    <w:pPr>
      <w:keepLines w:val="0"/>
      <w:widowControl/>
      <w:tabs>
        <w:tab w:val="left" w:pos="360"/>
        <w:tab w:val="left" w:pos="1800"/>
      </w:tabs>
      <w:autoSpaceDE w:val="0"/>
      <w:autoSpaceDN w:val="0"/>
      <w:adjustRightInd w:val="0"/>
      <w:spacing w:before="240" w:after="36" w:line="312" w:lineRule="auto"/>
      <w:ind w:left="360" w:hanging="360" w:hangingChars="200"/>
      <w:jc w:val="left"/>
      <w:textAlignment w:val="bottom"/>
    </w:pPr>
    <w:rPr>
      <w:rFonts w:ascii="Arial Unicode MS" w:hAnsi="Arial Unicode MS" w:eastAsia="Garamond" w:cs="Vladimir Script"/>
      <w:b w:val="0"/>
      <w:color w:val="000000"/>
      <w:kern w:val="0"/>
      <w:sz w:val="24"/>
      <w:szCs w:val="20"/>
    </w:rPr>
  </w:style>
  <w:style w:type="paragraph" w:customStyle="1" w:styleId="1457">
    <w:name w:val="ljw表格"/>
    <w:basedOn w:val="1"/>
    <w:next w:val="1"/>
    <w:autoRedefine/>
    <w:qFormat/>
    <w:uiPriority w:val="0"/>
    <w:pPr>
      <w:adjustRightInd w:val="0"/>
      <w:snapToGrid w:val="0"/>
      <w:spacing w:beforeLines="25" w:afterLines="25" w:line="440" w:lineRule="exact"/>
      <w:ind w:firstLine="200" w:firstLineChars="200"/>
      <w:jc w:val="center"/>
    </w:pPr>
    <w:rPr>
      <w:rFonts w:ascii="Sim Sun" w:hAnsi="Sim Sun" w:cs="Vladimir Script"/>
      <w:color w:val="000000"/>
      <w:kern w:val="24"/>
      <w:sz w:val="22"/>
      <w:szCs w:val="28"/>
    </w:rPr>
  </w:style>
  <w:style w:type="paragraph" w:customStyle="1" w:styleId="1458">
    <w:name w:val="reader-word-layer reader-word-s2-16"/>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459">
    <w:name w:val="目录 2 Char Char"/>
    <w:basedOn w:val="1"/>
    <w:next w:val="1"/>
    <w:autoRedefine/>
    <w:qFormat/>
    <w:uiPriority w:val="0"/>
    <w:pPr>
      <w:spacing w:line="461" w:lineRule="auto"/>
      <w:ind w:left="420" w:firstLine="200" w:firstLineChars="200"/>
      <w:textAlignment w:val="bottom"/>
    </w:pPr>
    <w:rPr>
      <w:rFonts w:ascii="Arial Unicode MS" w:hAnsi="Arial Unicode MS" w:cs="Vladimir Script"/>
      <w:bCs/>
      <w:color w:val="000000"/>
      <w:kern w:val="0"/>
      <w:szCs w:val="20"/>
    </w:rPr>
  </w:style>
  <w:style w:type="paragraph" w:customStyle="1" w:styleId="1460">
    <w:name w:val="小标题(1)"/>
    <w:basedOn w:val="29"/>
    <w:autoRedefine/>
    <w:qFormat/>
    <w:uiPriority w:val="0"/>
    <w:pPr>
      <w:widowControl w:val="0"/>
      <w:adjustRightInd w:val="0"/>
      <w:spacing w:after="60" w:line="264" w:lineRule="auto"/>
      <w:ind w:right="0" w:firstLine="240" w:firstLineChars="100"/>
      <w:textAlignment w:val="baseline"/>
    </w:pPr>
    <w:rPr>
      <w:rFonts w:ascii="Arial Unicode MS" w:hAnsi="Arial Unicode MS" w:eastAsia="Garamond" w:cs="Vladimir Script"/>
      <w:bCs/>
      <w:snapToGrid w:val="0"/>
      <w:color w:val="000000"/>
      <w:sz w:val="24"/>
    </w:rPr>
  </w:style>
  <w:style w:type="paragraph" w:customStyle="1" w:styleId="1461">
    <w:name w:val="Char Char7 Char Char Char1"/>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62">
    <w:name w:val="表格文字中"/>
    <w:basedOn w:val="1"/>
    <w:autoRedefine/>
    <w:qFormat/>
    <w:uiPriority w:val="0"/>
    <w:pPr>
      <w:keepNext/>
      <w:tabs>
        <w:tab w:val="left" w:pos="628"/>
        <w:tab w:val="left" w:pos="980"/>
        <w:tab w:val="left" w:pos="1727"/>
        <w:tab w:val="left" w:pos="1884"/>
      </w:tabs>
      <w:autoSpaceDE w:val="0"/>
      <w:autoSpaceDN w:val="0"/>
      <w:adjustRightInd w:val="0"/>
      <w:snapToGrid w:val="0"/>
      <w:spacing w:line="440" w:lineRule="exact"/>
      <w:ind w:firstLine="560" w:firstLineChars="200"/>
      <w:outlineLvl w:val="0"/>
    </w:pPr>
    <w:rPr>
      <w:rFonts w:ascii="Sim Sun" w:hAnsi="Sim Sun" w:cs="Vladimir Script"/>
      <w:bCs/>
      <w:color w:val="000000"/>
      <w:kern w:val="0"/>
      <w:sz w:val="24"/>
      <w:lang w:val="zh-CN"/>
    </w:rPr>
  </w:style>
  <w:style w:type="paragraph" w:customStyle="1" w:styleId="1463">
    <w:name w:val="redtext"/>
    <w:basedOn w:val="1"/>
    <w:autoRedefine/>
    <w:qFormat/>
    <w:uiPriority w:val="0"/>
    <w:pPr>
      <w:widowControl/>
      <w:spacing w:before="100" w:beforeAutospacing="1" w:after="100" w:afterAutospacing="1" w:line="400" w:lineRule="atLeast"/>
      <w:ind w:firstLine="200" w:firstLineChars="200"/>
      <w:jc w:val="left"/>
    </w:pPr>
    <w:rPr>
      <w:rFonts w:ascii="ˎ̥" w:hAnsi="ˎ̥" w:eastAsia="Garamond" w:cs="Vladimir Script"/>
      <w:bCs/>
      <w:color w:val="000000"/>
      <w:kern w:val="0"/>
      <w:sz w:val="20"/>
      <w:szCs w:val="20"/>
    </w:rPr>
  </w:style>
  <w:style w:type="paragraph" w:customStyle="1" w:styleId="1464">
    <w:name w:val="修订11"/>
    <w:autoRedefine/>
    <w:qFormat/>
    <w:uiPriority w:val="0"/>
    <w:rPr>
      <w:rFonts w:ascii="ˎ̥" w:hAnsi="ˎ̥" w:eastAsia="仿宋体" w:cs="Vladimir Script"/>
      <w:bCs/>
      <w:color w:val="000000"/>
      <w:kern w:val="2"/>
      <w:sz w:val="24"/>
      <w:szCs w:val="24"/>
      <w:lang w:val="en-US" w:eastAsia="zh-CN" w:bidi="ar-SA"/>
    </w:rPr>
  </w:style>
  <w:style w:type="paragraph" w:customStyle="1" w:styleId="1465">
    <w:name w:val="Char Char Char Char Char Char2"/>
    <w:basedOn w:val="1"/>
    <w:autoRedefine/>
    <w:qFormat/>
    <w:uiPriority w:val="0"/>
    <w:pPr>
      <w:widowControl/>
      <w:spacing w:after="160" w:line="240" w:lineRule="exact"/>
      <w:ind w:firstLine="200" w:firstLineChars="200"/>
      <w:jc w:val="left"/>
    </w:pPr>
    <w:rPr>
      <w:rFonts w:ascii="华文仿宋" w:hAnsi="华文仿宋" w:eastAsia="仿宋体" w:cs="ˎ̥"/>
      <w:bCs/>
      <w:color w:val="000000"/>
      <w:kern w:val="0"/>
      <w:sz w:val="20"/>
      <w:szCs w:val="20"/>
      <w:lang w:eastAsia="en-US"/>
    </w:rPr>
  </w:style>
  <w:style w:type="paragraph" w:customStyle="1" w:styleId="1466">
    <w:name w:val="样式 样式 标题 2 + 段后: 0.5 行 + (西文) Times New Roman (中文) 仿宋_GB2312 段..."/>
    <w:basedOn w:val="1467"/>
    <w:autoRedefine/>
    <w:qFormat/>
    <w:uiPriority w:val="0"/>
    <w:pPr>
      <w:tabs>
        <w:tab w:val="left" w:pos="567"/>
        <w:tab w:val="left" w:pos="576"/>
      </w:tabs>
      <w:ind w:left="567" w:hanging="567"/>
    </w:pPr>
    <w:rPr>
      <w:rFonts w:ascii="Arial Unicode MS" w:hAnsi="Arial Unicode MS" w:eastAsia="Garamond"/>
    </w:rPr>
  </w:style>
  <w:style w:type="paragraph" w:customStyle="1" w:styleId="1467">
    <w:name w:val="样式 标题 2 + 段后: 0.5 行"/>
    <w:basedOn w:val="3"/>
    <w:autoRedefine/>
    <w:qFormat/>
    <w:uiPriority w:val="0"/>
    <w:pPr>
      <w:tabs>
        <w:tab w:val="left" w:pos="576"/>
      </w:tabs>
      <w:snapToGrid w:val="0"/>
      <w:spacing w:before="240" w:afterLines="20" w:line="440" w:lineRule="exact"/>
      <w:ind w:left="576" w:hanging="576" w:firstLineChars="200"/>
    </w:pPr>
    <w:rPr>
      <w:rFonts w:ascii="ˎ̥" w:hAnsi="ˎ̥" w:eastAsia="仿宋体" w:cs="Vladimir Script"/>
      <w:b w:val="0"/>
      <w:color w:val="000000"/>
      <w:kern w:val="24"/>
      <w:sz w:val="24"/>
      <w:szCs w:val="20"/>
    </w:rPr>
  </w:style>
  <w:style w:type="paragraph" w:customStyle="1" w:styleId="1468">
    <w:name w:val="sms"/>
    <w:basedOn w:val="1"/>
    <w:autoRedefine/>
    <w:qFormat/>
    <w:uiPriority w:val="0"/>
    <w:pPr>
      <w:widowControl/>
      <w:overflowPunct w:val="0"/>
      <w:autoSpaceDE w:val="0"/>
      <w:autoSpaceDN w:val="0"/>
      <w:adjustRightInd w:val="0"/>
      <w:spacing w:line="360" w:lineRule="auto"/>
      <w:ind w:left="2126" w:right="992" w:firstLine="709" w:firstLineChars="200"/>
      <w:jc w:val="left"/>
      <w:textAlignment w:val="baseline"/>
    </w:pPr>
    <w:rPr>
      <w:rFonts w:ascii="Sim Sun" w:hAnsi="Arial Unicode MS" w:cs="Vladimir Script"/>
      <w:bCs/>
      <w:color w:val="000000"/>
      <w:spacing w:val="20"/>
      <w:kern w:val="0"/>
      <w:sz w:val="26"/>
      <w:szCs w:val="20"/>
    </w:rPr>
  </w:style>
  <w:style w:type="paragraph" w:customStyle="1" w:styleId="1469">
    <w:name w:val="Char Char1 Char Char1 Char Char1 Char Char1 Char Char Char Char Char Char Char1"/>
    <w:basedOn w:val="1"/>
    <w:autoRedefine/>
    <w:qFormat/>
    <w:uiPriority w:val="0"/>
    <w:pPr>
      <w:spacing w:line="440" w:lineRule="exact"/>
      <w:ind w:firstLine="200" w:firstLineChars="200"/>
    </w:pPr>
    <w:rPr>
      <w:rFonts w:ascii="@幼圆" w:hAnsi="@幼圆" w:cs="Vladimir Script"/>
      <w:bCs/>
      <w:color w:val="000000"/>
      <w:kern w:val="24"/>
      <w:sz w:val="24"/>
    </w:rPr>
  </w:style>
  <w:style w:type="paragraph" w:customStyle="1" w:styleId="1470">
    <w:name w:val="正文样式3"/>
    <w:basedOn w:val="1"/>
    <w:autoRedefine/>
    <w:qFormat/>
    <w:uiPriority w:val="0"/>
    <w:pPr>
      <w:keepLines/>
      <w:adjustRightInd w:val="0"/>
      <w:spacing w:line="20" w:lineRule="atLeast"/>
      <w:ind w:firstLine="200" w:firstLineChars="200"/>
      <w:jc w:val="center"/>
    </w:pPr>
    <w:rPr>
      <w:rFonts w:ascii="Arial Unicode MS" w:hAnsi="Arial Unicode MS" w:cs="Vladimir Script"/>
      <w:bCs/>
      <w:color w:val="000000"/>
      <w:kern w:val="0"/>
      <w:sz w:val="24"/>
      <w:szCs w:val="20"/>
    </w:rPr>
  </w:style>
  <w:style w:type="paragraph" w:customStyle="1" w:styleId="1471">
    <w:name w:val="标题40"/>
    <w:basedOn w:val="187"/>
    <w:autoRedefine/>
    <w:qFormat/>
    <w:uiPriority w:val="0"/>
    <w:pPr>
      <w:tabs>
        <w:tab w:val="clear" w:pos="0"/>
      </w:tabs>
      <w:spacing w:beforeLines="50" w:line="360" w:lineRule="auto"/>
      <w:ind w:firstLine="0" w:firstLineChars="0"/>
      <w:jc w:val="both"/>
      <w:outlineLvl w:val="3"/>
    </w:pPr>
    <w:rPr>
      <w:rFonts w:ascii="Sim Sun" w:hAnsi="Sim Sun"/>
      <w:bCs/>
      <w:snapToGrid w:val="0"/>
      <w:color w:val="auto"/>
    </w:rPr>
  </w:style>
  <w:style w:type="paragraph" w:customStyle="1" w:styleId="1472">
    <w:name w:val="正文文本缩进 32"/>
    <w:basedOn w:val="1"/>
    <w:autoRedefine/>
    <w:qFormat/>
    <w:uiPriority w:val="0"/>
    <w:pPr>
      <w:adjustRightInd w:val="0"/>
      <w:spacing w:line="440" w:lineRule="exact"/>
      <w:ind w:firstLine="640" w:firstLineChars="200"/>
      <w:textAlignment w:val="baseline"/>
    </w:pPr>
    <w:rPr>
      <w:rFonts w:ascii="Garamond" w:hAnsi="Arial Unicode MS" w:eastAsia="Garamond" w:cs="Vladimir Script"/>
      <w:bCs/>
      <w:color w:val="FF0000"/>
      <w:kern w:val="24"/>
      <w:sz w:val="32"/>
      <w:szCs w:val="20"/>
    </w:rPr>
  </w:style>
  <w:style w:type="paragraph" w:customStyle="1" w:styleId="1473">
    <w:name w:val="表粗"/>
    <w:basedOn w:val="1"/>
    <w:autoRedefine/>
    <w:qFormat/>
    <w:uiPriority w:val="0"/>
    <w:pPr>
      <w:spacing w:line="360" w:lineRule="exact"/>
      <w:ind w:firstLine="200" w:firstLineChars="200"/>
      <w:jc w:val="center"/>
      <w:outlineLvl w:val="8"/>
    </w:pPr>
    <w:rPr>
      <w:rFonts w:ascii="ˎ̥" w:hAnsi="ˎ̥" w:eastAsia="Garamond" w:cs="Vladimir Script"/>
      <w:b/>
      <w:bCs/>
      <w:color w:val="000000"/>
      <w:kern w:val="24"/>
      <w:szCs w:val="20"/>
    </w:rPr>
  </w:style>
  <w:style w:type="paragraph" w:customStyle="1" w:styleId="1474">
    <w:name w:val="w2"/>
    <w:basedOn w:val="1"/>
    <w:autoRedefine/>
    <w:qFormat/>
    <w:uiPriority w:val="0"/>
    <w:pPr>
      <w:adjustRightInd w:val="0"/>
      <w:spacing w:line="360" w:lineRule="auto"/>
      <w:ind w:left="720" w:firstLine="360" w:firstLineChars="200"/>
      <w:jc w:val="left"/>
      <w:textAlignment w:val="baseline"/>
    </w:pPr>
    <w:rPr>
      <w:rFonts w:ascii="Sim Sun" w:hAnsi="Arial Unicode MS" w:cs="Vladimir Script"/>
      <w:bCs/>
      <w:color w:val="000000"/>
      <w:kern w:val="0"/>
      <w:sz w:val="28"/>
      <w:szCs w:val="20"/>
    </w:rPr>
  </w:style>
  <w:style w:type="paragraph" w:customStyle="1" w:styleId="1475">
    <w:name w:val="样式 标题 3标题3H3h33rd level第二层条头 + 小四 加粗 左侧:  0 厘米 首行缩进:  0..."/>
    <w:basedOn w:val="4"/>
    <w:autoRedefine/>
    <w:qFormat/>
    <w:uiPriority w:val="0"/>
    <w:pPr>
      <w:keepLines w:val="0"/>
      <w:tabs>
        <w:tab w:val="left" w:pos="607"/>
      </w:tabs>
      <w:adjustRightInd w:val="0"/>
      <w:spacing w:before="120" w:after="120" w:line="360" w:lineRule="exact"/>
      <w:ind w:left="607" w:hanging="607" w:firstLineChars="200"/>
      <w:jc w:val="left"/>
      <w:textAlignment w:val="baseline"/>
    </w:pPr>
    <w:rPr>
      <w:rFonts w:ascii="Sim Sun" w:hAnsi="Sim Sun" w:eastAsia="Garamond" w:cs="Vladimir Script"/>
      <w:b w:val="0"/>
      <w:bCs w:val="0"/>
      <w:color w:val="000000"/>
      <w:kern w:val="0"/>
      <w:sz w:val="30"/>
    </w:rPr>
  </w:style>
  <w:style w:type="paragraph" w:customStyle="1" w:styleId="1476">
    <w:name w:val="样式 标题 2 + 段前: 0.3 行 段后: 0.3 行"/>
    <w:basedOn w:val="3"/>
    <w:autoRedefine/>
    <w:qFormat/>
    <w:uiPriority w:val="0"/>
    <w:pPr>
      <w:widowControl/>
      <w:adjustRightInd w:val="0"/>
      <w:snapToGrid w:val="0"/>
      <w:spacing w:before="120" w:after="120" w:line="480" w:lineRule="exact"/>
      <w:ind w:firstLine="200" w:firstLineChars="200"/>
    </w:pPr>
    <w:rPr>
      <w:rFonts w:ascii="Arial Unicode MS" w:hAnsi="Arial Unicode MS" w:eastAsia="仿宋体" w:cs="Sim Sun"/>
      <w:bCs w:val="0"/>
      <w:color w:val="000000"/>
      <w:kern w:val="0"/>
      <w:sz w:val="30"/>
      <w:szCs w:val="20"/>
    </w:rPr>
  </w:style>
  <w:style w:type="paragraph" w:customStyle="1" w:styleId="1477">
    <w:name w:val="样式 标题 3一标题3H3h33rd level第二层条头标题 3 Char Char标题 3 Char2标..."/>
    <w:basedOn w:val="4"/>
    <w:autoRedefine/>
    <w:qFormat/>
    <w:uiPriority w:val="0"/>
    <w:pPr>
      <w:tabs>
        <w:tab w:val="left" w:pos="720"/>
      </w:tabs>
      <w:spacing w:beforeLines="50" w:afterLines="20" w:line="360" w:lineRule="exact"/>
      <w:ind w:left="720" w:hanging="720" w:firstLineChars="200"/>
      <w:jc w:val="left"/>
    </w:pPr>
    <w:rPr>
      <w:rFonts w:ascii="Sim Sun" w:hAnsi="Sim Sun" w:eastAsia="Garamond" w:cs="Vladimir Script"/>
      <w:b w:val="0"/>
      <w:bCs w:val="0"/>
      <w:color w:val="000000"/>
      <w:kern w:val="24"/>
      <w:sz w:val="30"/>
    </w:rPr>
  </w:style>
  <w:style w:type="paragraph" w:customStyle="1" w:styleId="1478">
    <w:name w:val="列表 21"/>
    <w:basedOn w:val="1"/>
    <w:autoRedefine/>
    <w:qFormat/>
    <w:uiPriority w:val="0"/>
    <w:pPr>
      <w:spacing w:line="300" w:lineRule="auto"/>
      <w:ind w:left="100" w:leftChars="200" w:hanging="200" w:hangingChars="200"/>
    </w:pPr>
    <w:rPr>
      <w:rFonts w:ascii="Courier New" w:hAnsi="Courier New" w:eastAsia="Garamond" w:cs="Vladimir Script"/>
      <w:bCs/>
      <w:color w:val="000000"/>
      <w:kern w:val="24"/>
      <w:sz w:val="24"/>
      <w:szCs w:val="20"/>
    </w:rPr>
  </w:style>
  <w:style w:type="paragraph" w:customStyle="1" w:styleId="1479">
    <w:name w:val="Objective"/>
    <w:basedOn w:val="1"/>
    <w:next w:val="29"/>
    <w:autoRedefine/>
    <w:qFormat/>
    <w:uiPriority w:val="0"/>
    <w:pPr>
      <w:widowControl/>
      <w:spacing w:before="220" w:after="220" w:line="220" w:lineRule="atLeast"/>
      <w:ind w:firstLine="200" w:firstLineChars="200"/>
      <w:jc w:val="left"/>
    </w:pPr>
    <w:rPr>
      <w:rFonts w:ascii="Arial Unicode MS" w:hAnsi="Arial Unicode MS" w:cs="Vladimir Script"/>
      <w:bCs/>
      <w:color w:val="000000"/>
      <w:kern w:val="0"/>
      <w:sz w:val="20"/>
      <w:szCs w:val="20"/>
    </w:rPr>
  </w:style>
  <w:style w:type="paragraph" w:customStyle="1" w:styleId="1480">
    <w:name w:val="等核实"/>
    <w:basedOn w:val="779"/>
    <w:autoRedefine/>
    <w:qFormat/>
    <w:uiPriority w:val="0"/>
    <w:pPr>
      <w:tabs>
        <w:tab w:val="left" w:pos="4305"/>
      </w:tabs>
      <w:snapToGrid w:val="0"/>
      <w:spacing w:line="300" w:lineRule="auto"/>
      <w:ind w:firstLine="567" w:firstLineChars="0"/>
    </w:pPr>
    <w:rPr>
      <w:rFonts w:ascii="Sim Sun" w:hAnsi="Sim Sun" w:eastAsia="Vladimir Script" w:cs="Vladimir Script"/>
      <w:color w:val="0000FF"/>
      <w:sz w:val="28"/>
    </w:rPr>
  </w:style>
  <w:style w:type="paragraph" w:customStyle="1" w:styleId="1481">
    <w:name w:val="Char Char1 Char Char Char Char Char Char Char2"/>
    <w:basedOn w:val="4"/>
    <w:autoRedefine/>
    <w:qFormat/>
    <w:uiPriority w:val="0"/>
    <w:pPr>
      <w:tabs>
        <w:tab w:val="left" w:pos="360"/>
        <w:tab w:val="left" w:pos="900"/>
      </w:tabs>
      <w:snapToGrid w:val="0"/>
      <w:spacing w:before="120" w:after="120" w:line="440" w:lineRule="atLeast"/>
      <w:ind w:left="542" w:leftChars="-12" w:firstLine="200" w:firstLineChars="200"/>
      <w:jc w:val="left"/>
    </w:pPr>
    <w:rPr>
      <w:rFonts w:ascii="Sim Sun" w:hAnsi="Sim Sun" w:eastAsia="仿宋体" w:cs="Vladimir Script"/>
      <w:b w:val="0"/>
      <w:bCs w:val="0"/>
      <w:snapToGrid w:val="0"/>
      <w:color w:val="000000"/>
      <w:kern w:val="24"/>
      <w:sz w:val="30"/>
      <w:szCs w:val="24"/>
    </w:rPr>
  </w:style>
  <w:style w:type="paragraph" w:customStyle="1" w:styleId="1482">
    <w:name w:val="样式 样式 样式 标题 3标题3H3h33rd level第二层条头小标题小节标题标题 3 Char Char一海港标... + +"/>
    <w:basedOn w:val="1246"/>
    <w:autoRedefine/>
    <w:qFormat/>
    <w:uiPriority w:val="0"/>
    <w:pPr>
      <w:spacing w:after="120"/>
    </w:pPr>
  </w:style>
  <w:style w:type="paragraph" w:customStyle="1" w:styleId="1483">
    <w:name w:val="ljw正文"/>
    <w:basedOn w:val="1"/>
    <w:autoRedefine/>
    <w:qFormat/>
    <w:uiPriority w:val="0"/>
    <w:pPr>
      <w:adjustRightInd w:val="0"/>
      <w:snapToGrid w:val="0"/>
      <w:spacing w:afterLines="50" w:line="300" w:lineRule="auto"/>
      <w:ind w:firstLine="480" w:firstLineChars="200"/>
    </w:pPr>
    <w:rPr>
      <w:rFonts w:ascii="Sim Sun" w:hAnsi="Sim Sun" w:cs="Vladimir Script"/>
      <w:color w:val="000000"/>
      <w:kern w:val="24"/>
      <w:sz w:val="24"/>
      <w:szCs w:val="28"/>
    </w:rPr>
  </w:style>
  <w:style w:type="paragraph" w:customStyle="1" w:styleId="1484">
    <w:name w:val="正文首行缩进 21"/>
    <w:basedOn w:val="779"/>
    <w:autoRedefine/>
    <w:qFormat/>
    <w:uiPriority w:val="0"/>
    <w:pPr>
      <w:spacing w:after="120" w:line="360" w:lineRule="auto"/>
      <w:ind w:left="420" w:leftChars="200" w:firstLine="420"/>
    </w:pPr>
    <w:rPr>
      <w:rFonts w:ascii="Arial Unicode MS" w:hAnsi="Arial Unicode MS" w:eastAsia="Times New Roman"/>
      <w:kern w:val="0"/>
      <w:szCs w:val="24"/>
    </w:rPr>
  </w:style>
  <w:style w:type="paragraph" w:customStyle="1" w:styleId="1485">
    <w:name w:val="王标题3"/>
    <w:basedOn w:val="4"/>
    <w:autoRedefine/>
    <w:qFormat/>
    <w:uiPriority w:val="0"/>
    <w:pPr>
      <w:spacing w:beforeLines="30" w:afterLines="30" w:line="560" w:lineRule="exact"/>
      <w:ind w:firstLine="200" w:firstLineChars="200"/>
      <w:jc w:val="left"/>
    </w:pPr>
    <w:rPr>
      <w:rFonts w:ascii="Sim Sun" w:hAnsi="Sim Sun" w:eastAsia="仿宋体" w:cs="Vladimir Script"/>
      <w:bCs w:val="0"/>
      <w:color w:val="000000"/>
      <w:kern w:val="24"/>
      <w:sz w:val="28"/>
    </w:rPr>
  </w:style>
  <w:style w:type="paragraph" w:customStyle="1" w:styleId="1486">
    <w:name w:val="自定义表格文字居中"/>
    <w:basedOn w:val="1"/>
    <w:autoRedefine/>
    <w:qFormat/>
    <w:uiPriority w:val="0"/>
    <w:pPr>
      <w:keepNext/>
      <w:adjustRightInd w:val="0"/>
      <w:snapToGrid w:val="0"/>
      <w:spacing w:line="360" w:lineRule="exact"/>
      <w:ind w:left="5" w:hanging="5" w:firstLineChars="200"/>
      <w:jc w:val="center"/>
      <w:outlineLvl w:val="0"/>
    </w:pPr>
    <w:rPr>
      <w:rFonts w:ascii="Arial Unicode MS" w:hAnsi="Arial Unicode MS" w:cs="Vladimir Script"/>
      <w:bCs/>
      <w:color w:val="FF0000"/>
      <w:kern w:val="0"/>
      <w:szCs w:val="20"/>
    </w:rPr>
  </w:style>
  <w:style w:type="paragraph" w:customStyle="1" w:styleId="1487">
    <w:name w:val="索引标题1"/>
    <w:basedOn w:val="1"/>
    <w:next w:val="1235"/>
    <w:autoRedefine/>
    <w:qFormat/>
    <w:uiPriority w:val="0"/>
    <w:pPr>
      <w:spacing w:line="440" w:lineRule="exact"/>
      <w:ind w:firstLine="200" w:firstLineChars="200"/>
    </w:pPr>
    <w:rPr>
      <w:rFonts w:ascii="Arial Unicode MS" w:hAnsi="Arial Unicode MS" w:cs="Vladimir Script"/>
      <w:bCs/>
      <w:color w:val="000000"/>
      <w:kern w:val="24"/>
    </w:rPr>
  </w:style>
  <w:style w:type="paragraph" w:customStyle="1" w:styleId="1488">
    <w:name w:val="样式 宋体 小四 段后: 2.5 磅 行距: 固定值 20 磅"/>
    <w:basedOn w:val="1"/>
    <w:autoRedefine/>
    <w:qFormat/>
    <w:uiPriority w:val="0"/>
    <w:pPr>
      <w:spacing w:after="50" w:line="400" w:lineRule="exact"/>
      <w:ind w:firstLine="720" w:firstLineChars="300"/>
    </w:pPr>
    <w:rPr>
      <w:rFonts w:ascii="Sim Sun" w:hAnsi="Sim Sun" w:eastAsia="Garamond" w:cs="Vladimir Script"/>
      <w:bCs/>
      <w:color w:val="000000"/>
      <w:kern w:val="24"/>
      <w:sz w:val="24"/>
      <w:szCs w:val="20"/>
    </w:rPr>
  </w:style>
  <w:style w:type="paragraph" w:customStyle="1" w:styleId="1489">
    <w:name w:val="列表编号 21"/>
    <w:basedOn w:val="1"/>
    <w:autoRedefine/>
    <w:qFormat/>
    <w:uiPriority w:val="0"/>
    <w:pPr>
      <w:tabs>
        <w:tab w:val="left" w:pos="780"/>
      </w:tabs>
      <w:spacing w:line="480" w:lineRule="exact"/>
      <w:ind w:left="780" w:leftChars="200" w:hanging="360" w:hangingChars="200"/>
    </w:pPr>
    <w:rPr>
      <w:rFonts w:ascii="Arial Unicode MS" w:hAnsi="Arial Unicode MS" w:cs="Vladimir Script"/>
      <w:bCs/>
      <w:color w:val="000000"/>
      <w:kern w:val="24"/>
      <w:sz w:val="24"/>
    </w:rPr>
  </w:style>
  <w:style w:type="paragraph" w:customStyle="1" w:styleId="1490">
    <w:name w:val="msoacetate"/>
    <w:basedOn w:val="1"/>
    <w:autoRedefine/>
    <w:qFormat/>
    <w:uiPriority w:val="0"/>
    <w:pPr>
      <w:adjustRightInd w:val="0"/>
      <w:spacing w:line="360" w:lineRule="atLeast"/>
      <w:ind w:firstLine="567" w:firstLineChars="200"/>
    </w:pPr>
    <w:rPr>
      <w:rFonts w:ascii="Arial Unicode MS" w:hAnsi="Arial Unicode MS" w:cs="Vladimir Script"/>
      <w:bCs/>
      <w:color w:val="000000"/>
      <w:kern w:val="0"/>
      <w:sz w:val="18"/>
      <w:szCs w:val="18"/>
    </w:rPr>
  </w:style>
  <w:style w:type="paragraph" w:customStyle="1" w:styleId="1491">
    <w:name w:val="样式 首行缩进:  2 字符20"/>
    <w:basedOn w:val="1"/>
    <w:autoRedefine/>
    <w:qFormat/>
    <w:uiPriority w:val="0"/>
    <w:pPr>
      <w:spacing w:line="520" w:lineRule="exact"/>
      <w:ind w:firstLine="560" w:firstLineChars="200"/>
    </w:pPr>
    <w:rPr>
      <w:rFonts w:ascii="Arial Unicode MS" w:hAnsi="Arial Unicode MS" w:cs="Sim Sun"/>
      <w:bCs/>
      <w:color w:val="000000"/>
      <w:kern w:val="24"/>
      <w:sz w:val="24"/>
      <w:szCs w:val="20"/>
    </w:rPr>
  </w:style>
  <w:style w:type="paragraph" w:customStyle="1" w:styleId="1492">
    <w:name w:val="样式 样式2 + 首行缩进:  2 字符"/>
    <w:basedOn w:val="1"/>
    <w:autoRedefine/>
    <w:qFormat/>
    <w:uiPriority w:val="0"/>
    <w:pPr>
      <w:adjustRightInd w:val="0"/>
      <w:snapToGrid w:val="0"/>
      <w:spacing w:line="360" w:lineRule="auto"/>
      <w:ind w:firstLine="200" w:firstLineChars="200"/>
    </w:pPr>
    <w:rPr>
      <w:rFonts w:ascii="Sim Sun" w:hAnsi="Sim Sun" w:cs="Sim Sun"/>
      <w:b/>
      <w:bCs/>
      <w:color w:val="000000"/>
      <w:kern w:val="24"/>
      <w:sz w:val="28"/>
      <w:szCs w:val="28"/>
    </w:rPr>
  </w:style>
  <w:style w:type="paragraph" w:customStyle="1" w:styleId="1493">
    <w:name w:val="表加粗"/>
    <w:basedOn w:val="12"/>
    <w:autoRedefine/>
    <w:qFormat/>
    <w:uiPriority w:val="0"/>
    <w:pPr>
      <w:keepNext w:val="0"/>
      <w:keepLines w:val="0"/>
      <w:topLinePunct/>
      <w:snapToGrid w:val="0"/>
      <w:spacing w:before="0" w:after="0" w:line="360" w:lineRule="exact"/>
      <w:ind w:left="0" w:firstLine="0"/>
      <w:jc w:val="center"/>
      <w:textAlignment w:val="baseline"/>
      <w:outlineLvl w:val="9"/>
    </w:pPr>
    <w:rPr>
      <w:rFonts w:ascii="ˎ̥" w:hAnsi="ˎ̥" w:eastAsia="Garamond" w:cs="Vladimir Script"/>
      <w:b/>
      <w:szCs w:val="20"/>
    </w:rPr>
  </w:style>
  <w:style w:type="paragraph" w:customStyle="1" w:styleId="1494">
    <w:name w:val="样式 样式 表格文字统一样式 + Arial 小五 非加粗 自动设置 行距: 单倍行距1 + 段后: 0.5 行"/>
    <w:basedOn w:val="816"/>
    <w:autoRedefine/>
    <w:qFormat/>
    <w:uiPriority w:val="0"/>
  </w:style>
  <w:style w:type="paragraph" w:customStyle="1" w:styleId="1495">
    <w:name w:val="小标题@"/>
    <w:basedOn w:val="1"/>
    <w:autoRedefine/>
    <w:qFormat/>
    <w:uiPriority w:val="0"/>
    <w:pPr>
      <w:tabs>
        <w:tab w:val="left" w:pos="840"/>
      </w:tabs>
      <w:adjustRightInd w:val="0"/>
      <w:spacing w:before="60" w:after="60" w:line="440" w:lineRule="exact"/>
      <w:ind w:left="828" w:hanging="348" w:firstLineChars="200"/>
      <w:textAlignment w:val="baseline"/>
    </w:pPr>
    <w:rPr>
      <w:rFonts w:ascii="Arial Unicode MS" w:hAnsi="Arial Unicode MS" w:cs="Vladimir Script"/>
      <w:bCs/>
      <w:color w:val="000000"/>
      <w:kern w:val="24"/>
      <w:sz w:val="24"/>
      <w:szCs w:val="20"/>
    </w:rPr>
  </w:style>
  <w:style w:type="paragraph" w:customStyle="1" w:styleId="1496">
    <w:name w:val="样式 表格1 + 首行缩进:  2 字符1"/>
    <w:basedOn w:val="1027"/>
    <w:autoRedefine/>
    <w:qFormat/>
    <w:uiPriority w:val="0"/>
    <w:pPr>
      <w:spacing w:line="400" w:lineRule="exact"/>
      <w:ind w:firstLine="200" w:firstLineChars="200"/>
      <w:jc w:val="left"/>
    </w:pPr>
    <w:rPr>
      <w:rFonts w:hint="default" w:ascii="Arial Unicode MS" w:hAnsi="Arial Unicode MS" w:cs="Sim Sun"/>
    </w:rPr>
  </w:style>
  <w:style w:type="paragraph" w:customStyle="1" w:styleId="1497">
    <w:name w:val="样式 标题 11.标题 1一、标题 1 Char Char Char Char + 小四"/>
    <w:basedOn w:val="2"/>
    <w:autoRedefine/>
    <w:qFormat/>
    <w:uiPriority w:val="0"/>
    <w:pPr>
      <w:keepLines/>
      <w:tabs>
        <w:tab w:val="left" w:pos="432"/>
      </w:tabs>
      <w:overflowPunct/>
      <w:snapToGrid/>
      <w:spacing w:beforeLines="50" w:afterLines="50" w:line="440" w:lineRule="exact"/>
      <w:ind w:firstLine="200" w:firstLineChars="200"/>
      <w:textAlignment w:val="baseline"/>
    </w:pPr>
    <w:rPr>
      <w:rFonts w:ascii="仿宋体" w:hAnsi="Arial Unicode MS" w:eastAsia="仿宋体" w:cs="Vladimir Script"/>
      <w:sz w:val="28"/>
      <w:szCs w:val="20"/>
    </w:rPr>
  </w:style>
  <w:style w:type="paragraph" w:customStyle="1" w:styleId="1498">
    <w:name w:val="Char2 Char Char Char Char Char Char1"/>
    <w:basedOn w:val="1"/>
    <w:autoRedefine/>
    <w:qFormat/>
    <w:uiPriority w:val="0"/>
    <w:pPr>
      <w:spacing w:line="440" w:lineRule="exact"/>
      <w:ind w:firstLine="200" w:firstLineChars="200"/>
    </w:pPr>
    <w:rPr>
      <w:rFonts w:ascii="ˎ̥" w:hAnsi="ˎ̥" w:eastAsia="仿宋体" w:cs="ˎ̥"/>
      <w:bCs/>
      <w:color w:val="000000"/>
      <w:kern w:val="24"/>
      <w:szCs w:val="20"/>
    </w:rPr>
  </w:style>
  <w:style w:type="paragraph" w:customStyle="1" w:styleId="1499">
    <w:name w:val="Char Char Char Char Char Char Char Char Char2"/>
    <w:basedOn w:val="1"/>
    <w:autoRedefine/>
    <w:qFormat/>
    <w:uiPriority w:val="0"/>
    <w:pPr>
      <w:spacing w:line="440" w:lineRule="exact"/>
      <w:ind w:firstLine="200" w:firstLineChars="200"/>
    </w:pPr>
    <w:rPr>
      <w:rFonts w:ascii="Arial Unicode MS" w:hAnsi="Arial Unicode MS" w:cs="Vladimir Script"/>
      <w:bCs/>
      <w:color w:val="000000"/>
      <w:kern w:val="24"/>
      <w:sz w:val="24"/>
      <w:szCs w:val="20"/>
    </w:rPr>
  </w:style>
  <w:style w:type="paragraph" w:customStyle="1" w:styleId="1500">
    <w:name w:val="Address 2"/>
    <w:basedOn w:val="1"/>
    <w:autoRedefine/>
    <w:qFormat/>
    <w:uiPriority w:val="0"/>
    <w:pPr>
      <w:widowControl/>
      <w:spacing w:line="200" w:lineRule="atLeast"/>
      <w:ind w:firstLine="200" w:firstLineChars="200"/>
      <w:jc w:val="left"/>
    </w:pPr>
    <w:rPr>
      <w:rFonts w:ascii="Arial Unicode MS" w:hAnsi="Arial Unicode MS" w:cs="Vladimir Script"/>
      <w:bCs/>
      <w:color w:val="000000"/>
      <w:kern w:val="0"/>
      <w:sz w:val="16"/>
      <w:szCs w:val="20"/>
    </w:rPr>
  </w:style>
  <w:style w:type="paragraph" w:customStyle="1" w:styleId="1501">
    <w:name w:val="样式 正文文本缩进 2正文文字缩进 2 + 四号 蓝色 Char"/>
    <w:basedOn w:val="309"/>
    <w:autoRedefine/>
    <w:qFormat/>
    <w:uiPriority w:val="0"/>
    <w:pPr>
      <w:autoSpaceDE/>
      <w:autoSpaceDN/>
      <w:spacing w:after="0" w:line="480" w:lineRule="exact"/>
      <w:ind w:left="0" w:leftChars="0" w:firstLine="709"/>
      <w:jc w:val="both"/>
    </w:pPr>
    <w:rPr>
      <w:rFonts w:ascii="Sim Sun" w:hAnsi="Sim Sun"/>
      <w:color w:val="0000FF"/>
      <w:spacing w:val="8"/>
    </w:rPr>
  </w:style>
  <w:style w:type="paragraph" w:customStyle="1" w:styleId="1502">
    <w:name w:val="1级样式."/>
    <w:basedOn w:val="1"/>
    <w:autoRedefine/>
    <w:qFormat/>
    <w:uiPriority w:val="0"/>
    <w:pPr>
      <w:keepNext/>
      <w:keepLines/>
      <w:widowControl/>
      <w:tabs>
        <w:tab w:val="left" w:pos="900"/>
      </w:tabs>
      <w:spacing w:beforeLines="50" w:afterLines="100" w:line="360" w:lineRule="auto"/>
      <w:ind w:left="900" w:hanging="420" w:firstLineChars="200"/>
      <w:jc w:val="left"/>
      <w:outlineLvl w:val="0"/>
    </w:pPr>
    <w:rPr>
      <w:rFonts w:ascii="Arial Unicode MS" w:hAnsi="Arial Unicode MS" w:eastAsia="仿宋体" w:cs="Vladimir Script"/>
      <w:bCs/>
      <w:color w:val="000000"/>
      <w:kern w:val="44"/>
      <w:sz w:val="36"/>
      <w:szCs w:val="36"/>
    </w:rPr>
  </w:style>
  <w:style w:type="paragraph" w:customStyle="1" w:styleId="1503">
    <w:name w:val="Char Char Char Char2"/>
    <w:basedOn w:val="1"/>
    <w:autoRedefine/>
    <w:qFormat/>
    <w:uiPriority w:val="0"/>
    <w:pPr>
      <w:widowControl/>
      <w:spacing w:after="160" w:line="240" w:lineRule="exact"/>
      <w:ind w:firstLine="200" w:firstLineChars="200"/>
      <w:jc w:val="left"/>
    </w:pPr>
    <w:rPr>
      <w:rFonts w:ascii="华文仿宋" w:hAnsi="华文仿宋" w:eastAsia="仿宋体" w:cs="ˎ̥"/>
      <w:bCs/>
      <w:color w:val="000000"/>
      <w:kern w:val="0"/>
      <w:sz w:val="20"/>
      <w:szCs w:val="20"/>
      <w:lang w:eastAsia="en-US"/>
    </w:rPr>
  </w:style>
  <w:style w:type="paragraph" w:customStyle="1" w:styleId="1504">
    <w:name w:val="日期2"/>
    <w:basedOn w:val="1"/>
    <w:next w:val="1"/>
    <w:autoRedefine/>
    <w:qFormat/>
    <w:uiPriority w:val="0"/>
    <w:pPr>
      <w:adjustRightInd w:val="0"/>
      <w:spacing w:line="312" w:lineRule="atLeast"/>
      <w:ind w:firstLine="200" w:firstLineChars="200"/>
      <w:jc w:val="right"/>
      <w:textAlignment w:val="baseline"/>
    </w:pPr>
    <w:rPr>
      <w:rFonts w:ascii="Arial Unicode MS" w:hAnsi="Arial Unicode MS" w:cs="Vladimir Script"/>
      <w:bCs/>
      <w:color w:val="000000"/>
      <w:kern w:val="0"/>
      <w:szCs w:val="20"/>
    </w:rPr>
  </w:style>
  <w:style w:type="paragraph" w:customStyle="1" w:styleId="1505">
    <w:name w:val="海港表格文字"/>
    <w:basedOn w:val="165"/>
    <w:autoRedefine/>
    <w:qFormat/>
    <w:uiPriority w:val="0"/>
    <w:pPr>
      <w:adjustRightInd w:val="0"/>
      <w:spacing w:line="300" w:lineRule="exact"/>
      <w:ind w:left="-56" w:leftChars="-30" w:right="-63" w:rightChars="-30"/>
      <w:textAlignment w:val="baseline"/>
    </w:pPr>
    <w:rPr>
      <w:rFonts w:ascii="Arial Unicode MS" w:hAnsi="Arial Unicode MS" w:eastAsia="Garamond" w:cs="Vladimir Script"/>
      <w:bCs/>
      <w:color w:val="000000"/>
      <w:spacing w:val="0"/>
      <w:kern w:val="21"/>
      <w:szCs w:val="20"/>
    </w:rPr>
  </w:style>
  <w:style w:type="paragraph" w:customStyle="1" w:styleId="1506">
    <w:name w:val="框图文字1"/>
    <w:basedOn w:val="1"/>
    <w:autoRedefine/>
    <w:qFormat/>
    <w:uiPriority w:val="0"/>
    <w:pPr>
      <w:adjustRightInd w:val="0"/>
      <w:snapToGrid w:val="0"/>
      <w:spacing w:beforeLines="25" w:line="440" w:lineRule="exact"/>
      <w:ind w:firstLine="200" w:firstLineChars="200"/>
      <w:jc w:val="center"/>
      <w:textAlignment w:val="baseline"/>
    </w:pPr>
    <w:rPr>
      <w:rFonts w:ascii="Arial Unicode MS" w:hAnsi="Arial Unicode MS" w:cs="Vladimir Script"/>
      <w:bCs/>
      <w:color w:val="000000"/>
      <w:kern w:val="24"/>
      <w:sz w:val="18"/>
      <w:szCs w:val="20"/>
    </w:rPr>
  </w:style>
  <w:style w:type="paragraph" w:customStyle="1" w:styleId="1507">
    <w:name w:val="节标"/>
    <w:basedOn w:val="1"/>
    <w:autoRedefine/>
    <w:qFormat/>
    <w:uiPriority w:val="0"/>
    <w:pPr>
      <w:widowControl/>
      <w:autoSpaceDE w:val="0"/>
      <w:autoSpaceDN w:val="0"/>
      <w:adjustRightInd w:val="0"/>
      <w:spacing w:line="480" w:lineRule="exact"/>
      <w:ind w:firstLine="567" w:firstLineChars="200"/>
      <w:jc w:val="center"/>
      <w:textAlignment w:val="bottom"/>
    </w:pPr>
    <w:rPr>
      <w:rFonts w:ascii="Arial Unicode MS" w:hAnsi="Arial Unicode MS" w:cs="Vladimir Script"/>
      <w:b/>
      <w:bCs/>
      <w:color w:val="000000"/>
      <w:kern w:val="0"/>
      <w:sz w:val="30"/>
      <w:szCs w:val="20"/>
    </w:rPr>
  </w:style>
  <w:style w:type="paragraph" w:customStyle="1" w:styleId="1508">
    <w:name w:val="列出段落1"/>
    <w:basedOn w:val="1"/>
    <w:autoRedefine/>
    <w:qFormat/>
    <w:uiPriority w:val="0"/>
    <w:pPr>
      <w:spacing w:line="440" w:lineRule="exact"/>
      <w:ind w:firstLine="420" w:firstLineChars="200"/>
    </w:pPr>
    <w:rPr>
      <w:rFonts w:cs="Vladimir Script"/>
      <w:bCs/>
      <w:color w:val="000000"/>
      <w:kern w:val="24"/>
      <w:szCs w:val="22"/>
    </w:rPr>
  </w:style>
  <w:style w:type="paragraph" w:customStyle="1" w:styleId="1509">
    <w:name w:val="正文缩近"/>
    <w:basedOn w:val="1"/>
    <w:autoRedefine/>
    <w:qFormat/>
    <w:uiPriority w:val="0"/>
    <w:pPr>
      <w:spacing w:line="360" w:lineRule="auto"/>
      <w:ind w:firstLine="560" w:firstLineChars="200"/>
    </w:pPr>
    <w:rPr>
      <w:rFonts w:ascii="Arial Unicode MS" w:hAnsi="Arial Unicode MS" w:cs="Vladimir Script"/>
      <w:bCs/>
      <w:color w:val="000000"/>
      <w:kern w:val="24"/>
      <w:sz w:val="28"/>
      <w:szCs w:val="28"/>
    </w:rPr>
  </w:style>
  <w:style w:type="paragraph" w:customStyle="1" w:styleId="1510">
    <w:name w:val="样式 宋体 小四 左 首行缩进:  0.85 厘米 段后: 2.5 磅 行距: 固定值 20 磅"/>
    <w:basedOn w:val="1"/>
    <w:autoRedefine/>
    <w:qFormat/>
    <w:uiPriority w:val="0"/>
    <w:pPr>
      <w:spacing w:after="50" w:line="400" w:lineRule="exact"/>
      <w:ind w:firstLine="480" w:firstLineChars="200"/>
      <w:jc w:val="left"/>
    </w:pPr>
    <w:rPr>
      <w:rFonts w:ascii="Sim Sun" w:hAnsi="Sim Sun" w:eastAsia="Garamond" w:cs="Vladimir Script"/>
      <w:bCs/>
      <w:color w:val="000000"/>
      <w:kern w:val="24"/>
      <w:sz w:val="24"/>
      <w:szCs w:val="20"/>
    </w:rPr>
  </w:style>
  <w:style w:type="paragraph" w:customStyle="1" w:styleId="1511">
    <w:name w:val="样式 样式 首行缩进:  2 字符 + 首行缩进:  2 字符"/>
    <w:basedOn w:val="1"/>
    <w:autoRedefine/>
    <w:qFormat/>
    <w:uiPriority w:val="0"/>
    <w:pPr>
      <w:adjustRightInd w:val="0"/>
      <w:snapToGrid w:val="0"/>
      <w:spacing w:line="420" w:lineRule="atLeast"/>
      <w:ind w:firstLine="200" w:firstLineChars="200"/>
    </w:pPr>
    <w:rPr>
      <w:rFonts w:ascii="Arial Unicode MS" w:hAnsi="Arial Unicode MS" w:cs="Vladimir Script"/>
      <w:bCs/>
      <w:color w:val="000000"/>
      <w:kern w:val="0"/>
      <w:sz w:val="24"/>
      <w:szCs w:val="20"/>
    </w:rPr>
  </w:style>
  <w:style w:type="paragraph" w:customStyle="1" w:styleId="1512">
    <w:name w:val="Char Char Char1 Char11"/>
    <w:basedOn w:val="1"/>
    <w:autoRedefine/>
    <w:qFormat/>
    <w:uiPriority w:val="0"/>
    <w:pPr>
      <w:adjustRightInd w:val="0"/>
      <w:snapToGrid w:val="0"/>
      <w:spacing w:line="440" w:lineRule="exact"/>
      <w:ind w:left="-45" w:firstLine="200" w:firstLineChars="200"/>
    </w:pPr>
    <w:rPr>
      <w:rFonts w:ascii="Arial Unicode MS" w:hAnsi="Arial Unicode MS" w:cs="Vladimir Script"/>
      <w:bCs/>
      <w:color w:val="000000"/>
      <w:kern w:val="24"/>
    </w:rPr>
  </w:style>
  <w:style w:type="paragraph" w:customStyle="1" w:styleId="1513">
    <w:name w:val="标题 2 + 段前: 0.3 行 段后: 0.3 行1"/>
    <w:basedOn w:val="3"/>
    <w:next w:val="1"/>
    <w:autoRedefine/>
    <w:qFormat/>
    <w:uiPriority w:val="0"/>
    <w:pPr>
      <w:widowControl/>
      <w:adjustRightInd w:val="0"/>
      <w:snapToGrid w:val="0"/>
      <w:spacing w:before="120" w:after="120" w:line="480" w:lineRule="exact"/>
      <w:ind w:left="1" w:firstLine="1" w:firstLineChars="200"/>
    </w:pPr>
    <w:rPr>
      <w:rFonts w:ascii="Arial Unicode MS" w:hAnsi="Arial Unicode MS" w:eastAsia="仿宋体" w:cs="Sim Sun"/>
      <w:b w:val="0"/>
      <w:bCs w:val="0"/>
      <w:color w:val="000000"/>
      <w:kern w:val="0"/>
      <w:sz w:val="30"/>
      <w:szCs w:val="20"/>
    </w:rPr>
  </w:style>
  <w:style w:type="paragraph" w:customStyle="1" w:styleId="1514">
    <w:name w:val="reader-word-layer reader-word-s5-30"/>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15">
    <w:name w:val="p0"/>
    <w:basedOn w:val="1"/>
    <w:autoRedefine/>
    <w:qFormat/>
    <w:uiPriority w:val="0"/>
    <w:pPr>
      <w:widowControl/>
    </w:pPr>
    <w:rPr>
      <w:rFonts w:ascii="Batang" w:hAnsi="Batang" w:cs="Batang"/>
      <w:bCs/>
      <w:color w:val="000000"/>
      <w:kern w:val="0"/>
      <w:szCs w:val="21"/>
    </w:rPr>
  </w:style>
  <w:style w:type="paragraph" w:customStyle="1" w:styleId="1516">
    <w:name w:val="p15"/>
    <w:basedOn w:val="1"/>
    <w:autoRedefine/>
    <w:qFormat/>
    <w:uiPriority w:val="0"/>
    <w:pPr>
      <w:widowControl/>
      <w:spacing w:line="360" w:lineRule="atLeast"/>
      <w:jc w:val="center"/>
    </w:pPr>
    <w:rPr>
      <w:rFonts w:ascii="Vladimir Script" w:hAnsi="Vladimir Script" w:cs="Vladimir Script"/>
      <w:bCs/>
      <w:color w:val="000000"/>
      <w:spacing w:val="4"/>
      <w:kern w:val="0"/>
      <w:szCs w:val="21"/>
    </w:rPr>
  </w:style>
  <w:style w:type="paragraph" w:customStyle="1" w:styleId="1517">
    <w:name w:val="样式 小四"/>
    <w:basedOn w:val="1"/>
    <w:autoRedefine/>
    <w:qFormat/>
    <w:uiPriority w:val="0"/>
    <w:pPr>
      <w:adjustRightInd w:val="0"/>
      <w:spacing w:line="480" w:lineRule="atLeast"/>
      <w:ind w:firstLine="510"/>
      <w:textAlignment w:val="baseline"/>
    </w:pPr>
    <w:rPr>
      <w:rFonts w:ascii="Cambria" w:hAnsi="Cambria" w:cs="Cambria"/>
      <w:bCs/>
      <w:color w:val="000000"/>
      <w:kern w:val="0"/>
      <w:sz w:val="24"/>
      <w:szCs w:val="20"/>
    </w:rPr>
  </w:style>
  <w:style w:type="paragraph" w:customStyle="1" w:styleId="1518">
    <w:name w:val="正文样式11"/>
    <w:basedOn w:val="1"/>
    <w:autoRedefine/>
    <w:qFormat/>
    <w:uiPriority w:val="0"/>
    <w:pPr>
      <w:spacing w:line="360" w:lineRule="auto"/>
      <w:ind w:firstLine="480" w:firstLineChars="200"/>
    </w:pPr>
    <w:rPr>
      <w:rFonts w:ascii="宋体" w:hAnsi="宋体" w:cs="Arial"/>
      <w:color w:val="000000"/>
      <w:kern w:val="24"/>
      <w:sz w:val="24"/>
    </w:rPr>
  </w:style>
  <w:style w:type="paragraph" w:customStyle="1" w:styleId="1519">
    <w:name w:val="Char Char7 Char Char Char Char Char Char Char Char Char Char Char Char Char"/>
    <w:basedOn w:val="1"/>
    <w:autoRedefine/>
    <w:qFormat/>
    <w:uiPriority w:val="0"/>
    <w:rPr>
      <w:bCs/>
      <w:color w:val="000000"/>
      <w:kern w:val="24"/>
      <w:sz w:val="28"/>
    </w:rPr>
  </w:style>
  <w:style w:type="paragraph" w:customStyle="1" w:styleId="1520">
    <w:name w:val="f14"/>
    <w:basedOn w:val="1"/>
    <w:autoRedefine/>
    <w:qFormat/>
    <w:uiPriority w:val="0"/>
    <w:pPr>
      <w:widowControl/>
      <w:wordWrap w:val="0"/>
      <w:spacing w:before="100" w:beforeAutospacing="1" w:after="100" w:afterAutospacing="1"/>
      <w:jc w:val="left"/>
    </w:pPr>
    <w:rPr>
      <w:rFonts w:ascii="宋体" w:hAnsi="宋体" w:cs="宋体"/>
      <w:bCs/>
      <w:color w:val="333333"/>
      <w:kern w:val="0"/>
      <w:szCs w:val="21"/>
    </w:rPr>
  </w:style>
  <w:style w:type="paragraph" w:customStyle="1" w:styleId="1521">
    <w:name w:val="二级标题"/>
    <w:basedOn w:val="1"/>
    <w:autoRedefine/>
    <w:qFormat/>
    <w:uiPriority w:val="0"/>
    <w:pPr>
      <w:spacing w:before="120" w:after="120" w:line="440" w:lineRule="exact"/>
      <w:ind w:firstLine="560" w:firstLineChars="200"/>
    </w:pPr>
    <w:rPr>
      <w:bCs/>
      <w:color w:val="000000"/>
      <w:kern w:val="24"/>
      <w:sz w:val="28"/>
    </w:rPr>
  </w:style>
  <w:style w:type="paragraph" w:customStyle="1" w:styleId="1522">
    <w:name w:val="yyp"/>
    <w:basedOn w:val="1"/>
    <w:next w:val="1"/>
    <w:autoRedefine/>
    <w:qFormat/>
    <w:uiPriority w:val="0"/>
    <w:pPr>
      <w:spacing w:after="120" w:line="360" w:lineRule="auto"/>
      <w:ind w:firstLine="480" w:firstLineChars="200"/>
    </w:pPr>
    <w:rPr>
      <w:bCs/>
      <w:color w:val="000000"/>
      <w:kern w:val="24"/>
      <w:sz w:val="24"/>
    </w:rPr>
  </w:style>
  <w:style w:type="paragraph" w:customStyle="1" w:styleId="1523">
    <w:name w:val="dxj正文"/>
    <w:basedOn w:val="1"/>
    <w:autoRedefine/>
    <w:qFormat/>
    <w:uiPriority w:val="0"/>
    <w:pPr>
      <w:spacing w:line="360" w:lineRule="auto"/>
      <w:ind w:firstLine="200" w:firstLineChars="200"/>
    </w:pPr>
    <w:rPr>
      <w:bCs/>
      <w:color w:val="000000"/>
      <w:kern w:val="24"/>
      <w:sz w:val="24"/>
    </w:rPr>
  </w:style>
  <w:style w:type="paragraph" w:customStyle="1" w:styleId="1524">
    <w:name w:val="样式 表格图文 + 五号 行距: 固定值 18 磅"/>
    <w:basedOn w:val="129"/>
    <w:autoRedefine/>
    <w:qFormat/>
    <w:uiPriority w:val="0"/>
    <w:pPr>
      <w:widowControl/>
      <w:snapToGrid/>
      <w:spacing w:beforeLines="0" w:afterLines="0" w:line="360" w:lineRule="exact"/>
      <w:textAlignment w:val="baseline"/>
    </w:pPr>
    <w:rPr>
      <w:rFonts w:ascii="Times New Roman" w:cs="宋体"/>
      <w:bCs/>
      <w:color w:val="000000"/>
    </w:rPr>
  </w:style>
  <w:style w:type="paragraph" w:customStyle="1" w:styleId="1525">
    <w:name w:val="reader-word-layer reader-word-s1-16"/>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26">
    <w:name w:val="reader-word-layer reader-word-s1-19"/>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27">
    <w:name w:val="reader-word-layer reader-word-s1-18"/>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28">
    <w:name w:val="reader-word-layer reader-word-s1-23"/>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29">
    <w:name w:val="表格标题"/>
    <w:basedOn w:val="29"/>
    <w:autoRedefine/>
    <w:semiHidden/>
    <w:qFormat/>
    <w:uiPriority w:val="0"/>
    <w:pPr>
      <w:widowControl w:val="0"/>
      <w:snapToGrid/>
      <w:spacing w:before="0" w:after="0" w:line="440" w:lineRule="exact"/>
      <w:ind w:right="0" w:firstLine="482" w:firstLineChars="200"/>
    </w:pPr>
    <w:rPr>
      <w:rFonts w:ascii="Batang" w:hAnsi="Batang" w:cs="Batang"/>
      <w:b/>
      <w:bCs/>
      <w:color w:val="000000"/>
      <w:kern w:val="24"/>
      <w:sz w:val="24"/>
      <w:szCs w:val="24"/>
    </w:rPr>
  </w:style>
  <w:style w:type="paragraph" w:customStyle="1" w:styleId="1530">
    <w:name w:val="正文正文"/>
    <w:basedOn w:val="1"/>
    <w:autoRedefine/>
    <w:qFormat/>
    <w:uiPriority w:val="0"/>
    <w:pPr>
      <w:spacing w:before="156" w:after="156"/>
      <w:ind w:firstLine="480"/>
    </w:pPr>
    <w:rPr>
      <w:rFonts w:ascii="Batang" w:hAnsi="Batang" w:cs="宋体"/>
      <w:bCs/>
      <w:color w:val="000000"/>
      <w:kern w:val="24"/>
      <w:sz w:val="24"/>
      <w:szCs w:val="20"/>
    </w:rPr>
  </w:style>
  <w:style w:type="paragraph" w:customStyle="1" w:styleId="1531">
    <w:name w:val="表内容"/>
    <w:autoRedefine/>
    <w:qFormat/>
    <w:uiPriority w:val="0"/>
    <w:pPr>
      <w:jc w:val="center"/>
    </w:pPr>
    <w:rPr>
      <w:rFonts w:ascii="Vladimir Script" w:hAnsi="Vladimir Script" w:eastAsia="宋体" w:cs="Times New Roman"/>
      <w:bCs/>
      <w:color w:val="000000"/>
      <w:sz w:val="21"/>
      <w:szCs w:val="24"/>
      <w:lang w:val="en-US" w:eastAsia="zh-CN" w:bidi="ar-SA"/>
    </w:rPr>
  </w:style>
  <w:style w:type="paragraph" w:customStyle="1" w:styleId="1532">
    <w:name w:val="新标题样式"/>
    <w:basedOn w:val="1"/>
    <w:autoRedefine/>
    <w:qFormat/>
    <w:uiPriority w:val="0"/>
    <w:pPr>
      <w:tabs>
        <w:tab w:val="left" w:pos="567"/>
      </w:tabs>
      <w:spacing w:line="360" w:lineRule="auto"/>
    </w:pPr>
    <w:rPr>
      <w:rFonts w:eastAsia="黑体"/>
      <w:b/>
      <w:bCs/>
      <w:color w:val="000000"/>
      <w:spacing w:val="20"/>
      <w:kern w:val="24"/>
      <w:sz w:val="24"/>
      <w:szCs w:val="20"/>
    </w:rPr>
  </w:style>
  <w:style w:type="paragraph" w:customStyle="1" w:styleId="1533">
    <w:name w:val="样式 Times New Roman 两端对齐 首行缩进:  0.85 厘米 行距: 固定值 22 磅"/>
    <w:basedOn w:val="1"/>
    <w:autoRedefine/>
    <w:qFormat/>
    <w:uiPriority w:val="0"/>
    <w:pPr>
      <w:widowControl/>
      <w:spacing w:line="440" w:lineRule="exact"/>
      <w:ind w:firstLine="200" w:firstLineChars="200"/>
    </w:pPr>
    <w:rPr>
      <w:rFonts w:cs="宋体"/>
      <w:bCs/>
      <w:color w:val="000000"/>
      <w:kern w:val="0"/>
      <w:sz w:val="24"/>
      <w:szCs w:val="20"/>
    </w:rPr>
  </w:style>
  <w:style w:type="paragraph" w:customStyle="1" w:styleId="1534">
    <w:name w:val="proposal"/>
    <w:basedOn w:val="1"/>
    <w:autoRedefine/>
    <w:qFormat/>
    <w:uiPriority w:val="0"/>
    <w:pPr>
      <w:widowControl/>
      <w:spacing w:line="300" w:lineRule="auto"/>
      <w:ind w:left="1440" w:hanging="1440"/>
    </w:pPr>
    <w:rPr>
      <w:bCs/>
      <w:color w:val="000000"/>
      <w:kern w:val="0"/>
      <w:sz w:val="24"/>
      <w:szCs w:val="20"/>
      <w:lang w:val="en-GB" w:eastAsia="en-GB"/>
    </w:rPr>
  </w:style>
  <w:style w:type="paragraph" w:customStyle="1" w:styleId="1535">
    <w:name w:val="pic-info"/>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36">
    <w:name w:val="样式 正文首行缩进 + 首行缩进:  0 字符"/>
    <w:basedOn w:val="77"/>
    <w:autoRedefine/>
    <w:qFormat/>
    <w:uiPriority w:val="0"/>
    <w:pPr>
      <w:snapToGrid w:val="0"/>
      <w:spacing w:line="360" w:lineRule="auto"/>
      <w:textAlignment w:val="auto"/>
    </w:pPr>
    <w:rPr>
      <w:rFonts w:eastAsia="宋体-方正超大字符集"/>
      <w:color w:val="0000FF"/>
      <w:kern w:val="2"/>
      <w:szCs w:val="28"/>
    </w:rPr>
  </w:style>
  <w:style w:type="paragraph" w:customStyle="1" w:styleId="1537">
    <w:name w:val="样式4 Char Char"/>
    <w:basedOn w:val="6"/>
    <w:autoRedefine/>
    <w:qFormat/>
    <w:uiPriority w:val="0"/>
    <w:pPr>
      <w:spacing w:line="460" w:lineRule="exact"/>
      <w:ind w:firstLine="0"/>
    </w:pPr>
    <w:rPr>
      <w:rFonts w:ascii="Arial" w:hAnsi="Arial" w:eastAsia="宋体-方正超大字符集"/>
      <w:bCs/>
      <w:color w:val="000000"/>
      <w:kern w:val="0"/>
      <w:sz w:val="24"/>
      <w:szCs w:val="24"/>
    </w:rPr>
  </w:style>
  <w:style w:type="paragraph" w:customStyle="1" w:styleId="1538">
    <w:name w:val="安评 标题 2 + 宋体 四号 黑色 段前: 7.8 磅 段后: 0 磅 行距: 单倍行距"/>
    <w:basedOn w:val="3"/>
    <w:autoRedefine/>
    <w:qFormat/>
    <w:uiPriority w:val="0"/>
    <w:pPr>
      <w:spacing w:before="156" w:after="0" w:line="240" w:lineRule="auto"/>
    </w:pPr>
    <w:rPr>
      <w:rFonts w:ascii="宋体" w:hAnsi="宋体"/>
      <w:smallCaps/>
      <w:color w:val="000000"/>
      <w:kern w:val="24"/>
      <w:sz w:val="28"/>
      <w:szCs w:val="21"/>
    </w:rPr>
  </w:style>
  <w:style w:type="paragraph" w:customStyle="1" w:styleId="1539">
    <w:name w:val="Char Char1 Char Char Char Char Char Char Char Char Char Char Char Char Char Char Char Char Char Char Char Char1 Char"/>
    <w:basedOn w:val="1"/>
    <w:autoRedefine/>
    <w:qFormat/>
    <w:uiPriority w:val="0"/>
    <w:pPr>
      <w:spacing w:line="360" w:lineRule="auto"/>
      <w:ind w:firstLine="200" w:firstLineChars="200"/>
    </w:pPr>
    <w:rPr>
      <w:bCs/>
      <w:color w:val="000000"/>
      <w:kern w:val="24"/>
      <w:szCs w:val="20"/>
    </w:rPr>
  </w:style>
  <w:style w:type="paragraph" w:customStyle="1" w:styleId="1540">
    <w:name w:val="表格名称"/>
    <w:basedOn w:val="1"/>
    <w:next w:val="1"/>
    <w:autoRedefine/>
    <w:qFormat/>
    <w:uiPriority w:val="0"/>
    <w:pPr>
      <w:jc w:val="center"/>
    </w:pPr>
    <w:rPr>
      <w:rFonts w:eastAsia="黑体"/>
      <w:color w:val="000000"/>
      <w:kern w:val="24"/>
      <w:sz w:val="24"/>
    </w:rPr>
  </w:style>
  <w:style w:type="paragraph" w:customStyle="1" w:styleId="1541">
    <w:name w:val="样式 样式 标题 2 + 左侧:  2 字符 + 首行缩进:  2 字符1"/>
    <w:basedOn w:val="1"/>
    <w:autoRedefine/>
    <w:qFormat/>
    <w:uiPriority w:val="0"/>
    <w:pPr>
      <w:keepNext/>
      <w:keepLines/>
      <w:spacing w:before="260" w:after="260" w:line="416" w:lineRule="atLeast"/>
      <w:ind w:firstLine="640" w:firstLineChars="200"/>
      <w:jc w:val="left"/>
      <w:outlineLvl w:val="1"/>
    </w:pPr>
    <w:rPr>
      <w:rFonts w:ascii="Arial" w:hAnsi="Arial" w:eastAsia="黑体" w:cs="宋体"/>
      <w:b/>
      <w:color w:val="000000"/>
      <w:kern w:val="24"/>
      <w:sz w:val="28"/>
      <w:szCs w:val="20"/>
    </w:rPr>
  </w:style>
  <w:style w:type="paragraph" w:customStyle="1" w:styleId="1542">
    <w:name w:val="样式 样式7 + 小四"/>
    <w:basedOn w:val="338"/>
    <w:autoRedefine/>
    <w:qFormat/>
    <w:uiPriority w:val="0"/>
    <w:pPr>
      <w:tabs>
        <w:tab w:val="left" w:pos="560"/>
        <w:tab w:val="clear" w:pos="900"/>
        <w:tab w:val="clear" w:pos="1260"/>
        <w:tab w:val="clear" w:pos="1800"/>
      </w:tabs>
      <w:adjustRightInd w:val="0"/>
      <w:snapToGrid w:val="0"/>
      <w:spacing w:before="120" w:line="480" w:lineRule="atLeast"/>
      <w:textAlignment w:val="baseline"/>
    </w:pPr>
    <w:rPr>
      <w:rFonts w:ascii="Times New Roman" w:hAnsi="Times New Roman" w:eastAsia="黑体"/>
      <w:bCs/>
      <w:kern w:val="0"/>
      <w:sz w:val="24"/>
      <w:szCs w:val="20"/>
    </w:rPr>
  </w:style>
  <w:style w:type="paragraph" w:customStyle="1" w:styleId="1543">
    <w:name w:val="Char Char Char Char Char1 Char"/>
    <w:basedOn w:val="4"/>
    <w:autoRedefine/>
    <w:semiHidden/>
    <w:qFormat/>
    <w:uiPriority w:val="0"/>
    <w:pPr>
      <w:tabs>
        <w:tab w:val="left" w:pos="360"/>
        <w:tab w:val="left" w:pos="900"/>
      </w:tabs>
      <w:snapToGrid w:val="0"/>
      <w:spacing w:before="120" w:after="120" w:line="360" w:lineRule="auto"/>
      <w:ind w:left="542" w:leftChars="-12" w:firstLine="200" w:firstLineChars="200"/>
      <w:jc w:val="left"/>
    </w:pPr>
    <w:rPr>
      <w:snapToGrid w:val="0"/>
      <w:color w:val="000000"/>
      <w:kern w:val="24"/>
      <w:sz w:val="24"/>
      <w:szCs w:val="24"/>
    </w:rPr>
  </w:style>
  <w:style w:type="paragraph" w:customStyle="1" w:styleId="1544">
    <w:name w:val="LT表头表头表头表头表头表头"/>
    <w:basedOn w:val="1"/>
    <w:autoRedefine/>
    <w:qFormat/>
    <w:uiPriority w:val="0"/>
    <w:pPr>
      <w:spacing w:beforeLines="50" w:afterLines="50" w:line="360" w:lineRule="auto"/>
      <w:jc w:val="center"/>
    </w:pPr>
    <w:rPr>
      <w:bCs/>
      <w:snapToGrid w:val="0"/>
      <w:color w:val="000000"/>
      <w:kern w:val="28"/>
    </w:rPr>
  </w:style>
  <w:style w:type="paragraph" w:customStyle="1" w:styleId="1545">
    <w:name w:val="Char Char Char Char Char Char Char Char Char1 Char"/>
    <w:basedOn w:val="1"/>
    <w:autoRedefine/>
    <w:qFormat/>
    <w:uiPriority w:val="0"/>
    <w:pPr>
      <w:spacing w:line="360" w:lineRule="auto"/>
      <w:ind w:firstLine="200" w:firstLineChars="200"/>
    </w:pPr>
    <w:rPr>
      <w:rFonts w:ascii="宋体" w:hAnsi="宋体" w:cs="宋体"/>
      <w:bCs/>
      <w:color w:val="000000"/>
      <w:kern w:val="24"/>
      <w:sz w:val="24"/>
    </w:rPr>
  </w:style>
  <w:style w:type="paragraph" w:customStyle="1" w:styleId="1546">
    <w:name w:val="Char Char Char Char Char Char Char Char Char Char1"/>
    <w:basedOn w:val="1"/>
    <w:autoRedefine/>
    <w:qFormat/>
    <w:uiPriority w:val="0"/>
    <w:pPr>
      <w:spacing w:line="360" w:lineRule="auto"/>
      <w:ind w:firstLine="200" w:firstLineChars="200"/>
    </w:pPr>
    <w:rPr>
      <w:rFonts w:ascii="宋体" w:hAnsi="宋体" w:cs="宋体"/>
      <w:bCs/>
      <w:color w:val="000000"/>
      <w:kern w:val="24"/>
      <w:sz w:val="24"/>
    </w:rPr>
  </w:style>
  <w:style w:type="paragraph" w:customStyle="1" w:styleId="1547">
    <w:name w:val="Body Single"/>
    <w:autoRedefine/>
    <w:qFormat/>
    <w:uiPriority w:val="0"/>
    <w:pPr>
      <w:widowControl w:val="0"/>
      <w:autoSpaceDE w:val="0"/>
      <w:autoSpaceDN w:val="0"/>
      <w:adjustRightInd w:val="0"/>
    </w:pPr>
    <w:rPr>
      <w:rFonts w:ascii="MingLiU" w:hAnsi="Times New Roman" w:eastAsia="MingLiU" w:cs="Times New Roman"/>
      <w:bCs/>
      <w:color w:val="000000"/>
      <w:sz w:val="24"/>
      <w:szCs w:val="24"/>
      <w:lang w:val="en-US" w:eastAsia="zh-TW" w:bidi="ar-SA"/>
    </w:rPr>
  </w:style>
  <w:style w:type="paragraph" w:customStyle="1" w:styleId="1548">
    <w:name w:val="样式 小五 居中 首行缩进:  2 字符"/>
    <w:basedOn w:val="1"/>
    <w:autoRedefine/>
    <w:qFormat/>
    <w:uiPriority w:val="0"/>
    <w:pPr>
      <w:jc w:val="center"/>
    </w:pPr>
    <w:rPr>
      <w:rFonts w:cs="宋体"/>
      <w:bCs/>
      <w:color w:val="000000"/>
      <w:kern w:val="24"/>
      <w:sz w:val="18"/>
      <w:szCs w:val="20"/>
    </w:rPr>
  </w:style>
  <w:style w:type="paragraph" w:customStyle="1" w:styleId="1549">
    <w:name w:val="样式 标题 1 + 黑体 加粗 两端对齐 行距: 固定值 28 磅"/>
    <w:basedOn w:val="2"/>
    <w:autoRedefine/>
    <w:qFormat/>
    <w:uiPriority w:val="0"/>
    <w:pPr>
      <w:overflowPunct/>
      <w:snapToGrid/>
      <w:spacing w:before="180" w:after="180" w:line="240" w:lineRule="auto"/>
      <w:ind w:left="0" w:firstLine="0"/>
      <w:jc w:val="left"/>
    </w:pPr>
    <w:rPr>
      <w:rFonts w:ascii="黑体" w:eastAsia="宋体-方正超大字符集" w:cs="宋体"/>
      <w:kern w:val="2"/>
    </w:rPr>
  </w:style>
  <w:style w:type="paragraph" w:customStyle="1" w:styleId="1550">
    <w:name w:val="中文报告书样式 Char"/>
    <w:basedOn w:val="1"/>
    <w:autoRedefine/>
    <w:qFormat/>
    <w:uiPriority w:val="0"/>
    <w:pPr>
      <w:adjustRightInd w:val="0"/>
      <w:spacing w:line="480" w:lineRule="atLeast"/>
      <w:ind w:firstLine="482"/>
      <w:textAlignment w:val="baseline"/>
    </w:pPr>
    <w:rPr>
      <w:bCs/>
      <w:color w:val="000000"/>
      <w:kern w:val="24"/>
      <w:sz w:val="24"/>
      <w:szCs w:val="20"/>
    </w:rPr>
  </w:style>
  <w:style w:type="paragraph" w:customStyle="1" w:styleId="1551">
    <w:name w:val="样式 标题 1 + 宋体 小四 加粗 行距: 固定值 28 磅"/>
    <w:basedOn w:val="2"/>
    <w:autoRedefine/>
    <w:qFormat/>
    <w:uiPriority w:val="0"/>
    <w:pPr>
      <w:keepNext w:val="0"/>
      <w:pageBreakBefore/>
      <w:overflowPunct/>
      <w:snapToGrid/>
      <w:spacing w:before="180" w:after="180" w:line="560" w:lineRule="exact"/>
      <w:ind w:left="0" w:firstLine="0"/>
      <w:jc w:val="left"/>
    </w:pPr>
    <w:rPr>
      <w:rFonts w:eastAsia="宋体-方正超大字符集" w:cs="宋体"/>
      <w:kern w:val="2"/>
      <w:sz w:val="24"/>
      <w:szCs w:val="24"/>
    </w:rPr>
  </w:style>
  <w:style w:type="paragraph" w:customStyle="1" w:styleId="1552">
    <w:name w:val="样式 样式 标题 2 + 宋体 行距: 固定值 30 磅 + 行距: 固定值 28 磅"/>
    <w:basedOn w:val="780"/>
    <w:autoRedefine/>
    <w:qFormat/>
    <w:uiPriority w:val="0"/>
    <w:pPr>
      <w:snapToGrid/>
      <w:spacing w:line="560" w:lineRule="exact"/>
    </w:pPr>
    <w:rPr>
      <w:rFonts w:eastAsia="黑体"/>
      <w:sz w:val="28"/>
    </w:rPr>
  </w:style>
  <w:style w:type="paragraph" w:customStyle="1" w:styleId="1553">
    <w:name w:val="样式 标题 1 + 宋体 小四 加粗 左"/>
    <w:basedOn w:val="2"/>
    <w:autoRedefine/>
    <w:qFormat/>
    <w:uiPriority w:val="0"/>
    <w:pPr>
      <w:keepNext w:val="0"/>
      <w:pageBreakBefore/>
      <w:overflowPunct/>
      <w:snapToGrid/>
      <w:spacing w:before="180" w:after="180" w:line="440" w:lineRule="exact"/>
      <w:ind w:left="0" w:firstLine="0"/>
      <w:jc w:val="left"/>
    </w:pPr>
    <w:rPr>
      <w:rFonts w:eastAsia="宋体-方正超大字符集" w:cs="宋体"/>
      <w:kern w:val="2"/>
      <w:sz w:val="24"/>
      <w:szCs w:val="20"/>
    </w:rPr>
  </w:style>
  <w:style w:type="paragraph" w:customStyle="1" w:styleId="1554">
    <w:name w:val="样式 标题 1 + 非加粗 紧缩量  0.3 磅 行距: 单倍行距"/>
    <w:basedOn w:val="2"/>
    <w:autoRedefine/>
    <w:qFormat/>
    <w:uiPriority w:val="0"/>
    <w:pPr>
      <w:keepNext w:val="0"/>
      <w:pageBreakBefore/>
      <w:overflowPunct/>
      <w:snapToGrid/>
      <w:spacing w:before="180" w:after="180" w:line="440" w:lineRule="exact"/>
      <w:ind w:left="0" w:firstLine="0"/>
      <w:jc w:val="left"/>
    </w:pPr>
    <w:rPr>
      <w:rFonts w:eastAsia="宋体-方正超大字符集" w:cs="宋体"/>
      <w:spacing w:val="-6"/>
      <w:kern w:val="2"/>
      <w:sz w:val="24"/>
      <w:szCs w:val="24"/>
    </w:rPr>
  </w:style>
  <w:style w:type="paragraph" w:customStyle="1" w:styleId="1555">
    <w:name w:val="样式 标题 1 + 非加粗 行距: 固定值 28 磅"/>
    <w:basedOn w:val="2"/>
    <w:autoRedefine/>
    <w:qFormat/>
    <w:uiPriority w:val="0"/>
    <w:pPr>
      <w:keepNext w:val="0"/>
      <w:pageBreakBefore/>
      <w:overflowPunct/>
      <w:snapToGrid/>
      <w:spacing w:before="180" w:after="180" w:line="440" w:lineRule="exact"/>
      <w:ind w:left="0" w:firstLine="0"/>
      <w:jc w:val="left"/>
    </w:pPr>
    <w:rPr>
      <w:rFonts w:eastAsia="宋体-方正超大字符集" w:cs="宋体"/>
      <w:kern w:val="2"/>
      <w:sz w:val="24"/>
      <w:szCs w:val="24"/>
    </w:rPr>
  </w:style>
  <w:style w:type="paragraph" w:customStyle="1" w:styleId="1556">
    <w:name w:val="表题 Char"/>
    <w:basedOn w:val="1"/>
    <w:autoRedefine/>
    <w:qFormat/>
    <w:uiPriority w:val="0"/>
    <w:pPr>
      <w:spacing w:line="360" w:lineRule="auto"/>
      <w:jc w:val="center"/>
    </w:pPr>
    <w:rPr>
      <w:rFonts w:ascii="黑体" w:hAnsi="宋体" w:eastAsia="黑体"/>
      <w:b/>
      <w:color w:val="000000"/>
      <w:kern w:val="24"/>
      <w:sz w:val="24"/>
    </w:rPr>
  </w:style>
  <w:style w:type="paragraph" w:customStyle="1" w:styleId="1557">
    <w:name w:val="标题样式3"/>
    <w:basedOn w:val="4"/>
    <w:autoRedefine/>
    <w:qFormat/>
    <w:uiPriority w:val="0"/>
    <w:pPr>
      <w:spacing w:before="120" w:after="120" w:line="360" w:lineRule="auto"/>
    </w:pPr>
    <w:rPr>
      <w:rFonts w:ascii="黑体"/>
      <w:bCs w:val="0"/>
      <w:color w:val="0000FF"/>
      <w:kern w:val="24"/>
      <w:sz w:val="24"/>
      <w:szCs w:val="24"/>
    </w:rPr>
  </w:style>
  <w:style w:type="paragraph" w:customStyle="1" w:styleId="1558">
    <w:name w:val="正文样式2"/>
    <w:basedOn w:val="953"/>
    <w:autoRedefine/>
    <w:qFormat/>
    <w:uiPriority w:val="0"/>
    <w:pPr>
      <w:widowControl/>
      <w:adjustRightInd/>
      <w:snapToGrid/>
      <w:spacing w:line="240" w:lineRule="auto"/>
      <w:ind w:firstLine="420" w:firstLineChars="200"/>
      <w:jc w:val="left"/>
      <w:textAlignment w:val="auto"/>
    </w:pPr>
    <w:rPr>
      <w:rFonts w:ascii="宋体" w:hAnsi="Courier New" w:cs="Courier New"/>
      <w:kern w:val="0"/>
      <w:sz w:val="21"/>
      <w:szCs w:val="21"/>
    </w:rPr>
  </w:style>
  <w:style w:type="paragraph" w:customStyle="1" w:styleId="1559">
    <w:name w:val="奇页页眉样式"/>
    <w:basedOn w:val="1"/>
    <w:autoRedefine/>
    <w:qFormat/>
    <w:uiPriority w:val="0"/>
    <w:pPr>
      <w:keepLines/>
      <w:widowControl/>
      <w:tabs>
        <w:tab w:val="center" w:pos="-18551"/>
        <w:tab w:val="right" w:pos="4320"/>
      </w:tabs>
      <w:spacing w:after="480" w:line="240" w:lineRule="atLeast"/>
      <w:jc w:val="center"/>
    </w:pPr>
    <w:rPr>
      <w:rFonts w:ascii="Garamond" w:hAnsi="Garamond" w:cs="Garamond"/>
      <w:bCs/>
      <w:smallCaps/>
      <w:color w:val="000000"/>
      <w:spacing w:val="15"/>
      <w:kern w:val="0"/>
      <w:szCs w:val="21"/>
    </w:rPr>
  </w:style>
  <w:style w:type="paragraph" w:customStyle="1" w:styleId="1560">
    <w:name w:val="s16qcsl240slmult0nowidct"/>
    <w:autoRedefine/>
    <w:qFormat/>
    <w:uiPriority w:val="0"/>
    <w:pPr>
      <w:widowControl w:val="0"/>
      <w:adjustRightInd w:val="0"/>
      <w:textAlignment w:val="baseline"/>
    </w:pPr>
    <w:rPr>
      <w:rFonts w:ascii="Times New Roman" w:hAnsi="Times New Roman" w:eastAsia="宋体" w:cs="Times New Roman"/>
      <w:bCs/>
      <w:color w:val="000000"/>
      <w:sz w:val="21"/>
      <w:szCs w:val="24"/>
      <w:lang w:val="en-US" w:eastAsia="zh-CN" w:bidi="ar-SA"/>
    </w:rPr>
  </w:style>
  <w:style w:type="paragraph" w:customStyle="1" w:styleId="1561">
    <w:name w:val="奉读大示，心折殊深。"/>
    <w:autoRedefine/>
    <w:qFormat/>
    <w:uiPriority w:val="0"/>
    <w:pPr>
      <w:widowControl w:val="0"/>
      <w:jc w:val="both"/>
    </w:pPr>
    <w:rPr>
      <w:rFonts w:ascii="Times New Roman" w:hAnsi="Times New Roman" w:eastAsia="宋体" w:cs="Times New Roman"/>
      <w:bCs/>
      <w:color w:val="000000"/>
      <w:kern w:val="2"/>
      <w:sz w:val="21"/>
      <w:szCs w:val="24"/>
      <w:lang w:val="en-US" w:eastAsia="zh-CN" w:bidi="ar-SA"/>
    </w:rPr>
  </w:style>
  <w:style w:type="paragraph" w:customStyle="1" w:styleId="1562">
    <w:name w:val="标题样式1"/>
    <w:basedOn w:val="29"/>
    <w:autoRedefine/>
    <w:qFormat/>
    <w:uiPriority w:val="0"/>
    <w:pPr>
      <w:widowControl w:val="0"/>
      <w:adjustRightInd w:val="0"/>
      <w:spacing w:before="0" w:after="0" w:line="0" w:lineRule="atLeast"/>
      <w:ind w:right="0"/>
      <w:jc w:val="center"/>
      <w:textAlignment w:val="baseline"/>
    </w:pPr>
    <w:rPr>
      <w:rFonts w:eastAsia="宋体-方正超大字符集"/>
      <w:b/>
      <w:snapToGrid w:val="0"/>
      <w:color w:val="000000"/>
      <w:sz w:val="24"/>
    </w:rPr>
  </w:style>
  <w:style w:type="paragraph" w:customStyle="1" w:styleId="1563">
    <w:name w:val="注×："/>
    <w:autoRedefine/>
    <w:qFormat/>
    <w:uiPriority w:val="0"/>
    <w:pPr>
      <w:widowControl w:val="0"/>
      <w:tabs>
        <w:tab w:val="left" w:pos="630"/>
      </w:tabs>
      <w:autoSpaceDE w:val="0"/>
      <w:autoSpaceDN w:val="0"/>
      <w:jc w:val="both"/>
    </w:pPr>
    <w:rPr>
      <w:rFonts w:ascii="宋体" w:hAnsi="Times New Roman" w:eastAsia="宋体" w:cs="Times New Roman"/>
      <w:bCs/>
      <w:color w:val="000000"/>
      <w:sz w:val="18"/>
      <w:szCs w:val="24"/>
      <w:lang w:val="en-US" w:eastAsia="zh-CN" w:bidi="ar-SA"/>
    </w:rPr>
  </w:style>
  <w:style w:type="paragraph" w:customStyle="1" w:styleId="1564">
    <w:name w:val="reader-word-layer reader-word-s5-23"/>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65">
    <w:name w:val="样式 左侧:  -0.52 厘米 悬挂缩进: 3.42 字符"/>
    <w:basedOn w:val="1"/>
    <w:autoRedefine/>
    <w:qFormat/>
    <w:uiPriority w:val="0"/>
    <w:pPr>
      <w:adjustRightInd w:val="0"/>
      <w:snapToGrid w:val="0"/>
      <w:spacing w:line="240" w:lineRule="atLeast"/>
      <w:textAlignment w:val="baseline"/>
    </w:pPr>
    <w:rPr>
      <w:bCs/>
      <w:color w:val="000000"/>
      <w:kern w:val="0"/>
      <w:szCs w:val="21"/>
    </w:rPr>
  </w:style>
  <w:style w:type="paragraph" w:customStyle="1" w:styleId="1566">
    <w:name w:val="评价样式1"/>
    <w:basedOn w:val="1"/>
    <w:next w:val="29"/>
    <w:autoRedefine/>
    <w:qFormat/>
    <w:uiPriority w:val="0"/>
    <w:pPr>
      <w:spacing w:line="360" w:lineRule="auto"/>
      <w:jc w:val="left"/>
    </w:pPr>
    <w:rPr>
      <w:rFonts w:ascii="Times" w:hAnsi="Times"/>
      <w:color w:val="000000"/>
      <w:kern w:val="24"/>
      <w:sz w:val="24"/>
    </w:rPr>
  </w:style>
  <w:style w:type="paragraph" w:customStyle="1" w:styleId="1567">
    <w:name w:val="晓丹"/>
    <w:basedOn w:val="77"/>
    <w:autoRedefine/>
    <w:qFormat/>
    <w:uiPriority w:val="0"/>
    <w:pPr>
      <w:snapToGrid w:val="0"/>
      <w:spacing w:line="360" w:lineRule="auto"/>
      <w:ind w:firstLine="200" w:firstLineChars="200"/>
    </w:pPr>
    <w:rPr>
      <w:rFonts w:ascii="宋体" w:hAnsi="宋体" w:eastAsia="宋体-方正超大字符集"/>
      <w:spacing w:val="6"/>
    </w:rPr>
  </w:style>
  <w:style w:type="paragraph" w:customStyle="1" w:styleId="1568">
    <w:name w:val="样式 标题 3 + 行距: 1.5 倍行距"/>
    <w:basedOn w:val="4"/>
    <w:autoRedefine/>
    <w:qFormat/>
    <w:uiPriority w:val="0"/>
    <w:pPr>
      <w:adjustRightInd w:val="0"/>
      <w:spacing w:before="120" w:after="120" w:line="520" w:lineRule="exact"/>
      <w:jc w:val="left"/>
    </w:pPr>
    <w:rPr>
      <w:rFonts w:ascii="Gungsuh" w:hAnsi="Gungsuh" w:cs="宋体"/>
      <w:bCs w:val="0"/>
      <w:color w:val="000000"/>
      <w:kern w:val="24"/>
      <w:sz w:val="24"/>
      <w:szCs w:val="20"/>
    </w:rPr>
  </w:style>
  <w:style w:type="paragraph" w:customStyle="1" w:styleId="1569">
    <w:name w:val="Char1 Char Char Char Char Char Char Char Char Char Char Char Char1"/>
    <w:basedOn w:val="1"/>
    <w:autoRedefine/>
    <w:qFormat/>
    <w:uiPriority w:val="0"/>
    <w:rPr>
      <w:bCs/>
      <w:color w:val="000000"/>
      <w:kern w:val="24"/>
      <w:sz w:val="24"/>
      <w:szCs w:val="20"/>
    </w:rPr>
  </w:style>
  <w:style w:type="paragraph" w:customStyle="1" w:styleId="1570">
    <w:name w:val="Char Char9 Char Char Char Char Char Char Char Char Char1 Char Char Char Char Char Char Char1"/>
    <w:basedOn w:val="4"/>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snapToGrid w:val="0"/>
      <w:color w:val="000000"/>
      <w:kern w:val="24"/>
      <w:sz w:val="24"/>
      <w:szCs w:val="24"/>
    </w:rPr>
  </w:style>
  <w:style w:type="paragraph" w:customStyle="1" w:styleId="1571">
    <w:name w:val="Char Char1 Char Char1 Char Char1 Char Char1 Char Char Char Char Char Char Char2"/>
    <w:basedOn w:val="1"/>
    <w:autoRedefine/>
    <w:qFormat/>
    <w:uiPriority w:val="0"/>
    <w:rPr>
      <w:bCs/>
      <w:color w:val="000000"/>
      <w:kern w:val="24"/>
      <w:szCs w:val="20"/>
    </w:rPr>
  </w:style>
  <w:style w:type="paragraph" w:customStyle="1" w:styleId="1572">
    <w:name w:val="正文文字缩进A"/>
    <w:basedOn w:val="1"/>
    <w:autoRedefine/>
    <w:qFormat/>
    <w:uiPriority w:val="0"/>
    <w:pPr>
      <w:spacing w:line="360" w:lineRule="auto"/>
      <w:ind w:firstLine="480"/>
    </w:pPr>
    <w:rPr>
      <w:rFonts w:ascii="黑体" w:hAnsi="黑体" w:eastAsia="黑体"/>
      <w:b/>
      <w:bCs/>
      <w:color w:val="000000"/>
      <w:kern w:val="0"/>
      <w:sz w:val="24"/>
      <w:szCs w:val="20"/>
    </w:rPr>
  </w:style>
  <w:style w:type="paragraph" w:customStyle="1" w:styleId="1573">
    <w:name w:val="表格方案样式2"/>
    <w:basedOn w:val="1"/>
    <w:autoRedefine/>
    <w:qFormat/>
    <w:uiPriority w:val="0"/>
    <w:pPr>
      <w:tabs>
        <w:tab w:val="left" w:pos="567"/>
      </w:tabs>
      <w:jc w:val="center"/>
    </w:pPr>
    <w:rPr>
      <w:rFonts w:eastAsia="华文中宋"/>
      <w:bCs/>
      <w:color w:val="000000"/>
      <w:kern w:val="24"/>
      <w:sz w:val="24"/>
      <w:szCs w:val="20"/>
    </w:rPr>
  </w:style>
  <w:style w:type="paragraph" w:customStyle="1" w:styleId="1574">
    <w:name w:val="图文框"/>
    <w:basedOn w:val="1"/>
    <w:autoRedefine/>
    <w:qFormat/>
    <w:uiPriority w:val="0"/>
    <w:pPr>
      <w:adjustRightInd w:val="0"/>
      <w:snapToGrid w:val="0"/>
      <w:ind w:left="-111" w:leftChars="-53" w:right="-48" w:rightChars="-48"/>
      <w:jc w:val="center"/>
    </w:pPr>
    <w:rPr>
      <w:bCs/>
      <w:snapToGrid w:val="0"/>
      <w:color w:val="000000"/>
      <w:kern w:val="0"/>
      <w:szCs w:val="20"/>
    </w:rPr>
  </w:style>
  <w:style w:type="paragraph" w:customStyle="1" w:styleId="1575">
    <w:name w:val="90v"/>
    <w:basedOn w:val="1"/>
    <w:autoRedefine/>
    <w:qFormat/>
    <w:uiPriority w:val="0"/>
    <w:pPr>
      <w:widowControl/>
      <w:spacing w:before="100" w:beforeAutospacing="1" w:after="100" w:afterAutospacing="1"/>
      <w:jc w:val="left"/>
    </w:pPr>
    <w:rPr>
      <w:rFonts w:ascii="宋体" w:hAnsi="宋体"/>
      <w:bCs/>
      <w:color w:val="000000"/>
      <w:kern w:val="0"/>
      <w:sz w:val="24"/>
      <w:szCs w:val="20"/>
    </w:rPr>
  </w:style>
  <w:style w:type="paragraph" w:customStyle="1" w:styleId="1576">
    <w:name w:val="表、图名宋旭峰"/>
    <w:basedOn w:val="1"/>
    <w:autoRedefine/>
    <w:qFormat/>
    <w:uiPriority w:val="0"/>
    <w:pPr>
      <w:spacing w:beforeLines="50" w:line="360" w:lineRule="auto"/>
      <w:jc w:val="center"/>
    </w:pPr>
    <w:rPr>
      <w:rFonts w:ascii="黑体" w:hAnsi="宋体" w:eastAsia="黑体"/>
      <w:bCs/>
      <w:color w:val="000000"/>
      <w:kern w:val="0"/>
      <w:szCs w:val="20"/>
    </w:rPr>
  </w:style>
  <w:style w:type="paragraph" w:customStyle="1" w:styleId="1577">
    <w:name w:val="表体宋旭峰"/>
    <w:basedOn w:val="1"/>
    <w:autoRedefine/>
    <w:qFormat/>
    <w:uiPriority w:val="0"/>
    <w:pPr>
      <w:overflowPunct w:val="0"/>
      <w:spacing w:line="280" w:lineRule="atLeast"/>
      <w:jc w:val="center"/>
      <w:textAlignment w:val="baseline"/>
    </w:pPr>
    <w:rPr>
      <w:rFonts w:ascii="宋体" w:hAnsi="Courier New"/>
      <w:bCs/>
      <w:snapToGrid w:val="0"/>
      <w:color w:val="000000"/>
      <w:kern w:val="24"/>
      <w:sz w:val="18"/>
      <w:szCs w:val="20"/>
    </w:rPr>
  </w:style>
  <w:style w:type="paragraph" w:customStyle="1" w:styleId="1578">
    <w:name w:val="wg"/>
    <w:basedOn w:val="1"/>
    <w:autoRedefine/>
    <w:qFormat/>
    <w:uiPriority w:val="0"/>
    <w:rPr>
      <w:bCs/>
      <w:color w:val="000000"/>
      <w:kern w:val="24"/>
      <w:sz w:val="28"/>
      <w:szCs w:val="20"/>
    </w:rPr>
  </w:style>
  <w:style w:type="paragraph" w:customStyle="1" w:styleId="1579">
    <w:name w:val="正文文字9"/>
    <w:next w:val="71"/>
    <w:autoRedefine/>
    <w:qFormat/>
    <w:uiPriority w:val="0"/>
    <w:pPr>
      <w:widowControl w:val="0"/>
      <w:autoSpaceDE w:val="0"/>
      <w:autoSpaceDN w:val="0"/>
      <w:spacing w:line="300" w:lineRule="auto"/>
      <w:jc w:val="center"/>
    </w:pPr>
    <w:rPr>
      <w:rFonts w:ascii="Times New Roman" w:hAnsi="Times New Roman" w:eastAsia="宋体" w:cs="Times New Roman"/>
      <w:bCs/>
      <w:color w:val="000000"/>
      <w:kern w:val="2"/>
      <w:sz w:val="24"/>
      <w:szCs w:val="24"/>
      <w:lang w:val="en-US" w:eastAsia="zh-CN" w:bidi="ar-SA"/>
    </w:rPr>
  </w:style>
  <w:style w:type="paragraph" w:customStyle="1" w:styleId="1580">
    <w:name w:val="默认段落字体 Para Char Char Char1 Char"/>
    <w:basedOn w:val="1"/>
    <w:autoRedefine/>
    <w:qFormat/>
    <w:uiPriority w:val="0"/>
    <w:pPr>
      <w:spacing w:line="240" w:lineRule="atLeast"/>
      <w:ind w:left="420" w:firstLine="420"/>
    </w:pPr>
    <w:rPr>
      <w:bCs/>
      <w:color w:val="000000"/>
      <w:kern w:val="0"/>
      <w:szCs w:val="21"/>
    </w:rPr>
  </w:style>
  <w:style w:type="paragraph" w:customStyle="1" w:styleId="1581">
    <w:name w:val="样式 Times New Roman 行距: 固定值 22 磅"/>
    <w:basedOn w:val="1"/>
    <w:autoRedefine/>
    <w:qFormat/>
    <w:uiPriority w:val="0"/>
    <w:pPr>
      <w:widowControl/>
      <w:spacing w:line="440" w:lineRule="exact"/>
      <w:ind w:firstLine="480" w:firstLineChars="200"/>
    </w:pPr>
    <w:rPr>
      <w:bCs/>
      <w:color w:val="000000"/>
      <w:kern w:val="0"/>
      <w:sz w:val="24"/>
      <w:szCs w:val="20"/>
    </w:rPr>
  </w:style>
  <w:style w:type="paragraph" w:customStyle="1" w:styleId="1582">
    <w:name w:val="reader-word-layer"/>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3">
    <w:name w:val="reader-word-layer reader-word-s2-15"/>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4">
    <w:name w:val="reader-word-layer reader-word-s2-0"/>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5">
    <w:name w:val="reader-word-layer reader-word-s2-3"/>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6">
    <w:name w:val="reader-word-layer reader-word-s2-7"/>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7">
    <w:name w:val="reader-word-layer reader-word-s2-9"/>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8">
    <w:name w:val="reader-word-layer reader-word-s5-24"/>
    <w:basedOn w:val="1"/>
    <w:autoRedefine/>
    <w:qFormat/>
    <w:uiPriority w:val="0"/>
    <w:pPr>
      <w:widowControl/>
      <w:spacing w:before="100" w:beforeAutospacing="1" w:after="100" w:afterAutospacing="1"/>
      <w:jc w:val="left"/>
    </w:pPr>
    <w:rPr>
      <w:rFonts w:ascii="宋体" w:hAnsi="宋体" w:cs="宋体"/>
      <w:bCs/>
      <w:color w:val="000000"/>
      <w:kern w:val="0"/>
      <w:sz w:val="24"/>
    </w:rPr>
  </w:style>
  <w:style w:type="paragraph" w:customStyle="1" w:styleId="1589">
    <w:name w:val="蓝森正文"/>
    <w:basedOn w:val="1"/>
    <w:autoRedefine/>
    <w:qFormat/>
    <w:uiPriority w:val="0"/>
    <w:pPr>
      <w:spacing w:line="520" w:lineRule="exact"/>
      <w:ind w:firstLine="200" w:firstLineChars="200"/>
    </w:pPr>
    <w:rPr>
      <w:bCs/>
      <w:color w:val="000000"/>
      <w:kern w:val="24"/>
      <w:sz w:val="24"/>
    </w:rPr>
  </w:style>
  <w:style w:type="paragraph" w:customStyle="1" w:styleId="1590">
    <w:name w:val="样式 J2级标题 + (西文) Times New Roman 段前: 0.5 行"/>
    <w:basedOn w:val="1"/>
    <w:autoRedefine/>
    <w:qFormat/>
    <w:uiPriority w:val="0"/>
    <w:pPr>
      <w:keepNext/>
      <w:keepLines/>
      <w:snapToGrid w:val="0"/>
      <w:spacing w:beforeLines="50" w:line="360" w:lineRule="auto"/>
      <w:outlineLvl w:val="1"/>
    </w:pPr>
    <w:rPr>
      <w:rFonts w:cs="宋体"/>
      <w:b/>
      <w:bCs/>
      <w:color w:val="000000"/>
      <w:kern w:val="0"/>
      <w:sz w:val="32"/>
      <w:szCs w:val="20"/>
    </w:rPr>
  </w:style>
  <w:style w:type="paragraph" w:customStyle="1" w:styleId="1591">
    <w:name w:val="样式 宋体 四号"/>
    <w:basedOn w:val="1"/>
    <w:autoRedefine/>
    <w:qFormat/>
    <w:uiPriority w:val="0"/>
    <w:pPr>
      <w:spacing w:line="360" w:lineRule="auto"/>
      <w:ind w:firstLine="480" w:firstLineChars="200"/>
    </w:pPr>
    <w:rPr>
      <w:bCs/>
      <w:color w:val="000000"/>
      <w:sz w:val="24"/>
    </w:rPr>
  </w:style>
  <w:style w:type="paragraph" w:customStyle="1" w:styleId="1592">
    <w:name w:val="Char Char1 Char Char Char Char Char Char1"/>
    <w:basedOn w:val="1"/>
    <w:autoRedefine/>
    <w:qFormat/>
    <w:uiPriority w:val="0"/>
    <w:rPr>
      <w:rFonts w:ascii="Batang" w:hAnsi="Batang" w:cs="Batang"/>
      <w:bCs/>
      <w:color w:val="000000"/>
      <w:kern w:val="24"/>
    </w:rPr>
  </w:style>
  <w:style w:type="paragraph" w:customStyle="1" w:styleId="1593">
    <w:name w:val="Char1 Char Char1"/>
    <w:basedOn w:val="1"/>
    <w:autoRedefine/>
    <w:qFormat/>
    <w:uiPriority w:val="0"/>
    <w:rPr>
      <w:rFonts w:ascii="Batang" w:hAnsi="Batang" w:cs="Batang"/>
      <w:bCs/>
      <w:color w:val="000000"/>
      <w:kern w:val="24"/>
    </w:rPr>
  </w:style>
  <w:style w:type="paragraph" w:customStyle="1" w:styleId="1594">
    <w:name w:val="Char Char Char Char Char Char Char Char Char Char Char1 Char Char Char Char Char Char Char1"/>
    <w:basedOn w:val="1"/>
    <w:autoRedefine/>
    <w:qFormat/>
    <w:uiPriority w:val="0"/>
    <w:rPr>
      <w:rFonts w:ascii="Batang" w:hAnsi="Batang" w:cs="Batang"/>
      <w:bCs/>
      <w:color w:val="000000"/>
      <w:kern w:val="24"/>
    </w:rPr>
  </w:style>
  <w:style w:type="paragraph" w:customStyle="1" w:styleId="1595">
    <w:name w:val="Char Char Char Char Char Char Char Char Char Char Char2"/>
    <w:basedOn w:val="1"/>
    <w:autoRedefine/>
    <w:qFormat/>
    <w:uiPriority w:val="0"/>
    <w:rPr>
      <w:rFonts w:ascii="Batang" w:hAnsi="Batang" w:cs="Batang"/>
      <w:bCs/>
      <w:color w:val="000000"/>
      <w:kern w:val="24"/>
    </w:rPr>
  </w:style>
  <w:style w:type="paragraph" w:customStyle="1" w:styleId="1596">
    <w:name w:val="Char Char Char Char Char Char Char Char Char Char Char11"/>
    <w:basedOn w:val="1"/>
    <w:autoRedefine/>
    <w:qFormat/>
    <w:uiPriority w:val="0"/>
    <w:rPr>
      <w:rFonts w:ascii="Batang" w:hAnsi="Batang" w:cs="Batang"/>
      <w:bCs/>
      <w:color w:val="000000"/>
      <w:kern w:val="24"/>
    </w:rPr>
  </w:style>
  <w:style w:type="paragraph" w:customStyle="1" w:styleId="1597">
    <w:name w:val="Char Char Char Char Char Char Char Char Char Char Char Char Char Char Char1"/>
    <w:basedOn w:val="1"/>
    <w:autoRedefine/>
    <w:qFormat/>
    <w:uiPriority w:val="0"/>
    <w:rPr>
      <w:rFonts w:ascii="Batang" w:hAnsi="Batang" w:cs="Batang"/>
      <w:bCs/>
      <w:color w:val="000000"/>
      <w:kern w:val="24"/>
    </w:rPr>
  </w:style>
  <w:style w:type="paragraph" w:customStyle="1" w:styleId="1598">
    <w:name w:val="Char Char Char Char Char Char Char Char Char Char Char Char Char Char Char Char Char1"/>
    <w:basedOn w:val="1"/>
    <w:autoRedefine/>
    <w:qFormat/>
    <w:uiPriority w:val="0"/>
    <w:rPr>
      <w:rFonts w:ascii="Batang" w:hAnsi="Batang" w:cs="Batang"/>
      <w:bCs/>
      <w:color w:val="000000"/>
      <w:kern w:val="24"/>
    </w:rPr>
  </w:style>
  <w:style w:type="paragraph" w:customStyle="1" w:styleId="1599">
    <w:name w:val="Char Char Char Char Char Char Char Char Char Char Char1 Char Char Char Char1"/>
    <w:basedOn w:val="1"/>
    <w:autoRedefine/>
    <w:qFormat/>
    <w:uiPriority w:val="0"/>
    <w:rPr>
      <w:rFonts w:ascii="Batang" w:hAnsi="Batang" w:cs="Batang"/>
      <w:bCs/>
      <w:color w:val="000000"/>
      <w:kern w:val="24"/>
    </w:rPr>
  </w:style>
  <w:style w:type="paragraph" w:customStyle="1" w:styleId="1600">
    <w:name w:val="Char12 Char Char Char1"/>
    <w:basedOn w:val="1"/>
    <w:autoRedefine/>
    <w:qFormat/>
    <w:uiPriority w:val="0"/>
    <w:pPr>
      <w:spacing w:after="160" w:line="240" w:lineRule="exact"/>
      <w:jc w:val="left"/>
    </w:pPr>
    <w:rPr>
      <w:rFonts w:ascii="ˎ̥" w:hAnsi="ˎ̥" w:eastAsia="Batang" w:cs="Wingdings"/>
      <w:b/>
      <w:bCs/>
      <w:color w:val="000000"/>
      <w:kern w:val="0"/>
      <w:sz w:val="24"/>
      <w:lang w:eastAsia="en-US"/>
    </w:rPr>
  </w:style>
  <w:style w:type="paragraph" w:customStyle="1" w:styleId="1601">
    <w:name w:val="Char Char Char Char Char2 Char Char Char Char1"/>
    <w:basedOn w:val="1"/>
    <w:autoRedefine/>
    <w:semiHidden/>
    <w:qFormat/>
    <w:uiPriority w:val="0"/>
    <w:pPr>
      <w:adjustRightInd w:val="0"/>
      <w:snapToGrid w:val="0"/>
      <w:spacing w:line="360" w:lineRule="auto"/>
      <w:ind w:firstLine="200" w:firstLineChars="200"/>
    </w:pPr>
    <w:rPr>
      <w:rFonts w:ascii="宋体" w:hAnsi="宋体" w:cs="宋体"/>
      <w:bCs/>
      <w:color w:val="000000"/>
      <w:kern w:val="24"/>
      <w:sz w:val="24"/>
      <w:szCs w:val="26"/>
    </w:rPr>
  </w:style>
  <w:style w:type="paragraph" w:customStyle="1" w:styleId="1602">
    <w:name w:val="Char Char1 Char Char Char Char Char Char Char Char Char Char Char Char Char Char Char Char Char Char Char Char1 Char1"/>
    <w:basedOn w:val="1"/>
    <w:autoRedefine/>
    <w:qFormat/>
    <w:uiPriority w:val="0"/>
    <w:pPr>
      <w:spacing w:line="360" w:lineRule="auto"/>
      <w:ind w:firstLine="200" w:firstLineChars="200"/>
    </w:pPr>
    <w:rPr>
      <w:bCs/>
      <w:color w:val="000000"/>
      <w:kern w:val="24"/>
      <w:szCs w:val="20"/>
    </w:rPr>
  </w:style>
  <w:style w:type="paragraph" w:customStyle="1" w:styleId="1603">
    <w:name w:val="Char Char Char Char Char Char Char Char Char1 Char1"/>
    <w:basedOn w:val="1"/>
    <w:autoRedefine/>
    <w:qFormat/>
    <w:uiPriority w:val="0"/>
    <w:pPr>
      <w:spacing w:line="360" w:lineRule="auto"/>
      <w:ind w:firstLine="200" w:firstLineChars="200"/>
    </w:pPr>
    <w:rPr>
      <w:rFonts w:ascii="宋体" w:hAnsi="宋体" w:cs="宋体"/>
      <w:bCs/>
      <w:color w:val="000000"/>
      <w:kern w:val="24"/>
      <w:sz w:val="24"/>
    </w:rPr>
  </w:style>
  <w:style w:type="paragraph" w:customStyle="1" w:styleId="1604">
    <w:name w:val="Table Paragraph"/>
    <w:basedOn w:val="1"/>
    <w:autoRedefine/>
    <w:qFormat/>
    <w:uiPriority w:val="0"/>
    <w:pPr>
      <w:autoSpaceDE w:val="0"/>
      <w:autoSpaceDN w:val="0"/>
      <w:adjustRightInd w:val="0"/>
      <w:jc w:val="left"/>
    </w:pPr>
    <w:rPr>
      <w:bCs/>
      <w:kern w:val="0"/>
      <w:sz w:val="24"/>
    </w:rPr>
  </w:style>
  <w:style w:type="paragraph" w:customStyle="1" w:styleId="1605">
    <w:name w:val="Char Char Char Char1 Char Char Char Char Char Char Char Char Char"/>
    <w:basedOn w:val="1"/>
    <w:autoRedefine/>
    <w:qFormat/>
    <w:uiPriority w:val="0"/>
  </w:style>
  <w:style w:type="paragraph" w:customStyle="1" w:styleId="1606">
    <w:name w:val="Char4"/>
    <w:basedOn w:val="1"/>
    <w:autoRedefine/>
    <w:qFormat/>
    <w:uiPriority w:val="0"/>
    <w:pPr>
      <w:spacing w:line="360" w:lineRule="auto"/>
      <w:ind w:firstLine="200" w:firstLineChars="200"/>
    </w:pPr>
    <w:rPr>
      <w:rFonts w:ascii="宋体" w:hAnsi="宋体" w:cs="宋体"/>
      <w:sz w:val="24"/>
    </w:rPr>
  </w:style>
  <w:style w:type="paragraph" w:customStyle="1" w:styleId="1607">
    <w:name w:val="Char13"/>
    <w:basedOn w:val="1"/>
    <w:autoRedefine/>
    <w:qFormat/>
    <w:uiPriority w:val="0"/>
  </w:style>
  <w:style w:type="paragraph" w:customStyle="1" w:styleId="1608">
    <w:name w:val="【表格】1"/>
    <w:next w:val="77"/>
    <w:autoRedefine/>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1609">
    <w:name w:val="表标题的"/>
    <w:basedOn w:val="1"/>
    <w:autoRedefine/>
    <w:qFormat/>
    <w:uiPriority w:val="0"/>
    <w:pPr>
      <w:spacing w:line="480" w:lineRule="exact"/>
      <w:ind w:firstLine="200" w:firstLineChars="200"/>
      <w:jc w:val="center"/>
    </w:pPr>
    <w:rPr>
      <w:b/>
      <w:bCs/>
      <w:color w:val="000000"/>
      <w:kern w:val="24"/>
      <w:sz w:val="24"/>
      <w:lang w:val="zh-CN"/>
    </w:rPr>
  </w:style>
  <w:style w:type="paragraph" w:customStyle="1" w:styleId="1610">
    <w:name w:val="标题四"/>
    <w:basedOn w:val="1611"/>
    <w:autoRedefine/>
    <w:qFormat/>
    <w:uiPriority w:val="0"/>
    <w:pPr>
      <w:numPr>
        <w:ilvl w:val="2"/>
        <w:numId w:val="1"/>
      </w:numPr>
      <w:tabs>
        <w:tab w:val="left" w:pos="0"/>
        <w:tab w:val="left" w:pos="360"/>
      </w:tabs>
      <w:outlineLvl w:val="3"/>
    </w:pPr>
    <w:rPr>
      <w:color w:val="auto"/>
    </w:rPr>
  </w:style>
  <w:style w:type="paragraph" w:customStyle="1" w:styleId="1611">
    <w:name w:val="样式 样式11 + 黑色"/>
    <w:basedOn w:val="1"/>
    <w:autoRedefine/>
    <w:qFormat/>
    <w:uiPriority w:val="0"/>
    <w:pPr>
      <w:tabs>
        <w:tab w:val="left" w:pos="360"/>
      </w:tabs>
      <w:spacing w:line="480" w:lineRule="exact"/>
      <w:ind w:hanging="432" w:firstLineChars="200"/>
    </w:pPr>
    <w:rPr>
      <w:bCs/>
      <w:color w:val="000000"/>
      <w:kern w:val="24"/>
      <w:sz w:val="24"/>
    </w:rPr>
  </w:style>
  <w:style w:type="paragraph" w:customStyle="1" w:styleId="1612">
    <w:name w:val="样式 样式18 + 黑色"/>
    <w:basedOn w:val="1"/>
    <w:autoRedefine/>
    <w:qFormat/>
    <w:uiPriority w:val="0"/>
    <w:pPr>
      <w:keepNext/>
      <w:keepLines/>
      <w:tabs>
        <w:tab w:val="left" w:pos="420"/>
        <w:tab w:val="left" w:pos="1800"/>
      </w:tabs>
      <w:spacing w:line="480" w:lineRule="exact"/>
      <w:ind w:left="420" w:hanging="420" w:firstLineChars="200"/>
      <w:jc w:val="left"/>
      <w:outlineLvl w:val="3"/>
    </w:pPr>
    <w:rPr>
      <w:rFonts w:hAnsi="宋体"/>
      <w:bCs/>
      <w:color w:val="000000"/>
      <w:kern w:val="24"/>
      <w:sz w:val="24"/>
    </w:rPr>
  </w:style>
  <w:style w:type="paragraph" w:customStyle="1" w:styleId="1613">
    <w:name w:val="四级目录"/>
    <w:basedOn w:val="107"/>
    <w:autoRedefine/>
    <w:qFormat/>
    <w:uiPriority w:val="0"/>
    <w:pPr>
      <w:keepNext w:val="0"/>
      <w:keepLines w:val="0"/>
      <w:spacing w:line="480" w:lineRule="exact"/>
    </w:pPr>
    <w:rPr>
      <w:rFonts w:ascii="Times New Roman" w:hAnsi="Times New Roman" w:eastAsia="宋体" w:cs="Times New Roman"/>
      <w:b/>
      <w:bCs/>
      <w:color w:val="000000"/>
      <w:szCs w:val="24"/>
    </w:rPr>
  </w:style>
  <w:style w:type="table" w:customStyle="1" w:styleId="1614">
    <w:name w:val="斜头6"/>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15">
    <w:name w:val="表格样式15"/>
    <w:basedOn w:val="80"/>
    <w:autoRedefine/>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16">
    <w:name w:val="网格型模版15"/>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7">
    <w:name w:val="网格型模版11"/>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8">
    <w:name w:val="报告表格式"/>
    <w:basedOn w:val="80"/>
    <w:autoRedefine/>
    <w:qFormat/>
    <w:uiPriority w:val="0"/>
    <w:pPr>
      <w:widowControl w:val="0"/>
      <w:spacing w:line="360" w:lineRule="exact"/>
      <w:jc w:val="center"/>
    </w:pPr>
    <w:rPr>
      <w:rFonts w:ascii="Batang" w:hAnsi="Batang" w:cs="Batang"/>
      <w:sz w:val="21"/>
    </w:rPr>
    <w:tblPr>
      <w:jc w:val="cente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619">
    <w:name w:val="古典型 11"/>
    <w:basedOn w:val="79"/>
    <w:autoRedefine/>
    <w:qFormat/>
    <w:uiPriority w:val="0"/>
    <w:pPr>
      <w:widowControl w:val="0"/>
      <w:jc w:val="both"/>
    </w:pPr>
    <w:rPr>
      <w:rFonts w:ascii="Batang" w:hAnsi="Batang" w:cs="Batang"/>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20">
    <w:name w:val="网格型模版36"/>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1">
    <w:name w:val="网格型模版32"/>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2">
    <w:name w:val="斜头41"/>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23">
    <w:name w:val="网格型模版8"/>
    <w:basedOn w:val="79"/>
    <w:autoRedefine/>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4">
    <w:name w:val="斜头1111"/>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25">
    <w:name w:val="表格样式113"/>
    <w:basedOn w:val="80"/>
    <w:autoRedefine/>
    <w:qFormat/>
    <w:uiPriority w:val="0"/>
    <w:pPr>
      <w:widowControl w:val="0"/>
      <w:spacing w:line="360" w:lineRule="exact"/>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6">
    <w:name w:val="表格样式18"/>
    <w:basedOn w:val="80"/>
    <w:autoRedefine/>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27">
    <w:name w:val="网格型模版35"/>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8">
    <w:name w:val="网格型14"/>
    <w:basedOn w:val="79"/>
    <w:autoRedefine/>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9">
    <w:name w:val="网格型模版14"/>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0">
    <w:name w:val="网格型4"/>
    <w:basedOn w:val="7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1">
    <w:name w:val="表格样式12"/>
    <w:basedOn w:val="80"/>
    <w:autoRedefine/>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2">
    <w:name w:val="网格型 51"/>
    <w:basedOn w:val="79"/>
    <w:autoRedefine/>
    <w:qFormat/>
    <w:uiPriority w:val="0"/>
    <w:pPr>
      <w:widowControl w:val="0"/>
      <w:spacing w:line="480" w:lineRule="exact"/>
      <w:ind w:firstLine="200" w:firstLineChars="200"/>
      <w:jc w:val="both"/>
    </w:pPr>
    <w:rPr>
      <w:rFonts w:ascii="Batang" w:hAnsi="Batang" w:cs="Batang"/>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3">
    <w:name w:val="斜头15"/>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4">
    <w:name w:val="网格型2"/>
    <w:basedOn w:val="79"/>
    <w:autoRedefine/>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5">
    <w:name w:val="斜头4"/>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6">
    <w:name w:val="网格型模版25"/>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7">
    <w:name w:val="网格型模版12"/>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8">
    <w:name w:val="网格型模版5"/>
    <w:basedOn w:val="79"/>
    <w:autoRedefine/>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9">
    <w:name w:val="网格型模版34"/>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0">
    <w:name w:val="斜头3"/>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1">
    <w:name w:val="网格型1"/>
    <w:basedOn w:val="79"/>
    <w:autoRedefine/>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2">
    <w:name w:val="网格型模版26"/>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3">
    <w:name w:val="表格样式111"/>
    <w:basedOn w:val="80"/>
    <w:autoRedefine/>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4">
    <w:name w:val="斜头51"/>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5">
    <w:name w:val="表格样式141"/>
    <w:basedOn w:val="80"/>
    <w:autoRedefine/>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6">
    <w:name w:val="周1"/>
    <w:basedOn w:val="80"/>
    <w:autoRedefine/>
    <w:qFormat/>
    <w:uiPriority w:val="0"/>
    <w:pPr>
      <w:widowControl w:val="0"/>
      <w:spacing w:line="360" w:lineRule="exact"/>
      <w:jc w:val="both"/>
    </w:pPr>
    <w:rPr>
      <w:rFonts w:eastAsia="Times New Roman"/>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7">
    <w:name w:val="网格型模版22"/>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8">
    <w:name w:val="zhou自定义"/>
    <w:basedOn w:val="80"/>
    <w:autoRedefine/>
    <w:qFormat/>
    <w:uiPriority w:val="0"/>
    <w:pPr>
      <w:widowControl w:val="0"/>
      <w:spacing w:line="360" w:lineRule="exact"/>
      <w:jc w:val="center"/>
    </w:pPr>
    <w:rPr>
      <w:rFonts w:eastAsia="Times New Roman"/>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9">
    <w:name w:val="普通表格1"/>
    <w:autoRedefine/>
    <w:semiHidden/>
    <w:qFormat/>
    <w:uiPriority w:val="0"/>
    <w:rPr>
      <w:rFonts w:ascii="ˎ̥" w:hAnsi="ˎ̥" w:eastAsia="ˎ̥" w:cs="ˎ̥"/>
      <w:bCs/>
      <w:color w:val="000000"/>
      <w:sz w:val="24"/>
      <w:szCs w:val="24"/>
    </w:rPr>
    <w:tblPr>
      <w:tblCellMar>
        <w:top w:w="0" w:type="dxa"/>
        <w:left w:w="108" w:type="dxa"/>
        <w:bottom w:w="0" w:type="dxa"/>
        <w:right w:w="108" w:type="dxa"/>
      </w:tblCellMar>
    </w:tblPr>
  </w:style>
  <w:style w:type="table" w:customStyle="1" w:styleId="1650">
    <w:name w:val="斜头31"/>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1">
    <w:name w:val="网格型模版33"/>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2">
    <w:name w:val="表格样式14"/>
    <w:basedOn w:val="80"/>
    <w:autoRedefine/>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53">
    <w:name w:val="斜头131"/>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4">
    <w:name w:val="网格型11"/>
    <w:basedOn w:val="7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5">
    <w:name w:val="斜头112"/>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6">
    <w:name w:val="斜头11"/>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7">
    <w:name w:val="网格型15"/>
    <w:basedOn w:val="79"/>
    <w:autoRedefine/>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8">
    <w:name w:val="网格型模版51"/>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9">
    <w:name w:val="网格型模版4"/>
    <w:basedOn w:val="79"/>
    <w:autoRedefine/>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0">
    <w:name w:val="网格型13"/>
    <w:basedOn w:val="79"/>
    <w:autoRedefine/>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1">
    <w:name w:val="网格型模版7"/>
    <w:basedOn w:val="79"/>
    <w:autoRedefine/>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2">
    <w:name w:val="网格型21"/>
    <w:basedOn w:val="79"/>
    <w:autoRedefine/>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3">
    <w:name w:val="表格样式13"/>
    <w:basedOn w:val="80"/>
    <w:autoRedefine/>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64">
    <w:name w:val="网格型模版24"/>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5">
    <w:name w:val="斜头141"/>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6">
    <w:name w:val="毛的表格"/>
    <w:basedOn w:val="79"/>
    <w:autoRedefine/>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667">
    <w:name w:val="网格型模版1"/>
    <w:basedOn w:val="79"/>
    <w:autoRedefine/>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8">
    <w:name w:val="表格主题1"/>
    <w:basedOn w:val="7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9">
    <w:name w:val="斜头1"/>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0">
    <w:name w:val="表格样式1"/>
    <w:basedOn w:val="8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1">
    <w:name w:val="斜头111"/>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2">
    <w:name w:val="斜头13"/>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3">
    <w:name w:val="斜头14"/>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4">
    <w:name w:val="表格样式11"/>
    <w:basedOn w:val="80"/>
    <w:autoRedefine/>
    <w:qFormat/>
    <w:uiPriority w:val="0"/>
    <w:pPr>
      <w:widowControl w:val="0"/>
      <w:spacing w:line="36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5">
    <w:name w:val="网格型模版3"/>
    <w:basedOn w:val="7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6">
    <w:name w:val="网格型模版2"/>
    <w:basedOn w:val="79"/>
    <w:autoRedefine/>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7">
    <w:name w:val="网格型5"/>
    <w:basedOn w:val="7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8">
    <w:name w:val="表格主题2"/>
    <w:basedOn w:val="7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9">
    <w:name w:val="斜头2"/>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0">
    <w:name w:val="斜头"/>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1">
    <w:name w:val="斜头21"/>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2">
    <w:name w:val="表格样式112"/>
    <w:basedOn w:val="80"/>
    <w:autoRedefine/>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3">
    <w:name w:val="表格样式16"/>
    <w:basedOn w:val="80"/>
    <w:autoRedefine/>
    <w:qFormat/>
    <w:uiPriority w:val="0"/>
    <w:pPr>
      <w:widowControl w:val="0"/>
      <w:spacing w:line="360" w:lineRule="exact"/>
      <w:jc w:val="both"/>
    </w:pPr>
    <w:rPr>
      <w:rFonts w:ascii="Batang" w:hAnsi="Batang" w:cs="Batang"/>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84">
    <w:name w:val="表格样式17"/>
    <w:basedOn w:val="80"/>
    <w:autoRedefine/>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85">
    <w:name w:val="网格型模版23"/>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6">
    <w:name w:val="报告书样式"/>
    <w:basedOn w:val="80"/>
    <w:autoRedefine/>
    <w:qFormat/>
    <w:uiPriority w:val="0"/>
    <w:pPr>
      <w:widowControl w:val="0"/>
      <w:spacing w:line="360" w:lineRule="auto"/>
      <w:jc w:val="center"/>
    </w:pPr>
    <w:rPr>
      <w:sz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tcPr>
      <w:vAlign w:val="center"/>
    </w:tcPr>
  </w:style>
  <w:style w:type="table" w:customStyle="1" w:styleId="1687">
    <w:name w:val="网格型模版21"/>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8">
    <w:name w:val="网格型3"/>
    <w:basedOn w:val="7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9">
    <w:name w:val="斜头12"/>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0">
    <w:name w:val="斜头5"/>
    <w:basedOn w:val="9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1">
    <w:name w:val="网格型模版31"/>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2">
    <w:name w:val="网格型模版6"/>
    <w:basedOn w:val="79"/>
    <w:autoRedefine/>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3">
    <w:name w:val="网格型模版13"/>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4">
    <w:name w:val="网格型12"/>
    <w:basedOn w:val="79"/>
    <w:autoRedefine/>
    <w:semiHidden/>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5">
    <w:name w:val="斜头22"/>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6">
    <w:name w:val="斜头121"/>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7">
    <w:name w:val="斜头211"/>
    <w:basedOn w:val="92"/>
    <w:autoRedefine/>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8">
    <w:name w:val="表格样式19"/>
    <w:basedOn w:val="80"/>
    <w:autoRedefine/>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99">
    <w:name w:val="网格型模版27"/>
    <w:basedOn w:val="79"/>
    <w:autoRedefine/>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0">
    <w:name w:val="网格型模版211"/>
    <w:basedOn w:val="79"/>
    <w:autoRedefine/>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1">
    <w:name w:val="典雅型1"/>
    <w:basedOn w:val="79"/>
    <w:autoRedefine/>
    <w:qFormat/>
    <w:uiPriority w:val="0"/>
    <w:pPr>
      <w:widowControl w:val="0"/>
      <w:spacing w:line="480" w:lineRule="exact"/>
      <w:ind w:firstLine="200" w:firstLineChars="20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02">
    <w:name w:val="表格样式777"/>
    <w:basedOn w:val="80"/>
    <w:autoRedefine/>
    <w:qFormat/>
    <w:uiPriority w:val="0"/>
    <w:pPr>
      <w:widowControl w:val="0"/>
      <w:jc w:val="both"/>
    </w:pPr>
    <w:rPr>
      <w:rFonts w:ascii="华文行楷" w:hAnsi="华文行楷" w:cs="Batang"/>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paragraph" w:customStyle="1" w:styleId="1703">
    <w:name w:val="...表格内容"/>
    <w:basedOn w:val="1"/>
    <w:next w:val="1"/>
    <w:autoRedefine/>
    <w:qFormat/>
    <w:uiPriority w:val="0"/>
    <w:pPr>
      <w:keepNext w:val="0"/>
      <w:keepLines w:val="0"/>
      <w:widowControl/>
      <w:suppressLineNumbers w:val="0"/>
      <w:spacing w:before="0" w:beforeAutospacing="0" w:after="0" w:afterAutospacing="0" w:line="240" w:lineRule="atLeast"/>
      <w:ind w:left="0" w:right="0" w:firstLine="0" w:firstLineChars="0"/>
      <w:jc w:val="center"/>
    </w:pPr>
    <w:rPr>
      <w:rFonts w:hint="default" w:ascii="Times New Roman" w:hAnsi="Times New Roman" w:eastAsia="宋体" w:cs="Times New Roman"/>
      <w:kern w:val="2"/>
      <w:sz w:val="21"/>
      <w:szCs w:val="21"/>
      <w:lang w:val="en-US" w:eastAsia="zh-CN" w:bidi="ar"/>
    </w:rPr>
  </w:style>
  <w:style w:type="paragraph" w:customStyle="1" w:styleId="1704">
    <w:name w:val="！正文"/>
    <w:basedOn w:val="1"/>
    <w:autoRedefine/>
    <w:qFormat/>
    <w:uiPriority w:val="0"/>
    <w:pPr>
      <w:keepNext w:val="0"/>
      <w:keepLines w:val="0"/>
      <w:widowControl w:val="0"/>
      <w:suppressLineNumbers w:val="0"/>
      <w:spacing w:before="0" w:beforeAutospacing="0" w:after="0" w:afterAutospacing="0" w:line="500" w:lineRule="exact"/>
      <w:ind w:left="0" w:right="0" w:firstLine="480" w:firstLineChars="200"/>
      <w:jc w:val="both"/>
    </w:pPr>
    <w:rPr>
      <w:rFonts w:hint="default" w:ascii="Times New Roman" w:hAnsi="Times New Roman" w:eastAsia="宋体" w:cs="Times New Roman"/>
      <w:kern w:val="2"/>
      <w:sz w:val="24"/>
      <w:szCs w:val="24"/>
      <w:lang w:val="en-US" w:eastAsia="zh-CN" w:bidi="ar"/>
    </w:rPr>
  </w:style>
  <w:style w:type="character" w:customStyle="1" w:styleId="1705">
    <w:name w:val="表格 Char1"/>
    <w:basedOn w:val="95"/>
    <w:link w:val="1706"/>
    <w:autoRedefine/>
    <w:qFormat/>
    <w:uiPriority w:val="0"/>
    <w:rPr>
      <w:kern w:val="2"/>
      <w:sz w:val="21"/>
      <w:szCs w:val="21"/>
    </w:rPr>
  </w:style>
  <w:style w:type="paragraph" w:customStyle="1" w:styleId="1706">
    <w:name w:val="表格3"/>
    <w:basedOn w:val="6"/>
    <w:next w:val="1"/>
    <w:link w:val="1705"/>
    <w:autoRedefine/>
    <w:qFormat/>
    <w:uiPriority w:val="0"/>
    <w:pPr>
      <w:keepNext w:val="0"/>
      <w:keepLines w:val="0"/>
      <w:widowControl w:val="0"/>
      <w:suppressLineNumbers w:val="0"/>
      <w:spacing w:before="0" w:beforeAutospacing="0" w:after="0" w:afterAutospacing="0" w:line="360" w:lineRule="exact"/>
      <w:ind w:left="0" w:right="0" w:firstLine="0" w:firstLineChars="0"/>
      <w:jc w:val="center"/>
    </w:pPr>
    <w:rPr>
      <w:rFonts w:hint="default" w:ascii="Times New Roman" w:hAnsi="Times New Roman" w:eastAsia="宋体" w:cs="Times New Roman"/>
      <w:kern w:val="2"/>
      <w:sz w:val="21"/>
      <w:szCs w:val="21"/>
      <w:lang w:val="en-US" w:eastAsia="zh-CN" w:bidi="ar"/>
    </w:rPr>
  </w:style>
  <w:style w:type="paragraph" w:customStyle="1" w:styleId="1707">
    <w:name w:val="样式 正文文本正文文字body textbt + 首行缩进:  2 字符1"/>
    <w:basedOn w:val="1"/>
    <w:autoRedefine/>
    <w:qFormat/>
    <w:uiPriority w:val="0"/>
    <w:pPr>
      <w:widowControl w:val="0"/>
      <w:ind w:firstLine="482" w:firstLineChars="200"/>
      <w:jc w:val="both"/>
    </w:pPr>
    <w:rPr>
      <w:color w:val="FF0000"/>
    </w:rPr>
  </w:style>
  <w:style w:type="character" w:customStyle="1" w:styleId="1708">
    <w:name w:val="blue-bold"/>
    <w:basedOn w:val="95"/>
    <w:autoRedefine/>
    <w:qFormat/>
    <w:uiPriority w:val="0"/>
    <w:rPr>
      <w:b/>
      <w:bCs/>
      <w:color w:val="0177D1"/>
    </w:rPr>
  </w:style>
  <w:style w:type="paragraph" w:customStyle="1" w:styleId="1709">
    <w:name w:val="样式 正文文本 + 首行缩进:  2 字符"/>
    <w:basedOn w:val="29"/>
    <w:autoRedefine/>
    <w:qFormat/>
    <w:uiPriority w:val="99"/>
    <w:pPr>
      <w:spacing w:after="200" w:line="480" w:lineRule="exact"/>
      <w:ind w:firstLine="480" w:firstLineChars="200"/>
    </w:pPr>
    <w:rPr>
      <w:rFonts w:ascii="宋体" w:hAnsi="宋体" w:eastAsia="宋体" w:cs="Times New Roman"/>
      <w:sz w:val="24"/>
      <w:lang w:val="en-US" w:eastAsia="zh-CN" w:bidi="ar-SA"/>
    </w:rPr>
  </w:style>
  <w:style w:type="character" w:customStyle="1" w:styleId="1710">
    <w:name w:val="font71"/>
    <w:basedOn w:val="95"/>
    <w:autoRedefine/>
    <w:qFormat/>
    <w:uiPriority w:val="0"/>
    <w:rPr>
      <w:rFonts w:hint="eastAsia" w:ascii="宋体" w:hAnsi="宋体" w:eastAsia="宋体" w:cs="宋体"/>
      <w:color w:val="000000"/>
      <w:sz w:val="22"/>
      <w:szCs w:val="22"/>
      <w:u w:val="none"/>
    </w:rPr>
  </w:style>
  <w:style w:type="paragraph" w:customStyle="1" w:styleId="1711">
    <w:name w:val="样式 样式 样式 四号 左侧:  1.53 厘米 + 首行缩进:  2 字符 + 居中 左侧:  2 字符 首行缩进:  2..."/>
    <w:basedOn w:val="1712"/>
    <w:autoRedefine/>
    <w:qFormat/>
    <w:uiPriority w:val="0"/>
    <w:pPr>
      <w:ind w:firstLine="0" w:firstLineChars="0"/>
      <w:jc w:val="center"/>
    </w:pPr>
  </w:style>
  <w:style w:type="paragraph" w:customStyle="1" w:styleId="1712">
    <w:name w:val="样式 样式 四号 左侧:  1.53 厘米 + 首行缩进:  2 字符"/>
    <w:basedOn w:val="1713"/>
    <w:autoRedefine/>
    <w:qFormat/>
    <w:uiPriority w:val="0"/>
    <w:pPr>
      <w:ind w:left="200" w:leftChars="200"/>
    </w:pPr>
    <w:rPr>
      <w:szCs w:val="20"/>
    </w:rPr>
  </w:style>
  <w:style w:type="paragraph" w:customStyle="1" w:styleId="1713">
    <w:name w:val="样式 四号 左侧:  1.53 厘米"/>
    <w:basedOn w:val="1"/>
    <w:autoRedefine/>
    <w:qFormat/>
    <w:uiPriority w:val="0"/>
    <w:pPr>
      <w:adjustRightInd w:val="0"/>
    </w:pPr>
    <w:rPr>
      <w:w w:val="90"/>
      <w:sz w:val="28"/>
      <w:szCs w:val="28"/>
    </w:rPr>
  </w:style>
  <w:style w:type="character" w:customStyle="1" w:styleId="1714">
    <w:name w:val="font81"/>
    <w:basedOn w:val="95"/>
    <w:autoRedefine/>
    <w:qFormat/>
    <w:uiPriority w:val="0"/>
    <w:rPr>
      <w:rFonts w:hint="default" w:ascii="仿宋_GB2312" w:eastAsia="仿宋_GB2312" w:cs="仿宋_GB2312"/>
      <w:color w:val="FF0000"/>
      <w:sz w:val="24"/>
      <w:szCs w:val="24"/>
      <w:u w:val="none"/>
      <w:vertAlign w:val="superscript"/>
    </w:rPr>
  </w:style>
  <w:style w:type="paragraph" w:customStyle="1" w:styleId="1715">
    <w:name w:val="S正文段落"/>
    <w:basedOn w:val="1"/>
    <w:autoRedefine/>
    <w:qFormat/>
    <w:uiPriority w:val="0"/>
    <w:pPr>
      <w:spacing w:line="360" w:lineRule="auto"/>
    </w:pPr>
    <w:rPr>
      <w:kern w:val="0"/>
    </w:rPr>
  </w:style>
  <w:style w:type="paragraph" w:customStyle="1" w:styleId="1716">
    <w:name w:val="样式 小四 首行缩进:  1.01 厘米 行距: 1.5 倍行距"/>
    <w:basedOn w:val="1"/>
    <w:autoRedefine/>
    <w:qFormat/>
    <w:uiPriority w:val="0"/>
    <w:pPr>
      <w:adjustRightInd w:val="0"/>
      <w:snapToGrid w:val="0"/>
      <w:ind w:firstLine="200"/>
    </w:pPr>
    <w:rPr>
      <w:rFonts w:ascii="Calibri" w:hAnsi="Calibri"/>
      <w:snapToGrid w:val="0"/>
      <w:kern w:val="24"/>
    </w:rPr>
  </w:style>
  <w:style w:type="table" w:customStyle="1" w:styleId="171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embeddings/oleObject1.bin" Type="http://schemas.openxmlformats.org/officeDocument/2006/relationships/oleObject"/><Relationship Id="rId15" Target="media/image7.emf" Type="http://schemas.openxmlformats.org/officeDocument/2006/relationships/image"/><Relationship Id="rId16" Target="embeddings/oleObject2.bin" Type="http://schemas.openxmlformats.org/officeDocument/2006/relationships/oleObject"/><Relationship Id="rId17" Target="media/image8.emf" Type="http://schemas.openxmlformats.org/officeDocument/2006/relationships/image"/><Relationship Id="rId18" Target="media/image9.png" Type="http://schemas.openxmlformats.org/officeDocument/2006/relationships/image"/><Relationship Id="rId19" Target="embeddings/oleObject3.bin" Type="http://schemas.openxmlformats.org/officeDocument/2006/relationships/oleObject"/><Relationship Id="rId2" Target="settings.xml" Type="http://schemas.openxmlformats.org/officeDocument/2006/relationships/settings"/><Relationship Id="rId20" Target="media/image10.emf" Type="http://schemas.openxmlformats.org/officeDocument/2006/relationships/image"/><Relationship Id="rId21" Target="embeddings/oleObject4.bin" Type="http://schemas.openxmlformats.org/officeDocument/2006/relationships/oleObject"/><Relationship Id="rId22" Target="media/image11.emf" Type="http://schemas.openxmlformats.org/officeDocument/2006/relationships/image"/><Relationship Id="rId23" Target="embeddings/oleObject5.bin" Type="http://schemas.openxmlformats.org/officeDocument/2006/relationships/oleObject"/><Relationship Id="rId24" Target="media/image12.emf" Type="http://schemas.openxmlformats.org/officeDocument/2006/relationships/image"/><Relationship Id="rId25" Target="embeddings/oleObject6.bin" Type="http://schemas.openxmlformats.org/officeDocument/2006/relationships/oleObject"/><Relationship Id="rId26" Target="media/image13.emf" Type="http://schemas.openxmlformats.org/officeDocument/2006/relationships/image"/><Relationship Id="rId27" Target="embeddings/oleObject7.bin" Type="http://schemas.openxmlformats.org/officeDocument/2006/relationships/oleObject"/><Relationship Id="rId28" Target="media/image14.wmf" Type="http://schemas.openxmlformats.org/officeDocument/2006/relationships/image"/><Relationship Id="rId29" Target="embeddings/oleObject8.bin" Type="http://schemas.openxmlformats.org/officeDocument/2006/relationships/oleObject"/><Relationship Id="rId3" Target="footnotes.xml" Type="http://schemas.openxmlformats.org/officeDocument/2006/relationships/footnotes"/><Relationship Id="rId30" Target="media/image15.wmf" Type="http://schemas.openxmlformats.org/officeDocument/2006/relationships/image"/><Relationship Id="rId31" Target="embeddings/oleObject9.bin" Type="http://schemas.openxmlformats.org/officeDocument/2006/relationships/oleObject"/><Relationship Id="rId32" Target="media/image16.wmf" Type="http://schemas.openxmlformats.org/officeDocument/2006/relationships/image"/><Relationship Id="rId33" Target="embeddings/oleObject10.bin" Type="http://schemas.openxmlformats.org/officeDocument/2006/relationships/oleObject"/><Relationship Id="rId34" Target="media/image17.wmf" Type="http://schemas.openxmlformats.org/officeDocument/2006/relationships/image"/><Relationship Id="rId35" Target="embeddings/oleObject11.bin" Type="http://schemas.openxmlformats.org/officeDocument/2006/relationships/oleObject"/><Relationship Id="rId36" Target="media/image18.wmf" Type="http://schemas.openxmlformats.org/officeDocument/2006/relationships/image"/><Relationship Id="rId37" Target="media/image19.wmf" Type="http://schemas.openxmlformats.org/officeDocument/2006/relationships/image"/><Relationship Id="rId38" Target="media/image20.wmf" Type="http://schemas.openxmlformats.org/officeDocument/2006/relationships/image"/><Relationship Id="rId39" Target="media/image21.wmf" Type="http://schemas.openxmlformats.org/officeDocument/2006/relationships/image"/><Relationship Id="rId4" Target="endnotes.xml" Type="http://schemas.openxmlformats.org/officeDocument/2006/relationships/endnotes"/><Relationship Id="rId40" Target="media/image22.wmf" Type="http://schemas.openxmlformats.org/officeDocument/2006/relationships/image"/><Relationship Id="rId41" Target="media/image23.wmf" Type="http://schemas.openxmlformats.org/officeDocument/2006/relationships/image"/><Relationship Id="rId42" Target="media/image24.wmf" Type="http://schemas.openxmlformats.org/officeDocument/2006/relationships/image"/><Relationship Id="rId43" Target="media/image25.wmf" Type="http://schemas.openxmlformats.org/officeDocument/2006/relationships/image"/><Relationship Id="rId44" Target="embeddings/oleObject12.bin" Type="http://schemas.openxmlformats.org/officeDocument/2006/relationships/oleObject"/><Relationship Id="rId45" Target="media/image26.wmf" Type="http://schemas.openxmlformats.org/officeDocument/2006/relationships/image"/><Relationship Id="rId46" Target="media/image27.wmf" Type="http://schemas.openxmlformats.org/officeDocument/2006/relationships/image"/><Relationship Id="rId47" Target="media/image28.jpeg" Type="http://schemas.openxmlformats.org/officeDocument/2006/relationships/image"/><Relationship Id="rId48" Target="media/image29.jpeg" Type="http://schemas.openxmlformats.org/officeDocument/2006/relationships/image"/><Relationship Id="rId49" Target="media/image30.jpeg" Type="http://schemas.openxmlformats.org/officeDocument/2006/relationships/image"/><Relationship Id="rId5" Target="footer1.xml" Type="http://schemas.openxmlformats.org/officeDocument/2006/relationships/footer"/><Relationship Id="rId50" Target="media/image31.jpeg" Type="http://schemas.openxmlformats.org/officeDocument/2006/relationships/image"/><Relationship Id="rId51" Target="media/image32.png" Type="http://schemas.openxmlformats.org/officeDocument/2006/relationships/image"/><Relationship Id="rId52" Target="../customXml/item1.xml" Type="http://schemas.openxmlformats.org/officeDocument/2006/relationships/customXml"/><Relationship Id="rId53" Target="numbering.xml" Type="http://schemas.openxmlformats.org/officeDocument/2006/relationships/numbering"/><Relationship Id="rId54" Target="../customXml/item2.xml" Type="http://schemas.openxmlformats.org/officeDocument/2006/relationships/customXml"/><Relationship Id="rId55" Target="fontTable.xml" Type="http://schemas.openxmlformats.org/officeDocument/2006/relationships/fontTable"/><Relationship Id="rId6" Target="footer2.xml" Type="http://schemas.openxmlformats.org/officeDocument/2006/relationships/footer"/><Relationship Id="rId7" Target="theme/theme1.xml" Type="http://schemas.openxmlformats.org/officeDocument/2006/relationships/theme"/><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3"/>
    <customShpInfo spid="_x0000_s3074"/>
    <customShpInfo spid="_x0000_s2052"/>
    <customShpInfo spid="_x0000_s2053"/>
    <customShpInfo spid="_x0000_s2051"/>
    <customShpInfo spid="_x0000_s2055"/>
    <customShpInfo spid="_x0000_s2056"/>
    <customShpInfo spid="_x0000_s2054"/>
    <customShpInfo spid="_x0000_s2057"/>
    <customShpInfo spid="_x0000_s2069"/>
    <customShpInfo spid="_x0000_s2067"/>
    <customShpInfo spid="_x0000_s2061"/>
    <customShpInfo spid="_x0000_s2068"/>
    <customShpInfo spid="_x0000_s2058"/>
    <customShpInfo spid="_x0000_s2060"/>
    <customShpInfo spid="_x0000_s2065"/>
    <customShpInfo spid="_x0000_s2064"/>
    <customShpInfo spid="_x0000_s2063"/>
    <customShpInfo spid="_x0000_s20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CDE3D3-61F3-4432-9C0F-769A3E3E38EE}">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67</Pages>
  <Words>39148</Words>
  <Characters>46753</Characters>
  <Lines>142</Lines>
  <Paragraphs>40</Paragraphs>
  <TotalTime>49</TotalTime>
  <ScaleCrop>false</ScaleCrop>
  <LinksUpToDate>false</LinksUpToDate>
  <CharactersWithSpaces>47016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2021-03-18T09:08:00Z</dcterms:created>
  <dc:creator>lhj</dc:creator>
  <cp:lastModifiedBy>ʘᴗʘ</cp:lastModifiedBy>
  <cp:lastPrinted>2020-12-29T02:43:00Z</cp:lastPrinted>
  <dcterms:modified xsi:type="dcterms:W3CDTF">2024-04-24T02:01:12Z</dcterms:modified>
  <cp:revision>4</cp:revision>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24E75C60EE4742A48F62270F270880BA</vt:lpwstr>
  </property>
</Properties>
</file>