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7AC5" w:rsidRDefault="000F7AC5">
      <w:pPr>
        <w:pStyle w:val="a7"/>
        <w:spacing w:line="480" w:lineRule="auto"/>
        <w:jc w:val="center"/>
        <w:rPr>
          <w:rStyle w:val="a8"/>
          <w:rFonts w:ascii="黑体" w:eastAsia="黑体" w:cs="黑体"/>
          <w:color w:val="333333"/>
          <w:sz w:val="32"/>
          <w:szCs w:val="32"/>
          <w:shd w:val="clear" w:color="auto" w:fill="FFFFFF"/>
        </w:rPr>
      </w:pPr>
    </w:p>
    <w:p w:rsidR="000F7AC5" w:rsidRDefault="006D6410">
      <w:pPr>
        <w:pStyle w:val="a7"/>
        <w:spacing w:line="480" w:lineRule="auto"/>
        <w:jc w:val="center"/>
        <w:rPr>
          <w:rFonts w:ascii="仿宋" w:eastAsia="仿宋" w:hAnsi="仿宋" w:cs="仿宋"/>
          <w:sz w:val="44"/>
          <w:szCs w:val="44"/>
        </w:rPr>
      </w:pPr>
      <w:r>
        <w:rPr>
          <w:rStyle w:val="a8"/>
          <w:rFonts w:ascii="黑体" w:eastAsia="黑体" w:cs="黑体"/>
          <w:color w:val="333333"/>
          <w:sz w:val="44"/>
          <w:szCs w:val="44"/>
          <w:shd w:val="clear" w:color="auto" w:fill="FFFFFF"/>
        </w:rPr>
        <w:t>市场监督管理投诉举报处理暂行办法</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楷体_GB2312" w:eastAsia="楷体_GB2312" w:hAnsi="仿宋" w:hint="eastAsia"/>
          <w:color w:val="333333"/>
          <w:sz w:val="28"/>
          <w:szCs w:val="28"/>
        </w:rPr>
        <w:t>（</w:t>
      </w:r>
      <w:r>
        <w:rPr>
          <w:rFonts w:ascii="楷体_GB2312" w:eastAsia="楷体_GB2312" w:hAnsi="仿宋" w:hint="eastAsia"/>
          <w:color w:val="333333"/>
          <w:sz w:val="28"/>
          <w:szCs w:val="28"/>
        </w:rPr>
        <w:t>2019</w:t>
      </w:r>
      <w:r>
        <w:rPr>
          <w:rFonts w:ascii="楷体_GB2312" w:eastAsia="楷体_GB2312" w:hAnsi="仿宋" w:hint="eastAsia"/>
          <w:color w:val="333333"/>
          <w:sz w:val="28"/>
          <w:szCs w:val="28"/>
        </w:rPr>
        <w:t>年</w:t>
      </w:r>
      <w:r>
        <w:rPr>
          <w:rFonts w:ascii="楷体_GB2312" w:eastAsia="楷体_GB2312" w:hAnsi="仿宋" w:hint="eastAsia"/>
          <w:color w:val="333333"/>
          <w:sz w:val="28"/>
          <w:szCs w:val="28"/>
        </w:rPr>
        <w:t>11</w:t>
      </w:r>
      <w:r>
        <w:rPr>
          <w:rFonts w:ascii="楷体_GB2312" w:eastAsia="楷体_GB2312" w:hAnsi="仿宋" w:hint="eastAsia"/>
          <w:color w:val="333333"/>
          <w:sz w:val="28"/>
          <w:szCs w:val="28"/>
        </w:rPr>
        <w:t>月</w:t>
      </w:r>
      <w:r>
        <w:rPr>
          <w:rFonts w:ascii="楷体_GB2312" w:eastAsia="楷体_GB2312" w:hAnsi="仿宋" w:hint="eastAsia"/>
          <w:color w:val="333333"/>
          <w:sz w:val="28"/>
          <w:szCs w:val="28"/>
        </w:rPr>
        <w:t>30</w:t>
      </w:r>
      <w:r>
        <w:rPr>
          <w:rFonts w:ascii="楷体_GB2312" w:eastAsia="楷体_GB2312" w:hAnsi="仿宋" w:hint="eastAsia"/>
          <w:color w:val="333333"/>
          <w:sz w:val="28"/>
          <w:szCs w:val="28"/>
        </w:rPr>
        <w:t>日国家市场监督管理总局令第</w:t>
      </w:r>
      <w:r>
        <w:rPr>
          <w:rFonts w:ascii="楷体_GB2312" w:eastAsia="楷体_GB2312" w:hAnsi="仿宋" w:hint="eastAsia"/>
          <w:color w:val="333333"/>
          <w:sz w:val="28"/>
          <w:szCs w:val="28"/>
        </w:rPr>
        <w:t>20</w:t>
      </w:r>
      <w:r>
        <w:rPr>
          <w:rFonts w:ascii="楷体_GB2312" w:eastAsia="楷体_GB2312" w:hAnsi="仿宋" w:hint="eastAsia"/>
          <w:color w:val="333333"/>
          <w:sz w:val="28"/>
          <w:szCs w:val="28"/>
        </w:rPr>
        <w:t>号公布，根据</w:t>
      </w:r>
      <w:r>
        <w:rPr>
          <w:rFonts w:ascii="楷体_GB2312" w:eastAsia="楷体_GB2312" w:hAnsi="仿宋" w:hint="eastAsia"/>
          <w:color w:val="333333"/>
          <w:sz w:val="28"/>
          <w:szCs w:val="28"/>
        </w:rPr>
        <w:t>2022</w:t>
      </w:r>
      <w:r>
        <w:rPr>
          <w:rFonts w:ascii="楷体_GB2312" w:eastAsia="楷体_GB2312" w:hAnsi="仿宋" w:hint="eastAsia"/>
          <w:color w:val="333333"/>
          <w:sz w:val="28"/>
          <w:szCs w:val="28"/>
        </w:rPr>
        <w:t>年</w:t>
      </w:r>
      <w:r>
        <w:rPr>
          <w:rFonts w:ascii="楷体_GB2312" w:eastAsia="楷体_GB2312" w:hAnsi="仿宋" w:hint="eastAsia"/>
          <w:color w:val="333333"/>
          <w:sz w:val="28"/>
          <w:szCs w:val="28"/>
        </w:rPr>
        <w:t>3</w:t>
      </w:r>
      <w:r>
        <w:rPr>
          <w:rFonts w:ascii="楷体_GB2312" w:eastAsia="楷体_GB2312" w:hAnsi="仿宋" w:hint="eastAsia"/>
          <w:color w:val="333333"/>
          <w:sz w:val="28"/>
          <w:szCs w:val="28"/>
        </w:rPr>
        <w:t>月</w:t>
      </w:r>
      <w:r>
        <w:rPr>
          <w:rFonts w:ascii="楷体_GB2312" w:eastAsia="楷体_GB2312" w:hAnsi="仿宋" w:hint="eastAsia"/>
          <w:color w:val="333333"/>
          <w:sz w:val="28"/>
          <w:szCs w:val="28"/>
        </w:rPr>
        <w:t>24</w:t>
      </w:r>
      <w:r>
        <w:rPr>
          <w:rFonts w:ascii="楷体_GB2312" w:eastAsia="楷体_GB2312" w:hAnsi="仿宋" w:hint="eastAsia"/>
          <w:color w:val="333333"/>
          <w:sz w:val="28"/>
          <w:szCs w:val="28"/>
        </w:rPr>
        <w:t>日《国家市场监督管理总局关于修改和废止有关规章的决定》修改）</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第一条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为规范市场监督管理投诉举报处理工作，保护自然人、法人或者其他组织合法权益，根据《中华人民共和国消费者权益保护法》等法律、行政法规，制定本办法。</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第二条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市场监督管理部门处理投诉举报，适用本办法。</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第三条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本办法所称的投诉，是指消费者为生活消费需要购买、使用商品或者接受服务，与经营者发生消费者权益争议，请求市场监督管理部门解决该争议的行为。</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本办法所称的举报，是指自然人、法人或者其他组织向市场监督管理部门反映经营者涉嫌违反市场监督管理法律、法规、规章线索的行为。</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lastRenderedPageBreak/>
        <w:t xml:space="preserve">　　</w:t>
      </w:r>
      <w:r>
        <w:rPr>
          <w:rFonts w:ascii="黑体" w:eastAsia="黑体" w:cs="黑体" w:hint="eastAsia"/>
          <w:color w:val="333333"/>
          <w:sz w:val="32"/>
          <w:szCs w:val="32"/>
          <w:shd w:val="clear" w:color="auto" w:fill="FFFFFF"/>
        </w:rPr>
        <w:t>第四条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国家市场监督管理总局主管全国投诉举报处理工作，指导地方市场监督管理部门投诉举报处理工作。</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县级以上地方市场监督管理部门负责本行政区域内的投诉举报处理工作。</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第五条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市场监督管理部门处理投诉举报，应当遵循公正、高效的原则，做</w:t>
      </w:r>
      <w:r>
        <w:rPr>
          <w:rFonts w:ascii="仿宋" w:eastAsia="仿宋" w:hAnsi="仿宋" w:cs="仿宋" w:hint="eastAsia"/>
          <w:color w:val="333333"/>
          <w:sz w:val="32"/>
          <w:szCs w:val="32"/>
          <w:shd w:val="clear" w:color="auto" w:fill="FFFFFF"/>
        </w:rPr>
        <w:t>到适用依据正确、程序合法。</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第六条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鼓励社会公众和新闻媒体对涉嫌违反市场监督管理法律、法规、规章的行为依法进行社会监督和舆论监督。</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鼓励消费者通过在线消费纠纷解决机制、消费维权服务站、消费维权绿色通道、第三方争议解决机制等方式与经营者协商解决消费者权益争议。</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第七条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向市场监督管理部门同时提出投诉和举报，或者提供的材料同时包含投诉和举报内容的，市场监督管理部门应当按照本办法规定的程序对投诉和举报予以分别处理。</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第八条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向市场监督管理部门提出投诉举报的，应当通过市场监督管理部门公布的接收投诉举报的互联网、电话、传真、邮寄地址、窗口等渠道进行。</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lastRenderedPageBreak/>
        <w:t xml:space="preserve">　　</w:t>
      </w:r>
      <w:r>
        <w:rPr>
          <w:rFonts w:ascii="黑体" w:eastAsia="黑体" w:cs="黑体" w:hint="eastAsia"/>
          <w:color w:val="333333"/>
          <w:sz w:val="32"/>
          <w:szCs w:val="32"/>
          <w:shd w:val="clear" w:color="auto" w:fill="FFFFFF"/>
        </w:rPr>
        <w:t>第九条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投诉应当提供下列材料：</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（一）投诉人的姓名、电话号码、通讯地址；</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（二）被投诉人的名称（姓名）、地址；</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（三）具体的投诉请求以及消费者权益争议事实。</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投诉人采取非书面方式进行投诉的，市场监督管理部门工作人员应当记录前款规定信息。</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第十条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委托他人代为投诉的，除提供本办法第九条第一款规定的材料外，还应当提供授权委托书原件以及受托人身份证明。</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授权</w:t>
      </w:r>
      <w:r>
        <w:rPr>
          <w:rFonts w:ascii="仿宋" w:eastAsia="仿宋" w:hAnsi="仿宋" w:cs="仿宋" w:hint="eastAsia"/>
          <w:color w:val="333333"/>
          <w:sz w:val="32"/>
          <w:szCs w:val="32"/>
          <w:shd w:val="clear" w:color="auto" w:fill="FFFFFF"/>
        </w:rPr>
        <w:t>委托书应当载明委托事项、权限和期限，由委托人签名。</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第十一条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投诉人为两人以上，基于同一消费者权益争议投诉同一经营者的，经投诉人同意，市场监督管理部门可以按共同投诉处理。</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共同投诉可以由投诉人书面推选两名代表人进行投诉。代表人的投诉行为对其代表的投诉人发生效力，但代表人变更、放弃投诉请求或者达成调解协议的，应当经被代表的投诉人同意。</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lastRenderedPageBreak/>
        <w:t xml:space="preserve">　　</w:t>
      </w:r>
      <w:r>
        <w:rPr>
          <w:rFonts w:ascii="黑体" w:eastAsia="黑体" w:cs="黑体" w:hint="eastAsia"/>
          <w:color w:val="333333"/>
          <w:sz w:val="32"/>
          <w:szCs w:val="32"/>
          <w:shd w:val="clear" w:color="auto" w:fill="FFFFFF"/>
        </w:rPr>
        <w:t>第十二条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投诉由被投诉人实际经营地或者住所地县级市场监督管理部门处理。</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对电子商务平台经营者以及通过自建网站、其他网络服务销售商品或者提供服务的电子商务经营</w:t>
      </w:r>
      <w:r>
        <w:rPr>
          <w:rFonts w:ascii="仿宋" w:eastAsia="仿宋" w:hAnsi="仿宋" w:cs="仿宋" w:hint="eastAsia"/>
          <w:color w:val="333333"/>
          <w:sz w:val="32"/>
          <w:szCs w:val="32"/>
          <w:shd w:val="clear" w:color="auto" w:fill="FFFFFF"/>
        </w:rPr>
        <w:t>者的投诉，由其住所地县级市场监督管理部门处理。对平台内经营者的投诉，由其实际经营地或者平台经营者住所地县级市场监督管理部门处理。</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上级市场监督管理部门认为有必要的，可以处理下级市场监督管理部门收到的投诉。下级市场监督管理部门认为需要由上级市场监督管理部门处理本行政机关收到的投诉的，可以报请上级市场监督管理部门决定。</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第十三条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对同一消费者权益争议的投诉，两个以上市场监督管理部门均有处理权限的，由先收到投诉的市场监督管理部门处理。</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第十四条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具有本办法规定的处理权限的市场监督管理部门，应当自收到</w:t>
      </w:r>
      <w:r w:rsidRPr="004331FD">
        <w:rPr>
          <w:rFonts w:ascii="仿宋" w:eastAsia="仿宋" w:hAnsi="仿宋" w:cs="仿宋" w:hint="eastAsia"/>
          <w:color w:val="FF0000"/>
          <w:sz w:val="32"/>
          <w:szCs w:val="32"/>
          <w:shd w:val="clear" w:color="auto" w:fill="FFFFFF"/>
        </w:rPr>
        <w:t>投诉之日</w:t>
      </w:r>
      <w:r>
        <w:rPr>
          <w:rFonts w:ascii="仿宋" w:eastAsia="仿宋" w:hAnsi="仿宋" w:cs="仿宋" w:hint="eastAsia"/>
          <w:color w:val="333333"/>
          <w:sz w:val="32"/>
          <w:szCs w:val="32"/>
          <w:shd w:val="clear" w:color="auto" w:fill="FFFFFF"/>
        </w:rPr>
        <w:t>起</w:t>
      </w:r>
      <w:r w:rsidRPr="004331FD">
        <w:rPr>
          <w:rFonts w:ascii="仿宋" w:eastAsia="仿宋" w:hAnsi="仿宋" w:cs="仿宋" w:hint="eastAsia"/>
          <w:color w:val="FF0000"/>
          <w:sz w:val="32"/>
          <w:szCs w:val="32"/>
          <w:shd w:val="clear" w:color="auto" w:fill="FFFFFF"/>
        </w:rPr>
        <w:t>七个工作日</w:t>
      </w:r>
      <w:r>
        <w:rPr>
          <w:rFonts w:ascii="仿宋" w:eastAsia="仿宋" w:hAnsi="仿宋" w:cs="仿宋" w:hint="eastAsia"/>
          <w:color w:val="333333"/>
          <w:sz w:val="32"/>
          <w:szCs w:val="32"/>
          <w:shd w:val="clear" w:color="auto" w:fill="FFFFFF"/>
        </w:rPr>
        <w:t>内作出受理或者不予受理的决定，并告知投诉人。</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lastRenderedPageBreak/>
        <w:t xml:space="preserve">　　</w:t>
      </w:r>
      <w:r>
        <w:rPr>
          <w:rFonts w:ascii="黑体" w:eastAsia="黑体" w:cs="黑体" w:hint="eastAsia"/>
          <w:color w:val="333333"/>
          <w:sz w:val="32"/>
          <w:szCs w:val="32"/>
          <w:shd w:val="clear" w:color="auto" w:fill="FFFFFF"/>
        </w:rPr>
        <w:t>第十五条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投诉有下列情形之一的，市场监督管理部门不予受理：</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（一）投诉事项不属于市场监督管理部门职责，或者本行政机关不具有处理权限的；</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（二）法院、仲裁机构、市场监督管理部门或者其他行政机关、消费者协会或者依法成立的其他调解组织已经受理或者处理过同一消费者权益争议的；</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（三）不是为生活消费需要购买、使用商品或者接受服务，或者不能证明与被投诉人之间存在消费者权益争议的；</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 xml:space="preserve">　（四）除法律另有规定外，投诉人知道或者应当知道自己的权益受到被投诉人侵害之日起超过三年的；</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（五）未提供本办法第九条第一</w:t>
      </w:r>
      <w:bookmarkStart w:id="0" w:name="_GoBack"/>
      <w:bookmarkEnd w:id="0"/>
      <w:r>
        <w:rPr>
          <w:rFonts w:ascii="仿宋" w:eastAsia="仿宋" w:hAnsi="仿宋" w:cs="仿宋" w:hint="eastAsia"/>
          <w:color w:val="333333"/>
          <w:sz w:val="32"/>
          <w:szCs w:val="32"/>
          <w:shd w:val="clear" w:color="auto" w:fill="FFFFFF"/>
        </w:rPr>
        <w:t>款和第十条规定的材料的；</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（六）法律、法规、规章规定不予受理的其他情形。</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第十六条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市场监督管理部门经投诉人和被投诉人同意，采用调解的方式处理投诉，但法律、法规另有规定的，依照其规定。</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lastRenderedPageBreak/>
        <w:t xml:space="preserve">　　鼓励投诉人和被投诉人平等协商，自行和解。</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第十七条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市场监督管理部门可以委托消费者协会或者依法成立的其他调解组织等单位代为调解。</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受委托单位在委托范围内以委托的市场监督管理部门</w:t>
      </w:r>
      <w:r>
        <w:rPr>
          <w:rFonts w:ascii="仿宋" w:eastAsia="仿宋" w:hAnsi="仿宋" w:cs="仿宋" w:hint="eastAsia"/>
          <w:color w:val="333333"/>
          <w:sz w:val="32"/>
          <w:szCs w:val="32"/>
          <w:shd w:val="clear" w:color="auto" w:fill="FFFFFF"/>
        </w:rPr>
        <w:t>名义进行调解，不得再委托其他组织或者个人。</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第十八条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调解可以采取现场调解方式，也可以采取互联网、电话、音频、视频等非现场调解方式。</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采取现场调解方式的，市场监督管理部门或者其委托单位应当提前告知投诉人和被投诉人调解的时间、地点、调解人员等。</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第十九条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调解由市场监督管理部门或者其委托单位工作人员主持，并可以根据需要邀请有关人员协助。</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调解人员是投诉人或者被投诉人的近亲属或者有其他利害关系，可能影响公正处理投诉的，应当回避。投诉人或者被投诉人对调解人员提出回避申请的，市场监督管理部门应当中止调解，并作出是否回避的决定。</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lastRenderedPageBreak/>
        <w:t xml:space="preserve">　　</w:t>
      </w:r>
      <w:r>
        <w:rPr>
          <w:rFonts w:ascii="黑体" w:eastAsia="黑体" w:cs="黑体" w:hint="eastAsia"/>
          <w:color w:val="333333"/>
          <w:sz w:val="32"/>
          <w:szCs w:val="32"/>
          <w:shd w:val="clear" w:color="auto" w:fill="FFFFFF"/>
        </w:rPr>
        <w:t>第二十条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需要进行检定、检验、检测、鉴定的，由投诉人和被投诉人协商一致，共同委托具备相应条件的技术机构承担。</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除法律、法规另有规定的外，检定、检验、检测、鉴定所需费用由投诉人和被投诉人协商一致承担。</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检定、检验、检测、鉴定所需时间不计算在调解期限内。</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第二十一条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有下列情形之一的，终止调解：</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一）投诉人撤回投诉或者双方自行和解的；</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（二）投诉人与被投诉人对委托承担检定、检验、检测、鉴定工作的技术机构或者费用承担无法协商一致的；</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（三）投诉人或者被投诉人无正当理由不参加调解，或者被投诉人明确拒绝调解的；</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（四）经组织调解，投诉人或者被投诉人明确表示无法达成调解协议的；</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（五）自投诉受理之日起四十五个工作日内投诉人和被投诉人未能达成调解协议的；</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lastRenderedPageBreak/>
        <w:t xml:space="preserve">　　（六）市场监督管理部门受理投诉后，发现存在本办法第十五条规定情形的；</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（七）法律、法规、规章规定的应当终止调解的其他情形。</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终止调解的，市场监督管理部门应当自作出终止调解决定之日起七个工作日内告知投诉人和被投诉人。</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第二十二条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经现场调解达成调解协议的，市场监督管理部门应当制作调解书，但调解协议已经即时履行或者双方同意不制作调解书的除外。调解书由投诉人和被投诉人双方签字或者盖章，并加盖市场监督管理部门印章，交投诉人和被投诉人各执一份，市场监督管理部门留存一份归档。</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未制作调解书的，市场监督管理部门应当做好调解记录备查。</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第二十三条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市场监督管理部门在调解中发现涉嫌违反市场监督管理法律、法规、规章线索的，应当自</w:t>
      </w:r>
      <w:r>
        <w:rPr>
          <w:rFonts w:ascii="仿宋" w:eastAsia="仿宋" w:hAnsi="仿宋" w:cs="仿宋" w:hint="eastAsia"/>
          <w:color w:val="333333"/>
          <w:sz w:val="32"/>
          <w:szCs w:val="32"/>
          <w:shd w:val="clear" w:color="auto" w:fill="FFFFFF"/>
        </w:rPr>
        <w:t>发现之日起十五个工作日内予以核查，并按照市场监督管理行政处罚有关规定予以处理。特殊情况下，核查时限可以延长十五个工作日。法律、法规、规章另有规定的，依照其规定。</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lastRenderedPageBreak/>
        <w:t xml:space="preserve">　　对消费者权益争议的调解不免除经营者依法应当承担的其他法律责任。</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第二十四条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举报人应当提供涉嫌违反市场监督管理法律、法规、规章的具体线索，对举报内容的真实性负责。举报人采取非书面方式进行举报的，市场监督管理部门工作人员应当记录。</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鼓励经营者内部人员依法举报经营者涉嫌违反市场监督管理法律、法规、规章的行为。</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第二十五条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举报由被举</w:t>
      </w:r>
      <w:r>
        <w:rPr>
          <w:rFonts w:ascii="仿宋" w:eastAsia="仿宋" w:hAnsi="仿宋" w:cs="仿宋" w:hint="eastAsia"/>
          <w:color w:val="333333"/>
          <w:sz w:val="32"/>
          <w:szCs w:val="32"/>
          <w:shd w:val="clear" w:color="auto" w:fill="FFFFFF"/>
        </w:rPr>
        <w:t>报行为发生地的县级以上市场监督管理部门处理。法律、行政法规、部门规章另有规定的，从其规定。</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第二十六条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县级市场监督管理部门派出机构在县级市场监督管理部门确定的权限范围内以县级市场监督管理部门的名义处理举报，法律、法规、规章授权以派出机构名义处理举报的除外。</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lastRenderedPageBreak/>
        <w:t xml:space="preserve">　　</w:t>
      </w:r>
      <w:r>
        <w:rPr>
          <w:rFonts w:ascii="黑体" w:eastAsia="黑体" w:cs="黑体" w:hint="eastAsia"/>
          <w:color w:val="333333"/>
          <w:sz w:val="32"/>
          <w:szCs w:val="32"/>
          <w:shd w:val="clear" w:color="auto" w:fill="FFFFFF"/>
        </w:rPr>
        <w:t>第二十七条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对电子商务平台经营者和通过自建网站、其他网络服务销售商品或者提供服务的电子商务经营者的举报，由其住所地县级以上市场监督管理部门处理。</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对平台内经营者的举报，由其实际经营地县级以上市场监督管理部门处理。电子商务平台经营者住所地</w:t>
      </w:r>
      <w:r>
        <w:rPr>
          <w:rFonts w:ascii="仿宋" w:eastAsia="仿宋" w:hAnsi="仿宋" w:cs="仿宋" w:hint="eastAsia"/>
          <w:color w:val="333333"/>
          <w:sz w:val="32"/>
          <w:szCs w:val="32"/>
          <w:shd w:val="clear" w:color="auto" w:fill="FFFFFF"/>
        </w:rPr>
        <w:t>县级以上市场监督管理部门先行收到举报的，也可以予以处理。</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第二十八条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对利用广播、电影、电视、报纸、期刊、互联网等大众传播媒介发布违法广告的举报，由广告发布者所在地市场监督管理部门处理。广告发布者所在地市场监督管理部门处理对异地广告主、广告经营者的举报有困难的，可以将对广告主、广告经营者的举报移送广告主、广告经营者所在地市场监督管理部门处理。</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对互联网广告的举报，广告主所在地、广告经营者所在地市场监督管理部门先行收到举报的，也可以予以处理。</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对广告主自行发布违法互联网广告的举报，由广告主所在地市场监督管理部门处理。</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lastRenderedPageBreak/>
        <w:t xml:space="preserve">　　</w:t>
      </w:r>
      <w:r>
        <w:rPr>
          <w:rFonts w:ascii="黑体" w:eastAsia="黑体" w:cs="黑体" w:hint="eastAsia"/>
          <w:color w:val="333333"/>
          <w:sz w:val="32"/>
          <w:szCs w:val="32"/>
          <w:shd w:val="clear" w:color="auto" w:fill="FFFFFF"/>
        </w:rPr>
        <w:t>第二十九条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收到举报的市场监督管理部门不具备处理权限的，应当告知举报人直接向有处理权限的市场监督管理部门提出。</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第三十条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两个以上市场监督管理部门因处理权限发生争议的，应当自发生争议之日起七个工作日内协商解决，协商不成的，报请共同的上一级市场监督管理部门指定处理机关；也可以直接由共同的上一级市场监督管理部门指定处理机关。</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第三十一条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市场监督管理部门应当按照市场监督管理行政处罚等有关规定处理举报。</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举报人实</w:t>
      </w:r>
      <w:r>
        <w:rPr>
          <w:rFonts w:ascii="仿宋" w:eastAsia="仿宋" w:hAnsi="仿宋" w:cs="仿宋" w:hint="eastAsia"/>
          <w:color w:val="333333"/>
          <w:sz w:val="32"/>
          <w:szCs w:val="32"/>
          <w:shd w:val="clear" w:color="auto" w:fill="FFFFFF"/>
        </w:rPr>
        <w:t>名举报的，有处理权限的市场监督管理部门还应当自作出是否</w:t>
      </w:r>
      <w:r w:rsidRPr="004331FD">
        <w:rPr>
          <w:rFonts w:ascii="仿宋" w:eastAsia="仿宋" w:hAnsi="仿宋" w:cs="仿宋" w:hint="eastAsia"/>
          <w:color w:val="FF0000"/>
          <w:sz w:val="32"/>
          <w:szCs w:val="32"/>
          <w:shd w:val="clear" w:color="auto" w:fill="FFFFFF"/>
        </w:rPr>
        <w:t>立案</w:t>
      </w:r>
      <w:r>
        <w:rPr>
          <w:rFonts w:ascii="仿宋" w:eastAsia="仿宋" w:hAnsi="仿宋" w:cs="仿宋" w:hint="eastAsia"/>
          <w:color w:val="333333"/>
          <w:sz w:val="32"/>
          <w:szCs w:val="32"/>
          <w:shd w:val="clear" w:color="auto" w:fill="FFFFFF"/>
        </w:rPr>
        <w:t>决定之日起</w:t>
      </w:r>
      <w:r w:rsidRPr="004331FD">
        <w:rPr>
          <w:rFonts w:ascii="仿宋" w:eastAsia="仿宋" w:hAnsi="仿宋" w:cs="仿宋" w:hint="eastAsia"/>
          <w:color w:val="FF0000"/>
          <w:sz w:val="32"/>
          <w:szCs w:val="32"/>
          <w:shd w:val="clear" w:color="auto" w:fill="FFFFFF"/>
        </w:rPr>
        <w:t>五个工作日</w:t>
      </w:r>
      <w:r>
        <w:rPr>
          <w:rFonts w:ascii="仿宋" w:eastAsia="仿宋" w:hAnsi="仿宋" w:cs="仿宋" w:hint="eastAsia"/>
          <w:color w:val="333333"/>
          <w:sz w:val="32"/>
          <w:szCs w:val="32"/>
          <w:shd w:val="clear" w:color="auto" w:fill="FFFFFF"/>
        </w:rPr>
        <w:t>内告知举报人。</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第三十二条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法律、法规、规章规定市场监督管理部门应当将举报处理结果告知举报人或者对举报人实行奖励的，市场监督管理部门应当予以告知或者奖励。</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第三十三条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市场监督管理部门应当对举报人的信息予以保密，不得将举报人个人信息、举报办理情况等泄露给被举报人或者与办理举报工作无关的人员，但提供的材料同时包含投诉和</w:t>
      </w:r>
      <w:r>
        <w:rPr>
          <w:rFonts w:ascii="仿宋" w:eastAsia="仿宋" w:hAnsi="仿宋" w:cs="仿宋" w:hint="eastAsia"/>
          <w:color w:val="333333"/>
          <w:sz w:val="32"/>
          <w:szCs w:val="32"/>
          <w:shd w:val="clear" w:color="auto" w:fill="FFFFFF"/>
        </w:rPr>
        <w:lastRenderedPageBreak/>
        <w:t>举报内容，并且需要向被举报人提供组织调解所必需信息的除外。</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第三十四条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市场监督管理部门应当加强对</w:t>
      </w:r>
      <w:r>
        <w:rPr>
          <w:rFonts w:ascii="仿宋" w:eastAsia="仿宋" w:hAnsi="仿宋" w:cs="仿宋" w:hint="eastAsia"/>
          <w:color w:val="333333"/>
          <w:sz w:val="32"/>
          <w:szCs w:val="32"/>
          <w:shd w:val="clear" w:color="auto" w:fill="FFFFFF"/>
        </w:rPr>
        <w:t>本行政区域投诉举报信息的统计、分析、应用，定期公布投诉举报统计分析报告，依法公示消费投诉信息。</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第三十五条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对投诉举报处理工作中获悉的国家秘密以及公开后可能危及国家安全、公共安全、经济安全、社会稳定的信息，市场监督管理部门应当严格保密。</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涉及商业秘密、个人隐私等信息，确需公开的，依照《中华人民共和国政府信息公开条例》等有关规定执行。</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第三十六条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市场监督管理部门应当畅通全国</w:t>
      </w:r>
      <w:r>
        <w:rPr>
          <w:rFonts w:ascii="仿宋" w:eastAsia="仿宋" w:hAnsi="仿宋" w:cs="仿宋" w:hint="eastAsia"/>
          <w:color w:val="333333"/>
          <w:sz w:val="32"/>
          <w:szCs w:val="32"/>
          <w:shd w:val="clear" w:color="auto" w:fill="FFFFFF"/>
        </w:rPr>
        <w:t>12315</w:t>
      </w:r>
      <w:r>
        <w:rPr>
          <w:rFonts w:ascii="仿宋" w:eastAsia="仿宋" w:hAnsi="仿宋" w:cs="仿宋" w:hint="eastAsia"/>
          <w:color w:val="333333"/>
          <w:sz w:val="32"/>
          <w:szCs w:val="32"/>
          <w:shd w:val="clear" w:color="auto" w:fill="FFFFFF"/>
        </w:rPr>
        <w:t>平台、</w:t>
      </w:r>
      <w:r>
        <w:rPr>
          <w:rFonts w:ascii="仿宋" w:eastAsia="仿宋" w:hAnsi="仿宋" w:cs="仿宋" w:hint="eastAsia"/>
          <w:color w:val="333333"/>
          <w:sz w:val="32"/>
          <w:szCs w:val="32"/>
          <w:shd w:val="clear" w:color="auto" w:fill="FFFFFF"/>
        </w:rPr>
        <w:t>12315</w:t>
      </w:r>
      <w:r>
        <w:rPr>
          <w:rFonts w:ascii="仿宋" w:eastAsia="仿宋" w:hAnsi="仿宋" w:cs="仿宋" w:hint="eastAsia"/>
          <w:color w:val="333333"/>
          <w:sz w:val="32"/>
          <w:szCs w:val="32"/>
          <w:shd w:val="clear" w:color="auto" w:fill="FFFFFF"/>
        </w:rPr>
        <w:t>专用电话等投诉举报接收渠道，实行统一的投诉举报数据标准和用户规则，实现全国投诉举报信息一体化。</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第三十七条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县级以上地方市场监督管理部门统一接收投诉举报的工作机构，应当及时将投诉举报分送有处理权限的下级市场监督管理部门或者同级市场监督管理部门相关机构处理。</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lastRenderedPageBreak/>
        <w:t xml:space="preserve">　　同级市场监督管理部门相关机构收到分送的投诉举报的，应当按照本办法有关规定及时处理。不具备处理权限的，应当及时反馈统一接收投诉举报的工作机构，不得自行移送。</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第三十八条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市场监督管理部门处理依法提起的除本办法第三条规定以外的其他投诉的，可以参照本办法执行。</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举报涉嫌违反《中华人民共和国反垄断法》的行为的，按照国家市场监督管理总局</w:t>
      </w:r>
      <w:r>
        <w:rPr>
          <w:rFonts w:ascii="仿宋" w:eastAsia="仿宋" w:hAnsi="仿宋" w:cs="仿宋" w:hint="eastAsia"/>
          <w:color w:val="333333"/>
          <w:sz w:val="32"/>
          <w:szCs w:val="32"/>
          <w:shd w:val="clear" w:color="auto" w:fill="FFFFFF"/>
        </w:rPr>
        <w:t>专项规定执行。专项规定未作规定的，可以参照本办法执行。</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药品监督管理部门、知识产权行政部门处理投诉举报，适用本办法，但法律、法规另有规定的，依照其规定。</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w:t>
      </w:r>
      <w:r>
        <w:rPr>
          <w:rFonts w:ascii="黑体" w:eastAsia="黑体" w:cs="黑体" w:hint="eastAsia"/>
          <w:color w:val="333333"/>
          <w:sz w:val="32"/>
          <w:szCs w:val="32"/>
          <w:shd w:val="clear" w:color="auto" w:fill="FFFFFF"/>
        </w:rPr>
        <w:t>第三十九条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自然人、法人或者其他组织反映国家机关、事业单位、代行政府职能的社会团体及其他组织的行政事业性收费问题的，按照《信访条例》有关规定处理。</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t xml:space="preserve">　　以投诉举报形式进行咨询、政府信息公开申请、行政复议申请、信访、纪检监察检举控告等活动的，不适用本办法，市场监督管理部门可以告知通过相应途径提出。</w:t>
      </w:r>
    </w:p>
    <w:p w:rsidR="000F7AC5" w:rsidRDefault="006D6410">
      <w:pPr>
        <w:pStyle w:val="a7"/>
        <w:spacing w:line="480" w:lineRule="auto"/>
        <w:jc w:val="both"/>
        <w:rPr>
          <w:rFonts w:ascii="仿宋" w:eastAsia="仿宋" w:hAnsi="仿宋" w:cs="仿宋"/>
          <w:sz w:val="32"/>
          <w:szCs w:val="32"/>
        </w:rPr>
      </w:pPr>
      <w:r>
        <w:rPr>
          <w:rFonts w:ascii="仿宋" w:eastAsia="仿宋" w:hAnsi="仿宋" w:cs="仿宋" w:hint="eastAsia"/>
          <w:color w:val="333333"/>
          <w:sz w:val="32"/>
          <w:szCs w:val="32"/>
          <w:shd w:val="clear" w:color="auto" w:fill="FFFFFF"/>
        </w:rPr>
        <w:lastRenderedPageBreak/>
        <w:t xml:space="preserve">　　</w:t>
      </w:r>
      <w:r>
        <w:rPr>
          <w:rFonts w:ascii="黑体" w:eastAsia="黑体" w:cs="黑体" w:hint="eastAsia"/>
          <w:color w:val="333333"/>
          <w:sz w:val="32"/>
          <w:szCs w:val="32"/>
          <w:shd w:val="clear" w:color="auto" w:fill="FFFFFF"/>
        </w:rPr>
        <w:t>第四十条</w:t>
      </w: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本办法自</w:t>
      </w:r>
      <w:r>
        <w:rPr>
          <w:rFonts w:ascii="仿宋" w:eastAsia="仿宋" w:hAnsi="仿宋" w:cs="仿宋" w:hint="eastAsia"/>
          <w:color w:val="333333"/>
          <w:sz w:val="32"/>
          <w:szCs w:val="32"/>
          <w:shd w:val="clear" w:color="auto" w:fill="FFFFFF"/>
        </w:rPr>
        <w:t>2020</w:t>
      </w:r>
      <w:r>
        <w:rPr>
          <w:rFonts w:ascii="仿宋" w:eastAsia="仿宋" w:hAnsi="仿宋" w:cs="仿宋" w:hint="eastAsia"/>
          <w:color w:val="333333"/>
          <w:sz w:val="32"/>
          <w:szCs w:val="32"/>
          <w:shd w:val="clear" w:color="auto" w:fill="FFFFFF"/>
        </w:rPr>
        <w:t>年</w:t>
      </w:r>
      <w:r>
        <w:rPr>
          <w:rFonts w:ascii="仿宋" w:eastAsia="仿宋" w:hAnsi="仿宋" w:cs="仿宋" w:hint="eastAsia"/>
          <w:color w:val="333333"/>
          <w:sz w:val="32"/>
          <w:szCs w:val="32"/>
          <w:shd w:val="clear" w:color="auto" w:fill="FFFFFF"/>
        </w:rPr>
        <w:t>1</w:t>
      </w:r>
      <w:r>
        <w:rPr>
          <w:rFonts w:ascii="仿宋" w:eastAsia="仿宋" w:hAnsi="仿宋" w:cs="仿宋" w:hint="eastAsia"/>
          <w:color w:val="333333"/>
          <w:sz w:val="32"/>
          <w:szCs w:val="32"/>
          <w:shd w:val="clear" w:color="auto" w:fill="FFFFFF"/>
        </w:rPr>
        <w:t>月</w:t>
      </w:r>
      <w:r>
        <w:rPr>
          <w:rFonts w:ascii="仿宋" w:eastAsia="仿宋" w:hAnsi="仿宋" w:cs="仿宋" w:hint="eastAsia"/>
          <w:color w:val="333333"/>
          <w:sz w:val="32"/>
          <w:szCs w:val="32"/>
          <w:shd w:val="clear" w:color="auto" w:fill="FFFFFF"/>
        </w:rPr>
        <w:t>1</w:t>
      </w:r>
      <w:r>
        <w:rPr>
          <w:rFonts w:ascii="仿宋" w:eastAsia="仿宋" w:hAnsi="仿宋" w:cs="仿宋" w:hint="eastAsia"/>
          <w:color w:val="333333"/>
          <w:sz w:val="32"/>
          <w:szCs w:val="32"/>
          <w:shd w:val="clear" w:color="auto" w:fill="FFFFFF"/>
        </w:rPr>
        <w:t>日起施行。</w:t>
      </w:r>
      <w:r>
        <w:rPr>
          <w:rFonts w:ascii="仿宋" w:eastAsia="仿宋" w:hAnsi="仿宋" w:cs="仿宋" w:hint="eastAsia"/>
          <w:color w:val="333333"/>
          <w:sz w:val="32"/>
          <w:szCs w:val="32"/>
          <w:shd w:val="clear" w:color="auto" w:fill="FFFFFF"/>
        </w:rPr>
        <w:t>1998</w:t>
      </w:r>
      <w:r>
        <w:rPr>
          <w:rFonts w:ascii="仿宋" w:eastAsia="仿宋" w:hAnsi="仿宋" w:cs="仿宋" w:hint="eastAsia"/>
          <w:color w:val="333333"/>
          <w:sz w:val="32"/>
          <w:szCs w:val="32"/>
          <w:shd w:val="clear" w:color="auto" w:fill="FFFFFF"/>
        </w:rPr>
        <w:t>年</w:t>
      </w:r>
      <w:r>
        <w:rPr>
          <w:rFonts w:ascii="仿宋" w:eastAsia="仿宋" w:hAnsi="仿宋" w:cs="仿宋" w:hint="eastAsia"/>
          <w:color w:val="333333"/>
          <w:sz w:val="32"/>
          <w:szCs w:val="32"/>
          <w:shd w:val="clear" w:color="auto" w:fill="FFFFFF"/>
        </w:rPr>
        <w:t>3</w:t>
      </w:r>
      <w:r>
        <w:rPr>
          <w:rFonts w:ascii="仿宋" w:eastAsia="仿宋" w:hAnsi="仿宋" w:cs="仿宋" w:hint="eastAsia"/>
          <w:color w:val="333333"/>
          <w:sz w:val="32"/>
          <w:szCs w:val="32"/>
          <w:shd w:val="clear" w:color="auto" w:fill="FFFFFF"/>
        </w:rPr>
        <w:t>月</w:t>
      </w:r>
      <w:r>
        <w:rPr>
          <w:rFonts w:ascii="仿宋" w:eastAsia="仿宋" w:hAnsi="仿宋" w:cs="仿宋" w:hint="eastAsia"/>
          <w:color w:val="333333"/>
          <w:sz w:val="32"/>
          <w:szCs w:val="32"/>
          <w:shd w:val="clear" w:color="auto" w:fill="FFFFFF"/>
        </w:rPr>
        <w:t>12</w:t>
      </w:r>
      <w:r>
        <w:rPr>
          <w:rFonts w:ascii="仿宋" w:eastAsia="仿宋" w:hAnsi="仿宋" w:cs="仿宋" w:hint="eastAsia"/>
          <w:color w:val="333333"/>
          <w:sz w:val="32"/>
          <w:szCs w:val="32"/>
          <w:shd w:val="clear" w:color="auto" w:fill="FFFFFF"/>
        </w:rPr>
        <w:t>日原国家质量技术监督局令第</w:t>
      </w:r>
      <w:r>
        <w:rPr>
          <w:rFonts w:ascii="仿宋" w:eastAsia="仿宋" w:hAnsi="仿宋" w:cs="仿宋" w:hint="eastAsia"/>
          <w:color w:val="333333"/>
          <w:sz w:val="32"/>
          <w:szCs w:val="32"/>
          <w:shd w:val="clear" w:color="auto" w:fill="FFFFFF"/>
        </w:rPr>
        <w:t>51</w:t>
      </w:r>
      <w:r>
        <w:rPr>
          <w:rFonts w:ascii="仿宋" w:eastAsia="仿宋" w:hAnsi="仿宋" w:cs="仿宋" w:hint="eastAsia"/>
          <w:color w:val="333333"/>
          <w:sz w:val="32"/>
          <w:szCs w:val="32"/>
          <w:shd w:val="clear" w:color="auto" w:fill="FFFFFF"/>
        </w:rPr>
        <w:t>号公布的《产品质量申诉处理办法》、</w:t>
      </w:r>
      <w:r>
        <w:rPr>
          <w:rFonts w:ascii="仿宋" w:eastAsia="仿宋" w:hAnsi="仿宋" w:cs="仿宋" w:hint="eastAsia"/>
          <w:color w:val="333333"/>
          <w:sz w:val="32"/>
          <w:szCs w:val="32"/>
          <w:shd w:val="clear" w:color="auto" w:fill="FFFFFF"/>
        </w:rPr>
        <w:t>2014</w:t>
      </w:r>
      <w:r>
        <w:rPr>
          <w:rFonts w:ascii="仿宋" w:eastAsia="仿宋" w:hAnsi="仿宋" w:cs="仿宋" w:hint="eastAsia"/>
          <w:color w:val="333333"/>
          <w:sz w:val="32"/>
          <w:szCs w:val="32"/>
          <w:shd w:val="clear" w:color="auto" w:fill="FFFFFF"/>
        </w:rPr>
        <w:t>年</w:t>
      </w:r>
      <w:r>
        <w:rPr>
          <w:rFonts w:ascii="仿宋" w:eastAsia="仿宋" w:hAnsi="仿宋" w:cs="仿宋" w:hint="eastAsia"/>
          <w:color w:val="333333"/>
          <w:sz w:val="32"/>
          <w:szCs w:val="32"/>
          <w:shd w:val="clear" w:color="auto" w:fill="FFFFFF"/>
        </w:rPr>
        <w:t>2</w:t>
      </w:r>
      <w:r>
        <w:rPr>
          <w:rFonts w:ascii="仿宋" w:eastAsia="仿宋" w:hAnsi="仿宋" w:cs="仿宋" w:hint="eastAsia"/>
          <w:color w:val="333333"/>
          <w:sz w:val="32"/>
          <w:szCs w:val="32"/>
          <w:shd w:val="clear" w:color="auto" w:fill="FFFFFF"/>
        </w:rPr>
        <w:t>月</w:t>
      </w:r>
      <w:r>
        <w:rPr>
          <w:rFonts w:ascii="仿宋" w:eastAsia="仿宋" w:hAnsi="仿宋" w:cs="仿宋" w:hint="eastAsia"/>
          <w:color w:val="333333"/>
          <w:sz w:val="32"/>
          <w:szCs w:val="32"/>
          <w:shd w:val="clear" w:color="auto" w:fill="FFFFFF"/>
        </w:rPr>
        <w:t>14</w:t>
      </w:r>
      <w:r>
        <w:rPr>
          <w:rFonts w:ascii="仿宋" w:eastAsia="仿宋" w:hAnsi="仿宋" w:cs="仿宋" w:hint="eastAsia"/>
          <w:color w:val="333333"/>
          <w:sz w:val="32"/>
          <w:szCs w:val="32"/>
          <w:shd w:val="clear" w:color="auto" w:fill="FFFFFF"/>
        </w:rPr>
        <w:t>日原国家工商行政管理总局令第</w:t>
      </w:r>
      <w:r>
        <w:rPr>
          <w:rFonts w:ascii="仿宋" w:eastAsia="仿宋" w:hAnsi="仿宋" w:cs="仿宋" w:hint="eastAsia"/>
          <w:color w:val="333333"/>
          <w:sz w:val="32"/>
          <w:szCs w:val="32"/>
          <w:shd w:val="clear" w:color="auto" w:fill="FFFFFF"/>
        </w:rPr>
        <w:t>62</w:t>
      </w:r>
      <w:r>
        <w:rPr>
          <w:rFonts w:ascii="仿宋" w:eastAsia="仿宋" w:hAnsi="仿宋" w:cs="仿宋" w:hint="eastAsia"/>
          <w:color w:val="333333"/>
          <w:sz w:val="32"/>
          <w:szCs w:val="32"/>
          <w:shd w:val="clear" w:color="auto" w:fill="FFFFFF"/>
        </w:rPr>
        <w:t>号公布的《工商行政管理部门处理消费者投诉办法》、</w:t>
      </w:r>
      <w:r>
        <w:rPr>
          <w:rFonts w:ascii="仿宋" w:eastAsia="仿宋" w:hAnsi="仿宋" w:cs="仿宋" w:hint="eastAsia"/>
          <w:color w:val="333333"/>
          <w:sz w:val="32"/>
          <w:szCs w:val="32"/>
          <w:shd w:val="clear" w:color="auto" w:fill="FFFFFF"/>
        </w:rPr>
        <w:t>2016</w:t>
      </w:r>
      <w:r>
        <w:rPr>
          <w:rFonts w:ascii="仿宋" w:eastAsia="仿宋" w:hAnsi="仿宋" w:cs="仿宋" w:hint="eastAsia"/>
          <w:color w:val="333333"/>
          <w:sz w:val="32"/>
          <w:szCs w:val="32"/>
          <w:shd w:val="clear" w:color="auto" w:fill="FFFFFF"/>
        </w:rPr>
        <w:t>年</w:t>
      </w:r>
      <w:r>
        <w:rPr>
          <w:rFonts w:ascii="仿宋" w:eastAsia="仿宋" w:hAnsi="仿宋" w:cs="仿宋" w:hint="eastAsia"/>
          <w:color w:val="333333"/>
          <w:sz w:val="32"/>
          <w:szCs w:val="32"/>
          <w:shd w:val="clear" w:color="auto" w:fill="FFFFFF"/>
        </w:rPr>
        <w:t>1</w:t>
      </w:r>
      <w:r>
        <w:rPr>
          <w:rFonts w:ascii="仿宋" w:eastAsia="仿宋" w:hAnsi="仿宋" w:cs="仿宋" w:hint="eastAsia"/>
          <w:color w:val="333333"/>
          <w:sz w:val="32"/>
          <w:szCs w:val="32"/>
          <w:shd w:val="clear" w:color="auto" w:fill="FFFFFF"/>
        </w:rPr>
        <w:t>月</w:t>
      </w:r>
      <w:r>
        <w:rPr>
          <w:rFonts w:ascii="仿宋" w:eastAsia="仿宋" w:hAnsi="仿宋" w:cs="仿宋" w:hint="eastAsia"/>
          <w:color w:val="333333"/>
          <w:sz w:val="32"/>
          <w:szCs w:val="32"/>
          <w:shd w:val="clear" w:color="auto" w:fill="FFFFFF"/>
        </w:rPr>
        <w:t>12</w:t>
      </w:r>
      <w:r>
        <w:rPr>
          <w:rFonts w:ascii="仿宋" w:eastAsia="仿宋" w:hAnsi="仿宋" w:cs="仿宋" w:hint="eastAsia"/>
          <w:color w:val="333333"/>
          <w:sz w:val="32"/>
          <w:szCs w:val="32"/>
          <w:shd w:val="clear" w:color="auto" w:fill="FFFFFF"/>
        </w:rPr>
        <w:t>日原国家食品药品监督管理总局令第</w:t>
      </w:r>
      <w:r>
        <w:rPr>
          <w:rFonts w:ascii="仿宋" w:eastAsia="仿宋" w:hAnsi="仿宋" w:cs="仿宋" w:hint="eastAsia"/>
          <w:color w:val="333333"/>
          <w:sz w:val="32"/>
          <w:szCs w:val="32"/>
          <w:shd w:val="clear" w:color="auto" w:fill="FFFFFF"/>
        </w:rPr>
        <w:t>21</w:t>
      </w:r>
      <w:r>
        <w:rPr>
          <w:rFonts w:ascii="仿宋" w:eastAsia="仿宋" w:hAnsi="仿宋" w:cs="仿宋" w:hint="eastAsia"/>
          <w:color w:val="333333"/>
          <w:sz w:val="32"/>
          <w:szCs w:val="32"/>
          <w:shd w:val="clear" w:color="auto" w:fill="FFFFFF"/>
        </w:rPr>
        <w:t>号公布的《食品药品投诉举报管理办法》同时废止。</w:t>
      </w:r>
    </w:p>
    <w:p w:rsidR="000F7AC5" w:rsidRDefault="000F7AC5">
      <w:pPr>
        <w:rPr>
          <w:rFonts w:hint="eastAsia"/>
          <w:sz w:val="32"/>
          <w:szCs w:val="32"/>
        </w:rPr>
      </w:pPr>
    </w:p>
    <w:sectPr w:rsidR="000F7AC5" w:rsidSect="000F7AC5">
      <w:headerReference w:type="default" r:id="rId7"/>
      <w:footerReference w:type="default" r:id="rId8"/>
      <w:pgSz w:w="11906" w:h="16838"/>
      <w:pgMar w:top="1962" w:right="1474" w:bottom="1848"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6410" w:rsidRDefault="006D6410" w:rsidP="000F7AC5">
      <w:r>
        <w:separator/>
      </w:r>
    </w:p>
  </w:endnote>
  <w:endnote w:type="continuationSeparator" w:id="0">
    <w:p w:rsidR="006D6410" w:rsidRDefault="006D6410" w:rsidP="000F7AC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altName w:val="Times New Roman"/>
    <w:panose1 w:val="00000000000000000000"/>
    <w:charset w:val="00"/>
    <w:family w:val="roman"/>
    <w:notTrueType/>
    <w:pitch w:val="default"/>
    <w:sig w:usb0="00000000" w:usb1="00000000" w:usb2="00000000" w:usb3="00000000" w:csb0="00000000"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0030101010101"/>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libri Light">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7AC5" w:rsidRDefault="000F7AC5">
    <w:pPr>
      <w:pStyle w:val="a6"/>
      <w:pBdr>
        <w:left w:val="none" w:sz="0" w:space="0" w:color="auto"/>
      </w:pBdr>
      <w:tabs>
        <w:tab w:val="left" w:pos="6522"/>
      </w:tabs>
      <w:ind w:leftChars="742" w:left="1558" w:firstLineChars="2000" w:firstLine="6400"/>
      <w:rPr>
        <w:rFonts w:eastAsia="仿宋" w:hint="eastAsia"/>
        <w:sz w:val="32"/>
        <w:szCs w:val="48"/>
      </w:rPr>
    </w:pPr>
    <w:r w:rsidRPr="000F7AC5">
      <w:rPr>
        <w:rFonts w:hint="eastAsia"/>
        <w:sz w:val="32"/>
      </w:rPr>
      <w:pict>
        <v:shapetype id="_x0000_t202" coordsize="21600,21600" o:spt="202" path="m,l,21600r21600,l21600,xe">
          <v:stroke joinstyle="miter"/>
          <v:path gradientshapeok="t" o:connecttype="rect"/>
        </v:shapetype>
        <v:shape id="_x0000_s1028" type="#_x0000_t202" style="position:absolute;left:0;text-align:left;margin-left:104pt;margin-top:0;width:2in;height:2in;z-index:251661312;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filled="f" stroked="f" strokeweight=".5pt">
          <v:textbox style="mso-fit-shape-to-text:t" inset="0,0,0,0">
            <w:txbxContent>
              <w:p w:rsidR="000F7AC5" w:rsidRDefault="000F7AC5">
                <w:pPr>
                  <w:pStyle w:val="a5"/>
                  <w:rPr>
                    <w:rFonts w:hint="eastAsia"/>
                  </w:rPr>
                </w:pPr>
                <w:r>
                  <w:rPr>
                    <w:rFonts w:ascii="宋体" w:eastAsia="宋体" w:hAnsi="宋体" w:cs="宋体" w:hint="eastAsia"/>
                    <w:sz w:val="28"/>
                    <w:szCs w:val="28"/>
                  </w:rPr>
                  <w:fldChar w:fldCharType="begin"/>
                </w:r>
                <w:r w:rsidR="006D6410">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4331FD">
                  <w:rPr>
                    <w:rFonts w:ascii="宋体" w:eastAsia="宋体" w:hAnsi="宋体" w:cs="宋体"/>
                    <w:noProof/>
                    <w:sz w:val="28"/>
                    <w:szCs w:val="28"/>
                  </w:rPr>
                  <w:t>- 12 -</w:t>
                </w:r>
                <w:r>
                  <w:rPr>
                    <w:rFonts w:ascii="宋体" w:eastAsia="宋体" w:hAnsi="宋体" w:cs="宋体" w:hint="eastAsia"/>
                    <w:sz w:val="28"/>
                    <w:szCs w:val="28"/>
                  </w:rPr>
                  <w:fldChar w:fldCharType="end"/>
                </w:r>
              </w:p>
            </w:txbxContent>
          </v:textbox>
          <w10:wrap anchorx="margin"/>
        </v:shape>
      </w:pict>
    </w:r>
    <w:r w:rsidR="006D6410">
      <w:rPr>
        <w:rFonts w:eastAsia="仿宋" w:hint="eastAsia"/>
        <w:sz w:val="32"/>
        <w:szCs w:val="48"/>
      </w:rPr>
      <w:tab/>
    </w:r>
    <w:r w:rsidR="006D6410">
      <w:rPr>
        <w:rFonts w:eastAsia="仿宋" w:hint="eastAsia"/>
        <w:sz w:val="32"/>
        <w:szCs w:val="48"/>
      </w:rPr>
      <w:tab/>
    </w:r>
    <w:r w:rsidR="006D6410">
      <w:rPr>
        <w:rFonts w:eastAsia="仿宋" w:hint="eastAsia"/>
        <w:sz w:val="32"/>
        <w:szCs w:val="48"/>
      </w:rPr>
      <w:tab/>
      <w:t xml:space="preserve">  </w:t>
    </w:r>
  </w:p>
  <w:p w:rsidR="000F7AC5" w:rsidRDefault="000F7AC5">
    <w:pPr>
      <w:pStyle w:val="a6"/>
      <w:pBdr>
        <w:left w:val="none" w:sz="0" w:space="0" w:color="auto"/>
      </w:pBdr>
      <w:wordWrap w:val="0"/>
      <w:ind w:leftChars="742" w:left="1558" w:rightChars="26" w:right="55" w:firstLine="2"/>
      <w:jc w:val="right"/>
      <w:rPr>
        <w:rFonts w:eastAsia="仿宋" w:hint="eastAsia"/>
        <w:color w:val="FAFAFA"/>
        <w:sz w:val="32"/>
        <w:szCs w:val="48"/>
      </w:rPr>
    </w:pPr>
    <w:r w:rsidRPr="000F7AC5">
      <w:rPr>
        <w:rFonts w:hint="eastAsia"/>
        <w:color w:val="FAFAFA"/>
        <w:sz w:val="32"/>
      </w:rPr>
      <w:pict>
        <v:line id="_x0000_s1027" style="position:absolute;left:0;text-align:left;z-index:251660288" from="0,5.85pt" to="442.25pt,6pt" o:gfxdata="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zp6XR1AAA&#10;AAYBAAAPAAAAAAAAAAEAIAAAACIAAABkcnMvZG93bnJldi54bWxQSwECFAAUAAAACACHTuJA8DYt&#10;KekBAAC1AwAADgAAAAAAAAABACAAAAAjAQAAZHJzL2Uyb0RvYy54bWxQSwUGAAAAAAYABgBZAQAA&#10;fgUAAAAA&#10;" strokecolor="#005192" strokeweight="1.75pt">
          <v:stroke joinstyle="miter"/>
        </v:line>
      </w:pict>
    </w:r>
    <w:r w:rsidR="006D6410">
      <w:rPr>
        <w:rFonts w:eastAsia="仿宋" w:hint="eastAsia"/>
        <w:color w:val="FAFAFA"/>
        <w:sz w:val="32"/>
        <w:szCs w:val="48"/>
      </w:rPr>
      <w:t>X</w:t>
    </w:r>
  </w:p>
  <w:p w:rsidR="000F7AC5" w:rsidRDefault="006D6410">
    <w:pPr>
      <w:pStyle w:val="a6"/>
      <w:pBdr>
        <w:left w:val="none" w:sz="0" w:space="0" w:color="auto"/>
      </w:pBdr>
      <w:tabs>
        <w:tab w:val="clear" w:pos="8306"/>
        <w:tab w:val="right" w:pos="1560"/>
      </w:tabs>
      <w:wordWrap w:val="0"/>
      <w:ind w:leftChars="742" w:left="1558" w:rightChars="229" w:right="481" w:firstLine="2"/>
      <w:jc w:val="right"/>
      <w:rPr>
        <w:rFonts w:ascii="宋体" w:eastAsia="宋体" w:hAnsi="宋体" w:cs="宋体"/>
        <w:b/>
        <w:bCs/>
        <w:color w:val="005192"/>
        <w:sz w:val="28"/>
        <w:szCs w:val="44"/>
      </w:rPr>
    </w:pPr>
    <w:r>
      <w:rPr>
        <w:rFonts w:ascii="宋体" w:eastAsia="宋体" w:hAnsi="宋体" w:cs="宋体" w:hint="eastAsia"/>
        <w:b/>
        <w:bCs/>
        <w:color w:val="005192"/>
        <w:sz w:val="28"/>
        <w:szCs w:val="44"/>
      </w:rPr>
      <w:t>国家市场监督管理总局发布</w:t>
    </w:r>
  </w:p>
  <w:p w:rsidR="000F7AC5" w:rsidRDefault="000F7AC5">
    <w:pPr>
      <w:pStyle w:val="a6"/>
      <w:pBdr>
        <w:left w:val="none" w:sz="0" w:space="0" w:color="auto"/>
      </w:pBdr>
      <w:wordWrap w:val="0"/>
      <w:ind w:leftChars="2280" w:left="4788" w:firstLineChars="2000" w:firstLine="5622"/>
      <w:jc w:val="right"/>
      <w:rPr>
        <w:rFonts w:ascii="宋体" w:eastAsia="宋体" w:hAnsi="宋体" w:cs="宋体"/>
        <w:b/>
        <w:bCs/>
        <w:color w:val="005192"/>
        <w:sz w:val="28"/>
        <w:szCs w:val="4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6410" w:rsidRDefault="006D6410" w:rsidP="000F7AC5">
      <w:r>
        <w:separator/>
      </w:r>
    </w:p>
  </w:footnote>
  <w:footnote w:type="continuationSeparator" w:id="0">
    <w:p w:rsidR="006D6410" w:rsidRDefault="006D6410" w:rsidP="000F7AC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7AC5" w:rsidRDefault="000F7AC5">
    <w:pPr>
      <w:pStyle w:val="a6"/>
      <w:textAlignment w:val="center"/>
      <w:rPr>
        <w:rFonts w:ascii="宋体" w:eastAsia="宋体" w:hAnsi="宋体" w:cs="宋体"/>
        <w:b/>
        <w:bCs/>
        <w:color w:val="005192"/>
        <w:sz w:val="32"/>
      </w:rPr>
    </w:pPr>
    <w:r>
      <w:rPr>
        <w:rFonts w:ascii="宋体" w:eastAsia="宋体" w:hAnsi="宋体" w:cs="宋体"/>
        <w:b/>
        <w:bCs/>
        <w:color w:val="005192"/>
        <w:sz w:val="32"/>
      </w:rPr>
      <w:pict>
        <v:line id="_x0000_s1026" style="position:absolute;left:0;text-align:left;z-index:251659264" from="-.3pt,54.35pt" to="442.25pt,54.35pt" o:gfxdata="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1EdA1tUAAAAJAQAADwAAAAAAAAABACAAAAAiAAAAZHJzL2Rvd25yZXYueG1sUEsBAhQAFAAA&#10;AAgAh07iQAXuux7yAQAAvQMAAA4AAAAAAAAAAQAgAAAAJAEAAGRycy9lMm9Eb2MueG1sUEsFBgAA&#10;AAAGAAYAWQEAAIgFAAAAAA==&#10;" strokecolor="#005192" strokeweight="1.75pt">
          <v:stroke joinstyle="miter"/>
        </v:line>
      </w:pict>
    </w:r>
  </w:p>
  <w:p w:rsidR="000F7AC5" w:rsidRDefault="006D6410">
    <w:pPr>
      <w:pStyle w:val="a6"/>
      <w:textAlignment w:val="center"/>
      <w:rPr>
        <w:rFonts w:ascii="宋体" w:eastAsia="宋体" w:hAnsi="宋体" w:cs="宋体"/>
        <w:b/>
        <w:bCs/>
        <w:color w:val="005192"/>
        <w:sz w:val="32"/>
        <w:szCs w:val="32"/>
      </w:rPr>
    </w:pPr>
    <w:r>
      <w:rPr>
        <w:rFonts w:ascii="宋体" w:eastAsia="宋体" w:hAnsi="宋体" w:cs="宋体" w:hint="eastAsia"/>
        <w:b/>
        <w:bCs/>
        <w:noProof/>
        <w:color w:val="005192"/>
        <w:sz w:val="32"/>
      </w:rPr>
      <w:drawing>
        <wp:inline distT="0" distB="0" distL="114300" distR="114300">
          <wp:extent cx="308610" cy="308610"/>
          <wp:effectExtent l="0" t="0" r="11430" b="11430"/>
          <wp:docPr id="1" name="图片 1" descr="国徽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国徽1024"/>
                  <pic:cNvPicPr>
                    <a:picLocks noChangeAspect="1"/>
                  </pic:cNvPicPr>
                </pic:nvPicPr>
                <pic:blipFill>
                  <a:blip r:embed="rId1"/>
                  <a:stretch>
                    <a:fillRect/>
                  </a:stretch>
                </pic:blipFill>
                <pic:spPr>
                  <a:xfrm>
                    <a:off x="0" y="0"/>
                    <a:ext cx="308610" cy="308610"/>
                  </a:xfrm>
                  <a:prstGeom prst="rect">
                    <a:avLst/>
                  </a:prstGeom>
                </pic:spPr>
              </pic:pic>
            </a:graphicData>
          </a:graphic>
        </wp:inline>
      </w:drawing>
    </w:r>
    <w:r>
      <w:rPr>
        <w:rFonts w:ascii="宋体" w:eastAsia="宋体" w:hAnsi="宋体" w:cs="宋体" w:hint="eastAsia"/>
        <w:b/>
        <w:bCs/>
        <w:color w:val="005192"/>
        <w:sz w:val="32"/>
      </w:rPr>
      <w:t>国家市场监督管理总局</w:t>
    </w:r>
    <w:r>
      <w:rPr>
        <w:rFonts w:ascii="宋体" w:eastAsia="宋体" w:hAnsi="宋体" w:cs="宋体" w:hint="eastAsia"/>
        <w:b/>
        <w:bCs/>
        <w:color w:val="005192"/>
        <w:sz w:val="32"/>
        <w:szCs w:val="32"/>
      </w:rPr>
      <w:t>规章</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420"/>
  <w:drawingGridVerticalSpacing w:val="156"/>
  <w:noPunctuationKerning/>
  <w:characterSpacingControl w:val="compressPunctuation"/>
  <w:hdrShapeDefaults>
    <o:shapedefaults v:ext="edit" spidmax="307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172A27"/>
    <w:rsid w:val="00090A43"/>
    <w:rsid w:val="000F7AC5"/>
    <w:rsid w:val="000F7C3B"/>
    <w:rsid w:val="00172A27"/>
    <w:rsid w:val="0018513D"/>
    <w:rsid w:val="00190F0F"/>
    <w:rsid w:val="001D4776"/>
    <w:rsid w:val="002F2B45"/>
    <w:rsid w:val="003E6E04"/>
    <w:rsid w:val="004161EA"/>
    <w:rsid w:val="00421521"/>
    <w:rsid w:val="004331FD"/>
    <w:rsid w:val="006120F8"/>
    <w:rsid w:val="00617D91"/>
    <w:rsid w:val="00637CAC"/>
    <w:rsid w:val="006D6410"/>
    <w:rsid w:val="00750507"/>
    <w:rsid w:val="007D773D"/>
    <w:rsid w:val="00891FFC"/>
    <w:rsid w:val="00915729"/>
    <w:rsid w:val="00960532"/>
    <w:rsid w:val="009D125D"/>
    <w:rsid w:val="00AC5533"/>
    <w:rsid w:val="00B34033"/>
    <w:rsid w:val="00B7088B"/>
    <w:rsid w:val="00B900B7"/>
    <w:rsid w:val="00BA7A05"/>
    <w:rsid w:val="00C20FB3"/>
    <w:rsid w:val="00C26E20"/>
    <w:rsid w:val="00CE6933"/>
    <w:rsid w:val="00D7266E"/>
    <w:rsid w:val="00F1250C"/>
    <w:rsid w:val="00F61360"/>
    <w:rsid w:val="00FB339E"/>
    <w:rsid w:val="019E71BD"/>
    <w:rsid w:val="04B679C3"/>
    <w:rsid w:val="080F63D8"/>
    <w:rsid w:val="09341458"/>
    <w:rsid w:val="0B0912D7"/>
    <w:rsid w:val="12DF59B0"/>
    <w:rsid w:val="152D2DCA"/>
    <w:rsid w:val="1DEC284C"/>
    <w:rsid w:val="1E6523AC"/>
    <w:rsid w:val="1F361A96"/>
    <w:rsid w:val="22440422"/>
    <w:rsid w:val="25117842"/>
    <w:rsid w:val="2BFE68AC"/>
    <w:rsid w:val="31A15F24"/>
    <w:rsid w:val="395347B5"/>
    <w:rsid w:val="39A232A0"/>
    <w:rsid w:val="39E745AA"/>
    <w:rsid w:val="3B5A6BBB"/>
    <w:rsid w:val="3EDA13A6"/>
    <w:rsid w:val="42F058B7"/>
    <w:rsid w:val="436109F6"/>
    <w:rsid w:val="441A38D4"/>
    <w:rsid w:val="49D91622"/>
    <w:rsid w:val="4BC77339"/>
    <w:rsid w:val="4C9236C5"/>
    <w:rsid w:val="505C172E"/>
    <w:rsid w:val="512207F0"/>
    <w:rsid w:val="52F46F0B"/>
    <w:rsid w:val="53D8014D"/>
    <w:rsid w:val="55E064E0"/>
    <w:rsid w:val="572C6D10"/>
    <w:rsid w:val="5DC34279"/>
    <w:rsid w:val="608816D1"/>
    <w:rsid w:val="60EF4E7F"/>
    <w:rsid w:val="665233C1"/>
    <w:rsid w:val="6AD9688B"/>
    <w:rsid w:val="6D0E3F22"/>
    <w:rsid w:val="7C9011D9"/>
    <w:rsid w:val="7DC651C5"/>
    <w:rsid w:val="7FCC283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Hyperlink" w:qFormat="1"/>
    <w:lsdException w:name="FollowedHyperlink"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F7AC5"/>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rsid w:val="000F7AC5"/>
    <w:pPr>
      <w:jc w:val="left"/>
    </w:pPr>
  </w:style>
  <w:style w:type="paragraph" w:styleId="a4">
    <w:name w:val="Balloon Text"/>
    <w:basedOn w:val="a"/>
    <w:link w:val="Char"/>
    <w:qFormat/>
    <w:rsid w:val="000F7AC5"/>
    <w:rPr>
      <w:sz w:val="18"/>
      <w:szCs w:val="18"/>
    </w:rPr>
  </w:style>
  <w:style w:type="paragraph" w:styleId="a5">
    <w:name w:val="footer"/>
    <w:basedOn w:val="a"/>
    <w:qFormat/>
    <w:rsid w:val="000F7AC5"/>
    <w:pPr>
      <w:tabs>
        <w:tab w:val="center" w:pos="4153"/>
        <w:tab w:val="right" w:pos="8306"/>
      </w:tabs>
      <w:snapToGrid w:val="0"/>
      <w:jc w:val="left"/>
    </w:pPr>
    <w:rPr>
      <w:sz w:val="18"/>
    </w:rPr>
  </w:style>
  <w:style w:type="paragraph" w:styleId="a6">
    <w:name w:val="header"/>
    <w:basedOn w:val="a"/>
    <w:qFormat/>
    <w:rsid w:val="000F7AC5"/>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7">
    <w:name w:val="Normal (Web)"/>
    <w:basedOn w:val="a"/>
    <w:uiPriority w:val="99"/>
    <w:unhideWhenUsed/>
    <w:qFormat/>
    <w:rsid w:val="000F7AC5"/>
    <w:pPr>
      <w:widowControl/>
      <w:spacing w:before="100" w:beforeAutospacing="1" w:after="100" w:afterAutospacing="1"/>
      <w:jc w:val="left"/>
    </w:pPr>
    <w:rPr>
      <w:rFonts w:ascii="宋体" w:eastAsia="宋体" w:hAnsi="宋体" w:cs="宋体"/>
      <w:kern w:val="0"/>
      <w:sz w:val="24"/>
    </w:rPr>
  </w:style>
  <w:style w:type="character" w:styleId="a8">
    <w:name w:val="Strong"/>
    <w:basedOn w:val="a0"/>
    <w:uiPriority w:val="22"/>
    <w:qFormat/>
    <w:rsid w:val="000F7AC5"/>
    <w:rPr>
      <w:b/>
      <w:bCs/>
    </w:rPr>
  </w:style>
  <w:style w:type="character" w:styleId="a9">
    <w:name w:val="FollowedHyperlink"/>
    <w:basedOn w:val="a0"/>
    <w:qFormat/>
    <w:rsid w:val="000F7AC5"/>
    <w:rPr>
      <w:color w:val="2B84B5"/>
    </w:rPr>
  </w:style>
  <w:style w:type="character" w:styleId="aa">
    <w:name w:val="Hyperlink"/>
    <w:basedOn w:val="a0"/>
    <w:qFormat/>
    <w:rsid w:val="000F7AC5"/>
    <w:rPr>
      <w:rFonts w:ascii="微软雅黑" w:eastAsia="微软雅黑" w:hAnsi="微软雅黑" w:cs="微软雅黑" w:hint="eastAsia"/>
      <w:color w:val="0000FF"/>
      <w:u w:val="none"/>
    </w:rPr>
  </w:style>
  <w:style w:type="character" w:customStyle="1" w:styleId="Char">
    <w:name w:val="批注框文本 Char"/>
    <w:basedOn w:val="a0"/>
    <w:link w:val="a4"/>
    <w:qFormat/>
    <w:rsid w:val="000F7AC5"/>
    <w:rPr>
      <w:rFonts w:asciiTheme="minorHAnsi" w:eastAsiaTheme="minorEastAsia" w:hAnsiTheme="minorHAnsi" w:cstheme="minorBidi"/>
      <w:kern w:val="2"/>
      <w:sz w:val="18"/>
      <w:szCs w:val="18"/>
    </w:rPr>
  </w:style>
  <w:style w:type="paragraph" w:styleId="ab">
    <w:name w:val="List Paragraph"/>
    <w:basedOn w:val="a"/>
    <w:uiPriority w:val="99"/>
    <w:unhideWhenUsed/>
    <w:qFormat/>
    <w:rsid w:val="000F7AC5"/>
    <w:pPr>
      <w:ind w:firstLineChars="200" w:firstLine="420"/>
    </w:pPr>
  </w:style>
  <w:style w:type="character" w:customStyle="1" w:styleId="noline">
    <w:name w:val="noline"/>
    <w:basedOn w:val="a0"/>
    <w:qFormat/>
    <w:rsid w:val="000F7AC5"/>
  </w:style>
  <w:style w:type="character" w:customStyle="1" w:styleId="hover54">
    <w:name w:val="hover54"/>
    <w:basedOn w:val="a0"/>
    <w:qFormat/>
    <w:rsid w:val="000F7AC5"/>
    <w:rPr>
      <w:color w:val="025291"/>
    </w:rPr>
  </w:style>
  <w:style w:type="character" w:customStyle="1" w:styleId="hover55">
    <w:name w:val="hover55"/>
    <w:basedOn w:val="a0"/>
    <w:qFormat/>
    <w:rsid w:val="000F7AC5"/>
    <w:rPr>
      <w:color w:val="2B84B5"/>
    </w:rPr>
  </w:style>
  <w:style w:type="character" w:customStyle="1" w:styleId="hover56">
    <w:name w:val="hover56"/>
    <w:basedOn w:val="a0"/>
    <w:qFormat/>
    <w:rsid w:val="000F7AC5"/>
    <w:rPr>
      <w:color w:val="D52222"/>
    </w:rPr>
  </w:style>
  <w:style w:type="character" w:customStyle="1" w:styleId="place">
    <w:name w:val="place"/>
    <w:basedOn w:val="a0"/>
    <w:qFormat/>
    <w:rsid w:val="000F7AC5"/>
  </w:style>
  <w:style w:type="character" w:customStyle="1" w:styleId="place1">
    <w:name w:val="place1"/>
    <w:basedOn w:val="a0"/>
    <w:qFormat/>
    <w:rsid w:val="000F7AC5"/>
    <w:rPr>
      <w:rFonts w:ascii="微软雅黑" w:eastAsia="微软雅黑" w:hAnsi="微软雅黑" w:cs="微软雅黑"/>
      <w:color w:val="888888"/>
      <w:sz w:val="25"/>
      <w:szCs w:val="25"/>
    </w:rPr>
  </w:style>
  <w:style w:type="character" w:customStyle="1" w:styleId="place2">
    <w:name w:val="place2"/>
    <w:basedOn w:val="a0"/>
    <w:qFormat/>
    <w:rsid w:val="000F7AC5"/>
  </w:style>
  <w:style w:type="character" w:customStyle="1" w:styleId="place3">
    <w:name w:val="place3"/>
    <w:basedOn w:val="a0"/>
    <w:qFormat/>
    <w:rsid w:val="000F7AC5"/>
  </w:style>
  <w:style w:type="character" w:customStyle="1" w:styleId="file">
    <w:name w:val="file"/>
    <w:basedOn w:val="a0"/>
    <w:qFormat/>
    <w:rsid w:val="000F7AC5"/>
    <w:rPr>
      <w:color w:val="4D4D4D"/>
      <w:sz w:val="21"/>
      <w:szCs w:val="21"/>
    </w:rPr>
  </w:style>
  <w:style w:type="character" w:customStyle="1" w:styleId="folder">
    <w:name w:val="folder"/>
    <w:basedOn w:val="a0"/>
    <w:qFormat/>
    <w:rsid w:val="000F7AC5"/>
  </w:style>
  <w:style w:type="character" w:customStyle="1" w:styleId="folder1">
    <w:name w:val="folder1"/>
    <w:basedOn w:val="a0"/>
    <w:qFormat/>
    <w:rsid w:val="000F7AC5"/>
    <w:rPr>
      <w:color w:val="4D4D4D"/>
      <w:sz w:val="21"/>
      <w:szCs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theme/theme1.xml" Type="http://schemas.openxmlformats.org/officeDocument/2006/relationships/theme"/><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header1.xml" Type="http://schemas.openxmlformats.org/officeDocument/2006/relationships/header"/><Relationship Id="rId8" Target="footer1.xml" Type="http://schemas.openxmlformats.org/officeDocument/2006/relationships/footer"/><Relationship Id="rId9" Target="fontTable.xml" Type="http://schemas.openxmlformats.org/officeDocument/2006/relationships/fontTable"/></Relationships>
</file>

<file path=word/_rels/header1.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14</Pages>
  <Words>752</Words>
  <Characters>4292</Characters>
  <Application>Microsoft Office Word</Application>
  <DocSecurity>0</DocSecurity>
  <Lines>35</Lines>
  <Paragraphs>10</Paragraphs>
  <ScaleCrop>false</ScaleCrop>
  <Company>Home</Company>
  <LinksUpToDate>false</LinksUpToDate>
  <CharactersWithSpaces>5034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2021-09-09T02:41:00Z</dcterms:created>
  <dc:creator>t</dc:creator>
  <cp:lastModifiedBy>Microsoft</cp:lastModifiedBy>
  <cp:lastPrinted>2021-10-26T03:30:00Z</cp:lastPrinted>
  <dcterms:modified xsi:type="dcterms:W3CDTF">2022-11-23T01:43:00Z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48C61CB29D3F4D9384F5922CF0F7FFB4</vt:lpwstr>
  </property>
</Properties>
</file>