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876FDE6">
      <w:pPr>
        <w:jc w:val="center"/>
        <w:rPr>
          <w:rFonts w:asciiTheme="majorEastAsia" w:hAnsiTheme="majorEastAsia" w:eastAsiaTheme="majorEastAsia"/>
          <w:b/>
          <w:sz w:val="44"/>
          <w:szCs w:val="44"/>
        </w:rPr>
      </w:pPr>
      <w:r>
        <w:rPr>
          <w:rFonts w:hint="eastAsia" w:asciiTheme="majorEastAsia" w:hAnsiTheme="majorEastAsia" w:eastAsiaTheme="majorEastAsia"/>
          <w:b/>
          <w:sz w:val="44"/>
          <w:szCs w:val="44"/>
        </w:rPr>
        <w:t>202</w:t>
      </w:r>
      <w:r>
        <w:rPr>
          <w:rFonts w:hint="eastAsia" w:asciiTheme="majorEastAsia" w:hAnsiTheme="majorEastAsia" w:eastAsiaTheme="majorEastAsia"/>
          <w:b/>
          <w:sz w:val="44"/>
          <w:szCs w:val="44"/>
          <w:lang w:val="en-US" w:eastAsia="zh-CN"/>
        </w:rPr>
        <w:t>5</w:t>
      </w:r>
      <w:r>
        <w:rPr>
          <w:rFonts w:hint="eastAsia" w:asciiTheme="majorEastAsia" w:hAnsiTheme="majorEastAsia" w:eastAsiaTheme="majorEastAsia"/>
          <w:b/>
          <w:sz w:val="44"/>
          <w:szCs w:val="44"/>
        </w:rPr>
        <w:t>年1-</w:t>
      </w:r>
      <w:r>
        <w:rPr>
          <w:rFonts w:hint="eastAsia" w:asciiTheme="majorEastAsia" w:hAnsiTheme="majorEastAsia" w:eastAsiaTheme="majorEastAsia"/>
          <w:b/>
          <w:sz w:val="44"/>
          <w:szCs w:val="44"/>
          <w:lang w:val="en-US" w:eastAsia="zh-CN"/>
        </w:rPr>
        <w:t>9</w:t>
      </w:r>
      <w:r>
        <w:rPr>
          <w:rFonts w:hint="eastAsia" w:asciiTheme="majorEastAsia" w:hAnsiTheme="majorEastAsia" w:eastAsiaTheme="majorEastAsia"/>
          <w:b/>
          <w:sz w:val="44"/>
          <w:szCs w:val="44"/>
        </w:rPr>
        <w:t>月份</w:t>
      </w:r>
      <w:r>
        <w:rPr>
          <w:rFonts w:asciiTheme="majorEastAsia" w:hAnsiTheme="majorEastAsia" w:eastAsiaTheme="majorEastAsia"/>
          <w:b/>
          <w:sz w:val="44"/>
          <w:szCs w:val="44"/>
        </w:rPr>
        <w:t>主要经济指标</w:t>
      </w:r>
    </w:p>
    <w:p w14:paraId="0F4758D2">
      <w:pPr>
        <w:rPr>
          <w:rFonts w:ascii="仿宋_GB2312" w:eastAsia="仿宋_GB2312" w:hAnsiTheme="majorEastAsia"/>
        </w:rPr>
      </w:pPr>
    </w:p>
    <w:tbl>
      <w:tblPr>
        <w:tblStyle w:val="6"/>
        <w:tblW w:w="9033" w:type="dxa"/>
        <w:tblInd w:w="0" w:type="dxa"/>
        <w:tblBorders>
          <w:top w:val="single" w:color="auto" w:sz="4" w:space="0"/>
          <w:left w:val="none" w:color="auto" w:sz="0" w:space="0"/>
          <w:bottom w:val="single" w:color="auto" w:sz="4" w:space="0"/>
          <w:right w:val="none" w:color="auto" w:sz="0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04"/>
        <w:gridCol w:w="1256"/>
        <w:gridCol w:w="1431"/>
        <w:gridCol w:w="2242"/>
      </w:tblGrid>
      <w:tr w14:paraId="18F7D0F1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75EDEE38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指标</w:t>
            </w:r>
            <w:r>
              <w:rPr>
                <w:rFonts w:asciiTheme="minorEastAsia" w:hAnsiTheme="minorEastAsia"/>
                <w:szCs w:val="21"/>
              </w:rPr>
              <w:t>名称</w:t>
            </w:r>
          </w:p>
        </w:tc>
        <w:tc>
          <w:tcPr>
            <w:tcW w:w="1256" w:type="dxa"/>
            <w:vAlign w:val="center"/>
          </w:tcPr>
          <w:p w14:paraId="4252C829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计量单位</w:t>
            </w:r>
          </w:p>
        </w:tc>
        <w:tc>
          <w:tcPr>
            <w:tcW w:w="1431" w:type="dxa"/>
            <w:vAlign w:val="center"/>
          </w:tcPr>
          <w:p w14:paraId="67DCE69E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累计</w:t>
            </w:r>
            <w:r>
              <w:rPr>
                <w:rFonts w:asciiTheme="minorEastAsia" w:hAnsiTheme="minorEastAsia"/>
                <w:szCs w:val="21"/>
              </w:rPr>
              <w:t>完成</w:t>
            </w:r>
          </w:p>
        </w:tc>
        <w:tc>
          <w:tcPr>
            <w:tcW w:w="2242" w:type="dxa"/>
            <w:vAlign w:val="center"/>
          </w:tcPr>
          <w:p w14:paraId="6AE9E65C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同比</w:t>
            </w:r>
            <w:r>
              <w:rPr>
                <w:rFonts w:cs="Times New Roman" w:asciiTheme="minorEastAsia" w:hAnsiTheme="minorEastAsia"/>
                <w:szCs w:val="21"/>
              </w:rPr>
              <w:t>±%</w:t>
            </w:r>
          </w:p>
        </w:tc>
      </w:tr>
      <w:tr w14:paraId="518A7B0D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104" w:type="dxa"/>
            <w:vAlign w:val="center"/>
          </w:tcPr>
          <w:p w14:paraId="1DE8A288">
            <w:pPr>
              <w:jc w:val="left"/>
              <w:rPr>
                <w:rFonts w:hint="eastAsia" w:asciiTheme="minorEastAsia" w:hAnsiTheme="minorEastAsia" w:eastAsiaTheme="minorEastAsia"/>
                <w:szCs w:val="21"/>
                <w:lang w:eastAsia="zh-CN"/>
              </w:rPr>
            </w:pPr>
            <w:r>
              <w:rPr>
                <w:rFonts w:hint="eastAsia" w:asciiTheme="minorEastAsia" w:hAnsiTheme="minorEastAsia"/>
                <w:szCs w:val="21"/>
              </w:rPr>
              <w:t>地区</w:t>
            </w:r>
            <w:r>
              <w:rPr>
                <w:rFonts w:asciiTheme="minorEastAsia" w:hAnsiTheme="minorEastAsia"/>
                <w:szCs w:val="21"/>
              </w:rPr>
              <w:t>生产总值</w:t>
            </w:r>
            <w:r>
              <w:rPr>
                <w:rFonts w:hint="eastAsia" w:asciiTheme="minorEastAsia" w:hAnsiTheme="minorEastAsia"/>
                <w:szCs w:val="21"/>
                <w:lang w:eastAsia="zh-CN"/>
              </w:rPr>
              <w:t>（</w:t>
            </w: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1-3季度</w:t>
            </w:r>
            <w:r>
              <w:rPr>
                <w:rFonts w:hint="eastAsia" w:asciiTheme="minorEastAsia" w:hAnsiTheme="minorEastAsia"/>
                <w:szCs w:val="21"/>
                <w:lang w:eastAsia="zh-CN"/>
              </w:rPr>
              <w:t>）</w:t>
            </w:r>
          </w:p>
        </w:tc>
        <w:tc>
          <w:tcPr>
            <w:tcW w:w="1256" w:type="dxa"/>
            <w:vAlign w:val="center"/>
          </w:tcPr>
          <w:p w14:paraId="3F8ED0DE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亿元</w:t>
            </w:r>
          </w:p>
        </w:tc>
        <w:tc>
          <w:tcPr>
            <w:tcW w:w="1431" w:type="dxa"/>
            <w:vAlign w:val="center"/>
          </w:tcPr>
          <w:p w14:paraId="72847A9A"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933.9</w:t>
            </w:r>
          </w:p>
        </w:tc>
        <w:tc>
          <w:tcPr>
            <w:tcW w:w="2242" w:type="dxa"/>
            <w:vAlign w:val="center"/>
          </w:tcPr>
          <w:p w14:paraId="228621E4"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6.4</w:t>
            </w:r>
          </w:p>
        </w:tc>
      </w:tr>
      <w:tr w14:paraId="38BD7103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105AAAFF">
            <w:pPr>
              <w:ind w:firstLine="210" w:firstLineChars="100"/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asciiTheme="minorEastAsia" w:hAnsiTheme="minorEastAsia"/>
                <w:szCs w:val="21"/>
              </w:rPr>
              <w:t>#第一产业</w:t>
            </w:r>
          </w:p>
        </w:tc>
        <w:tc>
          <w:tcPr>
            <w:tcW w:w="1256" w:type="dxa"/>
            <w:vAlign w:val="center"/>
          </w:tcPr>
          <w:p w14:paraId="76B4BD64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亿元</w:t>
            </w:r>
          </w:p>
        </w:tc>
        <w:tc>
          <w:tcPr>
            <w:tcW w:w="1431" w:type="dxa"/>
            <w:vAlign w:val="center"/>
          </w:tcPr>
          <w:p w14:paraId="4E8E0F69"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20.1</w:t>
            </w:r>
          </w:p>
        </w:tc>
        <w:tc>
          <w:tcPr>
            <w:tcW w:w="2242" w:type="dxa"/>
            <w:vAlign w:val="center"/>
          </w:tcPr>
          <w:p w14:paraId="5487DBFA"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1.4</w:t>
            </w:r>
          </w:p>
        </w:tc>
      </w:tr>
      <w:tr w14:paraId="6082EF74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104" w:type="dxa"/>
            <w:vAlign w:val="center"/>
          </w:tcPr>
          <w:p w14:paraId="431875F0">
            <w:pPr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 xml:space="preserve">   第二产业</w:t>
            </w:r>
          </w:p>
        </w:tc>
        <w:tc>
          <w:tcPr>
            <w:tcW w:w="1256" w:type="dxa"/>
            <w:vAlign w:val="center"/>
          </w:tcPr>
          <w:p w14:paraId="6C69ABE3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亿元</w:t>
            </w:r>
          </w:p>
        </w:tc>
        <w:tc>
          <w:tcPr>
            <w:tcW w:w="1431" w:type="dxa"/>
            <w:vAlign w:val="center"/>
          </w:tcPr>
          <w:p w14:paraId="396A58E4"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569.3</w:t>
            </w:r>
          </w:p>
        </w:tc>
        <w:tc>
          <w:tcPr>
            <w:tcW w:w="2242" w:type="dxa"/>
            <w:vAlign w:val="center"/>
          </w:tcPr>
          <w:p w14:paraId="18AE2B77">
            <w:pPr>
              <w:jc w:val="both"/>
              <w:rPr>
                <w:rFonts w:hint="default" w:asciiTheme="minorEastAsia" w:hAnsi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 xml:space="preserve">        7.6</w:t>
            </w:r>
          </w:p>
        </w:tc>
      </w:tr>
      <w:tr w14:paraId="5C3FAC0B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0E436DAD">
            <w:pPr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 xml:space="preserve">   第三产业</w:t>
            </w:r>
          </w:p>
        </w:tc>
        <w:tc>
          <w:tcPr>
            <w:tcW w:w="1256" w:type="dxa"/>
            <w:vAlign w:val="center"/>
          </w:tcPr>
          <w:p w14:paraId="08DBAD61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亿元</w:t>
            </w:r>
          </w:p>
        </w:tc>
        <w:tc>
          <w:tcPr>
            <w:tcW w:w="1431" w:type="dxa"/>
            <w:vAlign w:val="center"/>
          </w:tcPr>
          <w:p w14:paraId="207ACE79"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344.4</w:t>
            </w:r>
          </w:p>
        </w:tc>
        <w:tc>
          <w:tcPr>
            <w:tcW w:w="2242" w:type="dxa"/>
            <w:vAlign w:val="center"/>
          </w:tcPr>
          <w:p w14:paraId="371CE4F0"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4.6</w:t>
            </w:r>
          </w:p>
        </w:tc>
      </w:tr>
      <w:tr w14:paraId="0948EC19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104" w:type="dxa"/>
            <w:vAlign w:val="center"/>
          </w:tcPr>
          <w:p w14:paraId="0CD4D60C">
            <w:pPr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规模以上</w:t>
            </w:r>
            <w:r>
              <w:rPr>
                <w:rFonts w:asciiTheme="minorEastAsia" w:hAnsiTheme="minorEastAsia"/>
                <w:szCs w:val="21"/>
              </w:rPr>
              <w:t>工业增加值</w:t>
            </w:r>
            <w:r>
              <w:rPr>
                <w:rFonts w:hint="eastAsia" w:asciiTheme="minorEastAsia" w:hAnsiTheme="minorEastAsia"/>
                <w:szCs w:val="21"/>
              </w:rPr>
              <w:t>增速</w:t>
            </w:r>
          </w:p>
        </w:tc>
        <w:tc>
          <w:tcPr>
            <w:tcW w:w="1256" w:type="dxa"/>
            <w:vAlign w:val="center"/>
          </w:tcPr>
          <w:p w14:paraId="363B6932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%</w:t>
            </w:r>
          </w:p>
        </w:tc>
        <w:tc>
          <w:tcPr>
            <w:tcW w:w="1431" w:type="dxa"/>
            <w:vAlign w:val="center"/>
          </w:tcPr>
          <w:p w14:paraId="3BFC38D1">
            <w:pPr>
              <w:jc w:val="center"/>
              <w:rPr>
                <w:rFonts w:asciiTheme="minorEastAsia" w:hAnsi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</w:rPr>
              <w:t>——</w:t>
            </w:r>
          </w:p>
        </w:tc>
        <w:tc>
          <w:tcPr>
            <w:tcW w:w="2242" w:type="dxa"/>
            <w:vAlign w:val="center"/>
          </w:tcPr>
          <w:p w14:paraId="76949861">
            <w:pPr>
              <w:jc w:val="center"/>
              <w:rPr>
                <w:rFonts w:hint="default" w:asciiTheme="minorEastAsia" w:hAnsi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10.5</w:t>
            </w:r>
          </w:p>
        </w:tc>
      </w:tr>
      <w:tr w14:paraId="6ED08E55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183EECA1">
            <w:pPr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固定资产投资增速</w:t>
            </w:r>
          </w:p>
        </w:tc>
        <w:tc>
          <w:tcPr>
            <w:tcW w:w="1256" w:type="dxa"/>
            <w:vAlign w:val="center"/>
          </w:tcPr>
          <w:p w14:paraId="7625FD57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%</w:t>
            </w:r>
          </w:p>
        </w:tc>
        <w:tc>
          <w:tcPr>
            <w:tcW w:w="1431" w:type="dxa"/>
            <w:vAlign w:val="center"/>
          </w:tcPr>
          <w:p w14:paraId="3E943B21">
            <w:pPr>
              <w:jc w:val="center"/>
              <w:rPr>
                <w:rFonts w:asciiTheme="minorEastAsia" w:hAnsi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</w:rPr>
              <w:t>——</w:t>
            </w:r>
          </w:p>
        </w:tc>
        <w:tc>
          <w:tcPr>
            <w:tcW w:w="2242" w:type="dxa"/>
            <w:vAlign w:val="center"/>
          </w:tcPr>
          <w:p w14:paraId="7AFEBDD2">
            <w:pPr>
              <w:jc w:val="center"/>
              <w:rPr>
                <w:rFonts w:hint="default" w:asciiTheme="minorEastAsia" w:hAnsi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2.0</w:t>
            </w:r>
          </w:p>
        </w:tc>
      </w:tr>
      <w:tr w14:paraId="0CD0822F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27202C1E">
            <w:pPr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一般公共</w:t>
            </w:r>
            <w:r>
              <w:rPr>
                <w:rFonts w:asciiTheme="minorEastAsia" w:hAnsiTheme="minorEastAsia"/>
                <w:szCs w:val="21"/>
              </w:rPr>
              <w:t>预算收入</w:t>
            </w:r>
          </w:p>
        </w:tc>
        <w:tc>
          <w:tcPr>
            <w:tcW w:w="1256" w:type="dxa"/>
            <w:vAlign w:val="center"/>
          </w:tcPr>
          <w:p w14:paraId="561EDC1F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亿元</w:t>
            </w:r>
          </w:p>
        </w:tc>
        <w:tc>
          <w:tcPr>
            <w:tcW w:w="1431" w:type="dxa"/>
            <w:vAlign w:val="center"/>
          </w:tcPr>
          <w:p w14:paraId="1E89ADFE"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51.8</w:t>
            </w:r>
          </w:p>
        </w:tc>
        <w:tc>
          <w:tcPr>
            <w:tcW w:w="2242" w:type="dxa"/>
            <w:vAlign w:val="center"/>
          </w:tcPr>
          <w:p w14:paraId="65411DD7"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0.4</w:t>
            </w:r>
          </w:p>
        </w:tc>
      </w:tr>
      <w:tr w14:paraId="4E08ABB3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75A63913">
            <w:pPr>
              <w:jc w:val="left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</w:rPr>
              <w:t>全部税收收入</w:t>
            </w:r>
          </w:p>
        </w:tc>
        <w:tc>
          <w:tcPr>
            <w:tcW w:w="1256" w:type="dxa"/>
            <w:vAlign w:val="center"/>
          </w:tcPr>
          <w:p w14:paraId="4288FD9B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亿元</w:t>
            </w:r>
          </w:p>
        </w:tc>
        <w:tc>
          <w:tcPr>
            <w:tcW w:w="1431" w:type="dxa"/>
            <w:vAlign w:val="center"/>
          </w:tcPr>
          <w:p w14:paraId="425A44B9"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46.9</w:t>
            </w:r>
          </w:p>
        </w:tc>
        <w:tc>
          <w:tcPr>
            <w:tcW w:w="2242" w:type="dxa"/>
            <w:vAlign w:val="center"/>
          </w:tcPr>
          <w:p w14:paraId="7EEAC31C">
            <w:pPr>
              <w:jc w:val="center"/>
              <w:rPr>
                <w:rFonts w:hint="default" w:asciiTheme="minorEastAsia" w:hAnsi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24.7</w:t>
            </w:r>
          </w:p>
        </w:tc>
      </w:tr>
      <w:tr w14:paraId="21A916C0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104" w:type="dxa"/>
            <w:vAlign w:val="center"/>
          </w:tcPr>
          <w:p w14:paraId="646D982D">
            <w:pPr>
              <w:jc w:val="left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社会消费品零售总额（1-3季度）</w:t>
            </w:r>
          </w:p>
        </w:tc>
        <w:tc>
          <w:tcPr>
            <w:tcW w:w="1256" w:type="dxa"/>
            <w:vAlign w:val="center"/>
          </w:tcPr>
          <w:p w14:paraId="2C691BA5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亿元</w:t>
            </w:r>
          </w:p>
        </w:tc>
        <w:tc>
          <w:tcPr>
            <w:tcW w:w="1431" w:type="dxa"/>
            <w:vAlign w:val="center"/>
          </w:tcPr>
          <w:p w14:paraId="48B77C98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212.4</w:t>
            </w:r>
          </w:p>
        </w:tc>
        <w:tc>
          <w:tcPr>
            <w:tcW w:w="2242" w:type="dxa"/>
            <w:vAlign w:val="center"/>
          </w:tcPr>
          <w:p w14:paraId="0B28F75A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4.6</w:t>
            </w:r>
          </w:p>
        </w:tc>
      </w:tr>
      <w:tr w14:paraId="5A0D28BA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42694873">
            <w:pPr>
              <w:jc w:val="left"/>
              <w:rPr>
                <w:rFonts w:hint="eastAsia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</w:rPr>
              <w:t>进出口</w:t>
            </w: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总值（1-8月份）</w:t>
            </w:r>
          </w:p>
        </w:tc>
        <w:tc>
          <w:tcPr>
            <w:tcW w:w="1256" w:type="dxa"/>
            <w:vAlign w:val="center"/>
          </w:tcPr>
          <w:p w14:paraId="619FCAAD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亿</w:t>
            </w:r>
            <w:r>
              <w:rPr>
                <w:rFonts w:hint="eastAsia" w:asciiTheme="minorEastAsia" w:hAnsiTheme="minorEastAsia"/>
                <w:szCs w:val="21"/>
              </w:rPr>
              <w:t>元</w:t>
            </w:r>
          </w:p>
        </w:tc>
        <w:tc>
          <w:tcPr>
            <w:tcW w:w="1431" w:type="dxa"/>
            <w:vAlign w:val="center"/>
          </w:tcPr>
          <w:p w14:paraId="442C61F4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110.62</w:t>
            </w:r>
          </w:p>
        </w:tc>
        <w:tc>
          <w:tcPr>
            <w:tcW w:w="2242" w:type="dxa"/>
            <w:vAlign w:val="center"/>
          </w:tcPr>
          <w:p w14:paraId="7E3DB680">
            <w:pPr>
              <w:jc w:val="center"/>
              <w:rPr>
                <w:rFonts w:hint="default" w:asciiTheme="minorEastAsia" w:hAnsi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-23.4</w:t>
            </w:r>
          </w:p>
        </w:tc>
      </w:tr>
      <w:tr w14:paraId="23107714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2B70FA72">
            <w:pPr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 xml:space="preserve">  </w:t>
            </w:r>
            <w:r>
              <w:rPr>
                <w:rFonts w:asciiTheme="minorEastAsia" w:hAnsiTheme="minorEastAsia"/>
                <w:szCs w:val="21"/>
              </w:rPr>
              <w:t>#进口</w:t>
            </w:r>
          </w:p>
        </w:tc>
        <w:tc>
          <w:tcPr>
            <w:tcW w:w="1256" w:type="dxa"/>
            <w:vAlign w:val="center"/>
          </w:tcPr>
          <w:p w14:paraId="5FAE2FC0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亿</w:t>
            </w:r>
            <w:r>
              <w:rPr>
                <w:rFonts w:hint="eastAsia" w:asciiTheme="minorEastAsia" w:hAnsiTheme="minorEastAsia"/>
                <w:szCs w:val="21"/>
              </w:rPr>
              <w:t>元</w:t>
            </w:r>
          </w:p>
        </w:tc>
        <w:tc>
          <w:tcPr>
            <w:tcW w:w="1431" w:type="dxa"/>
            <w:vAlign w:val="center"/>
          </w:tcPr>
          <w:p w14:paraId="0A9F288C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82.8</w:t>
            </w:r>
          </w:p>
        </w:tc>
        <w:tc>
          <w:tcPr>
            <w:tcW w:w="2242" w:type="dxa"/>
            <w:vAlign w:val="center"/>
          </w:tcPr>
          <w:p w14:paraId="2D8DA4D2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-32.6</w:t>
            </w:r>
          </w:p>
        </w:tc>
      </w:tr>
      <w:tr w14:paraId="0679FE9C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49F158F7">
            <w:pPr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 xml:space="preserve">   出口</w:t>
            </w:r>
          </w:p>
        </w:tc>
        <w:tc>
          <w:tcPr>
            <w:tcW w:w="1256" w:type="dxa"/>
            <w:vAlign w:val="center"/>
          </w:tcPr>
          <w:p w14:paraId="537F62E7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亿</w:t>
            </w:r>
            <w:r>
              <w:rPr>
                <w:rFonts w:hint="eastAsia" w:asciiTheme="minorEastAsia" w:hAnsiTheme="minorEastAsia"/>
                <w:szCs w:val="21"/>
              </w:rPr>
              <w:t>元</w:t>
            </w:r>
          </w:p>
        </w:tc>
        <w:tc>
          <w:tcPr>
            <w:tcW w:w="1431" w:type="dxa"/>
            <w:vAlign w:val="center"/>
          </w:tcPr>
          <w:p w14:paraId="17ED095A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27.82</w:t>
            </w:r>
          </w:p>
        </w:tc>
        <w:tc>
          <w:tcPr>
            <w:tcW w:w="2242" w:type="dxa"/>
            <w:vAlign w:val="center"/>
          </w:tcPr>
          <w:p w14:paraId="23DC523C">
            <w:pPr>
              <w:jc w:val="center"/>
              <w:rPr>
                <w:rFonts w:hint="default" w:asciiTheme="minorEastAsia" w:hAnsi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29</w:t>
            </w:r>
          </w:p>
        </w:tc>
      </w:tr>
      <w:tr w14:paraId="0B95018A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6246A611">
            <w:pPr>
              <w:jc w:val="left"/>
              <w:rPr>
                <w:rFonts w:hint="eastAsia" w:asciiTheme="minorEastAsia" w:hAnsiTheme="minorEastAsia" w:eastAsiaTheme="minorEastAsia"/>
                <w:szCs w:val="21"/>
                <w:lang w:eastAsia="zh-CN"/>
              </w:rPr>
            </w:pPr>
            <w:r>
              <w:rPr>
                <w:rFonts w:hint="eastAsia" w:asciiTheme="minorEastAsia" w:hAnsiTheme="minorEastAsia"/>
                <w:szCs w:val="21"/>
              </w:rPr>
              <w:t>实际利用</w:t>
            </w:r>
            <w:r>
              <w:rPr>
                <w:rFonts w:asciiTheme="minorEastAsia" w:hAnsiTheme="minorEastAsia"/>
                <w:szCs w:val="21"/>
              </w:rPr>
              <w:t>外资</w:t>
            </w:r>
            <w:r>
              <w:rPr>
                <w:rFonts w:hint="eastAsia" w:asciiTheme="minorEastAsia" w:hAnsiTheme="minorEastAsia"/>
                <w:szCs w:val="21"/>
                <w:lang w:eastAsia="zh-CN"/>
              </w:rPr>
              <w:t>（</w:t>
            </w: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1-8月份</w:t>
            </w:r>
            <w:r>
              <w:rPr>
                <w:rFonts w:hint="eastAsia" w:asciiTheme="minorEastAsia" w:hAnsiTheme="minorEastAsia"/>
                <w:szCs w:val="21"/>
                <w:lang w:eastAsia="zh-CN"/>
              </w:rPr>
              <w:t>）</w:t>
            </w:r>
          </w:p>
        </w:tc>
        <w:tc>
          <w:tcPr>
            <w:tcW w:w="1256" w:type="dxa"/>
            <w:vAlign w:val="center"/>
          </w:tcPr>
          <w:p w14:paraId="52DF4DB2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万美元</w:t>
            </w:r>
          </w:p>
        </w:tc>
        <w:tc>
          <w:tcPr>
            <w:tcW w:w="1431" w:type="dxa"/>
            <w:vAlign w:val="center"/>
          </w:tcPr>
          <w:p w14:paraId="2FFB1171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7</w:t>
            </w:r>
          </w:p>
        </w:tc>
        <w:tc>
          <w:tcPr>
            <w:tcW w:w="2242" w:type="dxa"/>
            <w:vAlign w:val="center"/>
          </w:tcPr>
          <w:p w14:paraId="2F48F4E0">
            <w:pPr>
              <w:jc w:val="center"/>
              <w:rPr>
                <w:rFonts w:hint="default" w:asciiTheme="minorEastAsia" w:hAnsi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-89.4</w:t>
            </w:r>
          </w:p>
        </w:tc>
      </w:tr>
      <w:tr w14:paraId="7BA6050C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686CC0D2">
            <w:pPr>
              <w:jc w:val="left"/>
              <w:rPr>
                <w:rFonts w:hint="eastAsia" w:asciiTheme="minorEastAsia" w:hAnsiTheme="minorEastAsia" w:eastAsiaTheme="minorEastAsia"/>
                <w:szCs w:val="21"/>
                <w:lang w:eastAsia="zh-CN"/>
              </w:rPr>
            </w:pPr>
            <w:r>
              <w:rPr>
                <w:rFonts w:hint="eastAsia" w:asciiTheme="minorEastAsia" w:hAnsiTheme="minorEastAsia"/>
                <w:szCs w:val="21"/>
              </w:rPr>
              <w:t>城镇居民</w:t>
            </w:r>
            <w:r>
              <w:rPr>
                <w:rFonts w:asciiTheme="minorEastAsia" w:hAnsiTheme="minorEastAsia"/>
                <w:szCs w:val="21"/>
              </w:rPr>
              <w:t>人均可支配收入</w:t>
            </w:r>
            <w:r>
              <w:rPr>
                <w:rFonts w:hint="eastAsia" w:asciiTheme="minorEastAsia" w:hAnsiTheme="minorEastAsia"/>
                <w:szCs w:val="21"/>
                <w:lang w:eastAsia="zh-CN"/>
              </w:rPr>
              <w:t>（</w:t>
            </w: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1-3季度</w:t>
            </w:r>
            <w:r>
              <w:rPr>
                <w:rFonts w:hint="eastAsia" w:asciiTheme="minorEastAsia" w:hAnsiTheme="minorEastAsia"/>
                <w:szCs w:val="21"/>
                <w:lang w:eastAsia="zh-CN"/>
              </w:rPr>
              <w:t>）</w:t>
            </w:r>
          </w:p>
        </w:tc>
        <w:tc>
          <w:tcPr>
            <w:tcW w:w="1256" w:type="dxa"/>
            <w:vAlign w:val="center"/>
          </w:tcPr>
          <w:p w14:paraId="25F39EF6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元</w:t>
            </w:r>
          </w:p>
        </w:tc>
        <w:tc>
          <w:tcPr>
            <w:tcW w:w="1431" w:type="dxa"/>
            <w:vAlign w:val="center"/>
          </w:tcPr>
          <w:p w14:paraId="58109CDB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45785</w:t>
            </w:r>
          </w:p>
        </w:tc>
        <w:tc>
          <w:tcPr>
            <w:tcW w:w="2242" w:type="dxa"/>
            <w:vAlign w:val="center"/>
          </w:tcPr>
          <w:p w14:paraId="61B2922B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4.5</w:t>
            </w:r>
          </w:p>
        </w:tc>
      </w:tr>
      <w:tr w14:paraId="05D67ABB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04F74760">
            <w:pPr>
              <w:jc w:val="left"/>
              <w:rPr>
                <w:rFonts w:hint="eastAsia" w:asciiTheme="minorEastAsia" w:hAnsiTheme="minorEastAsia" w:eastAsiaTheme="minorEastAsia"/>
                <w:szCs w:val="21"/>
                <w:lang w:eastAsia="zh-CN"/>
              </w:rPr>
            </w:pPr>
            <w:r>
              <w:rPr>
                <w:rFonts w:hint="eastAsia" w:asciiTheme="minorEastAsia" w:hAnsiTheme="minorEastAsia"/>
                <w:szCs w:val="21"/>
              </w:rPr>
              <w:t>农村</w:t>
            </w:r>
            <w:r>
              <w:rPr>
                <w:rFonts w:asciiTheme="minorEastAsia" w:hAnsiTheme="minorEastAsia"/>
                <w:szCs w:val="21"/>
              </w:rPr>
              <w:t>居民人均可支配收入</w:t>
            </w:r>
            <w:r>
              <w:rPr>
                <w:rFonts w:hint="eastAsia" w:asciiTheme="minorEastAsia" w:hAnsiTheme="minorEastAsia"/>
                <w:szCs w:val="21"/>
                <w:lang w:eastAsia="zh-CN"/>
              </w:rPr>
              <w:t>（</w:t>
            </w: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1-3季度</w:t>
            </w:r>
            <w:r>
              <w:rPr>
                <w:rFonts w:hint="eastAsia" w:asciiTheme="minorEastAsia" w:hAnsiTheme="minorEastAsia"/>
                <w:szCs w:val="21"/>
                <w:lang w:eastAsia="zh-CN"/>
              </w:rPr>
              <w:t>）</w:t>
            </w:r>
          </w:p>
        </w:tc>
        <w:tc>
          <w:tcPr>
            <w:tcW w:w="1256" w:type="dxa"/>
            <w:vAlign w:val="center"/>
          </w:tcPr>
          <w:p w14:paraId="5BDFF44D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元</w:t>
            </w:r>
          </w:p>
        </w:tc>
        <w:tc>
          <w:tcPr>
            <w:tcW w:w="1431" w:type="dxa"/>
            <w:vAlign w:val="center"/>
          </w:tcPr>
          <w:p w14:paraId="4F3EF4C5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26849</w:t>
            </w:r>
          </w:p>
        </w:tc>
        <w:tc>
          <w:tcPr>
            <w:tcW w:w="2242" w:type="dxa"/>
            <w:vAlign w:val="center"/>
          </w:tcPr>
          <w:p w14:paraId="45783001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5.9</w:t>
            </w:r>
          </w:p>
        </w:tc>
      </w:tr>
    </w:tbl>
    <w:p w14:paraId="5362632F">
      <w:pPr>
        <w:rPr>
          <w:rFonts w:ascii="楷体_GB2312" w:eastAsia="楷体_GB2312" w:hAnsiTheme="minorEastAsia"/>
          <w:sz w:val="24"/>
          <w:szCs w:val="24"/>
        </w:rPr>
      </w:pPr>
    </w:p>
    <w:sectPr>
      <w:pgSz w:w="11906" w:h="16838"/>
      <w:pgMar w:top="1418" w:right="1418" w:bottom="1418" w:left="141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DI0NTgxN2VmMDVmMzQ2NGQwNGNlZWIyMjQzMDRjNjIifQ=="/>
  </w:docVars>
  <w:rsids>
    <w:rsidRoot w:val="004047AE"/>
    <w:rsid w:val="000B4BB7"/>
    <w:rsid w:val="00141827"/>
    <w:rsid w:val="00166EB6"/>
    <w:rsid w:val="002A53A1"/>
    <w:rsid w:val="002E33F2"/>
    <w:rsid w:val="0031263F"/>
    <w:rsid w:val="003162E5"/>
    <w:rsid w:val="003762F8"/>
    <w:rsid w:val="004006C0"/>
    <w:rsid w:val="004047AE"/>
    <w:rsid w:val="004726E4"/>
    <w:rsid w:val="004A2F26"/>
    <w:rsid w:val="004B387B"/>
    <w:rsid w:val="005102CB"/>
    <w:rsid w:val="005135FE"/>
    <w:rsid w:val="00576166"/>
    <w:rsid w:val="005C6770"/>
    <w:rsid w:val="00601FD3"/>
    <w:rsid w:val="006A0766"/>
    <w:rsid w:val="006D0498"/>
    <w:rsid w:val="0071196A"/>
    <w:rsid w:val="007139BB"/>
    <w:rsid w:val="007170E0"/>
    <w:rsid w:val="007A52BD"/>
    <w:rsid w:val="00812268"/>
    <w:rsid w:val="00863EBC"/>
    <w:rsid w:val="00895A8F"/>
    <w:rsid w:val="008A7731"/>
    <w:rsid w:val="008E287A"/>
    <w:rsid w:val="00981F68"/>
    <w:rsid w:val="009970A5"/>
    <w:rsid w:val="00A07491"/>
    <w:rsid w:val="00A338ED"/>
    <w:rsid w:val="00A502FF"/>
    <w:rsid w:val="00A53A1A"/>
    <w:rsid w:val="00AF3D42"/>
    <w:rsid w:val="00B2358D"/>
    <w:rsid w:val="00B554FA"/>
    <w:rsid w:val="00B74661"/>
    <w:rsid w:val="00BD5F29"/>
    <w:rsid w:val="00C304F7"/>
    <w:rsid w:val="00C45DEF"/>
    <w:rsid w:val="00C46161"/>
    <w:rsid w:val="00C748D4"/>
    <w:rsid w:val="00C81260"/>
    <w:rsid w:val="00C84464"/>
    <w:rsid w:val="00C87F1D"/>
    <w:rsid w:val="00CF41A3"/>
    <w:rsid w:val="00D60AD4"/>
    <w:rsid w:val="00D62907"/>
    <w:rsid w:val="00E40024"/>
    <w:rsid w:val="00E54A18"/>
    <w:rsid w:val="00E70791"/>
    <w:rsid w:val="00E82C79"/>
    <w:rsid w:val="00EA2FFF"/>
    <w:rsid w:val="00EC00D2"/>
    <w:rsid w:val="00EE07C4"/>
    <w:rsid w:val="00EE70DE"/>
    <w:rsid w:val="00F17204"/>
    <w:rsid w:val="00F51C53"/>
    <w:rsid w:val="00F90BA4"/>
    <w:rsid w:val="01FA47FF"/>
    <w:rsid w:val="026844D7"/>
    <w:rsid w:val="06457347"/>
    <w:rsid w:val="09357BC0"/>
    <w:rsid w:val="12891BCA"/>
    <w:rsid w:val="15B449F3"/>
    <w:rsid w:val="15D31ABB"/>
    <w:rsid w:val="15F07396"/>
    <w:rsid w:val="16DB61E4"/>
    <w:rsid w:val="18290DBB"/>
    <w:rsid w:val="1BCD169C"/>
    <w:rsid w:val="1CE079EA"/>
    <w:rsid w:val="1E526903"/>
    <w:rsid w:val="1EC73716"/>
    <w:rsid w:val="1F84295D"/>
    <w:rsid w:val="22F8552B"/>
    <w:rsid w:val="23340B9E"/>
    <w:rsid w:val="233E027C"/>
    <w:rsid w:val="23C867BA"/>
    <w:rsid w:val="23E82A3C"/>
    <w:rsid w:val="263B2362"/>
    <w:rsid w:val="26AD0455"/>
    <w:rsid w:val="27E130D9"/>
    <w:rsid w:val="2827096C"/>
    <w:rsid w:val="2B5A5C14"/>
    <w:rsid w:val="2BA11349"/>
    <w:rsid w:val="2E7751FD"/>
    <w:rsid w:val="2FB531B1"/>
    <w:rsid w:val="2FD40A00"/>
    <w:rsid w:val="312D0FFC"/>
    <w:rsid w:val="31DA618A"/>
    <w:rsid w:val="32D95D11"/>
    <w:rsid w:val="3D1707F0"/>
    <w:rsid w:val="3FDD2DC2"/>
    <w:rsid w:val="40D90A3D"/>
    <w:rsid w:val="43D46B3C"/>
    <w:rsid w:val="4435471B"/>
    <w:rsid w:val="46943546"/>
    <w:rsid w:val="47CB4CBC"/>
    <w:rsid w:val="47DD2422"/>
    <w:rsid w:val="49C40056"/>
    <w:rsid w:val="4A435D9C"/>
    <w:rsid w:val="4B5D3A79"/>
    <w:rsid w:val="4DA2727C"/>
    <w:rsid w:val="4E5F1B3D"/>
    <w:rsid w:val="4FA846A7"/>
    <w:rsid w:val="4FE655F5"/>
    <w:rsid w:val="50A1029F"/>
    <w:rsid w:val="53267999"/>
    <w:rsid w:val="55EA634F"/>
    <w:rsid w:val="563521C9"/>
    <w:rsid w:val="5C4805CF"/>
    <w:rsid w:val="5F555413"/>
    <w:rsid w:val="5FCB696E"/>
    <w:rsid w:val="60D809DC"/>
    <w:rsid w:val="60DB5E44"/>
    <w:rsid w:val="61A47470"/>
    <w:rsid w:val="68C232CC"/>
    <w:rsid w:val="6903627E"/>
    <w:rsid w:val="6A732FE8"/>
    <w:rsid w:val="6AA872E7"/>
    <w:rsid w:val="6AB8604F"/>
    <w:rsid w:val="6BD831B8"/>
    <w:rsid w:val="6D7121F0"/>
    <w:rsid w:val="6DF9688B"/>
    <w:rsid w:val="6E734B24"/>
    <w:rsid w:val="6FF16F35"/>
    <w:rsid w:val="70156130"/>
    <w:rsid w:val="70356F2C"/>
    <w:rsid w:val="71115026"/>
    <w:rsid w:val="71FB55A1"/>
    <w:rsid w:val="73035D46"/>
    <w:rsid w:val="74102078"/>
    <w:rsid w:val="759022CC"/>
    <w:rsid w:val="78365D0D"/>
    <w:rsid w:val="7BB83AB0"/>
    <w:rsid w:val="7CD44EE8"/>
    <w:rsid w:val="7D86732B"/>
    <w:rsid w:val="7E6815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8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10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8">
    <w:name w:val="批注框文本 Char"/>
    <w:basedOn w:val="7"/>
    <w:link w:val="2"/>
    <w:autoRedefine/>
    <w:semiHidden/>
    <w:qFormat/>
    <w:uiPriority w:val="99"/>
    <w:rPr>
      <w:sz w:val="18"/>
      <w:szCs w:val="18"/>
    </w:rPr>
  </w:style>
  <w:style w:type="character" w:customStyle="1" w:styleId="9">
    <w:name w:val="页眉 Char"/>
    <w:basedOn w:val="7"/>
    <w:link w:val="4"/>
    <w:qFormat/>
    <w:uiPriority w:val="99"/>
    <w:rPr>
      <w:sz w:val="18"/>
      <w:szCs w:val="18"/>
    </w:rPr>
  </w:style>
  <w:style w:type="character" w:customStyle="1" w:styleId="10">
    <w:name w:val="页脚 Char"/>
    <w:basedOn w:val="7"/>
    <w:link w:val="3"/>
    <w:autoRedefine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226</Words>
  <Characters>330</Characters>
  <Lines>4</Lines>
  <Paragraphs>1</Paragraphs>
  <TotalTime>21</TotalTime>
  <ScaleCrop>false</ScaleCrop>
  <LinksUpToDate>false</LinksUpToDate>
  <CharactersWithSpaces>351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2019-04-01T08:21:00Z</dcterms:created>
  <dc:creator>sizhafneng</dc:creator>
  <cp:lastModifiedBy>阿越</cp:lastModifiedBy>
  <cp:lastPrinted>2021-01-08T03:17:00Z</cp:lastPrinted>
  <dcterms:modified xsi:type="dcterms:W3CDTF">2025-10-29T07:58:20Z</dcterms:modified>
  <cp:revision>90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E1A3F080B8494A4EAECC0DA4C3D8AE45</vt:lpwstr>
  </property>
  <property fmtid="{D5CDD505-2E9C-101B-9397-08002B2CF9AE}" pid="4" name="KSOTemplateDocerSaveRecord">
    <vt:lpwstr>eyJoZGlkIjoiNDI0NTgxN2VmMDVmMzQ2NGQwNGNlZWIyMjQzMDRjNjIiLCJ1c2VySWQiOiIzMDY3NTU2NDkifQ==</vt:lpwstr>
  </property>
</Properties>
</file>