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4F3F24">
      <w:pPr>
        <w:spacing w:line="240" w:lineRule="auto"/>
        <w:ind w:firstLine="640"/>
        <w:rPr>
          <w:rFonts w:eastAsia="仿宋_GB2312" w:cs="Times New Roman"/>
          <w:sz w:val="32"/>
          <w:szCs w:val="32"/>
        </w:rPr>
      </w:pPr>
      <w:bookmarkStart w:id="0" w:name="_Hlk24098987"/>
      <w:r>
        <w:rPr>
          <w:rFonts w:eastAsia="仿宋_GB2312" w:cs="Times New Roman"/>
          <w:sz w:val="32"/>
          <w:szCs w:val="32"/>
        </w:rPr>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Pr>
          <w:rFonts w:eastAsia="仿宋_GB2312" w:cs="Times New Roman"/>
          <w:sz w:val="32"/>
          <w:szCs w:val="32"/>
        </w:rPr>
        <w:instrText xml:space="preserve">ADDIN CNKISM.UserStyle</w:instrText>
      </w:r>
      <w:r>
        <w:rPr>
          <w:rFonts w:eastAsia="仿宋_GB2312" w:cs="Times New Roman"/>
          <w:sz w:val="32"/>
          <w:szCs w:val="32"/>
        </w:rPr>
        <w:fldChar w:fldCharType="end"/>
      </w:r>
    </w:p>
    <w:p w14:paraId="2729B338">
      <w:pPr>
        <w:spacing w:line="240" w:lineRule="auto"/>
        <w:ind w:firstLine="640"/>
        <w:rPr>
          <w:rFonts w:eastAsia="仿宋_GB2312" w:cs="Times New Roman"/>
          <w:sz w:val="32"/>
          <w:szCs w:val="32"/>
        </w:rPr>
      </w:pPr>
    </w:p>
    <w:p w14:paraId="05CD3C6C">
      <w:pPr>
        <w:spacing w:line="240" w:lineRule="auto"/>
        <w:ind w:firstLine="640"/>
        <w:rPr>
          <w:rFonts w:eastAsia="仿宋_GB2312" w:cs="Times New Roman"/>
          <w:sz w:val="32"/>
          <w:szCs w:val="32"/>
        </w:rPr>
      </w:pPr>
    </w:p>
    <w:p w14:paraId="20D0F14D">
      <w:pPr>
        <w:spacing w:line="240" w:lineRule="auto"/>
        <w:ind w:firstLine="0" w:firstLineChars="0"/>
        <w:jc w:val="center"/>
        <w:rPr>
          <w:rFonts w:eastAsia="方正小标宋_GBK" w:cs="Times New Roman"/>
          <w:sz w:val="52"/>
          <w:szCs w:val="52"/>
        </w:rPr>
      </w:pPr>
      <w:r>
        <w:rPr>
          <w:rFonts w:hint="eastAsia" w:eastAsia="方正小标宋_GBK" w:cs="Times New Roman"/>
          <w:sz w:val="52"/>
          <w:szCs w:val="52"/>
        </w:rPr>
        <w:t>迁安</w:t>
      </w:r>
      <w:r>
        <w:rPr>
          <w:rFonts w:eastAsia="方正小标宋_GBK" w:cs="Times New Roman"/>
          <w:sz w:val="52"/>
          <w:szCs w:val="52"/>
        </w:rPr>
        <w:t>市国土空间总体规划</w:t>
      </w:r>
    </w:p>
    <w:p w14:paraId="0AC5D94A">
      <w:pPr>
        <w:spacing w:line="240" w:lineRule="auto"/>
        <w:ind w:firstLine="0" w:firstLineChars="0"/>
        <w:jc w:val="center"/>
        <w:rPr>
          <w:rFonts w:eastAsia="方正小标宋_GBK" w:cs="Times New Roman"/>
          <w:sz w:val="52"/>
          <w:szCs w:val="52"/>
        </w:rPr>
      </w:pPr>
      <w:r>
        <w:rPr>
          <w:rFonts w:eastAsia="方正小标宋_GBK" w:cs="Times New Roman"/>
          <w:sz w:val="52"/>
          <w:szCs w:val="52"/>
        </w:rPr>
        <w:t>（2021—2035年）</w:t>
      </w:r>
    </w:p>
    <w:p w14:paraId="632D95D7">
      <w:pPr>
        <w:spacing w:line="240" w:lineRule="auto"/>
        <w:ind w:firstLine="0" w:firstLineChars="0"/>
        <w:jc w:val="center"/>
        <w:rPr>
          <w:rFonts w:eastAsia="方正小标宋_GBK" w:cs="Times New Roman"/>
          <w:sz w:val="44"/>
          <w:szCs w:val="44"/>
        </w:rPr>
      </w:pPr>
      <w:r>
        <w:rPr>
          <w:rFonts w:eastAsia="方正小标宋_GBK" w:cs="Times New Roman"/>
          <w:sz w:val="44"/>
          <w:szCs w:val="44"/>
        </w:rPr>
        <w:t>文  本</w:t>
      </w:r>
    </w:p>
    <w:p w14:paraId="6A84EE3C">
      <w:pPr>
        <w:ind w:firstLine="0" w:firstLineChars="0"/>
        <w:jc w:val="center"/>
        <w:rPr>
          <w:rFonts w:eastAsia="楷体_GB2312" w:cs="Times New Roman"/>
          <w:sz w:val="36"/>
          <w:szCs w:val="36"/>
        </w:rPr>
      </w:pPr>
      <w:r>
        <w:rPr>
          <w:rFonts w:eastAsia="楷体_GB2312" w:cs="Times New Roman"/>
          <w:sz w:val="36"/>
          <w:szCs w:val="36"/>
        </w:rPr>
        <w:t>（送审稿）</w:t>
      </w:r>
    </w:p>
    <w:p w14:paraId="5968F176">
      <w:pPr>
        <w:rPr>
          <w:rFonts w:ascii="Calibri" w:hAnsi="Calibri" w:cs="Times New Roman"/>
          <w:szCs w:val="24"/>
        </w:rPr>
      </w:pPr>
    </w:p>
    <w:p w14:paraId="2A0427C4">
      <w:pPr>
        <w:rPr>
          <w:rFonts w:ascii="Calibri" w:hAnsi="Calibri" w:cs="Times New Roman"/>
          <w:szCs w:val="24"/>
        </w:rPr>
      </w:pPr>
    </w:p>
    <w:p w14:paraId="7C765341">
      <w:pPr>
        <w:rPr>
          <w:rFonts w:ascii="Calibri" w:hAnsi="Calibri" w:cs="Times New Roman"/>
          <w:szCs w:val="24"/>
        </w:rPr>
      </w:pPr>
    </w:p>
    <w:p w14:paraId="6264E8A3">
      <w:pPr>
        <w:rPr>
          <w:rFonts w:ascii="Calibri" w:hAnsi="Calibri" w:cs="Times New Roman"/>
          <w:szCs w:val="24"/>
        </w:rPr>
      </w:pPr>
    </w:p>
    <w:p w14:paraId="543D9127">
      <w:pPr>
        <w:rPr>
          <w:rFonts w:ascii="Calibri" w:hAnsi="Calibri" w:cs="Times New Roman"/>
          <w:szCs w:val="24"/>
        </w:rPr>
      </w:pPr>
    </w:p>
    <w:p w14:paraId="073030CE">
      <w:pPr>
        <w:rPr>
          <w:rFonts w:ascii="Calibri" w:hAnsi="Calibri" w:cs="Times New Roman"/>
          <w:szCs w:val="24"/>
        </w:rPr>
      </w:pPr>
    </w:p>
    <w:p w14:paraId="7FC33582">
      <w:pPr>
        <w:rPr>
          <w:rFonts w:ascii="Calibri" w:hAnsi="Calibri" w:cs="Times New Roman"/>
          <w:szCs w:val="24"/>
        </w:rPr>
      </w:pPr>
    </w:p>
    <w:p w14:paraId="58F65A23">
      <w:pPr>
        <w:rPr>
          <w:rFonts w:ascii="Calibri" w:hAnsi="Calibri" w:cs="Times New Roman"/>
          <w:szCs w:val="24"/>
        </w:rPr>
      </w:pPr>
    </w:p>
    <w:p w14:paraId="7DECC9CD">
      <w:pPr>
        <w:rPr>
          <w:rFonts w:ascii="Calibri" w:hAnsi="Calibri" w:cs="Times New Roman"/>
          <w:szCs w:val="24"/>
        </w:rPr>
      </w:pPr>
    </w:p>
    <w:p w14:paraId="5A9C7293">
      <w:pPr>
        <w:rPr>
          <w:rFonts w:ascii="Calibri" w:hAnsi="Calibri" w:cs="Times New Roman"/>
          <w:szCs w:val="24"/>
        </w:rPr>
      </w:pPr>
    </w:p>
    <w:p w14:paraId="3EE44DDD">
      <w:pPr>
        <w:rPr>
          <w:rFonts w:ascii="Calibri" w:hAnsi="Calibri" w:cs="Times New Roman"/>
          <w:szCs w:val="24"/>
        </w:rPr>
      </w:pPr>
    </w:p>
    <w:p w14:paraId="578BF6AB">
      <w:pPr>
        <w:spacing w:line="560" w:lineRule="atLeast"/>
        <w:ind w:firstLine="0" w:firstLineChars="0"/>
        <w:jc w:val="center"/>
        <w:rPr>
          <w:rFonts w:ascii="黑体" w:hAnsi="黑体" w:eastAsia="黑体" w:cs="Times New Roman"/>
          <w:sz w:val="32"/>
          <w:szCs w:val="32"/>
        </w:rPr>
      </w:pPr>
    </w:p>
    <w:p w14:paraId="30CFC061">
      <w:pPr>
        <w:spacing w:line="560" w:lineRule="atLeast"/>
        <w:ind w:firstLine="0" w:firstLineChars="0"/>
        <w:jc w:val="center"/>
        <w:rPr>
          <w:rFonts w:ascii="黑体" w:hAnsi="黑体" w:eastAsia="黑体" w:cs="Times New Roman"/>
          <w:sz w:val="32"/>
          <w:szCs w:val="32"/>
        </w:rPr>
      </w:pPr>
    </w:p>
    <w:p w14:paraId="185808DE">
      <w:pPr>
        <w:spacing w:line="240" w:lineRule="auto"/>
        <w:ind w:firstLine="0" w:firstLineChars="0"/>
        <w:jc w:val="center"/>
        <w:rPr>
          <w:rFonts w:eastAsia="楷体_GB2312" w:cs="Times New Roman"/>
          <w:sz w:val="32"/>
          <w:szCs w:val="32"/>
        </w:rPr>
      </w:pPr>
      <w:r>
        <w:rPr>
          <w:rFonts w:hint="eastAsia" w:eastAsia="楷体_GB2312" w:cs="Times New Roman"/>
          <w:sz w:val="32"/>
          <w:szCs w:val="32"/>
        </w:rPr>
        <w:t>2</w:t>
      </w:r>
      <w:r>
        <w:rPr>
          <w:rFonts w:eastAsia="楷体_GB2312" w:cs="Times New Roman"/>
          <w:sz w:val="32"/>
          <w:szCs w:val="32"/>
        </w:rPr>
        <w:t>0</w:t>
      </w:r>
      <w:r>
        <w:rPr>
          <w:rFonts w:hint="eastAsia" w:eastAsia="楷体_GB2312" w:cs="Times New Roman"/>
          <w:sz w:val="32"/>
          <w:szCs w:val="32"/>
        </w:rPr>
        <w:t>2</w:t>
      </w:r>
      <w:r>
        <w:rPr>
          <w:rFonts w:eastAsia="楷体_GB2312" w:cs="Times New Roman"/>
          <w:sz w:val="32"/>
          <w:szCs w:val="32"/>
        </w:rPr>
        <w:t>3年4月</w:t>
      </w:r>
    </w:p>
    <w:p w14:paraId="3CC1929E">
      <w:pPr>
        <w:spacing w:line="560" w:lineRule="atLeast"/>
        <w:ind w:firstLine="0" w:firstLineChars="0"/>
        <w:jc w:val="center"/>
        <w:rPr>
          <w:rFonts w:ascii="黑体" w:hAnsi="黑体" w:eastAsia="黑体" w:cs="Times New Roman"/>
          <w:sz w:val="32"/>
          <w:szCs w:val="32"/>
        </w:rPr>
      </w:pPr>
    </w:p>
    <w:p w14:paraId="419DD95F">
      <w:pPr>
        <w:pStyle w:val="13"/>
        <w:spacing w:before="0" w:beforeAutospacing="0" w:after="0" w:afterAutospacing="0" w:line="600" w:lineRule="exact"/>
        <w:ind w:firstLine="883" w:firstLineChars="200"/>
        <w:jc w:val="center"/>
        <w:rPr>
          <w:rFonts w:ascii="Times New Roman" w:hAnsi="Times New Roman" w:eastAsia="仿宋_GB2312" w:cs="Times New Roman"/>
          <w:b/>
          <w:sz w:val="44"/>
          <w:szCs w:val="44"/>
          <w:shd w:val="clear" w:color="auto" w:fill="FFFFFF"/>
        </w:rPr>
      </w:pPr>
      <w:bookmarkStart w:id="1" w:name="_Toc120376468"/>
      <w:r>
        <w:rPr>
          <w:rFonts w:hint="eastAsia" w:ascii="Times New Roman" w:hAnsi="Times New Roman" w:eastAsia="仿宋_GB2312" w:cs="Times New Roman"/>
          <w:b/>
          <w:sz w:val="44"/>
          <w:szCs w:val="44"/>
          <w:shd w:val="clear" w:color="auto" w:fill="FFFFFF"/>
        </w:rPr>
        <w:t>前  言</w:t>
      </w:r>
      <w:bookmarkEnd w:id="1"/>
    </w:p>
    <w:p w14:paraId="5FA8E175">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建立国土空间规划体系并监督实施，将主体功能区规划、土地利用规划、城乡规划等空间规划融合为统一的国土空间规划，实现“多规合一”，是党中央、国务院作出的重大决策部署。国土空间规划在国家规划体系中具有基础性作用，为经济社会高质量发展提供空间保障，为基础设施、城镇建设、资源能源、生态环保等开发保护利用活动提供指导和约束。</w:t>
      </w:r>
    </w:p>
    <w:p w14:paraId="6CDE3E70">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迁安市国土空间总体规划（2021-2035年）》（以下简称《规划》）是对全市国土空间开发保护在空间和时间上作出的安排，是空间发展的指南、可持续发展的蓝图，是各类开发保护活动的基本依据。《规划》以习近平新时代中国特色社会主义思想为指导，贯彻落实习近平总书记考察唐山的“三个努力建成”“三个走在前列”重要指示精神，以钢铁资源型城市转型为统领，加快建设“北方水城、美丽迁安”，统筹发展和安全、开发和保护，构建生产空间集约高效、生活空间宜居适度、生态空间山清水秀，安全和谐、富有竞争力和可持续发展的国土空间新格局。</w:t>
      </w:r>
    </w:p>
    <w:p w14:paraId="250E2EF9">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规划》在资源环境承载能力和国土空间开发适宜性评价、国土空间规划城市体检评估和风险评估的基础上，识别全域国土空间本底条件和资源禀赋，以资源型城市转型为导向，明确国土空间开发保护格局；统筹划定耕地和永久基本农田、生态保护红线、城镇开发边界，优化农业空间、生态空间、城镇空间，完善国土空间开发保护格局；加强自然和人文资源要素保护利用，提升国土空间品质；完善基础设施支撑体系，制定国土空间生态修复和综合整治任务，提升国土空间承载能力和安全韧性；强化对下位国土空间规划、详细规划和相关专项规划的指引和约束，完善规划实施管理机制和规划管理信息平台建设，提升国土空间治理能力现代化水平，谱写中国式现代化河北场景迁安篇章。</w:t>
      </w:r>
    </w:p>
    <w:p w14:paraId="46B6FDF2">
      <w:pPr>
        <w:ind w:firstLine="640"/>
        <w:rPr>
          <w:rFonts w:ascii="仿宋" w:hAnsi="仿宋" w:cs="Times New Roman"/>
          <w:sz w:val="32"/>
          <w:szCs w:val="32"/>
        </w:rPr>
      </w:pPr>
    </w:p>
    <w:p w14:paraId="27073453">
      <w:pPr>
        <w:ind w:firstLine="640"/>
        <w:rPr>
          <w:rFonts w:ascii="仿宋" w:hAnsi="仿宋" w:cs="Times New Roman"/>
          <w:sz w:val="32"/>
          <w:szCs w:val="32"/>
        </w:rPr>
      </w:pPr>
    </w:p>
    <w:p w14:paraId="70F777FC">
      <w:pPr>
        <w:ind w:firstLine="640"/>
        <w:rPr>
          <w:rFonts w:ascii="仿宋" w:hAnsi="仿宋" w:cs="Times New Roman"/>
          <w:sz w:val="32"/>
          <w:szCs w:val="32"/>
        </w:rPr>
      </w:pPr>
    </w:p>
    <w:p w14:paraId="31EDB1EE">
      <w:pPr>
        <w:ind w:firstLine="640"/>
        <w:rPr>
          <w:rFonts w:ascii="仿宋" w:hAnsi="仿宋" w:cs="Times New Roman"/>
          <w:sz w:val="32"/>
          <w:szCs w:val="32"/>
        </w:rPr>
      </w:pPr>
    </w:p>
    <w:p w14:paraId="6E6F1F34">
      <w:pPr>
        <w:ind w:firstLine="640"/>
        <w:rPr>
          <w:rFonts w:ascii="仿宋" w:hAnsi="仿宋" w:cs="Times New Roman"/>
          <w:sz w:val="32"/>
          <w:szCs w:val="32"/>
        </w:rPr>
      </w:pPr>
    </w:p>
    <w:p w14:paraId="62FA590E">
      <w:pPr>
        <w:ind w:firstLine="640"/>
        <w:rPr>
          <w:rFonts w:ascii="仿宋" w:hAnsi="仿宋" w:cs="Times New Roman"/>
          <w:sz w:val="32"/>
          <w:szCs w:val="32"/>
        </w:rPr>
      </w:pPr>
    </w:p>
    <w:p w14:paraId="1A812D3E">
      <w:pPr>
        <w:ind w:firstLine="640"/>
        <w:rPr>
          <w:rFonts w:ascii="仿宋" w:hAnsi="仿宋" w:cs="Times New Roman"/>
          <w:sz w:val="32"/>
          <w:szCs w:val="32"/>
        </w:rPr>
      </w:pPr>
    </w:p>
    <w:p w14:paraId="28F70A05">
      <w:pPr>
        <w:ind w:firstLine="0" w:firstLineChars="0"/>
        <w:rPr>
          <w:rFonts w:ascii="仿宋" w:hAnsi="仿宋" w:cs="Times New Roman"/>
          <w:sz w:val="32"/>
          <w:szCs w:val="32"/>
        </w:rPr>
      </w:pPr>
    </w:p>
    <w:p w14:paraId="72A7838F">
      <w:pPr>
        <w:ind w:firstLine="640"/>
        <w:rPr>
          <w:rFonts w:ascii="仿宋" w:hAnsi="仿宋" w:cs="Times New Roman"/>
          <w:sz w:val="32"/>
          <w:szCs w:val="32"/>
        </w:rPr>
      </w:pPr>
    </w:p>
    <w:p w14:paraId="7E037EEB">
      <w:pPr>
        <w:ind w:firstLine="640"/>
        <w:rPr>
          <w:rFonts w:ascii="仿宋" w:hAnsi="仿宋" w:cs="Times New Roman"/>
          <w:sz w:val="32"/>
          <w:szCs w:val="32"/>
        </w:rPr>
      </w:pPr>
    </w:p>
    <w:p w14:paraId="2A5864F1">
      <w:pPr>
        <w:ind w:firstLine="640"/>
        <w:rPr>
          <w:rFonts w:ascii="仿宋" w:hAnsi="仿宋" w:cs="Times New Roman"/>
          <w:sz w:val="32"/>
          <w:szCs w:val="32"/>
        </w:rPr>
      </w:pPr>
    </w:p>
    <w:p w14:paraId="5B8846FE">
      <w:pPr>
        <w:ind w:firstLine="640"/>
        <w:rPr>
          <w:rFonts w:ascii="仿宋" w:hAnsi="仿宋" w:cs="Times New Roman"/>
          <w:sz w:val="32"/>
          <w:szCs w:val="32"/>
        </w:rPr>
      </w:pPr>
    </w:p>
    <w:p w14:paraId="424EDBCC">
      <w:pPr>
        <w:ind w:firstLine="640"/>
        <w:rPr>
          <w:rFonts w:ascii="仿宋" w:hAnsi="仿宋" w:cs="Times New Roman"/>
          <w:sz w:val="32"/>
          <w:szCs w:val="32"/>
        </w:rPr>
      </w:pPr>
    </w:p>
    <w:p w14:paraId="18EDA864">
      <w:pPr>
        <w:ind w:firstLine="640"/>
        <w:rPr>
          <w:rFonts w:ascii="仿宋" w:hAnsi="仿宋" w:cs="Times New Roman"/>
          <w:sz w:val="32"/>
          <w:szCs w:val="32"/>
        </w:rPr>
      </w:pPr>
    </w:p>
    <w:p w14:paraId="4AF41AE8">
      <w:pPr>
        <w:spacing w:line="560" w:lineRule="atLeast"/>
        <w:ind w:firstLine="0" w:firstLineChars="0"/>
        <w:jc w:val="center"/>
        <w:rPr>
          <w:rFonts w:ascii="黑体" w:hAnsi="黑体" w:eastAsia="黑体" w:cs="Times New Roman"/>
          <w:sz w:val="32"/>
          <w:szCs w:val="32"/>
        </w:rPr>
      </w:pPr>
    </w:p>
    <w:p w14:paraId="259D18A1">
      <w:pPr>
        <w:spacing w:line="560" w:lineRule="atLeast"/>
        <w:ind w:firstLine="0" w:firstLineChars="0"/>
        <w:jc w:val="center"/>
        <w:rPr>
          <w:rFonts w:ascii="黑体" w:hAnsi="黑体" w:eastAsia="黑体" w:cs="Times New Roman"/>
          <w:sz w:val="32"/>
          <w:szCs w:val="32"/>
        </w:rPr>
      </w:pPr>
    </w:p>
    <w:p w14:paraId="5B10E799">
      <w:pPr>
        <w:spacing w:line="560" w:lineRule="atLeast"/>
        <w:ind w:firstLine="0" w:firstLineChars="0"/>
        <w:jc w:val="center"/>
        <w:rPr>
          <w:rFonts w:ascii="黑体" w:hAnsi="黑体" w:eastAsia="黑体" w:cs="Times New Roman"/>
          <w:sz w:val="32"/>
          <w:szCs w:val="32"/>
        </w:rPr>
      </w:pPr>
    </w:p>
    <w:sdt>
      <w:sdtPr>
        <w:rPr>
          <w:bCs/>
          <w:sz w:val="24"/>
          <w:lang w:val="zh-CN"/>
        </w:rPr>
        <w:id w:val="1588662828"/>
        <w:docPartObj>
          <w:docPartGallery w:val="Table of Contents"/>
          <w:docPartUnique/>
        </w:docPartObj>
      </w:sdtPr>
      <w:sdtEndPr>
        <w:rPr>
          <w:bCs w:val="0"/>
          <w:sz w:val="24"/>
          <w:lang w:val="en-US"/>
        </w:rPr>
      </w:sdtEndPr>
      <w:sdtContent>
        <w:p w14:paraId="1C32E4BD">
          <w:pPr>
            <w:ind w:firstLine="0" w:firstLineChars="0"/>
            <w:jc w:val="center"/>
            <w:rPr>
              <w:bCs/>
              <w:lang w:val="zh-CN"/>
            </w:rPr>
          </w:pPr>
        </w:p>
        <w:p w14:paraId="06530125">
          <w:pPr>
            <w:ind w:firstLine="0" w:firstLineChars="0"/>
            <w:jc w:val="center"/>
            <w:rPr>
              <w:rFonts w:eastAsia="方正小标宋_GBK" w:cs="Times New Roman"/>
              <w:sz w:val="36"/>
              <w:szCs w:val="36"/>
            </w:rPr>
          </w:pPr>
          <w:r>
            <w:rPr>
              <w:rFonts w:eastAsia="方正小标宋_GBK" w:cs="Times New Roman"/>
              <w:sz w:val="36"/>
              <w:szCs w:val="36"/>
            </w:rPr>
            <w:t>目  录</w:t>
          </w:r>
        </w:p>
        <w:p w14:paraId="09295D8E">
          <w:pPr>
            <w:pStyle w:val="23"/>
            <w:spacing w:line="560" w:lineRule="atLeast"/>
            <w:ind w:firstLine="560"/>
            <w:rPr>
              <w:rFonts w:ascii="Times New Roman" w:hAnsi="Times New Roman" w:eastAsia="方正小标宋_GBK" w:cs="Times New Roman"/>
              <w:bCs w:val="0"/>
              <w:color w:val="auto"/>
              <w:kern w:val="2"/>
              <w:sz w:val="36"/>
              <w:szCs w:val="36"/>
            </w:rPr>
          </w:pPr>
        </w:p>
        <w:p w14:paraId="2B54C64A">
          <w:pPr>
            <w:pStyle w:val="11"/>
            <w:rPr>
              <w:rFonts w:cstheme="minorBidi"/>
              <w:b w:val="0"/>
              <w:sz w:val="21"/>
              <w:szCs w:val="22"/>
            </w:rPr>
          </w:pPr>
          <w:r>
            <w:rPr>
              <w:sz w:val="28"/>
            </w:rPr>
            <w:fldChar w:fldCharType="begin"/>
          </w:r>
          <w:r>
            <w:rPr>
              <w:sz w:val="28"/>
            </w:rPr>
            <w:instrText xml:space="preserve"> TOC \o "1-2" \h \z \u </w:instrText>
          </w:r>
          <w:r>
            <w:rPr>
              <w:sz w:val="28"/>
            </w:rPr>
            <w:fldChar w:fldCharType="separate"/>
          </w:r>
          <w:r>
            <w:fldChar w:fldCharType="begin"/>
          </w:r>
          <w:r>
            <w:instrText xml:space="preserve"> HYPERLINK \l "_Toc132879428" </w:instrText>
          </w:r>
          <w:r>
            <w:fldChar w:fldCharType="separate"/>
          </w:r>
          <w:r>
            <w:rPr>
              <w:rStyle w:val="20"/>
              <w:rFonts w:cs="Times New Roman"/>
              <w:b w:val="0"/>
              <w:bCs/>
            </w:rPr>
            <w:t>第一章</w:t>
          </w:r>
          <w:r>
            <w:rPr>
              <w:rFonts w:cstheme="minorBidi"/>
              <w:b w:val="0"/>
              <w:bCs/>
              <w:sz w:val="21"/>
              <w:szCs w:val="22"/>
            </w:rPr>
            <w:tab/>
          </w:r>
          <w:r>
            <w:rPr>
              <w:rStyle w:val="20"/>
              <w:rFonts w:cs="Times New Roman"/>
              <w:b w:val="0"/>
              <w:bCs/>
            </w:rPr>
            <w:t>总则</w:t>
          </w:r>
          <w:r>
            <w:tab/>
          </w:r>
          <w:r>
            <w:fldChar w:fldCharType="begin"/>
          </w:r>
          <w:r>
            <w:instrText xml:space="preserve"> PAGEREF _Toc132879428 \h </w:instrText>
          </w:r>
          <w:r>
            <w:fldChar w:fldCharType="separate"/>
          </w:r>
          <w:r>
            <w:t>1</w:t>
          </w:r>
          <w:r>
            <w:fldChar w:fldCharType="end"/>
          </w:r>
          <w:r>
            <w:fldChar w:fldCharType="end"/>
          </w:r>
        </w:p>
        <w:p w14:paraId="6E47C52B">
          <w:pPr>
            <w:pStyle w:val="11"/>
            <w:rPr>
              <w:rStyle w:val="20"/>
              <w:rFonts w:cs="Times New Roman"/>
              <w:bCs/>
            </w:rPr>
          </w:pPr>
          <w:r>
            <w:fldChar w:fldCharType="begin"/>
          </w:r>
          <w:r>
            <w:instrText xml:space="preserve"> HYPERLINK \l "_Toc132879429" </w:instrText>
          </w:r>
          <w:r>
            <w:fldChar w:fldCharType="separate"/>
          </w:r>
          <w:r>
            <w:rPr>
              <w:rStyle w:val="20"/>
              <w:rFonts w:cs="Times New Roman"/>
              <w:b w:val="0"/>
              <w:bCs/>
            </w:rPr>
            <w:t>第二章</w:t>
          </w:r>
          <w:r>
            <w:rPr>
              <w:rStyle w:val="20"/>
              <w:rFonts w:cs="Times New Roman"/>
              <w:bCs/>
            </w:rPr>
            <w:tab/>
          </w:r>
          <w:r>
            <w:rPr>
              <w:rStyle w:val="20"/>
              <w:rFonts w:cs="Times New Roman"/>
              <w:b w:val="0"/>
              <w:bCs/>
            </w:rPr>
            <w:t>规划基础</w:t>
          </w:r>
          <w:r>
            <w:rPr>
              <w:rStyle w:val="20"/>
              <w:rFonts w:cs="Times New Roman"/>
              <w:b w:val="0"/>
              <w:bCs/>
            </w:rPr>
            <w:tab/>
          </w:r>
          <w:r>
            <w:rPr>
              <w:rStyle w:val="20"/>
              <w:rFonts w:cs="Times New Roman"/>
              <w:b w:val="0"/>
              <w:bCs/>
            </w:rPr>
            <w:fldChar w:fldCharType="begin"/>
          </w:r>
          <w:r>
            <w:rPr>
              <w:rStyle w:val="20"/>
              <w:rFonts w:cs="Times New Roman"/>
              <w:b w:val="0"/>
              <w:bCs/>
            </w:rPr>
            <w:instrText xml:space="preserve"> PAGEREF _Toc132879429 \h </w:instrText>
          </w:r>
          <w:r>
            <w:rPr>
              <w:rStyle w:val="20"/>
              <w:rFonts w:cs="Times New Roman"/>
              <w:b w:val="0"/>
              <w:bCs/>
            </w:rPr>
            <w:fldChar w:fldCharType="separate"/>
          </w:r>
          <w:r>
            <w:rPr>
              <w:rStyle w:val="20"/>
              <w:rFonts w:cs="Times New Roman"/>
              <w:b w:val="0"/>
              <w:bCs/>
            </w:rPr>
            <w:t>9</w:t>
          </w:r>
          <w:r>
            <w:rPr>
              <w:rStyle w:val="20"/>
              <w:rFonts w:cs="Times New Roman"/>
              <w:b w:val="0"/>
              <w:bCs/>
            </w:rPr>
            <w:fldChar w:fldCharType="end"/>
          </w:r>
          <w:r>
            <w:rPr>
              <w:rStyle w:val="20"/>
              <w:rFonts w:cs="Times New Roman"/>
              <w:b w:val="0"/>
              <w:bCs/>
            </w:rPr>
            <w:fldChar w:fldCharType="end"/>
          </w:r>
        </w:p>
        <w:p w14:paraId="5263FCFA">
          <w:pPr>
            <w:pStyle w:val="12"/>
            <w:ind w:firstLine="480"/>
            <w:rPr>
              <w:rStyle w:val="20"/>
              <w:rFonts w:ascii="仿宋_GB2312" w:hAnsi="仿宋" w:eastAsia="仿宋_GB2312" w:cs="Times New Roman"/>
              <w:sz w:val="32"/>
              <w:szCs w:val="32"/>
            </w:rPr>
          </w:pPr>
          <w:r>
            <w:fldChar w:fldCharType="begin"/>
          </w:r>
          <w:r>
            <w:instrText xml:space="preserve"> HYPERLINK \l "_Toc132879430" </w:instrText>
          </w:r>
          <w:r>
            <w:fldChar w:fldCharType="separate"/>
          </w:r>
          <w:r>
            <w:rPr>
              <w:rStyle w:val="20"/>
              <w:rFonts w:hint="eastAsia" w:ascii="仿宋_GB2312" w:hAnsi="仿宋" w:eastAsia="仿宋_GB2312" w:cs="Times New Roman"/>
              <w:sz w:val="32"/>
              <w:szCs w:val="32"/>
            </w:rPr>
            <w:t>第一节 现状特征</w:t>
          </w:r>
          <w:r>
            <w:rPr>
              <w:rStyle w:val="20"/>
              <w:rFonts w:hint="eastAsia" w:ascii="仿宋_GB2312" w:hAnsi="仿宋" w:eastAsia="仿宋_GB2312" w:cs="Times New Roman"/>
              <w:sz w:val="32"/>
              <w:szCs w:val="32"/>
            </w:rPr>
            <w:tab/>
          </w:r>
          <w:r>
            <w:rPr>
              <w:rStyle w:val="20"/>
              <w:rFonts w:hint="eastAsia" w:ascii="仿宋_GB2312" w:hAnsi="仿宋" w:eastAsia="仿宋_GB2312" w:cs="Times New Roman"/>
              <w:sz w:val="32"/>
              <w:szCs w:val="32"/>
            </w:rPr>
            <w:fldChar w:fldCharType="begin"/>
          </w:r>
          <w:r>
            <w:rPr>
              <w:rStyle w:val="20"/>
              <w:rFonts w:hint="eastAsia" w:ascii="仿宋_GB2312" w:hAnsi="仿宋" w:eastAsia="仿宋_GB2312" w:cs="Times New Roman"/>
              <w:sz w:val="32"/>
              <w:szCs w:val="32"/>
            </w:rPr>
            <w:instrText xml:space="preserve"> PAGEREF _Toc132879430 \h </w:instrText>
          </w:r>
          <w:r>
            <w:rPr>
              <w:rStyle w:val="20"/>
              <w:rFonts w:hint="eastAsia" w:ascii="仿宋_GB2312" w:hAnsi="仿宋" w:eastAsia="仿宋_GB2312" w:cs="Times New Roman"/>
              <w:sz w:val="32"/>
              <w:szCs w:val="32"/>
            </w:rPr>
            <w:fldChar w:fldCharType="separate"/>
          </w:r>
          <w:r>
            <w:rPr>
              <w:rStyle w:val="20"/>
              <w:rFonts w:ascii="仿宋_GB2312" w:hAnsi="仿宋" w:eastAsia="仿宋_GB2312" w:cs="Times New Roman"/>
              <w:sz w:val="32"/>
              <w:szCs w:val="32"/>
            </w:rPr>
            <w:t>9</w:t>
          </w:r>
          <w:r>
            <w:rPr>
              <w:rStyle w:val="20"/>
              <w:rFonts w:hint="eastAsia" w:ascii="仿宋_GB2312" w:hAnsi="仿宋" w:eastAsia="仿宋_GB2312" w:cs="Times New Roman"/>
              <w:sz w:val="32"/>
              <w:szCs w:val="32"/>
            </w:rPr>
            <w:fldChar w:fldCharType="end"/>
          </w:r>
          <w:r>
            <w:rPr>
              <w:rStyle w:val="20"/>
              <w:rFonts w:hint="eastAsia" w:ascii="仿宋_GB2312" w:hAnsi="仿宋" w:eastAsia="仿宋_GB2312" w:cs="Times New Roman"/>
              <w:sz w:val="32"/>
              <w:szCs w:val="32"/>
            </w:rPr>
            <w:fldChar w:fldCharType="end"/>
          </w:r>
        </w:p>
        <w:p w14:paraId="60ECF47C">
          <w:pPr>
            <w:pStyle w:val="12"/>
            <w:ind w:firstLine="480"/>
            <w:rPr>
              <w:rStyle w:val="20"/>
              <w:rFonts w:ascii="仿宋_GB2312" w:hAnsi="仿宋" w:eastAsia="仿宋_GB2312" w:cs="Times New Roman"/>
              <w:sz w:val="32"/>
              <w:szCs w:val="32"/>
            </w:rPr>
          </w:pPr>
          <w:r>
            <w:fldChar w:fldCharType="begin"/>
          </w:r>
          <w:r>
            <w:instrText xml:space="preserve"> HYPERLINK \l "_Toc132879431" </w:instrText>
          </w:r>
          <w:r>
            <w:fldChar w:fldCharType="separate"/>
          </w:r>
          <w:r>
            <w:rPr>
              <w:rStyle w:val="20"/>
              <w:rFonts w:ascii="仿宋_GB2312" w:hAnsi="仿宋" w:eastAsia="仿宋_GB2312" w:cs="Times New Roman"/>
              <w:sz w:val="32"/>
              <w:szCs w:val="32"/>
            </w:rPr>
            <w:t>第二节 主要问题</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_Toc132879431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12</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7D6C27F0">
          <w:pPr>
            <w:pStyle w:val="12"/>
            <w:ind w:firstLine="480"/>
            <w:rPr>
              <w:rStyle w:val="20"/>
              <w:rFonts w:ascii="仿宋_GB2312" w:hAnsi="仿宋" w:eastAsia="仿宋_GB2312" w:cs="Times New Roman"/>
              <w:sz w:val="32"/>
              <w:szCs w:val="32"/>
            </w:rPr>
          </w:pPr>
          <w:r>
            <w:fldChar w:fldCharType="begin"/>
          </w:r>
          <w:r>
            <w:instrText xml:space="preserve"> HYPERLINK \l "_Toc132879432" </w:instrText>
          </w:r>
          <w:r>
            <w:fldChar w:fldCharType="separate"/>
          </w:r>
          <w:r>
            <w:rPr>
              <w:rStyle w:val="20"/>
              <w:rFonts w:ascii="仿宋_GB2312" w:hAnsi="仿宋" w:eastAsia="仿宋_GB2312" w:cs="Times New Roman"/>
              <w:sz w:val="32"/>
              <w:szCs w:val="32"/>
            </w:rPr>
            <w:t>第三节 机遇挑战</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_Toc132879432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15</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39451BCC">
          <w:pPr>
            <w:pStyle w:val="11"/>
            <w:rPr>
              <w:rStyle w:val="20"/>
              <w:rFonts w:cs="Times New Roman"/>
              <w:bCs/>
            </w:rPr>
          </w:pPr>
          <w:r>
            <w:fldChar w:fldCharType="begin"/>
          </w:r>
          <w:r>
            <w:instrText xml:space="preserve"> HYPERLINK \l "_Toc132879433" </w:instrText>
          </w:r>
          <w:r>
            <w:fldChar w:fldCharType="separate"/>
          </w:r>
          <w:r>
            <w:rPr>
              <w:rStyle w:val="20"/>
              <w:rFonts w:cs="Times New Roman"/>
              <w:b w:val="0"/>
              <w:bCs/>
            </w:rPr>
            <w:t>第三章</w:t>
          </w:r>
          <w:r>
            <w:rPr>
              <w:rStyle w:val="20"/>
              <w:rFonts w:cs="Times New Roman"/>
              <w:bCs/>
            </w:rPr>
            <w:tab/>
          </w:r>
          <w:r>
            <w:rPr>
              <w:rStyle w:val="20"/>
              <w:rFonts w:cs="Times New Roman"/>
              <w:b w:val="0"/>
              <w:bCs/>
            </w:rPr>
            <w:t>目标战略</w:t>
          </w:r>
          <w:r>
            <w:rPr>
              <w:rStyle w:val="20"/>
              <w:rFonts w:cs="Times New Roman"/>
              <w:b w:val="0"/>
              <w:bCs/>
            </w:rPr>
            <w:tab/>
          </w:r>
          <w:r>
            <w:rPr>
              <w:rStyle w:val="20"/>
              <w:rFonts w:cs="Times New Roman"/>
              <w:b w:val="0"/>
              <w:bCs/>
            </w:rPr>
            <w:fldChar w:fldCharType="begin"/>
          </w:r>
          <w:r>
            <w:rPr>
              <w:rStyle w:val="20"/>
              <w:rFonts w:cs="Times New Roman"/>
              <w:b w:val="0"/>
              <w:bCs/>
            </w:rPr>
            <w:instrText xml:space="preserve"> PAGEREF _Toc132879433 \h </w:instrText>
          </w:r>
          <w:r>
            <w:rPr>
              <w:rStyle w:val="20"/>
              <w:rFonts w:cs="Times New Roman"/>
              <w:b w:val="0"/>
              <w:bCs/>
            </w:rPr>
            <w:fldChar w:fldCharType="separate"/>
          </w:r>
          <w:r>
            <w:rPr>
              <w:rStyle w:val="20"/>
              <w:rFonts w:cs="Times New Roman"/>
              <w:b w:val="0"/>
              <w:bCs/>
            </w:rPr>
            <w:t>19</w:t>
          </w:r>
          <w:r>
            <w:rPr>
              <w:rStyle w:val="20"/>
              <w:rFonts w:cs="Times New Roman"/>
              <w:b w:val="0"/>
              <w:bCs/>
            </w:rPr>
            <w:fldChar w:fldCharType="end"/>
          </w:r>
          <w:r>
            <w:rPr>
              <w:rStyle w:val="20"/>
              <w:rFonts w:cs="Times New Roman"/>
              <w:b w:val="0"/>
              <w:bCs/>
            </w:rPr>
            <w:fldChar w:fldCharType="end"/>
          </w:r>
        </w:p>
        <w:p w14:paraId="2B483375">
          <w:pPr>
            <w:pStyle w:val="12"/>
            <w:ind w:firstLine="480"/>
            <w:rPr>
              <w:rStyle w:val="20"/>
              <w:rFonts w:ascii="仿宋_GB2312" w:hAnsi="仿宋" w:eastAsia="仿宋_GB2312" w:cs="Times New Roman"/>
              <w:sz w:val="32"/>
              <w:szCs w:val="32"/>
            </w:rPr>
          </w:pPr>
          <w:r>
            <w:fldChar w:fldCharType="begin"/>
          </w:r>
          <w:r>
            <w:instrText xml:space="preserve"> HYPERLINK \l "_Toc132879434" </w:instrText>
          </w:r>
          <w:r>
            <w:fldChar w:fldCharType="separate"/>
          </w:r>
          <w:r>
            <w:rPr>
              <w:rStyle w:val="20"/>
              <w:rFonts w:ascii="仿宋_GB2312" w:hAnsi="仿宋" w:eastAsia="仿宋_GB2312" w:cs="Times New Roman"/>
              <w:sz w:val="32"/>
              <w:szCs w:val="32"/>
            </w:rPr>
            <w:t>第一节 发展定位与城市性质</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_Toc132879434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19</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0BEADAE3">
          <w:pPr>
            <w:pStyle w:val="12"/>
            <w:ind w:firstLine="480"/>
            <w:rPr>
              <w:rStyle w:val="20"/>
              <w:rFonts w:ascii="仿宋_GB2312" w:hAnsi="仿宋" w:eastAsia="仿宋_GB2312" w:cs="Times New Roman"/>
              <w:sz w:val="32"/>
              <w:szCs w:val="32"/>
            </w:rPr>
          </w:pPr>
          <w:r>
            <w:fldChar w:fldCharType="begin"/>
          </w:r>
          <w:r>
            <w:instrText xml:space="preserve"> HYPERLINK \l "_Toc132879435" </w:instrText>
          </w:r>
          <w:r>
            <w:fldChar w:fldCharType="separate"/>
          </w:r>
          <w:r>
            <w:rPr>
              <w:rStyle w:val="20"/>
              <w:rFonts w:ascii="仿宋_GB2312" w:hAnsi="仿宋" w:eastAsia="仿宋_GB2312" w:cs="Times New Roman"/>
              <w:sz w:val="32"/>
              <w:szCs w:val="32"/>
            </w:rPr>
            <w:t>第二节 规划目标与指标体系</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_Toc132879435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20</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4BDBDF9A">
          <w:pPr>
            <w:pStyle w:val="12"/>
            <w:ind w:firstLine="480"/>
            <w:rPr>
              <w:rStyle w:val="20"/>
              <w:rFonts w:ascii="仿宋_GB2312" w:hAnsi="仿宋" w:eastAsia="仿宋_GB2312" w:cs="Times New Roman"/>
              <w:sz w:val="32"/>
              <w:szCs w:val="32"/>
            </w:rPr>
          </w:pPr>
          <w:r>
            <w:fldChar w:fldCharType="begin"/>
          </w:r>
          <w:r>
            <w:instrText xml:space="preserve"> HYPERLINK \l "_Toc132879436" </w:instrText>
          </w:r>
          <w:r>
            <w:fldChar w:fldCharType="separate"/>
          </w:r>
          <w:r>
            <w:rPr>
              <w:rStyle w:val="20"/>
              <w:rFonts w:ascii="仿宋_GB2312" w:hAnsi="仿宋" w:eastAsia="仿宋_GB2312" w:cs="Times New Roman"/>
              <w:sz w:val="32"/>
              <w:szCs w:val="32"/>
            </w:rPr>
            <w:t>第三节 国土空间开发保护战略</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_Toc132879436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23</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4D1DE612">
          <w:pPr>
            <w:pStyle w:val="11"/>
            <w:rPr>
              <w:rStyle w:val="20"/>
              <w:rFonts w:cs="Times New Roman"/>
              <w:bCs/>
            </w:rPr>
          </w:pPr>
          <w:r>
            <w:fldChar w:fldCharType="begin"/>
          </w:r>
          <w:r>
            <w:instrText xml:space="preserve"> HYPERLINK \l "_Toc132879437" </w:instrText>
          </w:r>
          <w:r>
            <w:fldChar w:fldCharType="separate"/>
          </w:r>
          <w:r>
            <w:rPr>
              <w:rStyle w:val="20"/>
              <w:rFonts w:cs="Times New Roman"/>
              <w:b w:val="0"/>
              <w:bCs/>
            </w:rPr>
            <w:t>第四章</w:t>
          </w:r>
          <w:r>
            <w:rPr>
              <w:rStyle w:val="20"/>
              <w:rFonts w:cs="Times New Roman"/>
              <w:bCs/>
            </w:rPr>
            <w:tab/>
          </w:r>
          <w:r>
            <w:rPr>
              <w:rStyle w:val="20"/>
              <w:rFonts w:cs="Times New Roman"/>
              <w:b w:val="0"/>
              <w:bCs/>
            </w:rPr>
            <w:t>国土空间开发保护格局</w:t>
          </w:r>
          <w:r>
            <w:rPr>
              <w:rStyle w:val="20"/>
              <w:rFonts w:cs="Times New Roman"/>
              <w:b w:val="0"/>
              <w:bCs/>
            </w:rPr>
            <w:tab/>
          </w:r>
          <w:r>
            <w:rPr>
              <w:rStyle w:val="20"/>
              <w:rFonts w:cs="Times New Roman"/>
              <w:b w:val="0"/>
              <w:bCs/>
            </w:rPr>
            <w:fldChar w:fldCharType="begin"/>
          </w:r>
          <w:r>
            <w:rPr>
              <w:rStyle w:val="20"/>
              <w:rFonts w:cs="Times New Roman"/>
              <w:b w:val="0"/>
              <w:bCs/>
            </w:rPr>
            <w:instrText xml:space="preserve"> PAGEREF _Toc132879437 \h </w:instrText>
          </w:r>
          <w:r>
            <w:rPr>
              <w:rStyle w:val="20"/>
              <w:rFonts w:cs="Times New Roman"/>
              <w:b w:val="0"/>
              <w:bCs/>
            </w:rPr>
            <w:fldChar w:fldCharType="separate"/>
          </w:r>
          <w:r>
            <w:rPr>
              <w:rStyle w:val="20"/>
              <w:rFonts w:cs="Times New Roman"/>
              <w:b w:val="0"/>
              <w:bCs/>
            </w:rPr>
            <w:t>26</w:t>
          </w:r>
          <w:r>
            <w:rPr>
              <w:rStyle w:val="20"/>
              <w:rFonts w:cs="Times New Roman"/>
              <w:b w:val="0"/>
              <w:bCs/>
            </w:rPr>
            <w:fldChar w:fldCharType="end"/>
          </w:r>
          <w:r>
            <w:rPr>
              <w:rStyle w:val="20"/>
              <w:rFonts w:cs="Times New Roman"/>
              <w:b w:val="0"/>
              <w:bCs/>
            </w:rPr>
            <w:fldChar w:fldCharType="end"/>
          </w:r>
        </w:p>
        <w:p w14:paraId="0F101330">
          <w:pPr>
            <w:pStyle w:val="12"/>
            <w:ind w:firstLine="480"/>
            <w:rPr>
              <w:rStyle w:val="20"/>
              <w:rFonts w:ascii="仿宋_GB2312" w:hAnsi="仿宋" w:eastAsia="仿宋_GB2312" w:cs="Times New Roman"/>
              <w:sz w:val="32"/>
              <w:szCs w:val="32"/>
            </w:rPr>
          </w:pPr>
          <w:r>
            <w:fldChar w:fldCharType="begin"/>
          </w:r>
          <w:r>
            <w:instrText xml:space="preserve"> HYPERLINK \l "_Toc132879438" </w:instrText>
          </w:r>
          <w:r>
            <w:fldChar w:fldCharType="separate"/>
          </w:r>
          <w:r>
            <w:rPr>
              <w:rStyle w:val="20"/>
              <w:rFonts w:ascii="仿宋_GB2312" w:hAnsi="仿宋" w:eastAsia="仿宋_GB2312" w:cs="Times New Roman"/>
              <w:sz w:val="32"/>
              <w:szCs w:val="32"/>
            </w:rPr>
            <w:t>第一节 三条控制线</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_Toc132879438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26</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76BCD953">
          <w:pPr>
            <w:pStyle w:val="12"/>
            <w:ind w:firstLine="480"/>
            <w:rPr>
              <w:rStyle w:val="20"/>
              <w:rFonts w:ascii="仿宋_GB2312" w:hAnsi="仿宋" w:eastAsia="仿宋_GB2312" w:cs="Times New Roman"/>
              <w:sz w:val="32"/>
              <w:szCs w:val="32"/>
            </w:rPr>
          </w:pPr>
          <w:r>
            <w:fldChar w:fldCharType="begin"/>
          </w:r>
          <w:r>
            <w:instrText xml:space="preserve"> HYPERLINK \l "_Toc132879439" </w:instrText>
          </w:r>
          <w:r>
            <w:fldChar w:fldCharType="separate"/>
          </w:r>
          <w:r>
            <w:rPr>
              <w:rStyle w:val="20"/>
              <w:rFonts w:ascii="仿宋_GB2312" w:hAnsi="仿宋" w:eastAsia="仿宋_GB2312" w:cs="Times New Roman"/>
              <w:sz w:val="32"/>
              <w:szCs w:val="32"/>
            </w:rPr>
            <w:t>第二节 主体功能区布局</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_Toc132879439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32</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45EA2A88">
          <w:pPr>
            <w:pStyle w:val="12"/>
            <w:ind w:firstLine="480"/>
            <w:rPr>
              <w:rStyle w:val="20"/>
              <w:rFonts w:ascii="仿宋_GB2312" w:hAnsi="仿宋" w:eastAsia="仿宋_GB2312" w:cs="Times New Roman"/>
              <w:sz w:val="32"/>
              <w:szCs w:val="32"/>
            </w:rPr>
          </w:pPr>
          <w:r>
            <w:fldChar w:fldCharType="begin"/>
          </w:r>
          <w:r>
            <w:instrText xml:space="preserve"> HYPERLINK \l "_Toc132879440" </w:instrText>
          </w:r>
          <w:r>
            <w:fldChar w:fldCharType="separate"/>
          </w:r>
          <w:r>
            <w:rPr>
              <w:rStyle w:val="20"/>
              <w:rFonts w:ascii="仿宋_GB2312" w:hAnsi="仿宋" w:eastAsia="仿宋_GB2312" w:cs="Times New Roman"/>
              <w:sz w:val="32"/>
              <w:szCs w:val="32"/>
            </w:rPr>
            <w:t>第三节 国土空间开发保护总体格局</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_Toc132879440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33</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436E741B">
          <w:pPr>
            <w:pStyle w:val="12"/>
            <w:ind w:firstLine="480"/>
            <w:rPr>
              <w:rStyle w:val="20"/>
              <w:rFonts w:ascii="仿宋_GB2312" w:hAnsi="仿宋" w:eastAsia="仿宋_GB2312" w:cs="Times New Roman"/>
              <w:sz w:val="32"/>
              <w:szCs w:val="32"/>
            </w:rPr>
          </w:pPr>
          <w:r>
            <w:fldChar w:fldCharType="begin"/>
          </w:r>
          <w:r>
            <w:instrText xml:space="preserve"> HYPERLINK \l "_Toc132879441" </w:instrText>
          </w:r>
          <w:r>
            <w:fldChar w:fldCharType="separate"/>
          </w:r>
          <w:r>
            <w:rPr>
              <w:rStyle w:val="20"/>
              <w:rFonts w:ascii="仿宋_GB2312" w:hAnsi="仿宋" w:eastAsia="仿宋_GB2312" w:cs="Times New Roman"/>
              <w:sz w:val="32"/>
              <w:szCs w:val="32"/>
            </w:rPr>
            <w:t>第四节 国土空间规划分区和功能结构</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_Toc132879441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35</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7F68FB55">
          <w:pPr>
            <w:pStyle w:val="11"/>
            <w:rPr>
              <w:rStyle w:val="20"/>
              <w:rFonts w:cs="Times New Roman"/>
              <w:bCs/>
            </w:rPr>
          </w:pPr>
          <w:r>
            <w:fldChar w:fldCharType="begin"/>
          </w:r>
          <w:r>
            <w:instrText xml:space="preserve"> HYPERLINK \l "_Toc132879442" </w:instrText>
          </w:r>
          <w:r>
            <w:fldChar w:fldCharType="separate"/>
          </w:r>
          <w:r>
            <w:rPr>
              <w:rStyle w:val="20"/>
              <w:rFonts w:cs="Times New Roman"/>
              <w:b w:val="0"/>
              <w:bCs/>
            </w:rPr>
            <w:t>第五章</w:t>
          </w:r>
          <w:r>
            <w:rPr>
              <w:rStyle w:val="20"/>
              <w:rFonts w:cs="Times New Roman"/>
              <w:bCs/>
            </w:rPr>
            <w:tab/>
          </w:r>
          <w:r>
            <w:rPr>
              <w:rStyle w:val="20"/>
              <w:rFonts w:cs="Times New Roman"/>
              <w:b w:val="0"/>
              <w:bCs/>
            </w:rPr>
            <w:t>严格农业空间保护，支持推进乡村振兴</w:t>
          </w:r>
          <w:r>
            <w:rPr>
              <w:rStyle w:val="20"/>
              <w:rFonts w:cs="Times New Roman"/>
              <w:b w:val="0"/>
              <w:bCs/>
            </w:rPr>
            <w:tab/>
          </w:r>
          <w:r>
            <w:rPr>
              <w:rStyle w:val="20"/>
              <w:rFonts w:cs="Times New Roman"/>
              <w:b w:val="0"/>
              <w:bCs/>
            </w:rPr>
            <w:fldChar w:fldCharType="begin"/>
          </w:r>
          <w:r>
            <w:rPr>
              <w:rStyle w:val="20"/>
              <w:rFonts w:cs="Times New Roman"/>
              <w:b w:val="0"/>
              <w:bCs/>
            </w:rPr>
            <w:instrText xml:space="preserve"> PAGEREF _Toc132879442 \h </w:instrText>
          </w:r>
          <w:r>
            <w:rPr>
              <w:rStyle w:val="20"/>
              <w:rFonts w:cs="Times New Roman"/>
              <w:b w:val="0"/>
              <w:bCs/>
            </w:rPr>
            <w:fldChar w:fldCharType="separate"/>
          </w:r>
          <w:r>
            <w:rPr>
              <w:rStyle w:val="20"/>
              <w:rFonts w:cs="Times New Roman"/>
              <w:b w:val="0"/>
              <w:bCs/>
            </w:rPr>
            <w:t>39</w:t>
          </w:r>
          <w:r>
            <w:rPr>
              <w:rStyle w:val="20"/>
              <w:rFonts w:cs="Times New Roman"/>
              <w:b w:val="0"/>
              <w:bCs/>
            </w:rPr>
            <w:fldChar w:fldCharType="end"/>
          </w:r>
          <w:r>
            <w:rPr>
              <w:rStyle w:val="20"/>
              <w:rFonts w:cs="Times New Roman"/>
              <w:b w:val="0"/>
              <w:bCs/>
            </w:rPr>
            <w:fldChar w:fldCharType="end"/>
          </w:r>
        </w:p>
        <w:p w14:paraId="797EEFAD">
          <w:pPr>
            <w:pStyle w:val="12"/>
            <w:ind w:firstLine="480"/>
            <w:rPr>
              <w:rStyle w:val="20"/>
              <w:rFonts w:ascii="仿宋_GB2312" w:hAnsi="仿宋" w:eastAsia="仿宋_GB2312" w:cs="Times New Roman"/>
              <w:sz w:val="32"/>
              <w:szCs w:val="32"/>
            </w:rPr>
          </w:pPr>
          <w:r>
            <w:fldChar w:fldCharType="begin"/>
          </w:r>
          <w:r>
            <w:instrText xml:space="preserve"> HYPERLINK \l "_Toc132879443" </w:instrText>
          </w:r>
          <w:r>
            <w:fldChar w:fldCharType="separate"/>
          </w:r>
          <w:r>
            <w:rPr>
              <w:rStyle w:val="20"/>
              <w:rFonts w:ascii="仿宋_GB2312" w:hAnsi="仿宋" w:eastAsia="仿宋_GB2312" w:cs="Times New Roman"/>
              <w:sz w:val="32"/>
              <w:szCs w:val="32"/>
            </w:rPr>
            <w:t>第一节 耕地保护</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_Toc132879443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39</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15BDAD2C">
          <w:pPr>
            <w:pStyle w:val="12"/>
            <w:ind w:firstLine="480"/>
            <w:rPr>
              <w:rStyle w:val="20"/>
              <w:rFonts w:ascii="仿宋_GB2312" w:hAnsi="仿宋" w:eastAsia="仿宋_GB2312" w:cs="Times New Roman"/>
              <w:sz w:val="32"/>
              <w:szCs w:val="32"/>
            </w:rPr>
          </w:pPr>
          <w:r>
            <w:fldChar w:fldCharType="begin"/>
          </w:r>
          <w:r>
            <w:instrText xml:space="preserve"> HYPERLINK \l "_Toc132879444" </w:instrText>
          </w:r>
          <w:r>
            <w:fldChar w:fldCharType="separate"/>
          </w:r>
          <w:r>
            <w:rPr>
              <w:rStyle w:val="20"/>
              <w:rFonts w:ascii="仿宋_GB2312" w:hAnsi="仿宋" w:eastAsia="仿宋_GB2312" w:cs="Times New Roman"/>
              <w:sz w:val="32"/>
              <w:szCs w:val="32"/>
            </w:rPr>
            <w:t>第二节 农业生产格局</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_Toc132879444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41</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28A92510">
          <w:pPr>
            <w:pStyle w:val="12"/>
            <w:ind w:firstLine="480"/>
            <w:rPr>
              <w:rStyle w:val="20"/>
              <w:rFonts w:ascii="仿宋_GB2312" w:hAnsi="仿宋" w:eastAsia="仿宋_GB2312" w:cs="Times New Roman"/>
              <w:sz w:val="32"/>
              <w:szCs w:val="32"/>
            </w:rPr>
          </w:pPr>
          <w:r>
            <w:fldChar w:fldCharType="begin"/>
          </w:r>
          <w:r>
            <w:instrText xml:space="preserve"> HYPERLINK \l "_Toc132879445" </w:instrText>
          </w:r>
          <w:r>
            <w:fldChar w:fldCharType="separate"/>
          </w:r>
          <w:r>
            <w:rPr>
              <w:rStyle w:val="20"/>
              <w:rFonts w:ascii="仿宋_GB2312" w:hAnsi="仿宋" w:eastAsia="仿宋_GB2312" w:cs="Times New Roman"/>
              <w:sz w:val="32"/>
              <w:szCs w:val="32"/>
            </w:rPr>
            <w:t>第三节 乡村振兴与空间布局</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_Toc132879445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42</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7BFF9380">
          <w:pPr>
            <w:pStyle w:val="12"/>
            <w:ind w:firstLine="480"/>
            <w:rPr>
              <w:rStyle w:val="20"/>
              <w:rFonts w:ascii="仿宋_GB2312" w:hAnsi="仿宋" w:eastAsia="仿宋_GB2312" w:cs="Times New Roman"/>
              <w:sz w:val="32"/>
              <w:szCs w:val="32"/>
            </w:rPr>
          </w:pPr>
          <w:r>
            <w:fldChar w:fldCharType="begin"/>
          </w:r>
          <w:r>
            <w:instrText xml:space="preserve"> HYPERLINK \l "_Toc132879446" </w:instrText>
          </w:r>
          <w:r>
            <w:fldChar w:fldCharType="separate"/>
          </w:r>
          <w:r>
            <w:rPr>
              <w:rStyle w:val="20"/>
              <w:rFonts w:ascii="仿宋_GB2312" w:hAnsi="仿宋" w:eastAsia="仿宋_GB2312" w:cs="Times New Roman"/>
              <w:sz w:val="32"/>
              <w:szCs w:val="32"/>
            </w:rPr>
            <w:t>第四节 农村土地整治</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_Toc132879446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52</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16CA9AA7">
          <w:pPr>
            <w:pStyle w:val="11"/>
            <w:rPr>
              <w:rStyle w:val="20"/>
              <w:rFonts w:cs="Times New Roman"/>
              <w:bCs/>
            </w:rPr>
          </w:pPr>
          <w:r>
            <w:fldChar w:fldCharType="begin"/>
          </w:r>
          <w:r>
            <w:instrText xml:space="preserve"> HYPERLINK \l "_Toc132879447" </w:instrText>
          </w:r>
          <w:r>
            <w:fldChar w:fldCharType="separate"/>
          </w:r>
          <w:r>
            <w:rPr>
              <w:rStyle w:val="20"/>
              <w:rFonts w:cs="Times New Roman"/>
              <w:b w:val="0"/>
              <w:bCs/>
            </w:rPr>
            <w:t>第六章</w:t>
          </w:r>
          <w:r>
            <w:rPr>
              <w:rStyle w:val="20"/>
              <w:rFonts w:cs="Times New Roman"/>
              <w:bCs/>
            </w:rPr>
            <w:tab/>
          </w:r>
          <w:r>
            <w:rPr>
              <w:rStyle w:val="20"/>
              <w:rFonts w:cs="Times New Roman"/>
              <w:b w:val="0"/>
              <w:bCs/>
            </w:rPr>
            <w:t>维护生态空间稳定，系统保护自然资源</w:t>
          </w:r>
          <w:r>
            <w:rPr>
              <w:rStyle w:val="20"/>
              <w:rFonts w:cs="Times New Roman"/>
              <w:b w:val="0"/>
              <w:bCs/>
            </w:rPr>
            <w:tab/>
          </w:r>
          <w:r>
            <w:rPr>
              <w:rStyle w:val="20"/>
              <w:rFonts w:cs="Times New Roman"/>
              <w:b w:val="0"/>
              <w:bCs/>
            </w:rPr>
            <w:fldChar w:fldCharType="begin"/>
          </w:r>
          <w:r>
            <w:rPr>
              <w:rStyle w:val="20"/>
              <w:rFonts w:cs="Times New Roman"/>
              <w:b w:val="0"/>
              <w:bCs/>
            </w:rPr>
            <w:instrText xml:space="preserve"> PAGEREF _Toc132879447 \h </w:instrText>
          </w:r>
          <w:r>
            <w:rPr>
              <w:rStyle w:val="20"/>
              <w:rFonts w:cs="Times New Roman"/>
              <w:b w:val="0"/>
              <w:bCs/>
            </w:rPr>
            <w:fldChar w:fldCharType="separate"/>
          </w:r>
          <w:r>
            <w:rPr>
              <w:rStyle w:val="20"/>
              <w:rFonts w:cs="Times New Roman"/>
              <w:b w:val="0"/>
              <w:bCs/>
            </w:rPr>
            <w:t>54</w:t>
          </w:r>
          <w:r>
            <w:rPr>
              <w:rStyle w:val="20"/>
              <w:rFonts w:cs="Times New Roman"/>
              <w:b w:val="0"/>
              <w:bCs/>
            </w:rPr>
            <w:fldChar w:fldCharType="end"/>
          </w:r>
          <w:r>
            <w:rPr>
              <w:rStyle w:val="20"/>
              <w:rFonts w:cs="Times New Roman"/>
              <w:b w:val="0"/>
              <w:bCs/>
            </w:rPr>
            <w:fldChar w:fldCharType="end"/>
          </w:r>
        </w:p>
        <w:p w14:paraId="759BA399">
          <w:pPr>
            <w:pStyle w:val="12"/>
            <w:ind w:firstLine="480"/>
            <w:rPr>
              <w:rStyle w:val="20"/>
              <w:rFonts w:ascii="仿宋_GB2312" w:hAnsi="仿宋" w:eastAsia="仿宋_GB2312" w:cs="Times New Roman"/>
              <w:sz w:val="32"/>
              <w:szCs w:val="32"/>
            </w:rPr>
          </w:pPr>
          <w:r>
            <w:fldChar w:fldCharType="begin"/>
          </w:r>
          <w:r>
            <w:instrText xml:space="preserve"> HYPERLINK \l "_Toc132879448" </w:instrText>
          </w:r>
          <w:r>
            <w:fldChar w:fldCharType="separate"/>
          </w:r>
          <w:r>
            <w:rPr>
              <w:rStyle w:val="20"/>
              <w:rFonts w:ascii="仿宋_GB2312" w:hAnsi="仿宋" w:eastAsia="仿宋_GB2312" w:cs="Times New Roman"/>
              <w:sz w:val="32"/>
              <w:szCs w:val="32"/>
            </w:rPr>
            <w:t>第一节 生态保护格局</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_Toc132879448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54</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6EE027DB">
          <w:pPr>
            <w:pStyle w:val="12"/>
            <w:ind w:firstLine="480"/>
            <w:rPr>
              <w:rStyle w:val="20"/>
              <w:rFonts w:ascii="仿宋_GB2312" w:hAnsi="仿宋" w:eastAsia="仿宋_GB2312" w:cs="Times New Roman"/>
              <w:sz w:val="32"/>
              <w:szCs w:val="32"/>
            </w:rPr>
          </w:pPr>
          <w:r>
            <w:fldChar w:fldCharType="begin"/>
          </w:r>
          <w:r>
            <w:instrText xml:space="preserve"> HYPERLINK \l "_Toc132879449" </w:instrText>
          </w:r>
          <w:r>
            <w:fldChar w:fldCharType="separate"/>
          </w:r>
          <w:r>
            <w:rPr>
              <w:rStyle w:val="20"/>
              <w:rFonts w:ascii="仿宋_GB2312" w:hAnsi="仿宋" w:eastAsia="仿宋_GB2312" w:cs="Times New Roman"/>
              <w:sz w:val="32"/>
              <w:szCs w:val="32"/>
            </w:rPr>
            <w:t>第二节 自然保护地体系</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_Toc132879449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55</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2865DF64">
          <w:pPr>
            <w:pStyle w:val="12"/>
            <w:ind w:firstLine="480"/>
            <w:rPr>
              <w:rStyle w:val="20"/>
              <w:rFonts w:ascii="仿宋_GB2312" w:hAnsi="仿宋" w:eastAsia="仿宋_GB2312" w:cs="Times New Roman"/>
              <w:sz w:val="32"/>
              <w:szCs w:val="32"/>
            </w:rPr>
          </w:pPr>
          <w:r>
            <w:fldChar w:fldCharType="begin"/>
          </w:r>
          <w:r>
            <w:instrText xml:space="preserve"> HYPERLINK \l "_Toc132879450" </w:instrText>
          </w:r>
          <w:r>
            <w:fldChar w:fldCharType="separate"/>
          </w:r>
          <w:r>
            <w:rPr>
              <w:rStyle w:val="20"/>
              <w:rFonts w:ascii="仿宋_GB2312" w:hAnsi="仿宋" w:eastAsia="仿宋_GB2312" w:cs="Times New Roman"/>
              <w:sz w:val="32"/>
              <w:szCs w:val="32"/>
            </w:rPr>
            <w:t>第三节 水资源</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_Toc132879450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56</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6737C948">
          <w:pPr>
            <w:pStyle w:val="12"/>
            <w:ind w:firstLine="480"/>
            <w:rPr>
              <w:rStyle w:val="20"/>
              <w:rFonts w:ascii="仿宋_GB2312" w:hAnsi="仿宋" w:eastAsia="仿宋_GB2312" w:cs="Times New Roman"/>
              <w:sz w:val="32"/>
              <w:szCs w:val="32"/>
            </w:rPr>
          </w:pPr>
          <w:r>
            <w:fldChar w:fldCharType="begin"/>
          </w:r>
          <w:r>
            <w:instrText xml:space="preserve"> HYPERLINK \l "_Toc132879451" </w:instrText>
          </w:r>
          <w:r>
            <w:fldChar w:fldCharType="separate"/>
          </w:r>
          <w:r>
            <w:rPr>
              <w:rStyle w:val="20"/>
              <w:rFonts w:ascii="仿宋_GB2312" w:hAnsi="仿宋" w:eastAsia="仿宋_GB2312" w:cs="Times New Roman"/>
              <w:sz w:val="32"/>
              <w:szCs w:val="32"/>
            </w:rPr>
            <w:t>第四节 自然资源</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_Toc132879451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60</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6231B3B5">
          <w:pPr>
            <w:pStyle w:val="12"/>
            <w:ind w:firstLine="480"/>
            <w:rPr>
              <w:rStyle w:val="20"/>
              <w:rFonts w:ascii="仿宋_GB2312" w:hAnsi="仿宋" w:eastAsia="仿宋_GB2312" w:cs="Times New Roman"/>
              <w:sz w:val="32"/>
              <w:szCs w:val="32"/>
            </w:rPr>
          </w:pPr>
          <w:r>
            <w:fldChar w:fldCharType="begin"/>
          </w:r>
          <w:r>
            <w:instrText xml:space="preserve"> HYPERLINK \l "_Toc132879452" </w:instrText>
          </w:r>
          <w:r>
            <w:fldChar w:fldCharType="separate"/>
          </w:r>
          <w:r>
            <w:rPr>
              <w:rStyle w:val="20"/>
              <w:rFonts w:ascii="仿宋_GB2312" w:hAnsi="仿宋" w:eastAsia="仿宋_GB2312" w:cs="Times New Roman"/>
              <w:sz w:val="32"/>
              <w:szCs w:val="32"/>
            </w:rPr>
            <w:t>第五节 山水林田湖草系统修复</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_Toc132879452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70</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27C81DD1">
          <w:pPr>
            <w:pStyle w:val="12"/>
            <w:ind w:firstLine="480"/>
            <w:rPr>
              <w:rStyle w:val="20"/>
              <w:rFonts w:ascii="仿宋_GB2312" w:hAnsi="仿宋" w:eastAsia="仿宋_GB2312" w:cs="Times New Roman"/>
              <w:sz w:val="32"/>
              <w:szCs w:val="32"/>
            </w:rPr>
          </w:pPr>
          <w:r>
            <w:fldChar w:fldCharType="begin"/>
          </w:r>
          <w:r>
            <w:instrText xml:space="preserve"> HYPERLINK \l "_Toc132879453" </w:instrText>
          </w:r>
          <w:r>
            <w:fldChar w:fldCharType="separate"/>
          </w:r>
          <w:r>
            <w:rPr>
              <w:rStyle w:val="20"/>
              <w:rFonts w:ascii="仿宋_GB2312" w:hAnsi="仿宋" w:eastAsia="仿宋_GB2312" w:cs="Times New Roman"/>
              <w:sz w:val="32"/>
              <w:szCs w:val="32"/>
            </w:rPr>
            <w:t>第六节 “双碳”目标实现</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_Toc132879453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71</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432CA674">
          <w:pPr>
            <w:pStyle w:val="11"/>
            <w:rPr>
              <w:rStyle w:val="20"/>
              <w:rFonts w:cs="Times New Roman"/>
              <w:bCs/>
            </w:rPr>
          </w:pPr>
          <w:r>
            <w:fldChar w:fldCharType="begin"/>
          </w:r>
          <w:r>
            <w:instrText xml:space="preserve"> HYPERLINK \l "_Toc132879454" </w:instrText>
          </w:r>
          <w:r>
            <w:fldChar w:fldCharType="separate"/>
          </w:r>
          <w:r>
            <w:rPr>
              <w:rStyle w:val="20"/>
              <w:rFonts w:cs="Times New Roman"/>
              <w:b w:val="0"/>
              <w:bCs/>
            </w:rPr>
            <w:t>第七章</w:t>
          </w:r>
          <w:r>
            <w:rPr>
              <w:rStyle w:val="20"/>
              <w:rFonts w:cs="Times New Roman"/>
              <w:bCs/>
            </w:rPr>
            <w:tab/>
          </w:r>
          <w:r>
            <w:rPr>
              <w:rStyle w:val="20"/>
              <w:rFonts w:cs="Times New Roman"/>
              <w:b w:val="0"/>
              <w:bCs/>
            </w:rPr>
            <w:t>强化城乡空间集约，支撑新型城镇化发展</w:t>
          </w:r>
          <w:r>
            <w:rPr>
              <w:rStyle w:val="20"/>
              <w:rFonts w:cs="Times New Roman"/>
              <w:b w:val="0"/>
              <w:bCs/>
            </w:rPr>
            <w:tab/>
          </w:r>
          <w:r>
            <w:rPr>
              <w:rStyle w:val="20"/>
              <w:rFonts w:cs="Times New Roman"/>
              <w:b w:val="0"/>
              <w:bCs/>
            </w:rPr>
            <w:fldChar w:fldCharType="begin"/>
          </w:r>
          <w:r>
            <w:rPr>
              <w:rStyle w:val="20"/>
              <w:rFonts w:cs="Times New Roman"/>
              <w:b w:val="0"/>
              <w:bCs/>
            </w:rPr>
            <w:instrText xml:space="preserve"> PAGEREF _Toc132879454 \h </w:instrText>
          </w:r>
          <w:r>
            <w:rPr>
              <w:rStyle w:val="20"/>
              <w:rFonts w:cs="Times New Roman"/>
              <w:b w:val="0"/>
              <w:bCs/>
            </w:rPr>
            <w:fldChar w:fldCharType="separate"/>
          </w:r>
          <w:r>
            <w:rPr>
              <w:rStyle w:val="20"/>
              <w:rFonts w:cs="Times New Roman"/>
              <w:b w:val="0"/>
              <w:bCs/>
            </w:rPr>
            <w:t>74</w:t>
          </w:r>
          <w:r>
            <w:rPr>
              <w:rStyle w:val="20"/>
              <w:rFonts w:cs="Times New Roman"/>
              <w:b w:val="0"/>
              <w:bCs/>
            </w:rPr>
            <w:fldChar w:fldCharType="end"/>
          </w:r>
          <w:r>
            <w:rPr>
              <w:rStyle w:val="20"/>
              <w:rFonts w:cs="Times New Roman"/>
              <w:b w:val="0"/>
              <w:bCs/>
            </w:rPr>
            <w:fldChar w:fldCharType="end"/>
          </w:r>
        </w:p>
        <w:p w14:paraId="22FA8D94">
          <w:pPr>
            <w:pStyle w:val="12"/>
            <w:ind w:firstLine="480"/>
            <w:rPr>
              <w:rStyle w:val="20"/>
              <w:rFonts w:ascii="仿宋_GB2312" w:hAnsi="仿宋" w:eastAsia="仿宋_GB2312" w:cs="Times New Roman"/>
              <w:sz w:val="32"/>
              <w:szCs w:val="32"/>
            </w:rPr>
          </w:pPr>
          <w:r>
            <w:fldChar w:fldCharType="begin"/>
          </w:r>
          <w:r>
            <w:instrText xml:space="preserve"> HYPERLINK \l "_Toc132879455" </w:instrText>
          </w:r>
          <w:r>
            <w:fldChar w:fldCharType="separate"/>
          </w:r>
          <w:r>
            <w:rPr>
              <w:rStyle w:val="20"/>
              <w:rFonts w:ascii="仿宋_GB2312" w:hAnsi="仿宋" w:eastAsia="仿宋_GB2312" w:cs="Times New Roman"/>
              <w:sz w:val="32"/>
              <w:szCs w:val="32"/>
            </w:rPr>
            <w:t>第一节 城镇体系</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_Toc132879455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74</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01162DA7">
          <w:pPr>
            <w:pStyle w:val="12"/>
            <w:ind w:firstLine="480"/>
            <w:rPr>
              <w:rStyle w:val="20"/>
              <w:rFonts w:ascii="仿宋_GB2312" w:hAnsi="仿宋" w:eastAsia="仿宋_GB2312" w:cs="Times New Roman"/>
              <w:sz w:val="32"/>
              <w:szCs w:val="32"/>
            </w:rPr>
          </w:pPr>
          <w:r>
            <w:fldChar w:fldCharType="begin"/>
          </w:r>
          <w:r>
            <w:instrText xml:space="preserve"> HYPERLINK \l "_Toc132879456" </w:instrText>
          </w:r>
          <w:r>
            <w:fldChar w:fldCharType="separate"/>
          </w:r>
          <w:r>
            <w:rPr>
              <w:rStyle w:val="20"/>
              <w:rFonts w:ascii="仿宋_GB2312" w:hAnsi="仿宋" w:eastAsia="仿宋_GB2312" w:cs="Times New Roman"/>
              <w:sz w:val="32"/>
              <w:szCs w:val="32"/>
            </w:rPr>
            <w:t>第二节 产业体系和空间布局</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_Toc132879456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77</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4AE20CB3">
          <w:pPr>
            <w:pStyle w:val="12"/>
            <w:ind w:firstLine="480"/>
            <w:rPr>
              <w:rStyle w:val="20"/>
              <w:rFonts w:ascii="仿宋_GB2312" w:hAnsi="仿宋" w:eastAsia="仿宋_GB2312" w:cs="Times New Roman"/>
              <w:sz w:val="32"/>
              <w:szCs w:val="32"/>
            </w:rPr>
          </w:pPr>
          <w:r>
            <w:fldChar w:fldCharType="begin"/>
          </w:r>
          <w:r>
            <w:instrText xml:space="preserve"> HYPERLINK \l "_Toc132879457" </w:instrText>
          </w:r>
          <w:r>
            <w:fldChar w:fldCharType="separate"/>
          </w:r>
          <w:r>
            <w:rPr>
              <w:rStyle w:val="20"/>
              <w:rFonts w:ascii="仿宋_GB2312" w:hAnsi="仿宋" w:eastAsia="仿宋_GB2312" w:cs="Times New Roman"/>
              <w:sz w:val="32"/>
              <w:szCs w:val="32"/>
            </w:rPr>
            <w:t>第三节 城乡公共服务设施</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_Toc132879457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80</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5D0E0F3C">
          <w:pPr>
            <w:pStyle w:val="12"/>
            <w:ind w:firstLine="480"/>
            <w:rPr>
              <w:rStyle w:val="20"/>
              <w:rFonts w:ascii="仿宋_GB2312" w:hAnsi="仿宋" w:eastAsia="仿宋_GB2312" w:cs="Times New Roman"/>
              <w:sz w:val="32"/>
              <w:szCs w:val="32"/>
            </w:rPr>
          </w:pPr>
          <w:r>
            <w:fldChar w:fldCharType="begin"/>
          </w:r>
          <w:r>
            <w:instrText xml:space="preserve"> HYPERLINK \l "_Toc132879458" </w:instrText>
          </w:r>
          <w:r>
            <w:fldChar w:fldCharType="separate"/>
          </w:r>
          <w:r>
            <w:rPr>
              <w:rStyle w:val="20"/>
              <w:rFonts w:ascii="仿宋_GB2312" w:hAnsi="仿宋" w:eastAsia="仿宋_GB2312" w:cs="Times New Roman"/>
              <w:sz w:val="32"/>
              <w:szCs w:val="32"/>
            </w:rPr>
            <w:t>第四节 节约集约用地</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_Toc132879458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84</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7F6B5ECA">
          <w:pPr>
            <w:pStyle w:val="12"/>
            <w:ind w:firstLine="480"/>
            <w:rPr>
              <w:rStyle w:val="20"/>
              <w:rFonts w:ascii="仿宋_GB2312" w:hAnsi="仿宋" w:eastAsia="仿宋_GB2312" w:cs="Times New Roman"/>
              <w:sz w:val="32"/>
              <w:szCs w:val="32"/>
            </w:rPr>
          </w:pPr>
          <w:r>
            <w:fldChar w:fldCharType="begin"/>
          </w:r>
          <w:r>
            <w:instrText xml:space="preserve"> HYPERLINK \l "_Toc132879459" </w:instrText>
          </w:r>
          <w:r>
            <w:fldChar w:fldCharType="separate"/>
          </w:r>
          <w:r>
            <w:rPr>
              <w:rStyle w:val="20"/>
              <w:rFonts w:ascii="仿宋_GB2312" w:hAnsi="仿宋" w:eastAsia="仿宋_GB2312" w:cs="Times New Roman"/>
              <w:sz w:val="32"/>
              <w:szCs w:val="32"/>
            </w:rPr>
            <w:t>第五节 文化自然遗产保护</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_Toc132879459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85</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55205E19">
          <w:pPr>
            <w:pStyle w:val="12"/>
            <w:ind w:firstLine="480"/>
            <w:rPr>
              <w:rStyle w:val="20"/>
              <w:rFonts w:ascii="仿宋_GB2312" w:hAnsi="仿宋" w:eastAsia="仿宋_GB2312" w:cs="Times New Roman"/>
              <w:sz w:val="32"/>
              <w:szCs w:val="32"/>
            </w:rPr>
          </w:pPr>
          <w:r>
            <w:fldChar w:fldCharType="begin"/>
          </w:r>
          <w:r>
            <w:instrText xml:space="preserve"> HYPERLINK \l "_Toc132879460" </w:instrText>
          </w:r>
          <w:r>
            <w:fldChar w:fldCharType="separate"/>
          </w:r>
          <w:r>
            <w:rPr>
              <w:rStyle w:val="20"/>
              <w:rFonts w:ascii="仿宋_GB2312" w:hAnsi="仿宋" w:eastAsia="仿宋_GB2312" w:cs="Times New Roman"/>
              <w:sz w:val="32"/>
              <w:szCs w:val="32"/>
            </w:rPr>
            <w:t>第六节 城乡风貌塑造</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_Toc132879460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88</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55C6C284">
          <w:pPr>
            <w:pStyle w:val="11"/>
            <w:rPr>
              <w:rStyle w:val="20"/>
              <w:rFonts w:cs="Times New Roman"/>
              <w:bCs/>
            </w:rPr>
          </w:pPr>
          <w:r>
            <w:fldChar w:fldCharType="begin"/>
          </w:r>
          <w:r>
            <w:instrText xml:space="preserve"> HYPERLINK \l "_Toc132879461" </w:instrText>
          </w:r>
          <w:r>
            <w:fldChar w:fldCharType="separate"/>
          </w:r>
          <w:r>
            <w:rPr>
              <w:rStyle w:val="20"/>
              <w:rFonts w:cs="Times New Roman"/>
              <w:b w:val="0"/>
              <w:bCs/>
            </w:rPr>
            <w:t>第八章</w:t>
          </w:r>
          <w:r>
            <w:rPr>
              <w:rStyle w:val="20"/>
              <w:rFonts w:cs="Times New Roman"/>
              <w:bCs/>
            </w:rPr>
            <w:tab/>
          </w:r>
          <w:r>
            <w:rPr>
              <w:rStyle w:val="20"/>
              <w:rFonts w:cs="Times New Roman"/>
              <w:b w:val="0"/>
              <w:bCs/>
            </w:rPr>
            <w:t>优化城区布局，建设宜居宜业美丽迁安</w:t>
          </w:r>
          <w:r>
            <w:rPr>
              <w:rStyle w:val="20"/>
              <w:rFonts w:cs="Times New Roman"/>
              <w:b w:val="0"/>
              <w:bCs/>
            </w:rPr>
            <w:tab/>
          </w:r>
          <w:r>
            <w:rPr>
              <w:rStyle w:val="20"/>
              <w:rFonts w:cs="Times New Roman"/>
              <w:b w:val="0"/>
              <w:bCs/>
            </w:rPr>
            <w:fldChar w:fldCharType="begin"/>
          </w:r>
          <w:r>
            <w:rPr>
              <w:rStyle w:val="20"/>
              <w:rFonts w:cs="Times New Roman"/>
              <w:b w:val="0"/>
              <w:bCs/>
            </w:rPr>
            <w:instrText xml:space="preserve"> PAGEREF _Toc132879461 \h </w:instrText>
          </w:r>
          <w:r>
            <w:rPr>
              <w:rStyle w:val="20"/>
              <w:rFonts w:cs="Times New Roman"/>
              <w:b w:val="0"/>
              <w:bCs/>
            </w:rPr>
            <w:fldChar w:fldCharType="separate"/>
          </w:r>
          <w:r>
            <w:rPr>
              <w:rStyle w:val="20"/>
              <w:rFonts w:cs="Times New Roman"/>
              <w:b w:val="0"/>
              <w:bCs/>
            </w:rPr>
            <w:t>91</w:t>
          </w:r>
          <w:r>
            <w:rPr>
              <w:rStyle w:val="20"/>
              <w:rFonts w:cs="Times New Roman"/>
              <w:b w:val="0"/>
              <w:bCs/>
            </w:rPr>
            <w:fldChar w:fldCharType="end"/>
          </w:r>
          <w:r>
            <w:rPr>
              <w:rStyle w:val="20"/>
              <w:rFonts w:cs="Times New Roman"/>
              <w:b w:val="0"/>
              <w:bCs/>
            </w:rPr>
            <w:fldChar w:fldCharType="end"/>
          </w:r>
        </w:p>
        <w:p w14:paraId="45212F33">
          <w:pPr>
            <w:pStyle w:val="12"/>
            <w:ind w:firstLine="480"/>
            <w:rPr>
              <w:rStyle w:val="20"/>
              <w:rFonts w:ascii="仿宋_GB2312" w:hAnsi="仿宋" w:eastAsia="仿宋_GB2312" w:cs="Times New Roman"/>
              <w:sz w:val="32"/>
              <w:szCs w:val="32"/>
            </w:rPr>
          </w:pPr>
          <w:r>
            <w:fldChar w:fldCharType="begin"/>
          </w:r>
          <w:r>
            <w:instrText xml:space="preserve"> HYPERLINK \l "_Toc132879462" </w:instrText>
          </w:r>
          <w:r>
            <w:fldChar w:fldCharType="separate"/>
          </w:r>
          <w:r>
            <w:rPr>
              <w:rStyle w:val="20"/>
              <w:rFonts w:ascii="仿宋_GB2312" w:hAnsi="仿宋" w:eastAsia="仿宋_GB2312" w:cs="Times New Roman"/>
              <w:sz w:val="32"/>
              <w:szCs w:val="32"/>
            </w:rPr>
            <w:t>第一节 发展方向与范围规模</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_Toc132879462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91</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251C8AED">
          <w:pPr>
            <w:pStyle w:val="12"/>
            <w:ind w:firstLine="480"/>
            <w:rPr>
              <w:rStyle w:val="20"/>
              <w:rFonts w:ascii="仿宋_GB2312" w:hAnsi="仿宋" w:eastAsia="仿宋_GB2312" w:cs="Times New Roman"/>
              <w:sz w:val="32"/>
              <w:szCs w:val="32"/>
            </w:rPr>
          </w:pPr>
          <w:r>
            <w:fldChar w:fldCharType="begin"/>
          </w:r>
          <w:r>
            <w:instrText xml:space="preserve"> HYPERLINK \l "_Toc132879463" </w:instrText>
          </w:r>
          <w:r>
            <w:fldChar w:fldCharType="separate"/>
          </w:r>
          <w:r>
            <w:rPr>
              <w:rStyle w:val="20"/>
              <w:rFonts w:ascii="仿宋_GB2312" w:hAnsi="仿宋" w:eastAsia="仿宋_GB2312" w:cs="Times New Roman"/>
              <w:sz w:val="32"/>
              <w:szCs w:val="32"/>
            </w:rPr>
            <w:t>第二节 空间结构与用地布局</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_Toc132879463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92</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530A5FF1">
          <w:pPr>
            <w:pStyle w:val="12"/>
            <w:ind w:firstLine="480"/>
            <w:rPr>
              <w:rStyle w:val="20"/>
              <w:rFonts w:ascii="仿宋_GB2312" w:hAnsi="仿宋" w:eastAsia="仿宋_GB2312" w:cs="Times New Roman"/>
              <w:sz w:val="32"/>
              <w:szCs w:val="32"/>
            </w:rPr>
          </w:pPr>
          <w:r>
            <w:fldChar w:fldCharType="begin"/>
          </w:r>
          <w:r>
            <w:instrText xml:space="preserve"> HYPERLINK \l "_Toc132879464" </w:instrText>
          </w:r>
          <w:r>
            <w:fldChar w:fldCharType="separate"/>
          </w:r>
          <w:r>
            <w:rPr>
              <w:rStyle w:val="20"/>
              <w:rFonts w:ascii="仿宋_GB2312" w:hAnsi="仿宋" w:eastAsia="仿宋_GB2312" w:cs="Times New Roman"/>
              <w:sz w:val="32"/>
              <w:szCs w:val="32"/>
            </w:rPr>
            <w:t>第三节 蓝绿开敞空间</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_Toc132879464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94</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500F8315">
          <w:pPr>
            <w:pStyle w:val="12"/>
            <w:ind w:firstLine="480"/>
            <w:rPr>
              <w:rStyle w:val="20"/>
              <w:rFonts w:ascii="仿宋_GB2312" w:hAnsi="仿宋" w:eastAsia="仿宋_GB2312" w:cs="Times New Roman"/>
              <w:sz w:val="32"/>
              <w:szCs w:val="32"/>
            </w:rPr>
          </w:pPr>
          <w:r>
            <w:fldChar w:fldCharType="begin"/>
          </w:r>
          <w:r>
            <w:instrText xml:space="preserve"> HYPERLINK \l "_Toc132879465" </w:instrText>
          </w:r>
          <w:r>
            <w:fldChar w:fldCharType="separate"/>
          </w:r>
          <w:r>
            <w:rPr>
              <w:rStyle w:val="20"/>
              <w:rFonts w:ascii="仿宋_GB2312" w:hAnsi="仿宋" w:eastAsia="仿宋_GB2312" w:cs="Times New Roman"/>
              <w:sz w:val="32"/>
              <w:szCs w:val="32"/>
            </w:rPr>
            <w:t>第四节 居住用地布局</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_Toc132879465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96</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7E2490FF">
          <w:pPr>
            <w:pStyle w:val="12"/>
            <w:ind w:firstLine="480"/>
            <w:rPr>
              <w:rStyle w:val="20"/>
              <w:rFonts w:ascii="仿宋_GB2312" w:hAnsi="仿宋" w:eastAsia="仿宋_GB2312" w:cs="Times New Roman"/>
              <w:sz w:val="32"/>
              <w:szCs w:val="32"/>
            </w:rPr>
          </w:pPr>
          <w:r>
            <w:fldChar w:fldCharType="begin"/>
          </w:r>
          <w:r>
            <w:instrText xml:space="preserve"> HYPERLINK \l "_Toc132879466" </w:instrText>
          </w:r>
          <w:r>
            <w:fldChar w:fldCharType="separate"/>
          </w:r>
          <w:r>
            <w:rPr>
              <w:rStyle w:val="20"/>
              <w:rFonts w:ascii="仿宋_GB2312" w:hAnsi="仿宋" w:eastAsia="仿宋_GB2312" w:cs="Times New Roman"/>
              <w:sz w:val="32"/>
              <w:szCs w:val="32"/>
            </w:rPr>
            <w:t>第五节 公共服务设施</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_Toc132879466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98</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5BDB74B4">
          <w:pPr>
            <w:pStyle w:val="12"/>
            <w:ind w:firstLine="480"/>
            <w:rPr>
              <w:rStyle w:val="20"/>
              <w:rFonts w:ascii="仿宋_GB2312" w:hAnsi="仿宋" w:eastAsia="仿宋_GB2312" w:cs="Times New Roman"/>
              <w:sz w:val="32"/>
              <w:szCs w:val="32"/>
            </w:rPr>
          </w:pPr>
          <w:r>
            <w:fldChar w:fldCharType="begin"/>
          </w:r>
          <w:r>
            <w:instrText xml:space="preserve"> HYPERLINK \l "_Toc132879467" </w:instrText>
          </w:r>
          <w:r>
            <w:fldChar w:fldCharType="separate"/>
          </w:r>
          <w:r>
            <w:rPr>
              <w:rStyle w:val="20"/>
              <w:rFonts w:ascii="仿宋_GB2312" w:hAnsi="仿宋" w:eastAsia="仿宋_GB2312" w:cs="Times New Roman"/>
              <w:sz w:val="32"/>
              <w:szCs w:val="32"/>
            </w:rPr>
            <w:t>第六节 城市风貌特色</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_Toc132879467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100</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0D191727">
          <w:pPr>
            <w:pStyle w:val="12"/>
            <w:ind w:firstLine="480"/>
            <w:rPr>
              <w:rStyle w:val="20"/>
              <w:rFonts w:ascii="仿宋_GB2312" w:hAnsi="仿宋" w:eastAsia="仿宋_GB2312" w:cs="Times New Roman"/>
              <w:sz w:val="32"/>
              <w:szCs w:val="32"/>
            </w:rPr>
          </w:pPr>
          <w:r>
            <w:fldChar w:fldCharType="begin"/>
          </w:r>
          <w:r>
            <w:instrText xml:space="preserve"> HYPERLINK \l "_Toc132879468" </w:instrText>
          </w:r>
          <w:r>
            <w:fldChar w:fldCharType="separate"/>
          </w:r>
          <w:r>
            <w:rPr>
              <w:rStyle w:val="20"/>
              <w:rFonts w:ascii="仿宋_GB2312" w:hAnsi="仿宋" w:eastAsia="仿宋_GB2312" w:cs="Times New Roman"/>
              <w:sz w:val="32"/>
              <w:szCs w:val="32"/>
            </w:rPr>
            <w:t>第七节 城市更新</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_Toc132879468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102</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1699ED04">
          <w:pPr>
            <w:pStyle w:val="12"/>
            <w:ind w:firstLine="480"/>
            <w:rPr>
              <w:rStyle w:val="20"/>
              <w:rFonts w:ascii="仿宋_GB2312" w:hAnsi="仿宋" w:eastAsia="仿宋_GB2312" w:cs="Times New Roman"/>
              <w:sz w:val="32"/>
              <w:szCs w:val="32"/>
            </w:rPr>
          </w:pPr>
          <w:r>
            <w:fldChar w:fldCharType="begin"/>
          </w:r>
          <w:r>
            <w:instrText xml:space="preserve"> HYPERLINK \l "_Toc132879469" </w:instrText>
          </w:r>
          <w:r>
            <w:fldChar w:fldCharType="separate"/>
          </w:r>
          <w:r>
            <w:rPr>
              <w:rStyle w:val="20"/>
              <w:rFonts w:ascii="仿宋_GB2312" w:hAnsi="仿宋" w:eastAsia="仿宋_GB2312" w:cs="Times New Roman"/>
              <w:sz w:val="32"/>
              <w:szCs w:val="32"/>
            </w:rPr>
            <w:t>第八节 地下空间开发与利用</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_Toc132879469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103</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2A266E9F">
          <w:pPr>
            <w:pStyle w:val="12"/>
            <w:ind w:firstLine="480"/>
            <w:rPr>
              <w:rStyle w:val="20"/>
              <w:rFonts w:ascii="仿宋_GB2312" w:hAnsi="仿宋" w:eastAsia="仿宋_GB2312" w:cs="Times New Roman"/>
              <w:sz w:val="32"/>
              <w:szCs w:val="32"/>
            </w:rPr>
          </w:pPr>
          <w:r>
            <w:fldChar w:fldCharType="begin"/>
          </w:r>
          <w:r>
            <w:instrText xml:space="preserve"> HYPERLINK \l "_Toc132879470" </w:instrText>
          </w:r>
          <w:r>
            <w:fldChar w:fldCharType="separate"/>
          </w:r>
          <w:r>
            <w:rPr>
              <w:rStyle w:val="20"/>
              <w:rFonts w:ascii="仿宋_GB2312" w:hAnsi="仿宋" w:eastAsia="仿宋_GB2312" w:cs="Times New Roman"/>
              <w:sz w:val="32"/>
              <w:szCs w:val="32"/>
            </w:rPr>
            <w:t>第九节 城市控制线</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_Toc132879470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105</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1F6E9E22">
          <w:pPr>
            <w:pStyle w:val="11"/>
            <w:rPr>
              <w:rStyle w:val="20"/>
              <w:rFonts w:cs="Times New Roman"/>
              <w:bCs/>
            </w:rPr>
          </w:pPr>
          <w:r>
            <w:fldChar w:fldCharType="begin"/>
          </w:r>
          <w:r>
            <w:instrText xml:space="preserve"> HYPERLINK \l "_Toc132879471" </w:instrText>
          </w:r>
          <w:r>
            <w:fldChar w:fldCharType="separate"/>
          </w:r>
          <w:r>
            <w:rPr>
              <w:rStyle w:val="20"/>
              <w:rFonts w:cs="Times New Roman"/>
              <w:b w:val="0"/>
              <w:bCs/>
            </w:rPr>
            <w:t>第九章</w:t>
          </w:r>
          <w:r>
            <w:rPr>
              <w:rStyle w:val="20"/>
              <w:rFonts w:cs="Times New Roman"/>
              <w:bCs/>
            </w:rPr>
            <w:tab/>
          </w:r>
          <w:r>
            <w:rPr>
              <w:rStyle w:val="20"/>
              <w:rFonts w:cs="Times New Roman"/>
              <w:b w:val="0"/>
              <w:bCs/>
            </w:rPr>
            <w:t>完善现代化基础设施体系，建设韧性城市</w:t>
          </w:r>
          <w:r>
            <w:rPr>
              <w:rStyle w:val="20"/>
              <w:rFonts w:cs="Times New Roman"/>
              <w:b w:val="0"/>
              <w:bCs/>
            </w:rPr>
            <w:tab/>
          </w:r>
          <w:r>
            <w:rPr>
              <w:rStyle w:val="20"/>
              <w:rFonts w:cs="Times New Roman"/>
              <w:b w:val="0"/>
              <w:bCs/>
            </w:rPr>
            <w:fldChar w:fldCharType="begin"/>
          </w:r>
          <w:r>
            <w:rPr>
              <w:rStyle w:val="20"/>
              <w:rFonts w:cs="Times New Roman"/>
              <w:b w:val="0"/>
              <w:bCs/>
            </w:rPr>
            <w:instrText xml:space="preserve"> PAGEREF _Toc132879471 \h </w:instrText>
          </w:r>
          <w:r>
            <w:rPr>
              <w:rStyle w:val="20"/>
              <w:rFonts w:cs="Times New Roman"/>
              <w:b w:val="0"/>
              <w:bCs/>
            </w:rPr>
            <w:fldChar w:fldCharType="separate"/>
          </w:r>
          <w:r>
            <w:rPr>
              <w:rStyle w:val="20"/>
              <w:rFonts w:cs="Times New Roman"/>
              <w:b w:val="0"/>
              <w:bCs/>
            </w:rPr>
            <w:t>109</w:t>
          </w:r>
          <w:r>
            <w:rPr>
              <w:rStyle w:val="20"/>
              <w:rFonts w:cs="Times New Roman"/>
              <w:b w:val="0"/>
              <w:bCs/>
            </w:rPr>
            <w:fldChar w:fldCharType="end"/>
          </w:r>
          <w:r>
            <w:rPr>
              <w:rStyle w:val="20"/>
              <w:rFonts w:cs="Times New Roman"/>
              <w:b w:val="0"/>
              <w:bCs/>
            </w:rPr>
            <w:fldChar w:fldCharType="end"/>
          </w:r>
        </w:p>
        <w:p w14:paraId="71B5460E">
          <w:pPr>
            <w:pStyle w:val="12"/>
            <w:ind w:firstLine="480"/>
            <w:rPr>
              <w:rStyle w:val="20"/>
              <w:rFonts w:ascii="仿宋_GB2312" w:hAnsi="仿宋" w:eastAsia="仿宋_GB2312" w:cs="Times New Roman"/>
              <w:sz w:val="32"/>
              <w:szCs w:val="32"/>
            </w:rPr>
          </w:pPr>
          <w:r>
            <w:fldChar w:fldCharType="begin"/>
          </w:r>
          <w:r>
            <w:instrText xml:space="preserve"> HYPERLINK \l "_Toc132879472" </w:instrText>
          </w:r>
          <w:r>
            <w:fldChar w:fldCharType="separate"/>
          </w:r>
          <w:r>
            <w:rPr>
              <w:rStyle w:val="20"/>
              <w:rFonts w:ascii="仿宋_GB2312" w:hAnsi="仿宋" w:eastAsia="仿宋_GB2312" w:cs="Times New Roman"/>
              <w:sz w:val="32"/>
              <w:szCs w:val="32"/>
            </w:rPr>
            <w:t>第一节 区域与市域交通系统</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_Toc132879472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109</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524D80C5">
          <w:pPr>
            <w:pStyle w:val="12"/>
            <w:ind w:firstLine="480"/>
            <w:rPr>
              <w:rStyle w:val="20"/>
              <w:rFonts w:ascii="仿宋_GB2312" w:hAnsi="仿宋" w:eastAsia="仿宋_GB2312" w:cs="Times New Roman"/>
              <w:sz w:val="32"/>
              <w:szCs w:val="32"/>
            </w:rPr>
          </w:pPr>
          <w:r>
            <w:fldChar w:fldCharType="begin"/>
          </w:r>
          <w:r>
            <w:instrText xml:space="preserve"> HYPERLINK \l "_Toc132879473" </w:instrText>
          </w:r>
          <w:r>
            <w:fldChar w:fldCharType="separate"/>
          </w:r>
          <w:r>
            <w:rPr>
              <w:rStyle w:val="20"/>
              <w:rFonts w:ascii="仿宋_GB2312" w:hAnsi="仿宋" w:eastAsia="仿宋_GB2312" w:cs="Times New Roman"/>
              <w:sz w:val="32"/>
              <w:szCs w:val="32"/>
            </w:rPr>
            <w:t>第二节 城市交通系统</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_Toc132879473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110</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0251DECF">
          <w:pPr>
            <w:pStyle w:val="12"/>
            <w:ind w:firstLine="480"/>
            <w:rPr>
              <w:rStyle w:val="20"/>
              <w:rFonts w:ascii="仿宋_GB2312" w:hAnsi="仿宋" w:eastAsia="仿宋_GB2312" w:cs="Times New Roman"/>
              <w:sz w:val="32"/>
              <w:szCs w:val="32"/>
            </w:rPr>
          </w:pPr>
          <w:r>
            <w:fldChar w:fldCharType="begin"/>
          </w:r>
          <w:r>
            <w:instrText xml:space="preserve"> HYPERLINK \l "_Toc132879474" </w:instrText>
          </w:r>
          <w:r>
            <w:fldChar w:fldCharType="separate"/>
          </w:r>
          <w:r>
            <w:rPr>
              <w:rStyle w:val="20"/>
              <w:rFonts w:ascii="仿宋_GB2312" w:hAnsi="仿宋" w:eastAsia="仿宋_GB2312" w:cs="Times New Roman"/>
              <w:sz w:val="32"/>
              <w:szCs w:val="32"/>
            </w:rPr>
            <w:t>第三节 给排水系统</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_Toc132879474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114</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19DD6B7E">
          <w:pPr>
            <w:pStyle w:val="12"/>
            <w:ind w:firstLine="480"/>
            <w:rPr>
              <w:rStyle w:val="20"/>
              <w:rFonts w:ascii="仿宋_GB2312" w:hAnsi="仿宋" w:eastAsia="仿宋_GB2312" w:cs="Times New Roman"/>
              <w:sz w:val="32"/>
              <w:szCs w:val="32"/>
            </w:rPr>
          </w:pPr>
          <w:r>
            <w:fldChar w:fldCharType="begin"/>
          </w:r>
          <w:r>
            <w:instrText xml:space="preserve"> HYPERLINK \l "_Toc132879475" </w:instrText>
          </w:r>
          <w:r>
            <w:fldChar w:fldCharType="separate"/>
          </w:r>
          <w:r>
            <w:rPr>
              <w:rStyle w:val="20"/>
              <w:rFonts w:ascii="仿宋_GB2312" w:hAnsi="仿宋" w:eastAsia="仿宋_GB2312" w:cs="Times New Roman"/>
              <w:sz w:val="32"/>
              <w:szCs w:val="32"/>
            </w:rPr>
            <w:t>第四节 供电系统</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_Toc132879475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118</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5E716E68">
          <w:pPr>
            <w:pStyle w:val="12"/>
            <w:ind w:firstLine="480"/>
            <w:rPr>
              <w:rStyle w:val="20"/>
              <w:rFonts w:ascii="仿宋_GB2312" w:hAnsi="仿宋" w:eastAsia="仿宋_GB2312" w:cs="Times New Roman"/>
              <w:sz w:val="32"/>
              <w:szCs w:val="32"/>
            </w:rPr>
          </w:pPr>
          <w:r>
            <w:fldChar w:fldCharType="begin"/>
          </w:r>
          <w:r>
            <w:instrText xml:space="preserve"> HYPERLINK \l "_Toc132879476" </w:instrText>
          </w:r>
          <w:r>
            <w:fldChar w:fldCharType="separate"/>
          </w:r>
          <w:r>
            <w:rPr>
              <w:rStyle w:val="20"/>
              <w:rFonts w:ascii="仿宋_GB2312" w:hAnsi="仿宋" w:eastAsia="仿宋_GB2312" w:cs="Times New Roman"/>
              <w:sz w:val="32"/>
              <w:szCs w:val="32"/>
            </w:rPr>
            <w:t>第五节 天然气输配系统</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_Toc132879476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120</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40A56E03">
          <w:pPr>
            <w:pStyle w:val="12"/>
            <w:ind w:firstLine="480"/>
            <w:rPr>
              <w:rStyle w:val="20"/>
              <w:rFonts w:ascii="仿宋_GB2312" w:hAnsi="仿宋" w:eastAsia="仿宋_GB2312" w:cs="Times New Roman"/>
              <w:sz w:val="32"/>
              <w:szCs w:val="32"/>
            </w:rPr>
          </w:pPr>
          <w:r>
            <w:fldChar w:fldCharType="begin"/>
          </w:r>
          <w:r>
            <w:instrText xml:space="preserve"> HYPERLINK \l "_Toc132879477" </w:instrText>
          </w:r>
          <w:r>
            <w:fldChar w:fldCharType="separate"/>
          </w:r>
          <w:r>
            <w:rPr>
              <w:rStyle w:val="20"/>
              <w:rFonts w:ascii="仿宋_GB2312" w:hAnsi="仿宋" w:eastAsia="仿宋_GB2312" w:cs="Times New Roman"/>
              <w:sz w:val="32"/>
              <w:szCs w:val="32"/>
            </w:rPr>
            <w:t>第六节 通信系统</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_Toc132879477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122</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257A47F3">
          <w:pPr>
            <w:pStyle w:val="12"/>
            <w:ind w:firstLine="480"/>
            <w:rPr>
              <w:rStyle w:val="20"/>
              <w:rFonts w:ascii="仿宋_GB2312" w:hAnsi="仿宋" w:eastAsia="仿宋_GB2312" w:cs="Times New Roman"/>
              <w:sz w:val="32"/>
              <w:szCs w:val="32"/>
            </w:rPr>
          </w:pPr>
          <w:r>
            <w:fldChar w:fldCharType="begin"/>
          </w:r>
          <w:r>
            <w:instrText xml:space="preserve"> HYPERLINK \l "_Toc132879478" </w:instrText>
          </w:r>
          <w:r>
            <w:fldChar w:fldCharType="separate"/>
          </w:r>
          <w:r>
            <w:rPr>
              <w:rStyle w:val="20"/>
              <w:rFonts w:ascii="仿宋_GB2312" w:hAnsi="仿宋" w:eastAsia="仿宋_GB2312" w:cs="Times New Roman"/>
              <w:sz w:val="32"/>
              <w:szCs w:val="32"/>
            </w:rPr>
            <w:t>第七节 供热系统</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_Toc132879478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123</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5F270D77">
          <w:pPr>
            <w:pStyle w:val="12"/>
            <w:ind w:firstLine="480"/>
            <w:rPr>
              <w:rStyle w:val="20"/>
              <w:rFonts w:ascii="仿宋_GB2312" w:hAnsi="仿宋" w:eastAsia="仿宋_GB2312" w:cs="Times New Roman"/>
              <w:sz w:val="32"/>
              <w:szCs w:val="32"/>
            </w:rPr>
          </w:pPr>
          <w:r>
            <w:fldChar w:fldCharType="begin"/>
          </w:r>
          <w:r>
            <w:instrText xml:space="preserve"> HYPERLINK \l "_Toc132879479" </w:instrText>
          </w:r>
          <w:r>
            <w:fldChar w:fldCharType="separate"/>
          </w:r>
          <w:r>
            <w:rPr>
              <w:rStyle w:val="20"/>
              <w:rFonts w:ascii="仿宋_GB2312" w:hAnsi="仿宋" w:eastAsia="仿宋_GB2312" w:cs="Times New Roman"/>
              <w:sz w:val="32"/>
              <w:szCs w:val="32"/>
            </w:rPr>
            <w:t>第八节 环境卫生体系</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_Toc132879479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124</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783C866A">
          <w:pPr>
            <w:pStyle w:val="12"/>
            <w:ind w:firstLine="480"/>
            <w:rPr>
              <w:rStyle w:val="20"/>
              <w:rFonts w:ascii="仿宋_GB2312" w:hAnsi="仿宋" w:eastAsia="仿宋_GB2312" w:cs="Times New Roman"/>
              <w:sz w:val="32"/>
              <w:szCs w:val="32"/>
            </w:rPr>
          </w:pPr>
          <w:r>
            <w:fldChar w:fldCharType="begin"/>
          </w:r>
          <w:r>
            <w:instrText xml:space="preserve"> HYPERLINK \l "_Toc132879480" </w:instrText>
          </w:r>
          <w:r>
            <w:fldChar w:fldCharType="separate"/>
          </w:r>
          <w:r>
            <w:rPr>
              <w:rStyle w:val="20"/>
              <w:rFonts w:ascii="仿宋_GB2312" w:hAnsi="仿宋" w:eastAsia="仿宋_GB2312" w:cs="Times New Roman"/>
              <w:sz w:val="32"/>
              <w:szCs w:val="32"/>
            </w:rPr>
            <w:t>第九节 综合安全防灾体系</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_Toc132879480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125</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44FD77D5">
          <w:pPr>
            <w:pStyle w:val="11"/>
            <w:rPr>
              <w:rStyle w:val="20"/>
              <w:rFonts w:cs="Times New Roman"/>
              <w:bCs/>
            </w:rPr>
          </w:pPr>
          <w:r>
            <w:fldChar w:fldCharType="begin"/>
          </w:r>
          <w:r>
            <w:instrText xml:space="preserve"> HYPERLINK \l "_Toc132879481" </w:instrText>
          </w:r>
          <w:r>
            <w:fldChar w:fldCharType="separate"/>
          </w:r>
          <w:r>
            <w:rPr>
              <w:rStyle w:val="20"/>
              <w:rFonts w:cs="Times New Roman"/>
              <w:b w:val="0"/>
              <w:bCs/>
            </w:rPr>
            <w:t>第十章</w:t>
          </w:r>
          <w:r>
            <w:rPr>
              <w:rStyle w:val="20"/>
              <w:rFonts w:cs="Times New Roman"/>
              <w:bCs/>
            </w:rPr>
            <w:tab/>
          </w:r>
          <w:r>
            <w:rPr>
              <w:rStyle w:val="20"/>
              <w:rFonts w:cs="Times New Roman"/>
              <w:b w:val="0"/>
              <w:bCs/>
            </w:rPr>
            <w:t>融入区域格局，引领冀东县域高质量发展</w:t>
          </w:r>
          <w:r>
            <w:rPr>
              <w:rStyle w:val="20"/>
              <w:rFonts w:cs="Times New Roman"/>
              <w:b w:val="0"/>
              <w:bCs/>
            </w:rPr>
            <w:tab/>
          </w:r>
          <w:r>
            <w:rPr>
              <w:rStyle w:val="20"/>
              <w:rFonts w:cs="Times New Roman"/>
              <w:b w:val="0"/>
              <w:bCs/>
            </w:rPr>
            <w:fldChar w:fldCharType="begin"/>
          </w:r>
          <w:r>
            <w:rPr>
              <w:rStyle w:val="20"/>
              <w:rFonts w:cs="Times New Roman"/>
              <w:b w:val="0"/>
              <w:bCs/>
            </w:rPr>
            <w:instrText xml:space="preserve"> PAGEREF _Toc132879481 \h </w:instrText>
          </w:r>
          <w:r>
            <w:rPr>
              <w:rStyle w:val="20"/>
              <w:rFonts w:cs="Times New Roman"/>
              <w:b w:val="0"/>
              <w:bCs/>
            </w:rPr>
            <w:fldChar w:fldCharType="separate"/>
          </w:r>
          <w:r>
            <w:rPr>
              <w:rStyle w:val="20"/>
              <w:rFonts w:cs="Times New Roman"/>
              <w:b w:val="0"/>
              <w:bCs/>
            </w:rPr>
            <w:t>131</w:t>
          </w:r>
          <w:r>
            <w:rPr>
              <w:rStyle w:val="20"/>
              <w:rFonts w:cs="Times New Roman"/>
              <w:b w:val="0"/>
              <w:bCs/>
            </w:rPr>
            <w:fldChar w:fldCharType="end"/>
          </w:r>
          <w:r>
            <w:rPr>
              <w:rStyle w:val="20"/>
              <w:rFonts w:cs="Times New Roman"/>
              <w:b w:val="0"/>
              <w:bCs/>
            </w:rPr>
            <w:fldChar w:fldCharType="end"/>
          </w:r>
        </w:p>
        <w:p w14:paraId="4AEB12CD">
          <w:pPr>
            <w:pStyle w:val="11"/>
            <w:rPr>
              <w:rStyle w:val="20"/>
              <w:rFonts w:cs="Times New Roman"/>
              <w:bCs/>
            </w:rPr>
          </w:pPr>
          <w:r>
            <w:fldChar w:fldCharType="begin"/>
          </w:r>
          <w:r>
            <w:instrText xml:space="preserve"> HYPERLINK \l "_Toc132879482" </w:instrText>
          </w:r>
          <w:r>
            <w:fldChar w:fldCharType="separate"/>
          </w:r>
          <w:r>
            <w:rPr>
              <w:rStyle w:val="20"/>
              <w:rFonts w:cs="Times New Roman"/>
              <w:b w:val="0"/>
              <w:bCs/>
            </w:rPr>
            <w:t>第十一章</w:t>
          </w:r>
          <w:r>
            <w:rPr>
              <w:rStyle w:val="20"/>
              <w:rFonts w:cs="Times New Roman"/>
              <w:bCs/>
            </w:rPr>
            <w:tab/>
          </w:r>
          <w:r>
            <w:rPr>
              <w:rStyle w:val="20"/>
              <w:rFonts w:cs="Times New Roman"/>
              <w:b w:val="0"/>
              <w:bCs/>
            </w:rPr>
            <w:t>完善实施保障，提高空间治理现代化能力</w:t>
          </w:r>
          <w:r>
            <w:rPr>
              <w:rStyle w:val="20"/>
              <w:rFonts w:cs="Times New Roman"/>
              <w:b w:val="0"/>
              <w:bCs/>
            </w:rPr>
            <w:tab/>
          </w:r>
          <w:r>
            <w:rPr>
              <w:rStyle w:val="20"/>
              <w:rFonts w:cs="Times New Roman"/>
              <w:b w:val="0"/>
              <w:bCs/>
            </w:rPr>
            <w:fldChar w:fldCharType="begin"/>
          </w:r>
          <w:r>
            <w:rPr>
              <w:rStyle w:val="20"/>
              <w:rFonts w:cs="Times New Roman"/>
              <w:b w:val="0"/>
              <w:bCs/>
            </w:rPr>
            <w:instrText xml:space="preserve"> PAGEREF _Toc132879482 \h </w:instrText>
          </w:r>
          <w:r>
            <w:rPr>
              <w:rStyle w:val="20"/>
              <w:rFonts w:cs="Times New Roman"/>
              <w:b w:val="0"/>
              <w:bCs/>
            </w:rPr>
            <w:fldChar w:fldCharType="separate"/>
          </w:r>
          <w:r>
            <w:rPr>
              <w:rStyle w:val="20"/>
              <w:rFonts w:cs="Times New Roman"/>
              <w:b w:val="0"/>
              <w:bCs/>
            </w:rPr>
            <w:t>133</w:t>
          </w:r>
          <w:r>
            <w:rPr>
              <w:rStyle w:val="20"/>
              <w:rFonts w:cs="Times New Roman"/>
              <w:b w:val="0"/>
              <w:bCs/>
            </w:rPr>
            <w:fldChar w:fldCharType="end"/>
          </w:r>
          <w:r>
            <w:rPr>
              <w:rStyle w:val="20"/>
              <w:rFonts w:cs="Times New Roman"/>
              <w:b w:val="0"/>
              <w:bCs/>
            </w:rPr>
            <w:fldChar w:fldCharType="end"/>
          </w:r>
        </w:p>
        <w:p w14:paraId="373D15F2">
          <w:pPr>
            <w:pStyle w:val="12"/>
            <w:ind w:firstLine="480"/>
            <w:rPr>
              <w:rStyle w:val="20"/>
              <w:rFonts w:ascii="仿宋_GB2312" w:hAnsi="仿宋" w:eastAsia="仿宋_GB2312" w:cs="Times New Roman"/>
              <w:sz w:val="32"/>
              <w:szCs w:val="32"/>
            </w:rPr>
          </w:pPr>
          <w:r>
            <w:fldChar w:fldCharType="begin"/>
          </w:r>
          <w:r>
            <w:instrText xml:space="preserve"> HYPERLINK \l "_Toc132879483" </w:instrText>
          </w:r>
          <w:r>
            <w:fldChar w:fldCharType="separate"/>
          </w:r>
          <w:r>
            <w:rPr>
              <w:rStyle w:val="20"/>
              <w:rFonts w:ascii="仿宋_GB2312" w:hAnsi="仿宋" w:eastAsia="仿宋_GB2312" w:cs="Times New Roman"/>
              <w:sz w:val="32"/>
              <w:szCs w:val="32"/>
            </w:rPr>
            <w:t>第一节 加强党的领导</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_Toc132879483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133</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3D7FA5BA">
          <w:pPr>
            <w:pStyle w:val="12"/>
            <w:ind w:firstLine="480"/>
            <w:rPr>
              <w:rStyle w:val="20"/>
              <w:rFonts w:ascii="仿宋_GB2312" w:hAnsi="仿宋" w:eastAsia="仿宋_GB2312" w:cs="Times New Roman"/>
              <w:sz w:val="32"/>
              <w:szCs w:val="32"/>
            </w:rPr>
          </w:pPr>
          <w:r>
            <w:fldChar w:fldCharType="begin"/>
          </w:r>
          <w:r>
            <w:instrText xml:space="preserve"> HYPERLINK \l "_Toc132879484" </w:instrText>
          </w:r>
          <w:r>
            <w:fldChar w:fldCharType="separate"/>
          </w:r>
          <w:r>
            <w:rPr>
              <w:rStyle w:val="20"/>
              <w:rFonts w:ascii="仿宋_GB2312" w:hAnsi="仿宋" w:eastAsia="仿宋_GB2312" w:cs="Times New Roman"/>
              <w:sz w:val="32"/>
              <w:szCs w:val="32"/>
            </w:rPr>
            <w:t>第二节 规划传导和用途管制</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_Toc132879484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134</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6505AEFA">
          <w:pPr>
            <w:pStyle w:val="12"/>
            <w:ind w:firstLine="480"/>
            <w:rPr>
              <w:rStyle w:val="20"/>
              <w:rFonts w:ascii="仿宋_GB2312" w:hAnsi="仿宋" w:eastAsia="仿宋_GB2312" w:cs="Times New Roman"/>
              <w:sz w:val="32"/>
              <w:szCs w:val="32"/>
            </w:rPr>
          </w:pPr>
          <w:r>
            <w:fldChar w:fldCharType="begin"/>
          </w:r>
          <w:r>
            <w:instrText xml:space="preserve"> HYPERLINK \l "_Toc132879485" </w:instrText>
          </w:r>
          <w:r>
            <w:fldChar w:fldCharType="separate"/>
          </w:r>
          <w:r>
            <w:rPr>
              <w:rStyle w:val="20"/>
              <w:rFonts w:ascii="仿宋_GB2312" w:hAnsi="仿宋" w:eastAsia="仿宋_GB2312" w:cs="Times New Roman"/>
              <w:sz w:val="32"/>
              <w:szCs w:val="32"/>
            </w:rPr>
            <w:t>第三节 全生命周期管理</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_Toc132879485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135</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2616A7EE">
          <w:pPr>
            <w:pStyle w:val="12"/>
            <w:ind w:firstLine="480"/>
            <w:rPr>
              <w:rStyle w:val="20"/>
              <w:rFonts w:ascii="仿宋_GB2312" w:hAnsi="仿宋" w:eastAsia="仿宋_GB2312" w:cs="Times New Roman"/>
              <w:sz w:val="32"/>
              <w:szCs w:val="32"/>
            </w:rPr>
          </w:pPr>
          <w:r>
            <w:fldChar w:fldCharType="begin"/>
          </w:r>
          <w:r>
            <w:instrText xml:space="preserve"> HYPERLINK \l "_Toc132879486" </w:instrText>
          </w:r>
          <w:r>
            <w:fldChar w:fldCharType="separate"/>
          </w:r>
          <w:r>
            <w:rPr>
              <w:rStyle w:val="20"/>
              <w:rFonts w:ascii="仿宋_GB2312" w:hAnsi="仿宋" w:eastAsia="仿宋_GB2312" w:cs="Times New Roman"/>
              <w:sz w:val="32"/>
              <w:szCs w:val="32"/>
            </w:rPr>
            <w:t>第四节 “一张图”基础信息平台</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_Toc132879486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137</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4E3519A5">
          <w:pPr>
            <w:pStyle w:val="12"/>
            <w:ind w:firstLine="480"/>
            <w:rPr>
              <w:rStyle w:val="20"/>
              <w:rFonts w:ascii="仿宋_GB2312" w:hAnsi="仿宋" w:eastAsia="仿宋_GB2312" w:cs="Times New Roman"/>
              <w:sz w:val="32"/>
              <w:szCs w:val="32"/>
            </w:rPr>
          </w:pPr>
          <w:r>
            <w:fldChar w:fldCharType="begin"/>
          </w:r>
          <w:r>
            <w:instrText xml:space="preserve"> HYPERLINK \l "_Toc132879487" </w:instrText>
          </w:r>
          <w:r>
            <w:fldChar w:fldCharType="separate"/>
          </w:r>
          <w:r>
            <w:rPr>
              <w:rStyle w:val="20"/>
              <w:rFonts w:ascii="仿宋_GB2312" w:hAnsi="仿宋" w:eastAsia="仿宋_GB2312" w:cs="Times New Roman"/>
              <w:sz w:val="32"/>
              <w:szCs w:val="32"/>
            </w:rPr>
            <w:t>第五节 法规标准和配套政策</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_Toc132879487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138</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6625B405">
          <w:pPr>
            <w:pStyle w:val="12"/>
            <w:ind w:firstLine="480"/>
            <w:rPr>
              <w:rStyle w:val="20"/>
              <w:rFonts w:ascii="仿宋_GB2312" w:hAnsi="仿宋" w:eastAsia="仿宋_GB2312" w:cs="Times New Roman"/>
              <w:sz w:val="32"/>
              <w:szCs w:val="32"/>
            </w:rPr>
          </w:pPr>
          <w:r>
            <w:fldChar w:fldCharType="begin"/>
          </w:r>
          <w:r>
            <w:instrText xml:space="preserve"> HYPERLINK \l "_Toc132879488" </w:instrText>
          </w:r>
          <w:r>
            <w:fldChar w:fldCharType="separate"/>
          </w:r>
          <w:r>
            <w:rPr>
              <w:rStyle w:val="20"/>
              <w:rFonts w:ascii="仿宋_GB2312" w:hAnsi="仿宋" w:eastAsia="仿宋_GB2312" w:cs="Times New Roman"/>
              <w:sz w:val="32"/>
              <w:szCs w:val="32"/>
            </w:rPr>
            <w:t>第六节 制定近期行动计划</w:t>
          </w:r>
          <w:r>
            <w:rPr>
              <w:rStyle w:val="20"/>
              <w:rFonts w:ascii="仿宋_GB2312" w:hAnsi="仿宋" w:eastAsia="仿宋_GB2312" w:cs="Times New Roman"/>
              <w:sz w:val="32"/>
              <w:szCs w:val="32"/>
            </w:rPr>
            <w:tab/>
          </w:r>
          <w:r>
            <w:rPr>
              <w:rStyle w:val="20"/>
              <w:rFonts w:ascii="仿宋_GB2312" w:hAnsi="仿宋" w:eastAsia="仿宋_GB2312" w:cs="Times New Roman"/>
              <w:sz w:val="32"/>
              <w:szCs w:val="32"/>
            </w:rPr>
            <w:fldChar w:fldCharType="begin"/>
          </w:r>
          <w:r>
            <w:rPr>
              <w:rStyle w:val="20"/>
              <w:rFonts w:ascii="仿宋_GB2312" w:hAnsi="仿宋" w:eastAsia="仿宋_GB2312" w:cs="Times New Roman"/>
              <w:sz w:val="32"/>
              <w:szCs w:val="32"/>
            </w:rPr>
            <w:instrText xml:space="preserve"> PAGEREF _Toc132879488 \h </w:instrText>
          </w:r>
          <w:r>
            <w:rPr>
              <w:rStyle w:val="20"/>
              <w:rFonts w:ascii="仿宋_GB2312" w:hAnsi="仿宋" w:eastAsia="仿宋_GB2312" w:cs="Times New Roman"/>
              <w:sz w:val="32"/>
              <w:szCs w:val="32"/>
            </w:rPr>
            <w:fldChar w:fldCharType="separate"/>
          </w:r>
          <w:r>
            <w:rPr>
              <w:rStyle w:val="20"/>
              <w:rFonts w:ascii="仿宋_GB2312" w:hAnsi="仿宋" w:eastAsia="仿宋_GB2312" w:cs="Times New Roman"/>
              <w:sz w:val="32"/>
              <w:szCs w:val="32"/>
            </w:rPr>
            <w:t>139</w:t>
          </w:r>
          <w:r>
            <w:rPr>
              <w:rStyle w:val="20"/>
              <w:rFonts w:ascii="仿宋_GB2312" w:hAnsi="仿宋" w:eastAsia="仿宋_GB2312" w:cs="Times New Roman"/>
              <w:sz w:val="32"/>
              <w:szCs w:val="32"/>
            </w:rPr>
            <w:fldChar w:fldCharType="end"/>
          </w:r>
          <w:r>
            <w:rPr>
              <w:rStyle w:val="20"/>
              <w:rFonts w:ascii="仿宋_GB2312" w:hAnsi="仿宋" w:eastAsia="仿宋_GB2312" w:cs="Times New Roman"/>
              <w:sz w:val="32"/>
              <w:szCs w:val="32"/>
            </w:rPr>
            <w:fldChar w:fldCharType="end"/>
          </w:r>
        </w:p>
        <w:p w14:paraId="3633B332">
          <w:pPr>
            <w:pStyle w:val="12"/>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cols w:space="425" w:num="1"/>
              <w:docGrid w:type="lines" w:linePitch="312" w:charSpace="0"/>
            </w:sectPr>
          </w:pPr>
          <w:r>
            <w:rPr>
              <w:rFonts w:ascii="仿宋" w:hAnsi="仿宋"/>
              <w:sz w:val="28"/>
              <w:szCs w:val="32"/>
            </w:rPr>
            <w:fldChar w:fldCharType="end"/>
          </w:r>
        </w:p>
      </w:sdtContent>
    </w:sdt>
    <w:bookmarkEnd w:id="0"/>
    <w:p w14:paraId="3AE367F9">
      <w:pPr>
        <w:pStyle w:val="2"/>
        <w:keepNext w:val="0"/>
        <w:pageBreakBefore/>
        <w:numPr>
          <w:ilvl w:val="0"/>
          <w:numId w:val="1"/>
        </w:numPr>
        <w:autoSpaceDE w:val="0"/>
        <w:autoSpaceDN w:val="0"/>
        <w:spacing w:before="0" w:after="0" w:line="240" w:lineRule="auto"/>
        <w:ind w:left="-6" w:firstLine="6"/>
        <w:rPr>
          <w:rFonts w:ascii="Times New Roman" w:hAnsi="Times New Roman" w:eastAsia="方正小标宋_GBK" w:cs="Times New Roman"/>
          <w:b w:val="0"/>
          <w:sz w:val="36"/>
          <w:szCs w:val="36"/>
        </w:rPr>
      </w:pPr>
      <w:bookmarkStart w:id="2" w:name="_Toc96010793"/>
      <w:bookmarkStart w:id="3" w:name="_Toc132879428"/>
      <w:r>
        <w:rPr>
          <w:rFonts w:hint="eastAsia" w:ascii="Times New Roman" w:hAnsi="Times New Roman" w:eastAsia="方正小标宋_GBK" w:cs="Times New Roman"/>
          <w:b w:val="0"/>
          <w:sz w:val="36"/>
          <w:szCs w:val="36"/>
        </w:rPr>
        <w:t>总则</w:t>
      </w:r>
      <w:bookmarkEnd w:id="2"/>
      <w:bookmarkEnd w:id="3"/>
    </w:p>
    <w:p w14:paraId="41188AE2">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规划目的</w:t>
      </w:r>
    </w:p>
    <w:p w14:paraId="6594C841">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为贯彻落实《中共中央国务院关于建立国土空间规划体系并监督实施的若干意见》，科学有序推进迁安市国土集聚开发、分类保护和综合整治，优化国土空间开发保护格局，合理配置和提升资源利用效率、促进国土空间治理体系和治理能力现代化，特编制迁安市国土空间总体规划。</w:t>
      </w:r>
    </w:p>
    <w:p w14:paraId="17D362BF">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本规划是对迁安市域范围内国土空间开发保护做出的总体安排和综合部署，是指导城乡各类开发建设活动、开展国土资源保护与修复、制定空间发展政策和实施国土空间规划管理的空间蓝图，是编制相关专项规划和详细规划的依据。在规划范围内涉及国土空间和自然资源保护利用的各项政策、规划的制订，以及对各项规划建设活动的管理，均应符合本规划。</w:t>
      </w:r>
    </w:p>
    <w:p w14:paraId="237FF9E7">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指导思想</w:t>
      </w:r>
    </w:p>
    <w:p w14:paraId="7FA2D573">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以习近平新时代中国特色社会主义思想为指导，全面贯彻党的十九大、十九届历次全会和党的二十大精神、认真落实习近平总书记对唐山“三个努力建成”和“三个走在前列”的重要指示，统筹推进“五位一体”总体布局，协调推进“四个全面”战略布局，牢固树立落实创新、协调、绿色、开放、共享的发展理念，坚定不移走生态优先、绿色发展、以人民为中心的高质量发展之路；坚持人与自然和谐共生，统筹国土空间的保护、利用、整治、修复，全面提高国土空间治理体系和治理能力现代化水平。以第三次全国国土调查成果为基础，统筹划定落实耕地和永久基本农田、生态保护红线、城镇开发边界三条控制线，优化农业、生态、城镇等功能空间，整体谋划国土空间开发保护新格局，提升国土空间资源利用效率，推进国土空间治理体系和治理能力现代化，为“北方水城、美丽迁安”现代化建设提供坚实的空间保障。</w:t>
      </w:r>
    </w:p>
    <w:p w14:paraId="24E3A85F">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规划原则</w:t>
      </w:r>
    </w:p>
    <w:p w14:paraId="5786DC33">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b/>
          <w:sz w:val="32"/>
          <w:szCs w:val="32"/>
          <w:shd w:val="clear" w:color="auto" w:fill="FFFFFF"/>
        </w:rPr>
        <w:t>生态优先，绿色发展</w:t>
      </w:r>
      <w:r>
        <w:rPr>
          <w:rFonts w:hint="eastAsia" w:ascii="Times New Roman" w:hAnsi="Times New Roman" w:eastAsia="仿宋_GB2312" w:cs="Times New Roman"/>
          <w:b/>
          <w:sz w:val="32"/>
          <w:szCs w:val="32"/>
          <w:shd w:val="clear" w:color="auto" w:fill="FFFFFF"/>
        </w:rPr>
        <w:t>。</w:t>
      </w:r>
      <w:r>
        <w:rPr>
          <w:rFonts w:hint="eastAsia" w:ascii="Times New Roman" w:hAnsi="Times New Roman" w:eastAsia="仿宋_GB2312" w:cs="Times New Roman"/>
          <w:sz w:val="32"/>
          <w:szCs w:val="32"/>
          <w:shd w:val="clear" w:color="auto" w:fill="FFFFFF"/>
        </w:rPr>
        <w:t>全面落实生态文明建设要求，坚持底线思维，保障生态、资源、环境等方面安全，优化国土空间格局，倒逼城镇发展由外延扩张向内涵提升转变，逐步提高城乡建设用地集约利用水平，推动形成绿色发展方式和生活方式。</w:t>
      </w:r>
    </w:p>
    <w:p w14:paraId="69FCA4E7">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区域</w:t>
      </w:r>
      <w:r>
        <w:rPr>
          <w:rFonts w:ascii="Times New Roman" w:hAnsi="Times New Roman" w:eastAsia="仿宋_GB2312" w:cs="Times New Roman"/>
          <w:b/>
          <w:sz w:val="32"/>
          <w:szCs w:val="32"/>
          <w:shd w:val="clear" w:color="auto" w:fill="FFFFFF"/>
        </w:rPr>
        <w:t>统筹，协同发展</w:t>
      </w:r>
      <w:r>
        <w:rPr>
          <w:rFonts w:hint="eastAsia" w:ascii="Times New Roman" w:hAnsi="Times New Roman" w:eastAsia="仿宋_GB2312" w:cs="Times New Roman"/>
          <w:b/>
          <w:sz w:val="32"/>
          <w:szCs w:val="32"/>
          <w:shd w:val="clear" w:color="auto" w:fill="FFFFFF"/>
        </w:rPr>
        <w:t>。</w:t>
      </w:r>
      <w:r>
        <w:rPr>
          <w:rFonts w:hint="eastAsia" w:ascii="Times New Roman" w:hAnsi="Times New Roman" w:eastAsia="仿宋_GB2312" w:cs="Times New Roman"/>
          <w:sz w:val="32"/>
          <w:szCs w:val="32"/>
          <w:shd w:val="clear" w:color="auto" w:fill="FFFFFF"/>
        </w:rPr>
        <w:t>加快推进与周边地区的协同发展，实现区域共建、共享、共治，形成区域竞争新优势；促进市镇联动发展，加强全域环境保护、资源开发、功能定位、产业布局和设施建设等方面的统筹安排。</w:t>
      </w:r>
    </w:p>
    <w:p w14:paraId="24B8A725">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b/>
          <w:sz w:val="32"/>
          <w:szCs w:val="32"/>
          <w:shd w:val="clear" w:color="auto" w:fill="FFFFFF"/>
        </w:rPr>
        <w:t>创新引领，转型发展</w:t>
      </w:r>
      <w:r>
        <w:rPr>
          <w:rFonts w:hint="eastAsia" w:ascii="Times New Roman" w:hAnsi="Times New Roman" w:eastAsia="仿宋_GB2312" w:cs="Times New Roman"/>
          <w:b/>
          <w:sz w:val="32"/>
          <w:szCs w:val="32"/>
          <w:shd w:val="clear" w:color="auto" w:fill="FFFFFF"/>
        </w:rPr>
        <w:t>。</w:t>
      </w:r>
      <w:r>
        <w:rPr>
          <w:rFonts w:hint="eastAsia" w:ascii="Times New Roman" w:hAnsi="Times New Roman" w:eastAsia="仿宋_GB2312" w:cs="Times New Roman"/>
          <w:sz w:val="32"/>
          <w:szCs w:val="32"/>
          <w:shd w:val="clear" w:color="auto" w:fill="FFFFFF"/>
        </w:rPr>
        <w:t>紧扣资源型城市转型主题，创新发展思路，转变生产方式和生活方式，探索多元化、特色化的发展路径，实现创新驱动发展。</w:t>
      </w:r>
    </w:p>
    <w:p w14:paraId="681F6478">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b/>
          <w:sz w:val="32"/>
          <w:szCs w:val="32"/>
          <w:shd w:val="clear" w:color="auto" w:fill="FFFFFF"/>
        </w:rPr>
        <w:t>以人为本，品质发展</w:t>
      </w:r>
      <w:r>
        <w:rPr>
          <w:rFonts w:hint="eastAsia" w:ascii="Times New Roman" w:hAnsi="Times New Roman" w:eastAsia="仿宋_GB2312" w:cs="Times New Roman"/>
          <w:b/>
          <w:sz w:val="32"/>
          <w:szCs w:val="32"/>
          <w:shd w:val="clear" w:color="auto" w:fill="FFFFFF"/>
        </w:rPr>
        <w:t>。</w:t>
      </w:r>
      <w:r>
        <w:rPr>
          <w:rFonts w:hint="eastAsia" w:ascii="Times New Roman" w:hAnsi="Times New Roman" w:eastAsia="仿宋_GB2312" w:cs="Times New Roman"/>
          <w:sz w:val="32"/>
          <w:szCs w:val="32"/>
          <w:shd w:val="clear" w:color="auto" w:fill="FFFFFF"/>
        </w:rPr>
        <w:t>以不断实现人民对美好生活的向往为导向，改善城乡人居环境，提升人民生活品质，推进城乡基本公共服务均等化，强化公共服务和公共空间供给，统筹地上地下空间综合利用，构建完善便捷、绿色的交通和市政基础设施。</w:t>
      </w:r>
    </w:p>
    <w:p w14:paraId="18619433">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传承文化，内涵发展。</w:t>
      </w:r>
      <w:r>
        <w:rPr>
          <w:rFonts w:hint="eastAsia" w:ascii="Times New Roman" w:hAnsi="Times New Roman" w:eastAsia="仿宋_GB2312" w:cs="Times New Roman"/>
          <w:sz w:val="32"/>
          <w:szCs w:val="32"/>
          <w:shd w:val="clear" w:color="auto" w:fill="FFFFFF"/>
        </w:rPr>
        <w:t>立足迁安自然与人文禀赋，深入挖掘历史文化资源，保护自然山水格局，突出水城特点、文化脉络和时代特征，重点加强特色资源的保护，促进文化传承。</w:t>
      </w:r>
    </w:p>
    <w:p w14:paraId="727F15DB">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规划依据</w:t>
      </w:r>
    </w:p>
    <w:p w14:paraId="05181AA9">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1.</w:t>
      </w:r>
      <w:r>
        <w:rPr>
          <w:rFonts w:hint="eastAsia" w:ascii="Times New Roman" w:hAnsi="Times New Roman" w:eastAsia="仿宋_GB2312" w:cs="Times New Roman"/>
          <w:sz w:val="32"/>
          <w:szCs w:val="32"/>
          <w:shd w:val="clear" w:color="auto" w:fill="FFFFFF"/>
        </w:rPr>
        <w:tab/>
      </w:r>
      <w:r>
        <w:rPr>
          <w:rFonts w:hint="eastAsia" w:ascii="Times New Roman" w:hAnsi="Times New Roman" w:eastAsia="仿宋_GB2312" w:cs="Times New Roman"/>
          <w:sz w:val="32"/>
          <w:szCs w:val="32"/>
          <w:shd w:val="clear" w:color="auto" w:fill="FFFFFF"/>
        </w:rPr>
        <w:t>法律法规</w:t>
      </w:r>
    </w:p>
    <w:p w14:paraId="08C37221">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（1）《中华人民共和国土地管理法》（2019年修正）</w:t>
      </w:r>
    </w:p>
    <w:p w14:paraId="4CFE2053">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（2）《中华人民共和国城乡规划法》（2019年修正）</w:t>
      </w:r>
    </w:p>
    <w:p w14:paraId="4C2ADCCE">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（3）《中华人民共和国环境保护法》（2019年修正）</w:t>
      </w:r>
    </w:p>
    <w:p w14:paraId="23659DB5">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（4）《中华人民共和国文物保护法》（2019年修正）</w:t>
      </w:r>
    </w:p>
    <w:p w14:paraId="0C5FFE8D">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（5）《中华人民共和国湿地保护法》（2021年）</w:t>
      </w:r>
    </w:p>
    <w:p w14:paraId="59B519DF">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（6）《中华人民共和国森林法》（2019年修订）</w:t>
      </w:r>
    </w:p>
    <w:p w14:paraId="13AE7820">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（7）《中华人民共和国矿产资源法》（2019年修订）</w:t>
      </w:r>
    </w:p>
    <w:p w14:paraId="27431D9F">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（8）《中华人民共和国自然保护区条例》（2017年）</w:t>
      </w:r>
    </w:p>
    <w:p w14:paraId="54D426DD">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（9）《历史文化名城名镇名村保护条例》（2017年修订）</w:t>
      </w:r>
    </w:p>
    <w:p w14:paraId="69E3DEC6">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（10）《基本农田保护条例》（2018年）</w:t>
      </w:r>
    </w:p>
    <w:p w14:paraId="65E640BF">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2.</w:t>
      </w:r>
      <w:r>
        <w:rPr>
          <w:rFonts w:hint="eastAsia" w:ascii="Times New Roman" w:hAnsi="Times New Roman" w:eastAsia="仿宋_GB2312" w:cs="Times New Roman"/>
          <w:sz w:val="32"/>
          <w:szCs w:val="32"/>
          <w:shd w:val="clear" w:color="auto" w:fill="FFFFFF"/>
        </w:rPr>
        <w:tab/>
      </w:r>
      <w:r>
        <w:rPr>
          <w:rFonts w:hint="eastAsia" w:ascii="Times New Roman" w:hAnsi="Times New Roman" w:eastAsia="仿宋_GB2312" w:cs="Times New Roman"/>
          <w:sz w:val="32"/>
          <w:szCs w:val="32"/>
          <w:shd w:val="clear" w:color="auto" w:fill="FFFFFF"/>
        </w:rPr>
        <w:t>标准规范</w:t>
      </w:r>
    </w:p>
    <w:p w14:paraId="4D4ED207">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（1）《市级国土空间总体规划制图规范（试行）》</w:t>
      </w:r>
    </w:p>
    <w:p w14:paraId="63DC2CEF">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（2）《市级国土空间总体规划数据库规范（试行）》</w:t>
      </w:r>
    </w:p>
    <w:p w14:paraId="10B4B73A">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（3）《市级国土空间总体规划编制指南（试行）》</w:t>
      </w:r>
    </w:p>
    <w:p w14:paraId="7FE5DCD8">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（4）《国土空间调查、规划、用途管制用地用海分类指南（试行）》</w:t>
      </w:r>
    </w:p>
    <w:p w14:paraId="30565430">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（5）《国土空间规划城市体检评估规程（征求意见稿）》</w:t>
      </w:r>
    </w:p>
    <w:p w14:paraId="7AE889E1">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（6）《河北省市县国土空间总体规划编制导则（试行）》</w:t>
      </w:r>
    </w:p>
    <w:p w14:paraId="45FE71C7">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（7）《城市消防规划规范》（GB51080-2015）</w:t>
      </w:r>
    </w:p>
    <w:p w14:paraId="4D5FAEA4">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（8）《城乡公共服务设施配置和建设标准》（DB13（J）/T282-2018）</w:t>
      </w:r>
    </w:p>
    <w:p w14:paraId="6ABBB120">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（9）《基本农田划定技术规程》（TD/AT1032-2011）</w:t>
      </w:r>
    </w:p>
    <w:p w14:paraId="14A474DD">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10</w:t>
      </w:r>
      <w:r>
        <w:rPr>
          <w:rFonts w:hint="eastAsia" w:ascii="Times New Roman" w:hAnsi="Times New Roman" w:eastAsia="仿宋_GB2312" w:cs="Times New Roman"/>
          <w:sz w:val="32"/>
          <w:szCs w:val="32"/>
          <w:shd w:val="clear" w:color="auto" w:fill="FFFFFF"/>
        </w:rPr>
        <w:t>）社区生活圈规划技术指南（TDT1062-2021）</w:t>
      </w:r>
    </w:p>
    <w:p w14:paraId="3D8719E0">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3.</w:t>
      </w:r>
      <w:r>
        <w:rPr>
          <w:rFonts w:hint="eastAsia" w:ascii="Times New Roman" w:hAnsi="Times New Roman" w:eastAsia="仿宋_GB2312" w:cs="Times New Roman"/>
          <w:sz w:val="32"/>
          <w:szCs w:val="32"/>
          <w:shd w:val="clear" w:color="auto" w:fill="FFFFFF"/>
        </w:rPr>
        <w:tab/>
      </w:r>
      <w:r>
        <w:rPr>
          <w:rFonts w:hint="eastAsia" w:ascii="Times New Roman" w:hAnsi="Times New Roman" w:eastAsia="仿宋_GB2312" w:cs="Times New Roman"/>
          <w:sz w:val="32"/>
          <w:szCs w:val="32"/>
          <w:shd w:val="clear" w:color="auto" w:fill="FFFFFF"/>
        </w:rPr>
        <w:t>政策文件</w:t>
      </w:r>
    </w:p>
    <w:p w14:paraId="02F88CE2">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（1）《中共中央国务院关于建立国土空间规划体系并监督实施的若干意见》（中发〔2019〕18号）</w:t>
      </w:r>
    </w:p>
    <w:p w14:paraId="144159CD">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（2）《中共中央办公厅国务院办公厅印发&lt;关于在国土空间规划中统筹划定落实三条控制线的指导意见&gt;的通知》（厅字〔2019〕48号）</w:t>
      </w:r>
    </w:p>
    <w:p w14:paraId="2A1EBA95">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（3）《中共中央办公厅国务院办公厅印发&lt;关于建立以国家公园为主体的自然保护地体系的指导意见&gt;的通知》（中办发〔2019〕42号）</w:t>
      </w:r>
    </w:p>
    <w:p w14:paraId="77E8BDF1">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（4）《中共中央办公厅国务院办公厅关于加强文物保护利用改革的若干意见》（中办发〔2018〕54号）</w:t>
      </w:r>
    </w:p>
    <w:p w14:paraId="36CBC242">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（5）《中共中央办公厅国务院办公厅关于实施革命文物保护利用工程（2018-2022年）的意见》（中办发〔2018〕45号）</w:t>
      </w:r>
    </w:p>
    <w:p w14:paraId="41E8339F">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（6）《自然资源部关于全面开展国土空间规划工作的通知》（自然资发〔2019〕87号）</w:t>
      </w:r>
    </w:p>
    <w:p w14:paraId="041125D8">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（7）《自然资源部关于开展全域土地综合整治试点工作的通知》（自然资发〔2019〕194号）</w:t>
      </w:r>
    </w:p>
    <w:p w14:paraId="20E58319">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（8）《自然资源部农业农村部关于加强和改进永久基本农田保护工作的通知》（自然资规〔2019〕1号）</w:t>
      </w:r>
    </w:p>
    <w:p w14:paraId="1FE30F54">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（9）《自然资源部办公厅关于印发&lt;资源环境承载能力和国土空间开发适宜性评价指南（试行）&gt;的函》（自然资办函〔2020〕127号）</w:t>
      </w:r>
    </w:p>
    <w:p w14:paraId="64CFDAA9">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（10）《自然资源部办公厅关于印发&lt;省级国土空间规划编制指南&gt;（试行）的通知》（自然资办发〔2020〕5号）</w:t>
      </w:r>
    </w:p>
    <w:p w14:paraId="15047ABC">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（11）《自然资源部办公厅关于开展国土空间规划“一张图”建设和现状评估工作的通知》（自然资办发〔2019〕38号）</w:t>
      </w:r>
    </w:p>
    <w:p w14:paraId="67E54301">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（12）《环境保护部办公厅国家发展和改革委员会办公厅关于印发&lt;生态保护红线划定指南&gt;的通知》（环办生态〔2017〕48号）</w:t>
      </w:r>
    </w:p>
    <w:p w14:paraId="61486CD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（13）《城市规划编制办法》（中华人民共和国建设部令第146号）</w:t>
      </w:r>
    </w:p>
    <w:p w14:paraId="3284F230">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（14）《中共河北省委河北省人民政府关于建立国土空间规划体系并监督实施的实施意见》（冀发〔2019〕30号）</w:t>
      </w:r>
    </w:p>
    <w:p w14:paraId="314BF31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（15）《中共河北省委办公厅河北省人民政府办公厅印发&lt;关于在国土空间规划中统筹划定落实三条控制线的若干措施&gt;的通知》（冀办传〔2020〕2号）</w:t>
      </w:r>
    </w:p>
    <w:p w14:paraId="49BA1A37">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（16）《中共河北省委河北省人民政府关于切实做好防灾减灾救灾工作的意见》（冀发〔2019〕25号）</w:t>
      </w:r>
    </w:p>
    <w:p w14:paraId="038C8DC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（17）《河北省人民政府关于发布&lt;河北省生态保护红线&gt;的通知》（冀政字〔2018〕23号）</w:t>
      </w:r>
    </w:p>
    <w:p w14:paraId="4228681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（18）《河北省人民政府关于印发&lt;河北省主体功能区规划&gt;的通知》（冀政函〔2013〕70号）的通知》（冀政字〔2018〕11号）</w:t>
      </w:r>
    </w:p>
    <w:p w14:paraId="232EB8F7">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（19）《中共河北省委办公厅河北省人民政府办公厅印发&lt;关于加强文物保护利用改革的实施意见&gt;的通知》（冀办发〔2019〕6号）</w:t>
      </w:r>
    </w:p>
    <w:p w14:paraId="527A9773">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（20）《中共河北省委办公厅河北省人民政府办公厅关于印发&lt;河北省革命文物保护利用工程（2018-2022年）实施方案&gt;的通知》（冀办发〔2019〕59号）</w:t>
      </w:r>
    </w:p>
    <w:p w14:paraId="4410E7B3">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（21）《河北省自然资源厅关于加快推进市县国土空间总体规划编制工作的通知》（冀自然资发〔2019〕37号）</w:t>
      </w:r>
    </w:p>
    <w:p w14:paraId="57959E75">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（22）《河北省住房和城乡建设厅关于印发&lt;河北省空间布局规划（2016-2035年）&gt;的通知》（冀建规〔2016〕30号）</w:t>
      </w:r>
    </w:p>
    <w:p w14:paraId="21ECE5F1">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4.</w:t>
      </w:r>
      <w:r>
        <w:rPr>
          <w:rFonts w:hint="eastAsia" w:ascii="Times New Roman" w:hAnsi="Times New Roman" w:eastAsia="仿宋_GB2312" w:cs="Times New Roman"/>
          <w:sz w:val="32"/>
          <w:szCs w:val="32"/>
          <w:shd w:val="clear" w:color="auto" w:fill="FFFFFF"/>
        </w:rPr>
        <w:tab/>
      </w:r>
      <w:r>
        <w:rPr>
          <w:rFonts w:hint="eastAsia" w:ascii="Times New Roman" w:hAnsi="Times New Roman" w:eastAsia="仿宋_GB2312" w:cs="Times New Roman"/>
          <w:sz w:val="32"/>
          <w:szCs w:val="32"/>
          <w:shd w:val="clear" w:color="auto" w:fill="FFFFFF"/>
        </w:rPr>
        <w:t>上位规划</w:t>
      </w:r>
    </w:p>
    <w:p w14:paraId="183E168F">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（1）《河北省国土空间总体规划（2021-2035年）》</w:t>
      </w:r>
    </w:p>
    <w:p w14:paraId="20F434C8">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（2）《河北省主体功能区规划》</w:t>
      </w:r>
    </w:p>
    <w:p w14:paraId="5399A569">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（3）《河北省“十四五”规划和2035年远景目标建议》</w:t>
      </w:r>
    </w:p>
    <w:p w14:paraId="55E9B676">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（4）《唐山市国土空间总体规划（2021-2035年）》</w:t>
      </w:r>
    </w:p>
    <w:p w14:paraId="32CEBEF4">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hint="eastAsia" w:ascii="Times New Roman" w:hAnsi="Times New Roman" w:eastAsia="楷体_GB2312" w:cs="Times New Roman"/>
          <w:kern w:val="0"/>
          <w:sz w:val="32"/>
          <w:szCs w:val="32"/>
        </w:rPr>
        <w:t>规划期限、范围与层次</w:t>
      </w:r>
    </w:p>
    <w:p w14:paraId="4080549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本规划期限为</w:t>
      </w:r>
      <w:r>
        <w:rPr>
          <w:rFonts w:ascii="Times New Roman" w:hAnsi="Times New Roman" w:eastAsia="仿宋_GB2312" w:cs="Times New Roman"/>
          <w:sz w:val="32"/>
          <w:szCs w:val="32"/>
          <w:shd w:val="clear" w:color="auto" w:fill="FFFFFF"/>
        </w:rPr>
        <w:t>2021年至2035年，近期到2025年，远景展望至2050年。</w:t>
      </w:r>
    </w:p>
    <w:p w14:paraId="163AA078">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规划范围为迁安市行政辖区，总面积</w:t>
      </w:r>
      <w:r>
        <w:rPr>
          <w:rFonts w:ascii="Times New Roman" w:hAnsi="Times New Roman" w:eastAsia="仿宋_GB2312" w:cs="Times New Roman"/>
          <w:sz w:val="32"/>
          <w:szCs w:val="32"/>
          <w:shd w:val="clear" w:color="auto" w:fill="FFFFFF"/>
        </w:rPr>
        <w:t>1227</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2平方公里。规划包括市域及中心城区两个层次。</w:t>
      </w:r>
    </w:p>
    <w:p w14:paraId="622ACD1F">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市域。包括17个镇4个街道，为夏官营镇、杨各庄镇、建昌营镇、赵店子镇、野鸡坨镇、大崔庄镇、蔡园镇、马兰庄镇、沙河驿镇、木厂口镇、上射雁庄镇、太平庄镇、扣庄镇、彭店子镇、阎家店镇、五重安镇、大五里镇、永顺街道、兴安街道、杨店子街道、滨河街道。重点统筹全域全要素规划管理，侧重国土空间开发保护的战略部署和总体格局。</w:t>
      </w:r>
    </w:p>
    <w:p w14:paraId="60DF31AE">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中心城区。包括河东片区、河西片区、右岸新城和滦河生态城四个部分，总面积56.7平方公里。重点细化土地使用和空间布局，侧重功能完善和结构优化。</w:t>
      </w:r>
    </w:p>
    <w:p w14:paraId="1F424F91">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强制性内容</w:t>
      </w:r>
    </w:p>
    <w:p w14:paraId="61033F7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文本加下划线部分为强制性内容，必须严格执行。</w:t>
      </w:r>
    </w:p>
    <w:p w14:paraId="63787A38">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适用范围</w:t>
      </w:r>
    </w:p>
    <w:p w14:paraId="049C0385">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本规划是下位总体规划、详细规划的基本依据，相关专项规划的基础。</w:t>
      </w:r>
    </w:p>
    <w:p w14:paraId="6D81BACC">
      <w:pPr>
        <w:pStyle w:val="2"/>
        <w:keepNext w:val="0"/>
        <w:pageBreakBefore/>
        <w:numPr>
          <w:ilvl w:val="0"/>
          <w:numId w:val="1"/>
        </w:numPr>
        <w:autoSpaceDE w:val="0"/>
        <w:autoSpaceDN w:val="0"/>
        <w:spacing w:before="0" w:after="0" w:line="240" w:lineRule="auto"/>
        <w:ind w:left="-6" w:firstLine="6"/>
        <w:rPr>
          <w:rFonts w:ascii="Times New Roman" w:hAnsi="Times New Roman" w:eastAsia="方正小标宋_GBK" w:cs="Times New Roman"/>
          <w:b w:val="0"/>
          <w:sz w:val="36"/>
          <w:szCs w:val="36"/>
        </w:rPr>
      </w:pPr>
      <w:r>
        <w:rPr>
          <w:rFonts w:ascii="Times New Roman" w:hAnsi="Times New Roman" w:eastAsia="方正小标宋_GBK" w:cs="Times New Roman"/>
          <w:b w:val="0"/>
          <w:sz w:val="36"/>
          <w:szCs w:val="36"/>
        </w:rPr>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AAA9
</w:fldData>
        </w:fldChar>
      </w:r>
      <w:r>
        <w:rPr>
          <w:rFonts w:ascii="Times New Roman" w:hAnsi="Times New Roman" w:eastAsia="方正小标宋_GBK" w:cs="Times New Roman"/>
          <w:b w:val="0"/>
          <w:sz w:val="36"/>
          <w:szCs w:val="36"/>
        </w:rPr>
        <w:instrText xml:space="preserve">ADDIN CNKISM.UserStyle</w:instrText>
      </w:r>
      <w:r>
        <w:rPr>
          <w:rFonts w:ascii="Times New Roman" w:hAnsi="Times New Roman" w:eastAsia="方正小标宋_GBK" w:cs="Times New Roman"/>
          <w:b w:val="0"/>
          <w:sz w:val="36"/>
          <w:szCs w:val="36"/>
        </w:rPr>
        <w:fldChar w:fldCharType="end"/>
      </w:r>
      <w:bookmarkStart w:id="4" w:name="_Toc96010794"/>
      <w:bookmarkStart w:id="5" w:name="_Toc132879429"/>
      <w:r>
        <w:rPr>
          <w:rFonts w:hint="eastAsia" w:ascii="Times New Roman" w:hAnsi="Times New Roman" w:eastAsia="方正小标宋_GBK" w:cs="Times New Roman"/>
          <w:b w:val="0"/>
          <w:sz w:val="36"/>
          <w:szCs w:val="36"/>
        </w:rPr>
        <w:t>规划基础</w:t>
      </w:r>
      <w:bookmarkEnd w:id="4"/>
      <w:bookmarkEnd w:id="5"/>
    </w:p>
    <w:p w14:paraId="2344DD1D">
      <w:pPr>
        <w:pStyle w:val="13"/>
        <w:spacing w:before="0" w:beforeAutospacing="0" w:after="0" w:afterAutospacing="0" w:line="600" w:lineRule="exact"/>
        <w:ind w:firstLine="640" w:firstLineChars="200"/>
        <w:jc w:val="both"/>
        <w:rPr>
          <w:rFonts w:ascii="仿宋" w:hAnsi="仿宋" w:cs="Times New Roman"/>
          <w:sz w:val="32"/>
          <w:szCs w:val="32"/>
        </w:rPr>
      </w:pPr>
      <w:r>
        <w:rPr>
          <w:rFonts w:hint="eastAsia" w:ascii="Times New Roman" w:hAnsi="Times New Roman" w:eastAsia="仿宋_GB2312" w:cs="Times New Roman"/>
          <w:sz w:val="32"/>
          <w:szCs w:val="32"/>
          <w:shd w:val="clear" w:color="auto" w:fill="FFFFFF"/>
        </w:rPr>
        <w:t>迁安交通区位优越，生态区域重要，资源优势突出，文化底蕴深厚，是河北省县域经济发展的排头兵，也肩负资源型城市转型范例的使命。充分认识国土空间开发保护现状特征、面临形势和问题挑战，立足迁安市情，把握新时代新要求，科学研判发展趋势，推动生态文明新时代国土空间的合理保护与利用。</w:t>
      </w:r>
    </w:p>
    <w:p w14:paraId="767E5CFC">
      <w:pPr>
        <w:pStyle w:val="3"/>
        <w:keepNext w:val="0"/>
        <w:autoSpaceDE w:val="0"/>
        <w:autoSpaceDN w:val="0"/>
        <w:spacing w:before="0" w:after="0" w:line="460" w:lineRule="exact"/>
        <w:rPr>
          <w:rFonts w:ascii="Times New Roman" w:hAnsi="Times New Roman" w:eastAsia="黑体" w:cs="Times New Roman"/>
          <w:bCs w:val="0"/>
        </w:rPr>
      </w:pPr>
      <w:bookmarkStart w:id="6" w:name="_Toc96010795"/>
      <w:bookmarkStart w:id="7" w:name="_Toc132879430"/>
      <w:r>
        <w:rPr>
          <w:rFonts w:hint="eastAsia" w:ascii="Times New Roman" w:hAnsi="Times New Roman" w:eastAsia="黑体" w:cs="Times New Roman"/>
          <w:bCs w:val="0"/>
        </w:rPr>
        <w:t>第一节</w:t>
      </w:r>
      <w:bookmarkEnd w:id="6"/>
      <w:r>
        <w:rPr>
          <w:rFonts w:hint="eastAsia" w:ascii="Times New Roman" w:hAnsi="Times New Roman" w:eastAsia="黑体" w:cs="Times New Roman"/>
          <w:bCs w:val="0"/>
        </w:rPr>
        <w:t xml:space="preserve"> 现状特征</w:t>
      </w:r>
      <w:bookmarkEnd w:id="7"/>
    </w:p>
    <w:p w14:paraId="68C227E1">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地理格局</w:t>
      </w:r>
    </w:p>
    <w:p w14:paraId="7B80D826">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交通区位优越。</w:t>
      </w:r>
      <w:r>
        <w:rPr>
          <w:rFonts w:hint="eastAsia" w:ascii="Times New Roman" w:hAnsi="Times New Roman" w:eastAsia="仿宋_GB2312" w:cs="Times New Roman"/>
          <w:sz w:val="32"/>
          <w:szCs w:val="32"/>
          <w:shd w:val="clear" w:color="auto" w:fill="FFFFFF"/>
        </w:rPr>
        <w:t>迁安位于京津冀都市圈核心位置，距北京195公里、天津160公里。6条国省干道、6条铁路纵横交错，公路通车总里程达到3314公里，公路密度为274公里/百平方公里，是全国平均水平的近6倍、河北省平均水平的2.6倍；铁路总里程约153.1公里，铁路网密度12.7公里/百平方公里，是全国平均水平的8.4倍、河北省平均水平的2.9倍。随着遵秦高速、迁曹高速、水曹铁路、京唐城际铁路等重点项目的加速实施，迁安将融入首都一小时经济圈。</w:t>
      </w:r>
    </w:p>
    <w:p w14:paraId="18F11BD9">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生态区域重要。</w:t>
      </w:r>
      <w:r>
        <w:rPr>
          <w:rFonts w:hint="eastAsia" w:ascii="Times New Roman" w:hAnsi="Times New Roman" w:eastAsia="仿宋_GB2312" w:cs="Times New Roman"/>
          <w:sz w:val="32"/>
          <w:szCs w:val="32"/>
          <w:shd w:val="clear" w:color="auto" w:fill="FFFFFF"/>
        </w:rPr>
        <w:t>迁安位于燕山山脉和滦河流域的交汇处，是重要的生态走廊和生态安全屏障。燕山山脉作为京津冀生态安全屏障，主体生态功能是涵养水源、保持水土、生态休闲。迁安市共有大小河流</w:t>
      </w:r>
      <w:r>
        <w:rPr>
          <w:rFonts w:ascii="Times New Roman" w:hAnsi="Times New Roman" w:eastAsia="仿宋_GB2312" w:cs="Times New Roman"/>
          <w:sz w:val="32"/>
          <w:szCs w:val="32"/>
          <w:shd w:val="clear" w:color="auto" w:fill="FFFFFF"/>
        </w:rPr>
        <w:t>18条，</w:t>
      </w:r>
      <w:r>
        <w:rPr>
          <w:rFonts w:hint="eastAsia" w:ascii="Times New Roman" w:hAnsi="Times New Roman" w:eastAsia="仿宋_GB2312" w:cs="Times New Roman"/>
          <w:sz w:val="32"/>
          <w:szCs w:val="32"/>
          <w:shd w:val="clear" w:color="auto" w:fill="FFFFFF"/>
        </w:rPr>
        <w:t>是重要的鸟类栖息地，在淡水供应、生物多样性维持、环境净化、水能提供、物质生产、社会服务等方面提供重要的生态服务功能。</w:t>
      </w:r>
    </w:p>
    <w:p w14:paraId="5AA5EEC6">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地形地貌多样。</w:t>
      </w:r>
      <w:r>
        <w:rPr>
          <w:rFonts w:hint="eastAsia" w:ascii="Times New Roman" w:hAnsi="Times New Roman" w:eastAsia="仿宋_GB2312" w:cs="Times New Roman"/>
          <w:sz w:val="32"/>
          <w:szCs w:val="32"/>
          <w:shd w:val="clear" w:color="auto" w:fill="FFFFFF"/>
        </w:rPr>
        <w:t>迁安地势西北高、东南低，北部燕山、西部燕山呈弧形展布，形成了典型的“簸箕”状地形。境内最高峰是北部的大嘴子山峰，海拔695.7米，最低处为彭店子镇滦河、青龙河两河交汇处，海拔仅为32.3米；城区海拔为49-53米。低山面积263.4平方公里，占总面积的21.85%；丘陵面积为369.7平方公里，占总面积的30.6%；谷地面积为39.9平方公里，占总面积的3.3%；平原面积为534.53平方公里，占总面积的44.25%。</w:t>
      </w:r>
    </w:p>
    <w:p w14:paraId="74C618FD">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hint="eastAsia" w:ascii="Times New Roman" w:hAnsi="Times New Roman" w:eastAsia="楷体_GB2312" w:cs="Times New Roman"/>
          <w:kern w:val="0"/>
          <w:sz w:val="32"/>
          <w:szCs w:val="32"/>
        </w:rPr>
        <w:t>资源禀赋</w:t>
      </w:r>
    </w:p>
    <w:p w14:paraId="070F1AD4">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资源优势突出。</w:t>
      </w:r>
      <w:r>
        <w:rPr>
          <w:rFonts w:hint="eastAsia" w:ascii="Times New Roman" w:hAnsi="Times New Roman" w:eastAsia="仿宋_GB2312" w:cs="Times New Roman"/>
          <w:sz w:val="32"/>
          <w:szCs w:val="32"/>
          <w:shd w:val="clear" w:color="auto" w:fill="FFFFFF"/>
        </w:rPr>
        <w:t>迁安市是一座典型的资源型城市，矿产资源以铁矿为主，贵金属矿产主要有金，非金属矿主要包括石灰岩、冶金用白云岩、饰面石材及建筑石料。目前铁矿保有资源储量约20.6亿吨，金矿（岩金）金属量10.4吨，熔剂用灰岩0.3亿吨，制碱用灰岩0.4亿吨，饰面石材资源储量约437万立方米，建筑用白云岩、灰岩资源储量近亿吨。</w:t>
      </w:r>
    </w:p>
    <w:p w14:paraId="6D78E1F6">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文化底蕴深厚。</w:t>
      </w:r>
      <w:r>
        <w:rPr>
          <w:rFonts w:hint="eastAsia" w:ascii="Times New Roman" w:hAnsi="Times New Roman" w:eastAsia="仿宋_GB2312" w:cs="Times New Roman"/>
          <w:sz w:val="32"/>
          <w:szCs w:val="32"/>
          <w:shd w:val="clear" w:color="auto" w:fill="FFFFFF"/>
        </w:rPr>
        <w:t>迁安历史文化悠久，早在旧石器、新石器时代，境内已有人类活动。现有新旧石器遗址25处、夏商周遗址42处，是轩辕之乡、黄帝胜迹，夷齐让国、老马识途等历史典故就发生在此，有2200多年的建县史，孕育了黄帝文化、长城文化、燕山文化、滦河文化等多元交融的历史文化体系。</w:t>
      </w:r>
    </w:p>
    <w:tbl>
      <w:tblPr>
        <w:tblStyle w:val="16"/>
        <w:tblpPr w:leftFromText="180" w:rightFromText="180" w:vertAnchor="text" w:horzAnchor="margin" w:tblpY="14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96"/>
      </w:tblGrid>
      <w:tr w14:paraId="491BAD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8296" w:type="dxa"/>
          </w:tcPr>
          <w:p w14:paraId="75153192">
            <w:pPr>
              <w:spacing w:line="240" w:lineRule="auto"/>
              <w:ind w:firstLine="0" w:firstLineChars="0"/>
              <w:jc w:val="center"/>
              <w:rPr>
                <w:rFonts w:ascii="仿宋" w:hAnsi="仿宋" w:cs="Times New Roman"/>
                <w:b/>
                <w:kern w:val="0"/>
                <w:sz w:val="24"/>
                <w:szCs w:val="32"/>
              </w:rPr>
            </w:pPr>
            <w:r>
              <w:rPr>
                <w:rFonts w:hint="eastAsia" w:eastAsia="黑体" w:cs="Times New Roman"/>
                <w:kern w:val="0"/>
                <w:sz w:val="30"/>
                <w:szCs w:val="30"/>
                <w:lang w:bidi="en-US"/>
              </w:rPr>
              <w:t>专栏1 主要自然资源总体情况</w:t>
            </w:r>
          </w:p>
        </w:tc>
      </w:tr>
      <w:tr w14:paraId="2F582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6" w:type="dxa"/>
          </w:tcPr>
          <w:p w14:paraId="45E9F2FE">
            <w:pPr>
              <w:spacing w:line="500" w:lineRule="exact"/>
              <w:ind w:firstLine="480"/>
              <w:rPr>
                <w:rFonts w:ascii="仿宋" w:hAnsi="仿宋" w:cs="Times New Roman"/>
                <w:kern w:val="0"/>
                <w:sz w:val="24"/>
                <w:szCs w:val="24"/>
                <w:lang w:bidi="en-US"/>
              </w:rPr>
            </w:pPr>
            <w:r>
              <w:rPr>
                <w:rFonts w:eastAsia="楷体_GB2312" w:cs="Times New Roman"/>
                <w:kern w:val="0"/>
                <w:sz w:val="24"/>
                <w:szCs w:val="24"/>
                <w:lang w:bidi="en-US"/>
              </w:rPr>
              <w:t>土地资源</w:t>
            </w:r>
            <w:r>
              <w:rPr>
                <w:rFonts w:hint="eastAsia" w:eastAsia="楷体_GB2312" w:cs="Times New Roman"/>
                <w:kern w:val="0"/>
                <w:sz w:val="24"/>
                <w:szCs w:val="24"/>
                <w:lang w:bidi="en-US"/>
              </w:rPr>
              <w:t>。</w:t>
            </w:r>
            <w:r>
              <w:rPr>
                <w:rFonts w:hint="eastAsia" w:ascii="仿宋" w:hAnsi="仿宋" w:cs="Times New Roman"/>
                <w:kern w:val="0"/>
                <w:sz w:val="24"/>
                <w:szCs w:val="24"/>
                <w:lang w:bidi="en-US"/>
              </w:rPr>
              <w:t>2020年耕地328.02平方公里（49.20万亩）、园地103.45平方公里（15.52万亩）、林地303.75平方公里（45.56万亩）、草地60.51平方公里（9.08万亩）、农业设施建设用地15.64平方公里（2.35万亩）、城镇建设用地55.65平方公里（8.35万亩）、村庄建设用地176.32平方公里（26.45万亩）、区域基础设施用地27.32平方公里（</w:t>
            </w:r>
            <w:r>
              <w:rPr>
                <w:rFonts w:ascii="仿宋" w:hAnsi="仿宋" w:cs="Times New Roman"/>
                <w:kern w:val="0"/>
                <w:sz w:val="24"/>
                <w:szCs w:val="24"/>
                <w:lang w:bidi="en-US"/>
              </w:rPr>
              <w:t>4.09</w:t>
            </w:r>
            <w:r>
              <w:rPr>
                <w:rFonts w:hint="eastAsia" w:ascii="仿宋" w:hAnsi="仿宋" w:cs="Times New Roman"/>
                <w:kern w:val="0"/>
                <w:sz w:val="24"/>
                <w:szCs w:val="24"/>
                <w:lang w:bidi="en-US"/>
              </w:rPr>
              <w:t>万亩）、其他建设用地106.16平方公里（15.92万亩）、水域43.01平方公里（6.45万亩）、湿地1.69平方公里（不含水域和盐田）、其他土地5.69平方公里（0.85万亩）。</w:t>
            </w:r>
          </w:p>
          <w:p w14:paraId="3B1BCFD8">
            <w:pPr>
              <w:spacing w:line="500" w:lineRule="exact"/>
              <w:ind w:firstLine="480"/>
              <w:rPr>
                <w:rFonts w:ascii="仿宋" w:hAnsi="仿宋" w:cs="Times New Roman"/>
                <w:kern w:val="0"/>
                <w:sz w:val="24"/>
                <w:szCs w:val="24"/>
                <w:lang w:bidi="en-US"/>
              </w:rPr>
            </w:pPr>
            <w:r>
              <w:rPr>
                <w:rFonts w:hint="eastAsia" w:eastAsia="楷体_GB2312" w:cs="Times New Roman"/>
                <w:kern w:val="0"/>
                <w:sz w:val="24"/>
                <w:szCs w:val="24"/>
                <w:lang w:bidi="en-US"/>
              </w:rPr>
              <w:t>水资源。</w:t>
            </w:r>
            <w:r>
              <w:rPr>
                <w:rFonts w:hint="eastAsia" w:ascii="仿宋" w:hAnsi="仿宋" w:cs="Times New Roman"/>
                <w:kern w:val="0"/>
                <w:sz w:val="24"/>
                <w:szCs w:val="24"/>
                <w:lang w:bidi="en-US"/>
              </w:rPr>
              <w:t>多年平均水资源总量3</w:t>
            </w:r>
            <w:r>
              <w:rPr>
                <w:rFonts w:ascii="仿宋" w:hAnsi="仿宋" w:cs="Times New Roman"/>
                <w:kern w:val="0"/>
                <w:sz w:val="24"/>
                <w:szCs w:val="24"/>
                <w:lang w:bidi="en-US"/>
              </w:rPr>
              <w:t>.</w:t>
            </w:r>
            <w:r>
              <w:rPr>
                <w:rFonts w:hint="eastAsia" w:ascii="仿宋" w:hAnsi="仿宋" w:cs="Times New Roman"/>
                <w:kern w:val="0"/>
                <w:sz w:val="24"/>
                <w:szCs w:val="24"/>
                <w:lang w:bidi="en-US"/>
              </w:rPr>
              <w:t>6117亿立方米，其中地表水资源量1.7230亿立方米，地下水资源量2.2322亿立方米，地表水与地下水重复计算量0.3435亿立方米。</w:t>
            </w:r>
          </w:p>
          <w:p w14:paraId="35015594">
            <w:pPr>
              <w:spacing w:line="500" w:lineRule="exact"/>
              <w:ind w:firstLine="480"/>
              <w:rPr>
                <w:rFonts w:ascii="仿宋" w:hAnsi="仿宋" w:cs="Times New Roman"/>
                <w:kern w:val="0"/>
                <w:sz w:val="24"/>
                <w:szCs w:val="24"/>
                <w:lang w:bidi="en-US"/>
              </w:rPr>
            </w:pPr>
            <w:r>
              <w:rPr>
                <w:rFonts w:hint="eastAsia" w:eastAsia="楷体_GB2312" w:cs="Times New Roman"/>
                <w:kern w:val="0"/>
                <w:sz w:val="24"/>
                <w:szCs w:val="24"/>
                <w:lang w:bidi="en-US"/>
              </w:rPr>
              <w:t>野生动植物资源。</w:t>
            </w:r>
            <w:r>
              <w:rPr>
                <w:rFonts w:hint="eastAsia" w:ascii="仿宋" w:hAnsi="仿宋" w:cs="Times New Roman"/>
                <w:kern w:val="0"/>
                <w:sz w:val="24"/>
                <w:szCs w:val="24"/>
                <w:lang w:bidi="en-US"/>
              </w:rPr>
              <w:t>全市野生植物分布共103科、273属503种，其中分布的野生果树主要有核桃楸、野生软枣猕猴桃，具有保护价值的野生药材有柴胡、党参、远志等，野生蔬菜有羊耳蒜、野韭菜等，同时在迁安西部山区发现重要药用植物崖椒、卫矛，有很大分布。在分布的野生植物中核桃楸、野生猕猴桃、崖椒、卫矛具有集中分布区域，而柴胡、党参、远志、羊耳蒜、野韭菜等只有零星分布，不成区域。野生兽类主要有狐狸、刺猬、黄鼠狼、野兔、獾和松鼠，鸟类主要有猫头鹰、杜鹃、啄木鸟、乌鸦、喜鹊、麻雀、燕子、黄鹂等。河流自然鱼类有鲤鱼、鲫鱼、黑鱼、鼋鱼、黄鳝、马口鱼、棒花、白条鱼、麦穗鱼、红鳍鳅、赤眼鳟及少量的鲈鱼。此外，还有草虾、河蟹等。</w:t>
            </w:r>
          </w:p>
          <w:p w14:paraId="0F3CECE1">
            <w:pPr>
              <w:spacing w:line="500" w:lineRule="exact"/>
              <w:ind w:firstLine="480"/>
              <w:rPr>
                <w:rFonts w:ascii="仿宋" w:hAnsi="仿宋" w:cs="Times New Roman"/>
                <w:kern w:val="0"/>
                <w:sz w:val="24"/>
                <w:szCs w:val="32"/>
              </w:rPr>
            </w:pPr>
            <w:r>
              <w:rPr>
                <w:rFonts w:hint="eastAsia" w:eastAsia="楷体_GB2312" w:cs="Times New Roman"/>
                <w:kern w:val="0"/>
                <w:sz w:val="24"/>
                <w:szCs w:val="24"/>
                <w:lang w:bidi="en-US"/>
              </w:rPr>
              <w:t>人口资源。</w:t>
            </w:r>
            <w:r>
              <w:rPr>
                <w:rFonts w:hint="eastAsia" w:ascii="仿宋" w:hAnsi="仿宋" w:cs="Times New Roman"/>
                <w:kern w:val="0"/>
                <w:sz w:val="24"/>
                <w:szCs w:val="24"/>
                <w:lang w:bidi="en-US"/>
              </w:rPr>
              <w:t>迁安</w:t>
            </w:r>
            <w:r>
              <w:rPr>
                <w:rFonts w:ascii="仿宋" w:hAnsi="仿宋" w:cs="Times New Roman"/>
                <w:kern w:val="0"/>
                <w:sz w:val="24"/>
                <w:szCs w:val="24"/>
                <w:lang w:bidi="en-US"/>
              </w:rPr>
              <w:t>下辖4个街道、17</w:t>
            </w:r>
            <w:r>
              <w:rPr>
                <w:rFonts w:hint="eastAsia" w:ascii="仿宋" w:hAnsi="仿宋" w:cs="Times New Roman"/>
                <w:kern w:val="0"/>
                <w:sz w:val="24"/>
                <w:szCs w:val="24"/>
                <w:lang w:bidi="en-US"/>
              </w:rPr>
              <w:t>个</w:t>
            </w:r>
            <w:r>
              <w:rPr>
                <w:rFonts w:ascii="仿宋" w:hAnsi="仿宋" w:cs="Times New Roman"/>
                <w:kern w:val="0"/>
                <w:sz w:val="24"/>
                <w:szCs w:val="24"/>
                <w:lang w:bidi="en-US"/>
              </w:rPr>
              <w:t>镇；市域常住人口77.68万人（</w:t>
            </w:r>
            <w:r>
              <w:rPr>
                <w:rFonts w:hint="eastAsia" w:ascii="仿宋" w:hAnsi="仿宋" w:cs="Times New Roman"/>
                <w:kern w:val="0"/>
                <w:sz w:val="24"/>
                <w:szCs w:val="24"/>
                <w:lang w:bidi="en-US"/>
              </w:rPr>
              <w:t>七普数据</w:t>
            </w:r>
            <w:r>
              <w:rPr>
                <w:rFonts w:ascii="仿宋" w:hAnsi="仿宋" w:cs="Times New Roman"/>
                <w:kern w:val="0"/>
                <w:sz w:val="24"/>
                <w:szCs w:val="24"/>
                <w:lang w:bidi="en-US"/>
              </w:rPr>
              <w:t>），其中城镇人口46万人，城镇化率为</w:t>
            </w:r>
            <w:r>
              <w:rPr>
                <w:rFonts w:hint="eastAsia" w:ascii="仿宋" w:hAnsi="仿宋" w:cs="Times New Roman"/>
                <w:kern w:val="0"/>
                <w:sz w:val="24"/>
                <w:szCs w:val="24"/>
                <w:lang w:bidi="en-US"/>
              </w:rPr>
              <w:t>6</w:t>
            </w:r>
            <w:r>
              <w:rPr>
                <w:rFonts w:ascii="仿宋" w:hAnsi="仿宋" w:cs="Times New Roman"/>
                <w:kern w:val="0"/>
                <w:sz w:val="24"/>
                <w:szCs w:val="24"/>
                <w:lang w:bidi="en-US"/>
              </w:rPr>
              <w:t>0%。</w:t>
            </w:r>
          </w:p>
        </w:tc>
      </w:tr>
    </w:tbl>
    <w:p w14:paraId="5B65E8E3">
      <w:pPr>
        <w:pStyle w:val="13"/>
        <w:spacing w:before="0" w:beforeAutospacing="0" w:after="0" w:afterAutospacing="0" w:line="600" w:lineRule="exact"/>
        <w:ind w:firstLine="480" w:firstLineChars="200"/>
        <w:jc w:val="both"/>
        <w:rPr>
          <w:rFonts w:ascii="Times New Roman" w:hAnsi="Times New Roman" w:eastAsia="黑体" w:cs="Times New Roman"/>
          <w:bCs/>
        </w:rPr>
      </w:pPr>
      <w:bookmarkStart w:id="8" w:name="_Toc96010797"/>
    </w:p>
    <w:p w14:paraId="24454FFA">
      <w:pPr>
        <w:pStyle w:val="13"/>
        <w:spacing w:before="0" w:beforeAutospacing="0" w:after="0" w:afterAutospacing="0" w:line="600" w:lineRule="exact"/>
        <w:ind w:firstLine="480" w:firstLineChars="200"/>
        <w:jc w:val="both"/>
        <w:rPr>
          <w:rFonts w:ascii="Times New Roman" w:hAnsi="Times New Roman" w:eastAsia="黑体" w:cs="Times New Roman"/>
          <w:bCs/>
        </w:rPr>
      </w:pPr>
    </w:p>
    <w:p w14:paraId="33F5441C">
      <w:pPr>
        <w:pStyle w:val="3"/>
        <w:keepNext w:val="0"/>
        <w:autoSpaceDE w:val="0"/>
        <w:autoSpaceDN w:val="0"/>
        <w:spacing w:before="0" w:after="0" w:line="460" w:lineRule="exact"/>
        <w:rPr>
          <w:rFonts w:ascii="Times New Roman" w:hAnsi="Times New Roman" w:eastAsia="黑体" w:cs="Times New Roman"/>
          <w:bCs w:val="0"/>
        </w:rPr>
      </w:pPr>
      <w:bookmarkStart w:id="9" w:name="_Toc132879431"/>
      <w:r>
        <w:rPr>
          <w:rFonts w:hint="eastAsia" w:ascii="Times New Roman" w:hAnsi="Times New Roman" w:eastAsia="黑体" w:cs="Times New Roman"/>
          <w:bCs w:val="0"/>
        </w:rPr>
        <w:t>第二节</w:t>
      </w:r>
      <w:bookmarkEnd w:id="8"/>
      <w:r>
        <w:rPr>
          <w:rFonts w:hint="eastAsia" w:ascii="Times New Roman" w:hAnsi="Times New Roman" w:eastAsia="黑体" w:cs="Times New Roman"/>
          <w:bCs w:val="0"/>
        </w:rPr>
        <w:t xml:space="preserve"> 主要问题</w:t>
      </w:r>
      <w:bookmarkEnd w:id="9"/>
    </w:p>
    <w:p w14:paraId="6342B705">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开发保护现状</w:t>
      </w:r>
    </w:p>
    <w:p w14:paraId="11741449">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党的十八大以来，迁安市国土空间开发保护工作全方位开展，着力推进人与自然和谐共生的现代化建设，取得显著成效。</w:t>
      </w:r>
    </w:p>
    <w:p w14:paraId="2D3AE35A">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农业农村持续发展。</w:t>
      </w:r>
      <w:r>
        <w:rPr>
          <w:rFonts w:hint="eastAsia" w:ascii="Times New Roman" w:hAnsi="Times New Roman" w:eastAsia="仿宋_GB2312" w:cs="Times New Roman"/>
          <w:sz w:val="32"/>
          <w:szCs w:val="32"/>
          <w:shd w:val="clear" w:color="auto" w:fill="FFFFFF"/>
        </w:rPr>
        <w:t>迁安以乡村振兴“十百千”工程为突破口，取得显著成效。全力打造乡村振兴“迁安样板”，打造西部森林生态绿道乡村振兴示范区为“四美”乡村振兴示范区，已成功创建为河北省（唐山市）级乡村振兴示范区和京东乡村旅游目的地；高标准创建唐山市级示范村11个，发挥示范引领作用。挖掘矿山修复“三连”模式、休闲旅游带动模式、现代农业引领模式、全民就业增收模式，“四种模式”助农增收。亚滦湾农业园发展成集农副产品生产、农产品加工、果蔬采摘、旅游观光、餐饮住宿、休闲娱乐、运动体验、高新技术示范为一体的综合性现代农业示范园。</w:t>
      </w:r>
    </w:p>
    <w:p w14:paraId="4730BB54">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生态安全更加稳固。</w:t>
      </w:r>
      <w:r>
        <w:rPr>
          <w:rFonts w:hint="eastAsia" w:ascii="Times New Roman" w:hAnsi="Times New Roman" w:eastAsia="仿宋_GB2312" w:cs="Times New Roman"/>
          <w:sz w:val="32"/>
          <w:szCs w:val="32"/>
          <w:shd w:val="clear" w:color="auto" w:fill="FFFFFF"/>
        </w:rPr>
        <w:t>坚持精准协同治霾，钢铁、焦化等重点行业投入环保资金100多亿元，首钢迁钢成为全国首家实现全工序超低排放的A类企业，创建国家级绿色工厂2家、省级绿色工厂6家，出清“散乱污”企业916家，“双代一清”实现全域覆盖，空气质量综合指数、PM2.5平均浓度分别降至5.29、41微克/立方米，较2015年分别下降38.6%、54.4%；优良天数增加89天，达到255天。严格落实河湖长制，狠抓全域治水、清水润城，累计投入6亿元实施引滦入沙、西沙河综合治理等工程，清淤河道40.3公里，治理水土流失面积99.5平方公里。深入开展国土空间绿化，累计完成矿山治理3.2万亩，累计造林26.4万亩。</w:t>
      </w:r>
    </w:p>
    <w:p w14:paraId="338F51DE">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城乡融合深入推进。</w:t>
      </w:r>
      <w:r>
        <w:rPr>
          <w:rFonts w:hint="eastAsia" w:ascii="Times New Roman" w:hAnsi="Times New Roman" w:eastAsia="仿宋_GB2312" w:cs="Times New Roman"/>
          <w:sz w:val="32"/>
          <w:szCs w:val="32"/>
          <w:shd w:val="clear" w:color="auto" w:fill="FFFFFF"/>
        </w:rPr>
        <w:t>迁安市位列全国新型城镇化百强第12位。城市功能日益完善，建设连接西部的第二、第三通道，加快了东西区的融合发展。成功创建全国首批海绵城市试点唯一县级市、全省唯一县级国家节水型城市，蝉联国家卫生城市、国家园林城市，全国文明城市一举夺魁、成功复审，城市美誉度、影响力显著提升。接连打响美丽乡村建设、“五清三建一改”和“五化”提升联动战攻坚战，建成省级美丽乡村15个，唐山市级乡村振兴示范片区2个、示范和提升村201个，获评中国美丽乡村建设示范市，蝉联全国“四好农村路”示范县、全省推进乡村振兴战略先进单位，农业产业化率达到69%。</w:t>
      </w:r>
    </w:p>
    <w:p w14:paraId="24AF5F46">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产业结构稳步调整。</w:t>
      </w:r>
      <w:r>
        <w:rPr>
          <w:rFonts w:hint="eastAsia" w:ascii="Times New Roman" w:hAnsi="Times New Roman" w:eastAsia="仿宋_GB2312" w:cs="Times New Roman"/>
          <w:sz w:val="32"/>
          <w:szCs w:val="32"/>
          <w:shd w:val="clear" w:color="auto" w:fill="FFFFFF"/>
        </w:rPr>
        <w:t>迁安市坚决去、主动调、加快转，实现传统产业提档升级，2</w:t>
      </w:r>
      <w:r>
        <w:rPr>
          <w:rFonts w:ascii="Times New Roman" w:hAnsi="Times New Roman" w:eastAsia="仿宋_GB2312" w:cs="Times New Roman"/>
          <w:sz w:val="32"/>
          <w:szCs w:val="32"/>
          <w:shd w:val="clear" w:color="auto" w:fill="FFFFFF"/>
        </w:rPr>
        <w:t>021</w:t>
      </w:r>
      <w:r>
        <w:rPr>
          <w:rFonts w:hint="eastAsia" w:ascii="Times New Roman" w:hAnsi="Times New Roman" w:eastAsia="仿宋_GB2312" w:cs="Times New Roman"/>
          <w:sz w:val="32"/>
          <w:szCs w:val="32"/>
          <w:shd w:val="clear" w:color="auto" w:fill="FFFFFF"/>
        </w:rPr>
        <w:t>年三次产业结构调整到</w:t>
      </w:r>
      <w:r>
        <w:rPr>
          <w:rFonts w:ascii="Times New Roman" w:hAnsi="Times New Roman" w:eastAsia="仿宋_GB2312" w:cs="Times New Roman"/>
          <w:sz w:val="32"/>
          <w:szCs w:val="32"/>
          <w:shd w:val="clear" w:color="auto" w:fill="FFFFFF"/>
        </w:rPr>
        <w:t>2.8</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67.2</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30.0</w:t>
      </w:r>
      <w:r>
        <w:rPr>
          <w:rFonts w:hint="eastAsia" w:ascii="Times New Roman" w:hAnsi="Times New Roman" w:eastAsia="仿宋_GB2312" w:cs="Times New Roman"/>
          <w:sz w:val="32"/>
          <w:szCs w:val="32"/>
          <w:shd w:val="clear" w:color="auto" w:fill="FFFFFF"/>
        </w:rPr>
        <w:t>。圆满完成炼钢、炼铁、焦炭、玻璃、水泥等重点行业去产能任务，其中，化解炼铁产能649万吨、炼钢产能948.8万吨、焦炭产能250万吨，精品钢材比重由10%提高到35%，典型经验做法被国务院通报表扬。现代物流、装备制造跻身百亿产业板块，实现量质齐升。生物医药、新材料、文化旅游等新兴产业异军突起，实现20%最快增速。生态特色产业变废为宝，金岭矿山生态园精彩蝶变，被列为国家大宗固废综合利用基地。</w:t>
      </w:r>
    </w:p>
    <w:p w14:paraId="1C448F03">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设施支撑不断完善。</w:t>
      </w:r>
      <w:r>
        <w:rPr>
          <w:rFonts w:hint="eastAsia" w:ascii="Times New Roman" w:hAnsi="Times New Roman" w:eastAsia="仿宋_GB2312" w:cs="Times New Roman"/>
          <w:sz w:val="32"/>
          <w:szCs w:val="32"/>
          <w:shd w:val="clear" w:color="auto" w:fill="FFFFFF"/>
        </w:rPr>
        <w:t>京秦高速迁安支线通车，新建人民医院、中医院运营，健康管理中心投入使用，海绵城市建设入选中国改革5</w:t>
      </w:r>
      <w:r>
        <w:rPr>
          <w:rFonts w:ascii="Times New Roman" w:hAnsi="Times New Roman" w:eastAsia="仿宋_GB2312" w:cs="Times New Roman"/>
          <w:sz w:val="32"/>
          <w:szCs w:val="32"/>
          <w:shd w:val="clear" w:color="auto" w:fill="FFFFFF"/>
        </w:rPr>
        <w:t>0</w:t>
      </w:r>
      <w:r>
        <w:rPr>
          <w:rFonts w:hint="eastAsia" w:ascii="Times New Roman" w:hAnsi="Times New Roman" w:eastAsia="仿宋_GB2312" w:cs="Times New Roman"/>
          <w:sz w:val="32"/>
          <w:szCs w:val="32"/>
          <w:shd w:val="clear" w:color="auto" w:fill="FFFFFF"/>
        </w:rPr>
        <w:t>项典型案例，“公转铁”、货运大通道全线贯通，入选国家基本公共服务标准化试点，科教文卫事业全面进步。</w:t>
      </w:r>
    </w:p>
    <w:p w14:paraId="0D2F2602">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开发保护问题</w:t>
      </w:r>
    </w:p>
    <w:p w14:paraId="64D1CBE1">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耕地保护压力大。</w:t>
      </w:r>
      <w:r>
        <w:rPr>
          <w:rFonts w:hint="eastAsia" w:ascii="Times New Roman" w:hAnsi="Times New Roman" w:eastAsia="仿宋_GB2312" w:cs="Times New Roman"/>
          <w:sz w:val="32"/>
          <w:szCs w:val="32"/>
          <w:shd w:val="clear" w:color="auto" w:fill="FFFFFF"/>
        </w:rPr>
        <w:t>迁安市城镇建设与农业生产“双宜”区重叠部分超过城镇建设和农业生产适宜区的90%，导致耕地保护压力大，耕地总体呈现减少趋势。一般农地整理和高标准农田建设已较难整理出新增耕地，后备耕地资源有限。</w:t>
      </w:r>
    </w:p>
    <w:p w14:paraId="5F875692">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生态治理任务重。</w:t>
      </w:r>
      <w:r>
        <w:rPr>
          <w:rFonts w:hint="eastAsia" w:ascii="Times New Roman" w:hAnsi="Times New Roman" w:eastAsia="仿宋_GB2312" w:cs="Times New Roman"/>
          <w:sz w:val="32"/>
          <w:szCs w:val="32"/>
          <w:shd w:val="clear" w:color="auto" w:fill="FFFFFF"/>
        </w:rPr>
        <w:t>作为我国典型的北方资源型工业城市，迁安市产业结构长期重型化，高度分散的矿产采选业和粗放的矿产资源采选方式，导致历史遗留的矿山环境问题十分突出，矿山采选业遗留的尾矿堆积区、矸石堆积区、山场破坏区恢复治理任务十分艰巨。</w:t>
      </w:r>
    </w:p>
    <w:p w14:paraId="66110517">
      <w:pPr>
        <w:pStyle w:val="13"/>
        <w:spacing w:before="0" w:beforeAutospacing="0" w:after="0" w:afterAutospacing="0" w:line="600" w:lineRule="exact"/>
        <w:ind w:firstLine="480" w:firstLineChars="200"/>
        <w:jc w:val="both"/>
        <w:rPr>
          <w:rFonts w:ascii="Times New Roman" w:hAnsi="Times New Roman" w:eastAsia="仿宋_GB2312" w:cs="Times New Roman"/>
          <w:sz w:val="32"/>
          <w:szCs w:val="32"/>
          <w:shd w:val="clear" w:color="auto" w:fill="FFFFFF"/>
        </w:rPr>
      </w:pPr>
      <w:r>
        <w:fldChar w:fldCharType="begin"/>
      </w:r>
      <w:r>
        <w:instrText xml:space="preserve"> HYPERLINK "https://www.baidu.com/link?url=FJfdCVoymlj__EPENnAvclIUnh2vP5ZJvkrZaGR4ootUzCFY8QOyFhIarzuRPitt&amp;wd=&amp;eqid=8147e7b00000f0230000000361d4045c" \t "_blank" </w:instrText>
      </w:r>
      <w:r>
        <w:fldChar w:fldCharType="separate"/>
      </w:r>
      <w:r>
        <w:rPr>
          <w:rFonts w:ascii="Times New Roman" w:hAnsi="Times New Roman" w:eastAsia="仿宋_GB2312" w:cs="Times New Roman"/>
          <w:b/>
          <w:sz w:val="32"/>
          <w:szCs w:val="32"/>
          <w:shd w:val="clear" w:color="auto" w:fill="FFFFFF"/>
        </w:rPr>
        <w:t>空气污染治理压力大</w:t>
      </w:r>
      <w:r>
        <w:rPr>
          <w:rFonts w:ascii="Times New Roman" w:hAnsi="Times New Roman" w:eastAsia="仿宋_GB2312" w:cs="Times New Roman"/>
          <w:b/>
          <w:sz w:val="32"/>
          <w:szCs w:val="32"/>
          <w:shd w:val="clear" w:color="auto" w:fill="FFFFFF"/>
        </w:rPr>
        <w:fldChar w:fldCharType="end"/>
      </w:r>
      <w:r>
        <w:rPr>
          <w:rFonts w:hint="eastAsia" w:ascii="Times New Roman" w:hAnsi="Times New Roman" w:eastAsia="仿宋_GB2312" w:cs="Times New Roman"/>
          <w:b/>
          <w:sz w:val="32"/>
          <w:szCs w:val="32"/>
          <w:shd w:val="clear" w:color="auto" w:fill="FFFFFF"/>
        </w:rPr>
        <w:t>。</w:t>
      </w:r>
      <w:r>
        <w:rPr>
          <w:rFonts w:hint="eastAsia" w:ascii="Times New Roman" w:hAnsi="Times New Roman" w:eastAsia="仿宋_GB2312" w:cs="Times New Roman"/>
          <w:sz w:val="32"/>
          <w:szCs w:val="32"/>
          <w:shd w:val="clear" w:color="auto" w:fill="FFFFFF"/>
        </w:rPr>
        <w:t>随着京津冀城市群逐渐加大大气环境治理的力度，区域空气质量自2013年来呈现出总体改善的趋势。但是，随着生态文明建设进入攻坚期，大气环境质量综合指数的降低幅度逐年减小，同时，全市产值排放强度偏高，钢铁、焦化、水泥行业减排效率偏低，区域污染态势仍然较为严峻。</w:t>
      </w:r>
    </w:p>
    <w:p w14:paraId="4C9A7EB6">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城乡发展不均衡。</w:t>
      </w:r>
      <w:r>
        <w:rPr>
          <w:rFonts w:hint="eastAsia" w:ascii="Times New Roman" w:hAnsi="Times New Roman" w:eastAsia="仿宋_GB2312" w:cs="Times New Roman"/>
          <w:sz w:val="32"/>
          <w:szCs w:val="32"/>
          <w:shd w:val="clear" w:color="auto" w:fill="FFFFFF"/>
        </w:rPr>
        <w:t>城市辐射带动能力有限，城乡基本公共服务和基础设施支撑不足，均等化程度偏低，在农业产业结构方面，农村产业在类型、规模等方面不全面不平衡。北部山区部分镇及村庄的产业类型较为单一，仍以传统种植业、养殖业为主导，其他产业基础薄弱，与城市间产业联系的广度和深度不强，城乡资源要素流动和区域分工协作不畅。城乡公共文化资源配置失衡。农村公共文化设施建设落后，公共文化开展主要以本地村民自发组织为主，公共文化内容匮乏，活动形式单一。</w:t>
      </w:r>
    </w:p>
    <w:p w14:paraId="5DFBF10B">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宜居品质待提高。</w:t>
      </w:r>
      <w:r>
        <w:rPr>
          <w:rFonts w:hint="eastAsia" w:ascii="Times New Roman" w:hAnsi="Times New Roman" w:eastAsia="仿宋_GB2312" w:cs="Times New Roman"/>
          <w:sz w:val="32"/>
          <w:szCs w:val="32"/>
          <w:shd w:val="clear" w:color="auto" w:fill="FFFFFF"/>
        </w:rPr>
        <w:t>城市单中心格局突出，外围组团配套设施配建不完善，职住分离现象显现，中长距离交通出行比例高；水城交融的生态环境优势尚未彰显，滨河功能单一，公共空间活力和特色不足。道路结构不合理，干支路比例失衡，次干路和支路不足。</w:t>
      </w:r>
      <w:bookmarkStart w:id="10" w:name="_Toc96010798"/>
    </w:p>
    <w:p w14:paraId="3FD3E007">
      <w:pPr>
        <w:ind w:firstLine="640"/>
        <w:rPr>
          <w:rFonts w:ascii="仿宋" w:hAnsi="仿宋" w:cs="Times New Roman"/>
          <w:sz w:val="32"/>
          <w:szCs w:val="32"/>
        </w:rPr>
      </w:pPr>
    </w:p>
    <w:p w14:paraId="255B268A">
      <w:pPr>
        <w:pStyle w:val="3"/>
        <w:keepNext w:val="0"/>
        <w:autoSpaceDE w:val="0"/>
        <w:autoSpaceDN w:val="0"/>
        <w:spacing w:before="0" w:after="0" w:line="460" w:lineRule="exact"/>
        <w:rPr>
          <w:rFonts w:ascii="Times New Roman" w:hAnsi="Times New Roman" w:eastAsia="黑体" w:cs="Times New Roman"/>
          <w:bCs w:val="0"/>
        </w:rPr>
      </w:pPr>
      <w:bookmarkStart w:id="11" w:name="_Toc132879432"/>
      <w:r>
        <w:rPr>
          <w:rFonts w:hint="eastAsia" w:ascii="Times New Roman" w:hAnsi="Times New Roman" w:eastAsia="黑体" w:cs="Times New Roman"/>
          <w:bCs w:val="0"/>
        </w:rPr>
        <w:t>第三节 机遇挑战</w:t>
      </w:r>
      <w:bookmarkEnd w:id="10"/>
      <w:bookmarkEnd w:id="11"/>
    </w:p>
    <w:p w14:paraId="34E2330E">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发展要求与发展机遇</w:t>
      </w:r>
    </w:p>
    <w:p w14:paraId="5BBACFB6">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中国式现代化指明新方向。</w:t>
      </w:r>
      <w:r>
        <w:rPr>
          <w:rFonts w:hint="eastAsia" w:ascii="Times New Roman" w:hAnsi="Times New Roman" w:eastAsia="仿宋_GB2312" w:cs="Times New Roman"/>
          <w:sz w:val="32"/>
          <w:szCs w:val="32"/>
          <w:shd w:val="clear" w:color="auto" w:fill="FFFFFF"/>
        </w:rPr>
        <w:t>围绕全面建成社会主义现代化强国，实现第二个百年奋斗目标，以中国式现代化全面推进中华民族伟大复兴的使命任务，准确把握中国式现代化的本质要求，统筹发展和安全，改变以资源环境消耗为代价的增长模式，更好支撑高质量发展。</w:t>
      </w:r>
    </w:p>
    <w:p w14:paraId="3A9D2154">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“三个努力建成”“三个走在前列”提出新要求。</w:t>
      </w:r>
      <w:r>
        <w:rPr>
          <w:rFonts w:hint="eastAsia" w:ascii="Times New Roman" w:hAnsi="Times New Roman" w:eastAsia="仿宋_GB2312" w:cs="Times New Roman"/>
          <w:sz w:val="32"/>
          <w:szCs w:val="32"/>
          <w:shd w:val="clear" w:color="auto" w:fill="FFFFFF"/>
        </w:rPr>
        <w:t>习近平总书记关于唐山市</w:t>
      </w:r>
      <w:r>
        <w:rPr>
          <w:rFonts w:ascii="Times New Roman" w:hAnsi="Times New Roman" w:eastAsia="仿宋_GB2312" w:cs="Times New Roman"/>
          <w:sz w:val="32"/>
          <w:szCs w:val="32"/>
          <w:shd w:val="clear" w:color="auto" w:fill="FFFFFF"/>
        </w:rPr>
        <w:t>“</w:t>
      </w:r>
      <w:r>
        <w:rPr>
          <w:rFonts w:hint="eastAsia" w:ascii="Times New Roman" w:hAnsi="Times New Roman" w:eastAsia="仿宋_GB2312" w:cs="Times New Roman"/>
          <w:sz w:val="32"/>
          <w:szCs w:val="32"/>
          <w:shd w:val="clear" w:color="auto" w:fill="FFFFFF"/>
        </w:rPr>
        <w:t>三个努力建成</w:t>
      </w:r>
      <w:r>
        <w:rPr>
          <w:rFonts w:ascii="Times New Roman" w:hAnsi="Times New Roman" w:eastAsia="仿宋_GB2312" w:cs="Times New Roman"/>
          <w:sz w:val="32"/>
          <w:szCs w:val="32"/>
          <w:shd w:val="clear" w:color="auto" w:fill="FFFFFF"/>
        </w:rPr>
        <w:t>”</w:t>
      </w:r>
      <w:r>
        <w:rPr>
          <w:rFonts w:hint="eastAsia" w:ascii="Times New Roman" w:hAnsi="Times New Roman" w:eastAsia="仿宋_GB2312" w:cs="Times New Roman"/>
          <w:sz w:val="32"/>
          <w:szCs w:val="32"/>
          <w:shd w:val="clear" w:color="auto" w:fill="FFFFFF"/>
        </w:rPr>
        <w:t>“三个走在前列”的重要指示明确了区域发展方向和定位</w:t>
      </w:r>
      <w:r>
        <w:rPr>
          <w:rFonts w:ascii="Times New Roman" w:hAnsi="Times New Roman" w:eastAsia="仿宋_GB2312" w:cs="Times New Roman"/>
          <w:sz w:val="32"/>
          <w:szCs w:val="32"/>
          <w:shd w:val="clear" w:color="auto" w:fill="FFFFFF"/>
        </w:rPr>
        <w:t>（</w:t>
      </w:r>
      <w:r>
        <w:rPr>
          <w:rFonts w:hint="eastAsia" w:ascii="Times New Roman" w:hAnsi="Times New Roman" w:eastAsia="仿宋_GB2312" w:cs="Times New Roman"/>
          <w:sz w:val="32"/>
          <w:szCs w:val="32"/>
          <w:shd w:val="clear" w:color="auto" w:fill="FFFFFF"/>
        </w:rPr>
        <w:t>即努力建成东北亚地区经济合作窗口城市、环渤海地区新型工业化基地、首都经济圈重要支点</w:t>
      </w:r>
      <w:r>
        <w:rPr>
          <w:rFonts w:ascii="Times New Roman" w:hAnsi="Times New Roman" w:eastAsia="仿宋_GB2312" w:cs="Times New Roman"/>
          <w:sz w:val="32"/>
          <w:szCs w:val="32"/>
          <w:shd w:val="clear" w:color="auto" w:fill="FFFFFF"/>
        </w:rPr>
        <w:t>）</w:t>
      </w:r>
      <w:r>
        <w:rPr>
          <w:rFonts w:hint="eastAsia" w:ascii="Times New Roman" w:hAnsi="Times New Roman" w:eastAsia="仿宋_GB2312" w:cs="Times New Roman"/>
          <w:sz w:val="32"/>
          <w:szCs w:val="32"/>
          <w:shd w:val="clear" w:color="auto" w:fill="FFFFFF"/>
        </w:rPr>
        <w:t>。迁安市基础设施条件较好，要素集聚流动相对便利，主体产业实力较强，具有发挥重要支柱性作用的现实条件和潜力。</w:t>
      </w:r>
    </w:p>
    <w:p w14:paraId="391472FA">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lang w:eastAsia="zh-CN"/>
        </w:rPr>
        <w:t>京津冀协同发展</w:t>
      </w:r>
      <w:r>
        <w:rPr>
          <w:rFonts w:hint="eastAsia" w:ascii="Times New Roman" w:hAnsi="Times New Roman" w:eastAsia="仿宋_GB2312" w:cs="Times New Roman"/>
          <w:b/>
          <w:sz w:val="32"/>
          <w:szCs w:val="32"/>
          <w:shd w:val="clear" w:color="auto" w:fill="FFFFFF"/>
        </w:rPr>
        <w:t>带来新机遇。</w:t>
      </w:r>
      <w:r>
        <w:rPr>
          <w:rFonts w:hint="eastAsia" w:ascii="Times New Roman" w:hAnsi="Times New Roman" w:eastAsia="仿宋_GB2312" w:cs="Times New Roman"/>
          <w:sz w:val="32"/>
          <w:szCs w:val="32"/>
          <w:shd w:val="clear" w:color="auto" w:fill="FFFFFF"/>
        </w:rPr>
        <w:t>京津冀协同发展战略不断深化落实，京津唐秦等中心城市加快产业结构调整，制造业加速向周边转移，非核心城市功能逐步向外围疏解。迁安市与京津冀中心城市、唐山地区市县具有自然地理与历史文化等方面的支撑依托互补关系，有效承接产业转移和功能疏解将开辟更大的增长空间。</w:t>
      </w:r>
    </w:p>
    <w:p w14:paraId="608BA408">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建设经济强省、美丽河北创造新目标。</w:t>
      </w:r>
      <w:r>
        <w:rPr>
          <w:rFonts w:hint="eastAsia" w:ascii="Times New Roman" w:hAnsi="Times New Roman" w:eastAsia="仿宋_GB2312" w:cs="Times New Roman"/>
          <w:sz w:val="32"/>
          <w:szCs w:val="32"/>
          <w:shd w:val="clear" w:color="auto" w:fill="FFFFFF"/>
        </w:rPr>
        <w:t>加快建设现代化经济强省、美丽河北是完整准确全面贯彻新发展理念、推动高质量发展的河北实践。迁安</w:t>
      </w:r>
      <w:r>
        <w:rPr>
          <w:rFonts w:ascii="Times New Roman" w:hAnsi="Times New Roman" w:eastAsia="仿宋_GB2312" w:cs="Times New Roman"/>
          <w:sz w:val="32"/>
          <w:szCs w:val="32"/>
          <w:shd w:val="clear" w:color="auto" w:fill="FFFFFF"/>
        </w:rPr>
        <w:t>依托滦河水资源，理水兴城、以水聚产、以水促转，不断完善城市功能、提升城市品质，实现了从钢铁大市到</w:t>
      </w:r>
      <w:r>
        <w:rPr>
          <w:rFonts w:hint="eastAsia" w:ascii="Times New Roman" w:hAnsi="Times New Roman" w:eastAsia="仿宋_GB2312" w:cs="Times New Roman"/>
          <w:sz w:val="32"/>
          <w:szCs w:val="32"/>
          <w:shd w:val="clear" w:color="auto" w:fill="FFFFFF"/>
        </w:rPr>
        <w:t>园林城市</w:t>
      </w:r>
      <w:r>
        <w:rPr>
          <w:rFonts w:ascii="Times New Roman" w:hAnsi="Times New Roman" w:eastAsia="仿宋_GB2312" w:cs="Times New Roman"/>
          <w:sz w:val="32"/>
          <w:szCs w:val="32"/>
          <w:shd w:val="clear" w:color="auto" w:fill="FFFFFF"/>
        </w:rPr>
        <w:t>的绿色蝶变。</w:t>
      </w:r>
      <w:r>
        <w:rPr>
          <w:rFonts w:hint="eastAsia" w:ascii="Times New Roman" w:hAnsi="Times New Roman" w:eastAsia="仿宋_GB2312" w:cs="Times New Roman"/>
          <w:sz w:val="32"/>
          <w:szCs w:val="32"/>
          <w:shd w:val="clear" w:color="auto" w:fill="FFFFFF"/>
        </w:rPr>
        <w:t>随着新型城镇化发展和人民对高品质生活的向往，优越的生态环境、健全的服务设施和特色的文化资源，将成为迁安实现</w:t>
      </w:r>
      <w:r>
        <w:rPr>
          <w:rFonts w:ascii="Times New Roman" w:hAnsi="Times New Roman" w:eastAsia="仿宋_GB2312" w:cs="Times New Roman"/>
          <w:sz w:val="32"/>
          <w:szCs w:val="32"/>
          <w:shd w:val="clear" w:color="auto" w:fill="FFFFFF"/>
        </w:rPr>
        <w:t>“北方水城，美丽迁安”</w:t>
      </w:r>
      <w:r>
        <w:rPr>
          <w:rFonts w:hint="eastAsia" w:ascii="Times New Roman" w:hAnsi="Times New Roman" w:eastAsia="仿宋_GB2312" w:cs="Times New Roman"/>
          <w:sz w:val="32"/>
          <w:szCs w:val="32"/>
          <w:shd w:val="clear" w:color="auto" w:fill="FFFFFF"/>
        </w:rPr>
        <w:t>目标的重要支撑。</w:t>
      </w:r>
    </w:p>
    <w:p w14:paraId="1DF95547">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共同富裕提出新号召。</w:t>
      </w:r>
      <w:r>
        <w:rPr>
          <w:rFonts w:hint="eastAsia" w:ascii="Times New Roman" w:hAnsi="Times New Roman" w:eastAsia="仿宋_GB2312" w:cs="Times New Roman"/>
          <w:sz w:val="32"/>
          <w:szCs w:val="32"/>
          <w:shd w:val="clear" w:color="auto" w:fill="FFFFFF"/>
        </w:rPr>
        <w:t>党的二十大报告指出，中国式现代化是全体人民共同富裕的现代化，并对区域协调发展作出了更加长远、更加系统的战略部署。通过实施区域协调发展战略，进一步缩小地区差距、城乡差距和收入差距，是实现共同富裕的主攻方向。迁安作为县级单元，是扎实推进共同富裕的关键环节。要发挥县城连接城市、服务乡村的作用，增强对乡村的辐射带动能力，推进城乡融合发展，推动乡村全面振兴，构建新型工农城乡关系，为顺利实现共同富裕创造有利条件。</w:t>
      </w:r>
    </w:p>
    <w:p w14:paraId="68209E1F">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风险挑战</w:t>
      </w:r>
    </w:p>
    <w:p w14:paraId="465EF596">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国内外市场环境趋于严峻。</w:t>
      </w:r>
      <w:r>
        <w:rPr>
          <w:rFonts w:hint="eastAsia" w:ascii="Times New Roman" w:hAnsi="Times New Roman" w:eastAsia="仿宋_GB2312" w:cs="Times New Roman"/>
          <w:sz w:val="32"/>
          <w:szCs w:val="32"/>
          <w:shd w:val="clear" w:color="auto" w:fill="FFFFFF"/>
        </w:rPr>
        <w:t>区域内产业同质化竞争激烈，错位发展缺乏配套产业支撑，多样化的优势产业生态尚未形成，国内钢铁等产业主体产品供给辐射半径难以扩大。国际主要发达经济体复苏迟缓，外需增长尚未形成新热点，发展外向型产业定位困难。中美贸易摩擦呈现长期性特征，原料能源市场受地缘政治影响明显，供给波动风险增加。现实迫切要求本市加快实现主导产业多元化，加大钢材深加工、装备制造、新材料、生物医药等本地化新兴比重，分散并化解产业结构单调带来的风险。</w:t>
      </w:r>
    </w:p>
    <w:p w14:paraId="44004BAA">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区域生态环境硬约束效应明显。</w:t>
      </w:r>
      <w:r>
        <w:rPr>
          <w:rFonts w:hint="eastAsia" w:ascii="Times New Roman" w:hAnsi="Times New Roman" w:eastAsia="仿宋_GB2312" w:cs="Times New Roman"/>
          <w:sz w:val="32"/>
          <w:szCs w:val="32"/>
          <w:shd w:val="clear" w:color="auto" w:fill="FFFFFF"/>
        </w:rPr>
        <w:t>本地水资源总量增长面临极限，增加外部供给缺乏资源。工业污染物排放总量压减任务艰巨，触底标志不明确。核心污染物控制排放、转化利用、促进降解的技术方案尚未完全成熟。城乡一体的生活污水处理及垃圾分类处理体系尚未形成。资源密集型产业发展遭遇排放总量</w:t>
      </w:r>
      <w:r>
        <w:rPr>
          <w:rFonts w:ascii="Times New Roman" w:hAnsi="Times New Roman" w:eastAsia="仿宋_GB2312" w:cs="Times New Roman"/>
          <w:sz w:val="32"/>
          <w:szCs w:val="32"/>
          <w:shd w:val="clear" w:color="auto" w:fill="FFFFFF"/>
        </w:rPr>
        <w:t>“</w:t>
      </w:r>
      <w:r>
        <w:rPr>
          <w:rFonts w:hint="eastAsia" w:ascii="Times New Roman" w:hAnsi="Times New Roman" w:eastAsia="仿宋_GB2312" w:cs="Times New Roman"/>
          <w:sz w:val="32"/>
          <w:szCs w:val="32"/>
          <w:shd w:val="clear" w:color="auto" w:fill="FFFFFF"/>
        </w:rPr>
        <w:t>天花板</w:t>
      </w:r>
      <w:r>
        <w:rPr>
          <w:rFonts w:ascii="Times New Roman" w:hAnsi="Times New Roman" w:eastAsia="仿宋_GB2312" w:cs="Times New Roman"/>
          <w:sz w:val="32"/>
          <w:szCs w:val="32"/>
          <w:shd w:val="clear" w:color="auto" w:fill="FFFFFF"/>
        </w:rPr>
        <w:t>”</w:t>
      </w:r>
      <w:r>
        <w:rPr>
          <w:rFonts w:hint="eastAsia" w:ascii="Times New Roman" w:hAnsi="Times New Roman" w:eastAsia="仿宋_GB2312" w:cs="Times New Roman"/>
          <w:sz w:val="32"/>
          <w:szCs w:val="32"/>
          <w:shd w:val="clear" w:color="auto" w:fill="FFFFFF"/>
        </w:rPr>
        <w:t>制约，生铁、粗钢、焦炭等产能难以进一步增长。客观形势需要本市加快创新发展进程，培育服务本地、辐射周边的节能环保和生态产业。</w:t>
      </w:r>
    </w:p>
    <w:p w14:paraId="1473E41B">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自然灾害风险仍有发生。</w:t>
      </w:r>
      <w:r>
        <w:rPr>
          <w:rFonts w:hint="eastAsia" w:ascii="Times New Roman" w:hAnsi="Times New Roman" w:eastAsia="仿宋_GB2312" w:cs="Times New Roman"/>
          <w:sz w:val="32"/>
          <w:szCs w:val="32"/>
          <w:shd w:val="clear" w:color="auto" w:fill="FFFFFF"/>
        </w:rPr>
        <w:t>迁安市史上水灾、旱灾多发，近年来随着河流水系流量减少，水患明显减少，但洪涝灾害的隐患仍然存在，防洪能力有待提高。此外，市域西北侧的山区分布着多处滑坡、崩塌灾害点和隐患点，并有滦县-乐亭左分支地震断裂带在野鸡坨镇穿过。</w:t>
      </w:r>
    </w:p>
    <w:p w14:paraId="3D02A57E">
      <w:pPr>
        <w:pStyle w:val="2"/>
        <w:keepNext w:val="0"/>
        <w:pageBreakBefore/>
        <w:numPr>
          <w:ilvl w:val="0"/>
          <w:numId w:val="1"/>
        </w:numPr>
        <w:autoSpaceDE w:val="0"/>
        <w:autoSpaceDN w:val="0"/>
        <w:spacing w:before="0" w:after="0" w:line="240" w:lineRule="auto"/>
        <w:ind w:left="-6" w:firstLine="6"/>
        <w:rPr>
          <w:rFonts w:ascii="Times New Roman" w:hAnsi="Times New Roman" w:eastAsia="方正小标宋_GBK" w:cs="Times New Roman"/>
          <w:b w:val="0"/>
          <w:sz w:val="36"/>
          <w:szCs w:val="36"/>
        </w:rPr>
      </w:pPr>
      <w:bookmarkStart w:id="12" w:name="_Toc96010799"/>
      <w:bookmarkStart w:id="13" w:name="_Toc132879433"/>
      <w:r>
        <w:rPr>
          <w:rFonts w:hint="eastAsia" w:ascii="Times New Roman" w:hAnsi="Times New Roman" w:eastAsia="方正小标宋_GBK" w:cs="Times New Roman"/>
          <w:b w:val="0"/>
          <w:sz w:val="36"/>
          <w:szCs w:val="36"/>
        </w:rPr>
        <w:t>目标</w:t>
      </w:r>
      <w:bookmarkEnd w:id="12"/>
      <w:r>
        <w:rPr>
          <w:rFonts w:hint="eastAsia" w:ascii="Times New Roman" w:hAnsi="Times New Roman" w:eastAsia="方正小标宋_GBK" w:cs="Times New Roman"/>
          <w:b w:val="0"/>
          <w:sz w:val="36"/>
          <w:szCs w:val="36"/>
        </w:rPr>
        <w:t>战略</w:t>
      </w:r>
      <w:bookmarkEnd w:id="13"/>
    </w:p>
    <w:p w14:paraId="2993A9C4">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紧扣新时代高质量发展要求，以</w:t>
      </w:r>
      <w:r>
        <w:rPr>
          <w:rFonts w:ascii="Times New Roman" w:hAnsi="Times New Roman" w:eastAsia="仿宋_GB2312" w:cs="Times New Roman"/>
          <w:sz w:val="32"/>
          <w:szCs w:val="32"/>
          <w:shd w:val="clear" w:color="auto" w:fill="FFFFFF"/>
        </w:rPr>
        <w:t>“</w:t>
      </w:r>
      <w:r>
        <w:rPr>
          <w:rFonts w:hint="eastAsia" w:ascii="Times New Roman" w:hAnsi="Times New Roman" w:eastAsia="仿宋_GB2312" w:cs="Times New Roman"/>
          <w:sz w:val="32"/>
          <w:szCs w:val="32"/>
          <w:shd w:val="clear" w:color="auto" w:fill="FFFFFF"/>
        </w:rPr>
        <w:t>北方水城、美丽迁安</w:t>
      </w:r>
      <w:r>
        <w:rPr>
          <w:rFonts w:ascii="Times New Roman" w:hAnsi="Times New Roman" w:eastAsia="仿宋_GB2312" w:cs="Times New Roman"/>
          <w:sz w:val="32"/>
          <w:szCs w:val="32"/>
          <w:shd w:val="clear" w:color="auto" w:fill="FFFFFF"/>
        </w:rPr>
        <w:t>”</w:t>
      </w:r>
      <w:r>
        <w:rPr>
          <w:rFonts w:hint="eastAsia" w:ascii="Times New Roman" w:hAnsi="Times New Roman" w:eastAsia="仿宋_GB2312" w:cs="Times New Roman"/>
          <w:sz w:val="32"/>
          <w:szCs w:val="32"/>
          <w:shd w:val="clear" w:color="auto" w:fill="FFFFFF"/>
        </w:rPr>
        <w:t>为目标愿景，以生态优先、绿色发展为导向，构建高质量发展的空间格局规划理念</w:t>
      </w:r>
      <w:r>
        <w:rPr>
          <w:rFonts w:ascii="Times New Roman" w:hAnsi="Times New Roman" w:eastAsia="仿宋_GB2312" w:cs="Times New Roman"/>
          <w:sz w:val="32"/>
          <w:szCs w:val="32"/>
          <w:shd w:val="clear" w:color="auto" w:fill="FFFFFF"/>
        </w:rPr>
        <w:t>，形成“区域</w:t>
      </w:r>
      <w:r>
        <w:rPr>
          <w:rFonts w:hint="eastAsia" w:ascii="Times New Roman" w:hAnsi="Times New Roman" w:eastAsia="仿宋_GB2312" w:cs="Times New Roman"/>
          <w:sz w:val="32"/>
          <w:szCs w:val="32"/>
          <w:shd w:val="clear" w:color="auto" w:fill="FFFFFF"/>
        </w:rPr>
        <w:t>协调</w:t>
      </w:r>
      <w:r>
        <w:rPr>
          <w:rFonts w:ascii="Times New Roman" w:hAnsi="Times New Roman" w:eastAsia="仿宋_GB2312" w:cs="Times New Roman"/>
          <w:sz w:val="32"/>
          <w:szCs w:val="32"/>
          <w:shd w:val="clear" w:color="auto" w:fill="FFFFFF"/>
        </w:rPr>
        <w:t>、生态</w:t>
      </w:r>
      <w:r>
        <w:rPr>
          <w:rFonts w:hint="eastAsia" w:ascii="Times New Roman" w:hAnsi="Times New Roman" w:eastAsia="仿宋_GB2312" w:cs="Times New Roman"/>
          <w:sz w:val="32"/>
          <w:szCs w:val="32"/>
          <w:shd w:val="clear" w:color="auto" w:fill="FFFFFF"/>
        </w:rPr>
        <w:t>优先</w:t>
      </w:r>
      <w:r>
        <w:rPr>
          <w:rFonts w:ascii="Times New Roman" w:hAnsi="Times New Roman" w:eastAsia="仿宋_GB2312" w:cs="Times New Roman"/>
          <w:sz w:val="32"/>
          <w:szCs w:val="32"/>
          <w:shd w:val="clear" w:color="auto" w:fill="FFFFFF"/>
        </w:rPr>
        <w:t>、</w:t>
      </w:r>
      <w:r>
        <w:rPr>
          <w:rFonts w:hint="eastAsia" w:ascii="Times New Roman" w:hAnsi="Times New Roman" w:eastAsia="仿宋_GB2312" w:cs="Times New Roman"/>
          <w:sz w:val="32"/>
          <w:szCs w:val="32"/>
          <w:shd w:val="clear" w:color="auto" w:fill="FFFFFF"/>
        </w:rPr>
        <w:t>城乡融合</w:t>
      </w:r>
      <w:r>
        <w:rPr>
          <w:rFonts w:ascii="Times New Roman" w:hAnsi="Times New Roman" w:eastAsia="仿宋_GB2312" w:cs="Times New Roman"/>
          <w:sz w:val="32"/>
          <w:szCs w:val="32"/>
          <w:shd w:val="clear" w:color="auto" w:fill="FFFFFF"/>
        </w:rPr>
        <w:t>、产业</w:t>
      </w:r>
      <w:r>
        <w:rPr>
          <w:rFonts w:hint="eastAsia" w:ascii="Times New Roman" w:hAnsi="Times New Roman" w:eastAsia="仿宋_GB2312" w:cs="Times New Roman"/>
          <w:sz w:val="32"/>
          <w:szCs w:val="32"/>
          <w:shd w:val="clear" w:color="auto" w:fill="FFFFFF"/>
        </w:rPr>
        <w:t>引领</w:t>
      </w:r>
      <w:r>
        <w:rPr>
          <w:rFonts w:ascii="Times New Roman" w:hAnsi="Times New Roman" w:eastAsia="仿宋_GB2312" w:cs="Times New Roman"/>
          <w:sz w:val="32"/>
          <w:szCs w:val="32"/>
          <w:shd w:val="clear" w:color="auto" w:fill="FFFFFF"/>
        </w:rPr>
        <w:t>、品质提升”五大发展战略，</w:t>
      </w:r>
      <w:r>
        <w:rPr>
          <w:rFonts w:hint="eastAsia" w:ascii="Times New Roman" w:hAnsi="Times New Roman" w:eastAsia="仿宋_GB2312" w:cs="Times New Roman"/>
          <w:sz w:val="32"/>
          <w:szCs w:val="32"/>
          <w:shd w:val="clear" w:color="auto" w:fill="FFFFFF"/>
        </w:rPr>
        <w:t>保障规划目标实现</w:t>
      </w:r>
      <w:r>
        <w:rPr>
          <w:rFonts w:ascii="Times New Roman" w:hAnsi="Times New Roman" w:eastAsia="仿宋_GB2312" w:cs="Times New Roman"/>
          <w:sz w:val="32"/>
          <w:szCs w:val="32"/>
          <w:shd w:val="clear" w:color="auto" w:fill="FFFFFF"/>
        </w:rPr>
        <w:t>。</w:t>
      </w:r>
    </w:p>
    <w:p w14:paraId="082ECAA9">
      <w:pPr>
        <w:ind w:firstLine="640"/>
        <w:rPr>
          <w:rFonts w:ascii="仿宋" w:hAnsi="仿宋" w:cs="Times New Roman"/>
          <w:sz w:val="32"/>
          <w:szCs w:val="32"/>
        </w:rPr>
      </w:pPr>
    </w:p>
    <w:p w14:paraId="20E499A0">
      <w:pPr>
        <w:pStyle w:val="3"/>
        <w:keepNext w:val="0"/>
        <w:autoSpaceDE w:val="0"/>
        <w:autoSpaceDN w:val="0"/>
        <w:spacing w:before="0" w:after="0" w:line="460" w:lineRule="exact"/>
        <w:rPr>
          <w:rFonts w:ascii="黑体" w:hAnsi="黑体" w:eastAsia="黑体"/>
        </w:rPr>
      </w:pPr>
      <w:bookmarkStart w:id="14" w:name="_Toc132879434"/>
      <w:r>
        <w:rPr>
          <w:rFonts w:hint="eastAsia" w:ascii="Times New Roman" w:hAnsi="Times New Roman" w:eastAsia="黑体" w:cs="Times New Roman"/>
          <w:bCs w:val="0"/>
        </w:rPr>
        <w:t>第一节</w:t>
      </w:r>
      <w:bookmarkStart w:id="15" w:name="_Toc96010800"/>
      <w:r>
        <w:rPr>
          <w:rFonts w:hint="eastAsia" w:ascii="Times New Roman" w:hAnsi="Times New Roman" w:eastAsia="黑体" w:cs="Times New Roman"/>
          <w:bCs w:val="0"/>
        </w:rPr>
        <w:t xml:space="preserve"> 发展定位与城市性质</w:t>
      </w:r>
      <w:bookmarkEnd w:id="14"/>
      <w:bookmarkEnd w:id="15"/>
    </w:p>
    <w:p w14:paraId="3E63DFA6">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hint="eastAsia" w:ascii="Times New Roman" w:hAnsi="Times New Roman" w:eastAsia="楷体_GB2312" w:cs="Times New Roman"/>
          <w:kern w:val="0"/>
          <w:sz w:val="32"/>
          <w:szCs w:val="32"/>
        </w:rPr>
        <w:t>发展定位</w:t>
      </w:r>
    </w:p>
    <w:p w14:paraId="74A00109">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中国北方实力最强县级市。</w:t>
      </w:r>
      <w:r>
        <w:rPr>
          <w:rFonts w:hint="eastAsia" w:ascii="Times New Roman" w:hAnsi="Times New Roman" w:eastAsia="仿宋_GB2312" w:cs="Times New Roman"/>
          <w:sz w:val="32"/>
          <w:szCs w:val="32"/>
          <w:shd w:val="clear" w:color="auto" w:fill="FFFFFF"/>
        </w:rPr>
        <w:t>经济运行保持速度提升、质量提高、结构优化态势，综合实力实现新跨越，经济总量持续领跑全省，在全国百强“第一方阵”位置不断巩固提升。</w:t>
      </w:r>
    </w:p>
    <w:p w14:paraId="2A289713">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新型工业化产业高地。</w:t>
      </w:r>
      <w:r>
        <w:rPr>
          <w:rFonts w:hint="eastAsia" w:ascii="Times New Roman" w:hAnsi="Times New Roman" w:eastAsia="仿宋_GB2312" w:cs="Times New Roman"/>
          <w:sz w:val="32"/>
          <w:szCs w:val="32"/>
          <w:shd w:val="clear" w:color="auto" w:fill="FFFFFF"/>
        </w:rPr>
        <w:t>产业结构调整迈出新步伐，创新链与产业链深度融合，推动产品高端化、品牌知名化、发展绿色化，产业集群优势更加凸显，“主导+新兴+特色”现代产业体系加快构建。</w:t>
      </w:r>
    </w:p>
    <w:p w14:paraId="0C4A19F0">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县域创新发展标杆。</w:t>
      </w:r>
      <w:r>
        <w:rPr>
          <w:rFonts w:hint="eastAsia" w:ascii="Times New Roman" w:hAnsi="Times New Roman" w:eastAsia="仿宋_GB2312" w:cs="Times New Roman"/>
          <w:sz w:val="32"/>
          <w:szCs w:val="32"/>
          <w:shd w:val="clear" w:color="auto" w:fill="FFFFFF"/>
        </w:rPr>
        <w:t>改革创新实现新突破，重点领域改革高效推进，科技进步贡献率大幅提升，高品质研创基地作用充分彰显，创新生态体系基本建立，初步形成开放型、创新型高地。</w:t>
      </w:r>
    </w:p>
    <w:p w14:paraId="50F4A42B">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绿色崛起典范。</w:t>
      </w:r>
      <w:r>
        <w:rPr>
          <w:rFonts w:hint="eastAsia" w:ascii="Times New Roman" w:hAnsi="Times New Roman" w:eastAsia="仿宋_GB2312" w:cs="Times New Roman"/>
          <w:sz w:val="32"/>
          <w:szCs w:val="32"/>
          <w:shd w:val="clear" w:color="auto" w:fill="FFFFFF"/>
        </w:rPr>
        <w:t>生态文明建设取得新进展，绿色转型成效显著，创建国家森林城市、“两山”实践创新基地，国家生态文明建设示范市创建取得显著进展，成为京津冀地区一流的生态宜居城市。</w:t>
      </w:r>
    </w:p>
    <w:p w14:paraId="49630295">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城乡融合共同富裕样板。</w:t>
      </w:r>
      <w:r>
        <w:rPr>
          <w:rFonts w:hint="eastAsia" w:ascii="Times New Roman" w:hAnsi="Times New Roman" w:eastAsia="仿宋_GB2312" w:cs="Times New Roman"/>
          <w:sz w:val="32"/>
          <w:szCs w:val="32"/>
          <w:shd w:val="clear" w:color="auto" w:fill="FFFFFF"/>
        </w:rPr>
        <w:t>全面实施公园城市战略和乡村振兴战略，城乡融合开创新局面，大气精致的城市靓丽呈现，美丽富饶的乡村星罗棋布，成为全国一流示范样板。</w:t>
      </w:r>
    </w:p>
    <w:p w14:paraId="7DAF19D0">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城市性质</w:t>
      </w:r>
    </w:p>
    <w:p w14:paraId="417E49F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重要的精品钢铁和现代装备制造基地、京津冀城市群特色功能节点城市、滨水生态园林城市。</w:t>
      </w:r>
    </w:p>
    <w:p w14:paraId="062159AA">
      <w:pPr>
        <w:ind w:firstLine="640"/>
        <w:rPr>
          <w:rFonts w:ascii="仿宋" w:hAnsi="仿宋" w:cs="Times New Roman"/>
          <w:sz w:val="32"/>
          <w:szCs w:val="32"/>
        </w:rPr>
      </w:pPr>
    </w:p>
    <w:p w14:paraId="4400FC26">
      <w:pPr>
        <w:pStyle w:val="3"/>
        <w:keepNext w:val="0"/>
        <w:autoSpaceDE w:val="0"/>
        <w:autoSpaceDN w:val="0"/>
        <w:spacing w:before="0" w:after="0" w:line="460" w:lineRule="exact"/>
        <w:rPr>
          <w:rFonts w:ascii="Times New Roman" w:hAnsi="Times New Roman" w:eastAsia="黑体" w:cs="Times New Roman"/>
          <w:bCs w:val="0"/>
        </w:rPr>
      </w:pPr>
      <w:bookmarkStart w:id="16" w:name="_Toc132879435"/>
      <w:bookmarkStart w:id="17" w:name="_Toc96010801"/>
      <w:r>
        <w:rPr>
          <w:rFonts w:hint="eastAsia" w:ascii="Times New Roman" w:hAnsi="Times New Roman" w:eastAsia="黑体" w:cs="Times New Roman"/>
          <w:bCs w:val="0"/>
        </w:rPr>
        <w:t>第二节 规划目标与指标体系</w:t>
      </w:r>
      <w:bookmarkEnd w:id="16"/>
      <w:bookmarkEnd w:id="17"/>
    </w:p>
    <w:p w14:paraId="74D62581">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国土空间开发保护目标</w:t>
      </w:r>
    </w:p>
    <w:p w14:paraId="5669AEB0">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2025年（近期），</w:t>
      </w:r>
      <w:r>
        <w:rPr>
          <w:rFonts w:hint="eastAsia" w:ascii="Times New Roman" w:hAnsi="Times New Roman" w:eastAsia="仿宋_GB2312" w:cs="Times New Roman"/>
          <w:sz w:val="32"/>
          <w:szCs w:val="32"/>
          <w:shd w:val="clear" w:color="auto" w:fill="FFFFFF"/>
        </w:rPr>
        <w:t>现代化经济体系基本建立，城市规模品质同步提升，城乡互动融合，基本建成具有辐射带动能力的中等城市，成为环京津唐区域商贸与工业协同发展先行区与产业疏解承载地。生态文明建设全面融入经济社会发展，生态品牌效益充分彰显，社会保障更加健全，社会事业全面发展，社会环境和谐有序。</w:t>
      </w:r>
    </w:p>
    <w:p w14:paraId="2F5F7446">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2035年（规划期末），</w:t>
      </w:r>
      <w:r>
        <w:rPr>
          <w:rFonts w:hint="eastAsia" w:ascii="Times New Roman" w:hAnsi="Times New Roman" w:eastAsia="仿宋_GB2312" w:cs="Times New Roman"/>
          <w:sz w:val="32"/>
          <w:szCs w:val="32"/>
          <w:shd w:val="clear" w:color="auto" w:fill="FFFFFF"/>
        </w:rPr>
        <w:t>建成具有较强竞争力的现代产业体系，主导产业多元化格局形成并发挥作用，主要技术经济指标具有区域性竞争力，成为京津冀城市群特色功能节点城市</w:t>
      </w:r>
      <w:r>
        <w:rPr>
          <w:rFonts w:ascii="Times New Roman" w:hAnsi="Times New Roman" w:eastAsia="仿宋_GB2312" w:cs="Times New Roman"/>
          <w:sz w:val="32"/>
          <w:szCs w:val="32"/>
          <w:shd w:val="clear" w:color="auto" w:fill="FFFFFF"/>
        </w:rPr>
        <w:t>。</w:t>
      </w:r>
    </w:p>
    <w:p w14:paraId="7BFC6F34">
      <w:pPr>
        <w:pStyle w:val="13"/>
        <w:spacing w:before="0" w:beforeAutospacing="0" w:after="0" w:afterAutospacing="0" w:line="600" w:lineRule="exact"/>
        <w:ind w:firstLine="640" w:firstLineChars="200"/>
        <w:jc w:val="both"/>
        <w:rPr>
          <w:rFonts w:ascii="仿宋" w:hAnsi="仿宋" w:cs="Times New Roman"/>
          <w:sz w:val="32"/>
          <w:szCs w:val="32"/>
        </w:rPr>
      </w:pPr>
      <w:r>
        <w:rPr>
          <w:rFonts w:ascii="Times New Roman" w:hAnsi="Times New Roman" w:eastAsia="仿宋_GB2312" w:cs="Times New Roman"/>
          <w:sz w:val="32"/>
          <w:szCs w:val="32"/>
          <w:shd w:val="clear" w:color="auto" w:fill="FFFFFF"/>
        </w:rPr>
        <w:t>2050年（远景），</w:t>
      </w:r>
      <w:r>
        <w:rPr>
          <w:rFonts w:hint="eastAsia" w:ascii="Times New Roman" w:hAnsi="Times New Roman" w:eastAsia="仿宋_GB2312" w:cs="Times New Roman"/>
          <w:sz w:val="32"/>
          <w:szCs w:val="32"/>
          <w:shd w:val="clear" w:color="auto" w:fill="FFFFFF"/>
        </w:rPr>
        <w:t>在我国全面建成富强民主文明和谐美丽的社会主义现代化强国的重要背景下，产业结构进一步优化、城市品质全面提升，建成创新活力、幸福宜居的新时代美丽水城</w:t>
      </w:r>
      <w:r>
        <w:rPr>
          <w:rFonts w:ascii="Times New Roman" w:hAnsi="Times New Roman" w:eastAsia="仿宋_GB2312" w:cs="Times New Roman"/>
          <w:sz w:val="32"/>
          <w:szCs w:val="32"/>
          <w:shd w:val="clear" w:color="auto" w:fill="FFFFFF"/>
        </w:rPr>
        <w:t>。</w:t>
      </w:r>
    </w:p>
    <w:p w14:paraId="1E430C90">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国土空间开发保护指标体系</w:t>
      </w:r>
    </w:p>
    <w:p w14:paraId="4366E6FC">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立足新发展阶段、贯彻新发展理念，全面提升国土空间治理体系和治理能力现代化水平，建立安全、和谐、富有竞争力和可持续发展的国土空间开发保护指标体系。</w:t>
      </w:r>
    </w:p>
    <w:p w14:paraId="643AFC92">
      <w:pPr>
        <w:pStyle w:val="13"/>
        <w:spacing w:before="0" w:beforeAutospacing="0" w:after="0" w:afterAutospacing="0" w:line="600" w:lineRule="exact"/>
        <w:ind w:firstLine="600" w:firstLineChars="200"/>
        <w:jc w:val="center"/>
        <w:rPr>
          <w:rFonts w:ascii="黑体" w:hAnsi="黑体" w:eastAsia="黑体" w:cs="Times New Roman"/>
          <w:sz w:val="30"/>
          <w:szCs w:val="30"/>
          <w:shd w:val="clear" w:color="auto" w:fill="FFFFFF"/>
        </w:rPr>
      </w:pPr>
      <w:r>
        <w:rPr>
          <w:rFonts w:hint="eastAsia" w:ascii="黑体" w:hAnsi="黑体" w:eastAsia="黑体" w:cs="Times New Roman"/>
          <w:sz w:val="30"/>
          <w:szCs w:val="30"/>
          <w:shd w:val="clear" w:color="auto" w:fill="FFFFFF"/>
        </w:rPr>
        <w:t>规划指标体系表</w:t>
      </w:r>
    </w:p>
    <w:tbl>
      <w:tblPr>
        <w:tblStyle w:val="15"/>
        <w:tblW w:w="8599" w:type="dxa"/>
        <w:tblInd w:w="0" w:type="dxa"/>
        <w:tblLayout w:type="autofit"/>
        <w:tblCellMar>
          <w:top w:w="15" w:type="dxa"/>
          <w:left w:w="15" w:type="dxa"/>
          <w:bottom w:w="15" w:type="dxa"/>
          <w:right w:w="15" w:type="dxa"/>
        </w:tblCellMar>
      </w:tblPr>
      <w:tblGrid>
        <w:gridCol w:w="539"/>
        <w:gridCol w:w="2779"/>
        <w:gridCol w:w="1382"/>
        <w:gridCol w:w="842"/>
        <w:gridCol w:w="1393"/>
        <w:gridCol w:w="595"/>
        <w:gridCol w:w="1069"/>
      </w:tblGrid>
      <w:tr w14:paraId="313B92D2">
        <w:tblPrEx>
          <w:tblCellMar>
            <w:top w:w="15" w:type="dxa"/>
            <w:left w:w="15" w:type="dxa"/>
            <w:bottom w:w="15" w:type="dxa"/>
            <w:right w:w="15" w:type="dxa"/>
          </w:tblCellMar>
        </w:tblPrEx>
        <w:trPr>
          <w:trHeight w:val="289" w:hRule="atLeast"/>
          <w:tblHeader/>
        </w:trPr>
        <w:tc>
          <w:tcPr>
            <w:tcW w:w="549"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79BDA5E2">
            <w:pPr>
              <w:pStyle w:val="59"/>
              <w:widowControl w:val="0"/>
              <w:spacing w:line="500" w:lineRule="exact"/>
              <w:jc w:val="both"/>
              <w:rPr>
                <w:rFonts w:ascii="Times New Roman" w:eastAsia="仿宋_GB2312"/>
                <w:szCs w:val="21"/>
              </w:rPr>
            </w:pPr>
            <w:r>
              <w:rPr>
                <w:rFonts w:ascii="Times New Roman" w:eastAsia="仿宋_GB2312"/>
                <w:szCs w:val="21"/>
              </w:rPr>
              <w:t>编号</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7B91BC92">
            <w:pPr>
              <w:pStyle w:val="59"/>
              <w:widowControl w:val="0"/>
              <w:spacing w:line="500" w:lineRule="exact"/>
              <w:jc w:val="both"/>
              <w:rPr>
                <w:rFonts w:ascii="Times New Roman" w:eastAsia="仿宋_GB2312"/>
                <w:szCs w:val="21"/>
              </w:rPr>
            </w:pPr>
            <w:r>
              <w:rPr>
                <w:rFonts w:ascii="Times New Roman" w:eastAsia="仿宋_GB2312"/>
                <w:szCs w:val="21"/>
              </w:rPr>
              <w:t>指标项</w:t>
            </w:r>
          </w:p>
        </w:tc>
        <w:tc>
          <w:tcPr>
            <w:tcW w:w="1418" w:type="dxa"/>
            <w:tcBorders>
              <w:top w:val="single" w:color="auto" w:sz="6" w:space="0"/>
              <w:left w:val="single" w:color="auto" w:sz="6" w:space="0"/>
              <w:right w:val="single" w:color="auto" w:sz="6" w:space="0"/>
            </w:tcBorders>
            <w:tcMar>
              <w:top w:w="60" w:type="dxa"/>
              <w:left w:w="0" w:type="dxa"/>
              <w:bottom w:w="60" w:type="dxa"/>
              <w:right w:w="0" w:type="dxa"/>
            </w:tcMar>
            <w:vAlign w:val="center"/>
          </w:tcPr>
          <w:p w14:paraId="20FC156B">
            <w:pPr>
              <w:pStyle w:val="59"/>
              <w:widowControl w:val="0"/>
              <w:spacing w:line="500" w:lineRule="exact"/>
              <w:jc w:val="both"/>
              <w:rPr>
                <w:rFonts w:ascii="Times New Roman" w:eastAsia="仿宋_GB2312"/>
                <w:szCs w:val="21"/>
              </w:rPr>
            </w:pPr>
            <w:r>
              <w:rPr>
                <w:rFonts w:ascii="Times New Roman" w:eastAsia="仿宋_GB2312"/>
                <w:szCs w:val="21"/>
              </w:rPr>
              <w:t>指标属性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01CE5E66">
            <w:pPr>
              <w:pStyle w:val="59"/>
              <w:widowControl w:val="0"/>
              <w:spacing w:line="500" w:lineRule="exact"/>
              <w:jc w:val="both"/>
              <w:rPr>
                <w:rFonts w:ascii="Times New Roman" w:eastAsia="仿宋_GB2312"/>
                <w:szCs w:val="21"/>
              </w:rPr>
            </w:pPr>
            <w:r>
              <w:rPr>
                <w:rFonts w:ascii="Times New Roman" w:eastAsia="仿宋_GB2312"/>
                <w:szCs w:val="21"/>
              </w:rPr>
              <w:t>基期年</w:t>
            </w:r>
          </w:p>
        </w:tc>
        <w:tc>
          <w:tcPr>
            <w:tcW w:w="1418" w:type="dxa"/>
            <w:tcBorders>
              <w:top w:val="single" w:color="auto" w:sz="6" w:space="0"/>
              <w:left w:val="single" w:color="auto" w:sz="6" w:space="0"/>
              <w:right w:val="single" w:color="auto" w:sz="6" w:space="0"/>
            </w:tcBorders>
            <w:tcMar>
              <w:top w:w="60" w:type="dxa"/>
              <w:left w:w="0" w:type="dxa"/>
              <w:bottom w:w="60" w:type="dxa"/>
              <w:right w:w="0" w:type="dxa"/>
            </w:tcMar>
            <w:vAlign w:val="center"/>
          </w:tcPr>
          <w:p w14:paraId="65082F31">
            <w:pPr>
              <w:pStyle w:val="59"/>
              <w:widowControl w:val="0"/>
              <w:spacing w:line="500" w:lineRule="exact"/>
              <w:jc w:val="both"/>
              <w:rPr>
                <w:rFonts w:ascii="Times New Roman" w:eastAsia="仿宋_GB2312"/>
                <w:szCs w:val="21"/>
              </w:rPr>
            </w:pPr>
            <w:r>
              <w:rPr>
                <w:rFonts w:hint="eastAsia" w:ascii="Times New Roman" w:eastAsia="仿宋_GB2312"/>
                <w:szCs w:val="21"/>
              </w:rPr>
              <w:t>2</w:t>
            </w:r>
            <w:r>
              <w:rPr>
                <w:rFonts w:ascii="Times New Roman" w:eastAsia="仿宋_GB2312"/>
                <w:szCs w:val="21"/>
              </w:rPr>
              <w:t>025</w:t>
            </w:r>
          </w:p>
        </w:tc>
        <w:tc>
          <w:tcPr>
            <w:tcW w:w="425" w:type="dxa"/>
            <w:tcBorders>
              <w:top w:val="single" w:color="auto" w:sz="6" w:space="0"/>
              <w:left w:val="single" w:color="auto" w:sz="6" w:space="0"/>
              <w:right w:val="single" w:color="auto" w:sz="6" w:space="0"/>
            </w:tcBorders>
            <w:tcMar>
              <w:top w:w="60" w:type="dxa"/>
              <w:left w:w="0" w:type="dxa"/>
              <w:bottom w:w="60" w:type="dxa"/>
              <w:right w:w="0" w:type="dxa"/>
            </w:tcMar>
            <w:vAlign w:val="center"/>
          </w:tcPr>
          <w:p w14:paraId="0607573A">
            <w:pPr>
              <w:pStyle w:val="59"/>
              <w:widowControl w:val="0"/>
              <w:spacing w:line="500" w:lineRule="exact"/>
              <w:jc w:val="both"/>
              <w:rPr>
                <w:rFonts w:ascii="Times New Roman" w:eastAsia="仿宋_GB2312"/>
                <w:szCs w:val="21"/>
              </w:rPr>
            </w:pPr>
            <w:r>
              <w:rPr>
                <w:rFonts w:hint="eastAsia" w:ascii="Times New Roman" w:eastAsia="仿宋_GB2312"/>
                <w:szCs w:val="21"/>
              </w:rPr>
              <w:t>2</w:t>
            </w:r>
            <w:r>
              <w:rPr>
                <w:rFonts w:ascii="Times New Roman" w:eastAsia="仿宋_GB2312"/>
                <w:szCs w:val="21"/>
              </w:rPr>
              <w:t>035</w:t>
            </w:r>
          </w:p>
        </w:tc>
        <w:tc>
          <w:tcPr>
            <w:tcW w:w="1094" w:type="dxa"/>
            <w:tcBorders>
              <w:top w:val="single" w:color="auto" w:sz="6" w:space="0"/>
              <w:left w:val="single" w:color="auto" w:sz="6" w:space="0"/>
              <w:right w:val="single" w:color="auto" w:sz="6" w:space="0"/>
            </w:tcBorders>
            <w:vAlign w:val="center"/>
          </w:tcPr>
          <w:p w14:paraId="62AA102E">
            <w:pPr>
              <w:pStyle w:val="59"/>
              <w:widowControl w:val="0"/>
              <w:spacing w:line="500" w:lineRule="exact"/>
              <w:jc w:val="both"/>
              <w:rPr>
                <w:rFonts w:ascii="Times New Roman" w:eastAsia="仿宋_GB2312"/>
                <w:szCs w:val="21"/>
              </w:rPr>
            </w:pPr>
            <w:r>
              <w:rPr>
                <w:rFonts w:hint="eastAsia" w:ascii="Times New Roman" w:eastAsia="仿宋_GB2312"/>
                <w:szCs w:val="21"/>
              </w:rPr>
              <w:t>指标层级</w:t>
            </w:r>
          </w:p>
        </w:tc>
      </w:tr>
      <w:tr w14:paraId="22DDCBAA">
        <w:tblPrEx>
          <w:tblCellMar>
            <w:top w:w="15" w:type="dxa"/>
            <w:left w:w="15" w:type="dxa"/>
            <w:bottom w:w="15" w:type="dxa"/>
            <w:right w:w="15" w:type="dxa"/>
          </w:tblCellMar>
        </w:tblPrEx>
        <w:trPr>
          <w:trHeight w:val="338" w:hRule="atLeast"/>
        </w:trPr>
        <w:tc>
          <w:tcPr>
            <w:tcW w:w="8599" w:type="dxa"/>
            <w:gridSpan w:val="7"/>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68DA899A">
            <w:pPr>
              <w:pStyle w:val="59"/>
              <w:widowControl w:val="0"/>
              <w:spacing w:line="500" w:lineRule="exact"/>
              <w:rPr>
                <w:rFonts w:ascii="Times New Roman" w:eastAsia="仿宋_GB2312"/>
                <w:szCs w:val="21"/>
              </w:rPr>
            </w:pPr>
            <w:r>
              <w:rPr>
                <w:rFonts w:hint="eastAsia" w:ascii="Times New Roman" w:eastAsia="仿宋_GB2312"/>
                <w:szCs w:val="21"/>
              </w:rPr>
              <w:t>一、空间底线</w:t>
            </w:r>
          </w:p>
        </w:tc>
      </w:tr>
      <w:tr w14:paraId="46200B6D">
        <w:tblPrEx>
          <w:tblCellMar>
            <w:top w:w="15" w:type="dxa"/>
            <w:left w:w="15" w:type="dxa"/>
            <w:bottom w:w="15" w:type="dxa"/>
            <w:right w:w="15" w:type="dxa"/>
          </w:tblCellMar>
        </w:tblPrEx>
        <w:trPr>
          <w:trHeight w:val="338" w:hRule="atLeast"/>
        </w:trPr>
        <w:tc>
          <w:tcPr>
            <w:tcW w:w="549"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29EA07EA">
            <w:pPr>
              <w:pStyle w:val="59"/>
              <w:widowControl w:val="0"/>
              <w:spacing w:line="500" w:lineRule="exact"/>
              <w:jc w:val="both"/>
              <w:rPr>
                <w:rFonts w:ascii="Times New Roman" w:eastAsia="仿宋_GB2312"/>
                <w:szCs w:val="21"/>
              </w:rPr>
            </w:pPr>
            <w:r>
              <w:rPr>
                <w:rFonts w:ascii="Times New Roman" w:eastAsia="仿宋_GB2312"/>
                <w:szCs w:val="21"/>
              </w:rPr>
              <w:t>1</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123E5ED9">
            <w:pPr>
              <w:pStyle w:val="59"/>
              <w:widowControl w:val="0"/>
              <w:spacing w:line="500" w:lineRule="exact"/>
              <w:jc w:val="both"/>
              <w:rPr>
                <w:rFonts w:ascii="Times New Roman" w:eastAsia="仿宋_GB2312"/>
                <w:szCs w:val="21"/>
              </w:rPr>
            </w:pPr>
            <w:r>
              <w:rPr>
                <w:rFonts w:ascii="Times New Roman" w:eastAsia="仿宋_GB2312"/>
                <w:szCs w:val="21"/>
              </w:rPr>
              <w:t>生态保护红线面积（平方</w:t>
            </w:r>
            <w:r>
              <w:rPr>
                <w:rFonts w:hint="eastAsia" w:ascii="Times New Roman" w:eastAsia="仿宋_GB2312"/>
                <w:szCs w:val="21"/>
              </w:rPr>
              <w:t>公里</w:t>
            </w:r>
            <w:r>
              <w:rPr>
                <w:rFonts w:ascii="Times New Roman" w:eastAsia="仿宋_GB2312"/>
                <w:szCs w:val="21"/>
              </w:rPr>
              <w:t>）</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7DC95F34">
            <w:pPr>
              <w:pStyle w:val="59"/>
              <w:widowControl w:val="0"/>
              <w:spacing w:line="500" w:lineRule="exact"/>
              <w:jc w:val="both"/>
              <w:rPr>
                <w:rFonts w:ascii="Times New Roman" w:eastAsia="仿宋_GB2312"/>
                <w:szCs w:val="21"/>
              </w:rPr>
            </w:pPr>
            <w:r>
              <w:rPr>
                <w:rFonts w:ascii="Times New Roman" w:eastAsia="仿宋_GB2312"/>
                <w:szCs w:val="21"/>
              </w:rPr>
              <w:t>约束性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tcPr>
          <w:p w14:paraId="31564CD2">
            <w:pPr>
              <w:pStyle w:val="59"/>
              <w:widowControl w:val="0"/>
              <w:spacing w:line="500" w:lineRule="exact"/>
              <w:jc w:val="both"/>
              <w:rPr>
                <w:rFonts w:ascii="Times New Roman" w:eastAsia="仿宋_GB2312"/>
                <w:szCs w:val="21"/>
              </w:rPr>
            </w:pPr>
            <w:r>
              <w:rPr>
                <w:rFonts w:ascii="Times New Roman" w:eastAsia="仿宋_GB2312"/>
                <w:szCs w:val="21"/>
              </w:rPr>
              <w:t>69.86</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tcPr>
          <w:p w14:paraId="56CDE2BD">
            <w:pPr>
              <w:pStyle w:val="59"/>
              <w:widowControl w:val="0"/>
              <w:spacing w:line="500" w:lineRule="exact"/>
              <w:jc w:val="both"/>
              <w:rPr>
                <w:rFonts w:ascii="Times New Roman" w:eastAsia="仿宋_GB2312"/>
                <w:szCs w:val="21"/>
              </w:rPr>
            </w:pPr>
            <w:r>
              <w:rPr>
                <w:rFonts w:ascii="Times New Roman" w:eastAsia="仿宋_GB2312"/>
                <w:szCs w:val="21"/>
              </w:rPr>
              <w:t>69.86</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tcPr>
          <w:p w14:paraId="33804D52">
            <w:pPr>
              <w:pStyle w:val="59"/>
              <w:widowControl w:val="0"/>
              <w:spacing w:line="500" w:lineRule="exact"/>
              <w:jc w:val="both"/>
              <w:rPr>
                <w:rFonts w:ascii="Times New Roman" w:eastAsia="仿宋_GB2312"/>
                <w:szCs w:val="21"/>
              </w:rPr>
            </w:pPr>
            <w:r>
              <w:rPr>
                <w:rFonts w:ascii="Times New Roman" w:eastAsia="仿宋_GB2312"/>
                <w:szCs w:val="21"/>
              </w:rPr>
              <w:t>69.86</w:t>
            </w:r>
          </w:p>
        </w:tc>
        <w:tc>
          <w:tcPr>
            <w:tcW w:w="1094" w:type="dxa"/>
            <w:tcBorders>
              <w:top w:val="single" w:color="auto" w:sz="6" w:space="0"/>
              <w:left w:val="single" w:color="auto" w:sz="6" w:space="0"/>
              <w:bottom w:val="single" w:color="auto" w:sz="6" w:space="0"/>
              <w:right w:val="single" w:color="auto" w:sz="6" w:space="0"/>
            </w:tcBorders>
            <w:vAlign w:val="center"/>
          </w:tcPr>
          <w:p w14:paraId="5C230267">
            <w:pPr>
              <w:pStyle w:val="59"/>
              <w:widowControl w:val="0"/>
              <w:spacing w:line="500" w:lineRule="exact"/>
              <w:jc w:val="both"/>
              <w:rPr>
                <w:rFonts w:ascii="Times New Roman" w:eastAsia="仿宋_GB2312"/>
                <w:szCs w:val="21"/>
              </w:rPr>
            </w:pPr>
            <w:r>
              <w:rPr>
                <w:rFonts w:ascii="Times New Roman" w:eastAsia="仿宋_GB2312"/>
                <w:szCs w:val="21"/>
              </w:rPr>
              <w:t>市域</w:t>
            </w:r>
          </w:p>
        </w:tc>
      </w:tr>
      <w:tr w14:paraId="0A6C58E6">
        <w:tblPrEx>
          <w:tblCellMar>
            <w:top w:w="15" w:type="dxa"/>
            <w:left w:w="15" w:type="dxa"/>
            <w:bottom w:w="15" w:type="dxa"/>
            <w:right w:w="15" w:type="dxa"/>
          </w:tblCellMar>
        </w:tblPrEx>
        <w:trPr>
          <w:trHeight w:val="338" w:hRule="atLeast"/>
        </w:trPr>
        <w:tc>
          <w:tcPr>
            <w:tcW w:w="549"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56631E8D">
            <w:pPr>
              <w:pStyle w:val="59"/>
              <w:widowControl w:val="0"/>
              <w:spacing w:line="500" w:lineRule="exact"/>
              <w:jc w:val="both"/>
              <w:rPr>
                <w:rFonts w:ascii="Times New Roman" w:eastAsia="仿宋_GB2312"/>
                <w:szCs w:val="21"/>
              </w:rPr>
            </w:pPr>
            <w:r>
              <w:rPr>
                <w:rFonts w:hint="eastAsia" w:ascii="Times New Roman" w:eastAsia="仿宋_GB2312"/>
                <w:szCs w:val="21"/>
              </w:rPr>
              <w:t>2</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3397EBC7">
            <w:pPr>
              <w:pStyle w:val="59"/>
              <w:widowControl w:val="0"/>
              <w:spacing w:line="500" w:lineRule="exact"/>
              <w:jc w:val="both"/>
              <w:rPr>
                <w:rFonts w:ascii="Times New Roman" w:eastAsia="仿宋_GB2312"/>
                <w:szCs w:val="21"/>
              </w:rPr>
            </w:pPr>
            <w:r>
              <w:rPr>
                <w:rFonts w:ascii="Times New Roman" w:eastAsia="仿宋_GB2312"/>
                <w:szCs w:val="21"/>
              </w:rPr>
              <w:t>用水总量（万立方米）</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663D01FD">
            <w:pPr>
              <w:pStyle w:val="59"/>
              <w:widowControl w:val="0"/>
              <w:spacing w:line="500" w:lineRule="exact"/>
              <w:jc w:val="both"/>
              <w:rPr>
                <w:rFonts w:ascii="Times New Roman" w:eastAsia="仿宋_GB2312"/>
                <w:szCs w:val="21"/>
              </w:rPr>
            </w:pPr>
            <w:r>
              <w:rPr>
                <w:rFonts w:ascii="Times New Roman" w:eastAsia="仿宋_GB2312"/>
                <w:szCs w:val="21"/>
              </w:rPr>
              <w:t>约束性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1F176800">
            <w:pPr>
              <w:pStyle w:val="59"/>
              <w:widowControl w:val="0"/>
              <w:spacing w:line="500" w:lineRule="exact"/>
              <w:jc w:val="both"/>
              <w:rPr>
                <w:rFonts w:ascii="Times New Roman" w:eastAsia="仿宋_GB2312"/>
                <w:szCs w:val="21"/>
              </w:rPr>
            </w:pPr>
            <w:r>
              <w:rPr>
                <w:rFonts w:ascii="Times New Roman" w:eastAsia="仿宋_GB2312"/>
                <w:szCs w:val="21"/>
              </w:rPr>
              <w:t>17439</w:t>
            </w:r>
          </w:p>
          <w:p w14:paraId="4D8238CD">
            <w:pPr>
              <w:pStyle w:val="59"/>
              <w:widowControl w:val="0"/>
              <w:spacing w:line="500" w:lineRule="exact"/>
              <w:jc w:val="both"/>
              <w:rPr>
                <w:rFonts w:ascii="Times New Roman" w:eastAsia="仿宋_GB2312"/>
                <w:szCs w:val="21"/>
              </w:rPr>
            </w:pP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17C9EDE9">
            <w:pPr>
              <w:pStyle w:val="59"/>
              <w:widowControl w:val="0"/>
              <w:spacing w:line="500" w:lineRule="exact"/>
              <w:jc w:val="both"/>
              <w:rPr>
                <w:rFonts w:ascii="Times New Roman" w:eastAsia="仿宋_GB2312"/>
                <w:szCs w:val="21"/>
              </w:rPr>
            </w:pPr>
            <w:r>
              <w:rPr>
                <w:rFonts w:hint="eastAsia" w:ascii="Times New Roman" w:eastAsia="仿宋_GB2312"/>
                <w:szCs w:val="21"/>
              </w:rPr>
              <w:t>2</w:t>
            </w:r>
            <w:r>
              <w:rPr>
                <w:rFonts w:ascii="Times New Roman" w:eastAsia="仿宋_GB2312"/>
                <w:szCs w:val="21"/>
              </w:rPr>
              <w:t>5900</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38B8CA87">
            <w:pPr>
              <w:pStyle w:val="59"/>
              <w:widowControl w:val="0"/>
              <w:spacing w:line="500" w:lineRule="exact"/>
              <w:jc w:val="both"/>
              <w:rPr>
                <w:rFonts w:ascii="Times New Roman" w:eastAsia="仿宋_GB2312"/>
                <w:szCs w:val="21"/>
              </w:rPr>
            </w:pPr>
            <w:r>
              <w:rPr>
                <w:rFonts w:hint="eastAsia" w:ascii="Times New Roman" w:eastAsia="仿宋_GB2312"/>
                <w:szCs w:val="21"/>
              </w:rPr>
              <w:t>2</w:t>
            </w:r>
            <w:r>
              <w:rPr>
                <w:rFonts w:ascii="Times New Roman" w:eastAsia="仿宋_GB2312"/>
                <w:szCs w:val="21"/>
              </w:rPr>
              <w:t>6005</w:t>
            </w:r>
          </w:p>
        </w:tc>
        <w:tc>
          <w:tcPr>
            <w:tcW w:w="1094" w:type="dxa"/>
            <w:tcBorders>
              <w:top w:val="single" w:color="auto" w:sz="6" w:space="0"/>
              <w:left w:val="single" w:color="auto" w:sz="6" w:space="0"/>
              <w:bottom w:val="single" w:color="auto" w:sz="6" w:space="0"/>
              <w:right w:val="single" w:color="auto" w:sz="6" w:space="0"/>
            </w:tcBorders>
            <w:vAlign w:val="center"/>
          </w:tcPr>
          <w:p w14:paraId="243E7071">
            <w:pPr>
              <w:pStyle w:val="59"/>
              <w:widowControl w:val="0"/>
              <w:spacing w:line="500" w:lineRule="exact"/>
              <w:jc w:val="both"/>
              <w:rPr>
                <w:rFonts w:ascii="Times New Roman" w:eastAsia="仿宋_GB2312"/>
                <w:szCs w:val="21"/>
              </w:rPr>
            </w:pPr>
            <w:r>
              <w:rPr>
                <w:rFonts w:ascii="Times New Roman" w:eastAsia="仿宋_GB2312"/>
                <w:szCs w:val="21"/>
              </w:rPr>
              <w:t>市域</w:t>
            </w:r>
          </w:p>
        </w:tc>
      </w:tr>
      <w:tr w14:paraId="136065F5">
        <w:tblPrEx>
          <w:tblCellMar>
            <w:top w:w="15" w:type="dxa"/>
            <w:left w:w="15" w:type="dxa"/>
            <w:bottom w:w="15" w:type="dxa"/>
            <w:right w:w="15" w:type="dxa"/>
          </w:tblCellMar>
        </w:tblPrEx>
        <w:trPr>
          <w:trHeight w:val="338" w:hRule="atLeast"/>
        </w:trPr>
        <w:tc>
          <w:tcPr>
            <w:tcW w:w="549"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799B2BB8">
            <w:pPr>
              <w:pStyle w:val="59"/>
              <w:widowControl w:val="0"/>
              <w:spacing w:line="500" w:lineRule="exact"/>
              <w:jc w:val="both"/>
              <w:rPr>
                <w:rFonts w:ascii="Times New Roman" w:eastAsia="仿宋_GB2312"/>
                <w:szCs w:val="21"/>
              </w:rPr>
            </w:pPr>
            <w:bookmarkStart w:id="18" w:name="_Hlk88485195"/>
            <w:r>
              <w:rPr>
                <w:rFonts w:hint="eastAsia" w:ascii="Times New Roman" w:eastAsia="仿宋_GB2312"/>
                <w:szCs w:val="21"/>
              </w:rPr>
              <w:t>3</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50E92C93">
            <w:pPr>
              <w:pStyle w:val="59"/>
              <w:widowControl w:val="0"/>
              <w:spacing w:line="500" w:lineRule="exact"/>
              <w:jc w:val="both"/>
              <w:rPr>
                <w:rFonts w:ascii="Times New Roman" w:eastAsia="仿宋_GB2312"/>
                <w:szCs w:val="21"/>
              </w:rPr>
            </w:pPr>
            <w:r>
              <w:rPr>
                <w:rFonts w:ascii="Times New Roman" w:eastAsia="仿宋_GB2312"/>
                <w:szCs w:val="21"/>
              </w:rPr>
              <w:t>永久基本农田保护面积（平方</w:t>
            </w:r>
            <w:r>
              <w:rPr>
                <w:rFonts w:hint="eastAsia" w:ascii="Times New Roman" w:eastAsia="仿宋_GB2312"/>
                <w:szCs w:val="21"/>
              </w:rPr>
              <w:t>公里</w:t>
            </w:r>
            <w:r>
              <w:rPr>
                <w:rFonts w:ascii="Times New Roman" w:eastAsia="仿宋_GB2312"/>
                <w:szCs w:val="21"/>
              </w:rPr>
              <w:t>）</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1C5FF1A0">
            <w:pPr>
              <w:pStyle w:val="59"/>
              <w:widowControl w:val="0"/>
              <w:spacing w:line="500" w:lineRule="exact"/>
              <w:jc w:val="both"/>
              <w:rPr>
                <w:rFonts w:ascii="Times New Roman" w:eastAsia="仿宋_GB2312"/>
                <w:szCs w:val="21"/>
              </w:rPr>
            </w:pPr>
            <w:r>
              <w:rPr>
                <w:rFonts w:ascii="Times New Roman" w:eastAsia="仿宋_GB2312"/>
                <w:szCs w:val="21"/>
              </w:rPr>
              <w:t>约束性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tcPr>
          <w:p w14:paraId="27C54205">
            <w:pPr>
              <w:pStyle w:val="59"/>
              <w:widowControl w:val="0"/>
              <w:spacing w:line="500" w:lineRule="exact"/>
              <w:jc w:val="both"/>
              <w:rPr>
                <w:rFonts w:ascii="Times New Roman" w:eastAsia="仿宋_GB2312"/>
                <w:szCs w:val="21"/>
              </w:rPr>
            </w:pPr>
            <w:r>
              <w:rPr>
                <w:rFonts w:ascii="Times New Roman" w:eastAsia="仿宋_GB2312"/>
                <w:szCs w:val="21"/>
              </w:rPr>
              <w:t>289.80</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tcPr>
          <w:p w14:paraId="55828AD0">
            <w:pPr>
              <w:pStyle w:val="59"/>
              <w:widowControl w:val="0"/>
              <w:spacing w:line="500" w:lineRule="exact"/>
              <w:jc w:val="both"/>
              <w:rPr>
                <w:rFonts w:ascii="Times New Roman" w:eastAsia="仿宋_GB2312"/>
                <w:szCs w:val="21"/>
              </w:rPr>
            </w:pPr>
            <w:r>
              <w:rPr>
                <w:rFonts w:ascii="Times New Roman" w:eastAsia="仿宋_GB2312"/>
                <w:szCs w:val="21"/>
              </w:rPr>
              <w:t>289.80</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tcPr>
          <w:p w14:paraId="0C1434F8">
            <w:pPr>
              <w:pStyle w:val="59"/>
              <w:widowControl w:val="0"/>
              <w:spacing w:line="500" w:lineRule="exact"/>
              <w:jc w:val="both"/>
              <w:rPr>
                <w:rFonts w:ascii="Times New Roman" w:eastAsia="仿宋_GB2312"/>
                <w:szCs w:val="21"/>
              </w:rPr>
            </w:pPr>
            <w:r>
              <w:rPr>
                <w:rFonts w:ascii="Times New Roman" w:eastAsia="仿宋_GB2312"/>
                <w:szCs w:val="21"/>
              </w:rPr>
              <w:t>289.80</w:t>
            </w:r>
          </w:p>
        </w:tc>
        <w:tc>
          <w:tcPr>
            <w:tcW w:w="1094" w:type="dxa"/>
            <w:tcBorders>
              <w:top w:val="single" w:color="auto" w:sz="6" w:space="0"/>
              <w:left w:val="single" w:color="auto" w:sz="6" w:space="0"/>
              <w:bottom w:val="single" w:color="auto" w:sz="6" w:space="0"/>
              <w:right w:val="single" w:color="auto" w:sz="6" w:space="0"/>
            </w:tcBorders>
            <w:vAlign w:val="center"/>
          </w:tcPr>
          <w:p w14:paraId="7E40B4AE">
            <w:pPr>
              <w:pStyle w:val="59"/>
              <w:widowControl w:val="0"/>
              <w:spacing w:line="500" w:lineRule="exact"/>
              <w:jc w:val="both"/>
              <w:rPr>
                <w:rFonts w:ascii="Times New Roman" w:eastAsia="仿宋_GB2312"/>
                <w:szCs w:val="21"/>
              </w:rPr>
            </w:pPr>
            <w:r>
              <w:rPr>
                <w:rFonts w:ascii="Times New Roman" w:eastAsia="仿宋_GB2312"/>
                <w:szCs w:val="21"/>
              </w:rPr>
              <w:t>市域</w:t>
            </w:r>
          </w:p>
        </w:tc>
      </w:tr>
      <w:bookmarkEnd w:id="18"/>
      <w:tr w14:paraId="56B006DA">
        <w:tblPrEx>
          <w:tblCellMar>
            <w:top w:w="15" w:type="dxa"/>
            <w:left w:w="15" w:type="dxa"/>
            <w:bottom w:w="15" w:type="dxa"/>
            <w:right w:w="15" w:type="dxa"/>
          </w:tblCellMar>
        </w:tblPrEx>
        <w:trPr>
          <w:trHeight w:val="338" w:hRule="atLeast"/>
        </w:trPr>
        <w:tc>
          <w:tcPr>
            <w:tcW w:w="549"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74342D76">
            <w:pPr>
              <w:pStyle w:val="59"/>
              <w:widowControl w:val="0"/>
              <w:spacing w:line="500" w:lineRule="exact"/>
              <w:jc w:val="both"/>
              <w:rPr>
                <w:rFonts w:ascii="Times New Roman" w:eastAsia="仿宋_GB2312"/>
                <w:szCs w:val="21"/>
              </w:rPr>
            </w:pPr>
            <w:r>
              <w:rPr>
                <w:rFonts w:hint="eastAsia" w:ascii="Times New Roman" w:eastAsia="仿宋_GB2312"/>
                <w:szCs w:val="21"/>
              </w:rPr>
              <w:t>4</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10C0F052">
            <w:pPr>
              <w:pStyle w:val="59"/>
              <w:widowControl w:val="0"/>
              <w:spacing w:line="500" w:lineRule="exact"/>
              <w:jc w:val="both"/>
              <w:rPr>
                <w:rFonts w:ascii="Times New Roman" w:eastAsia="仿宋_GB2312"/>
                <w:szCs w:val="21"/>
              </w:rPr>
            </w:pPr>
            <w:r>
              <w:rPr>
                <w:rFonts w:ascii="Times New Roman" w:eastAsia="仿宋_GB2312"/>
                <w:szCs w:val="21"/>
              </w:rPr>
              <w:t>耕地保有量（平方公里）</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54D0355B">
            <w:pPr>
              <w:pStyle w:val="59"/>
              <w:widowControl w:val="0"/>
              <w:spacing w:line="500" w:lineRule="exact"/>
              <w:jc w:val="both"/>
              <w:rPr>
                <w:rFonts w:ascii="Times New Roman" w:eastAsia="仿宋_GB2312"/>
                <w:szCs w:val="21"/>
              </w:rPr>
            </w:pPr>
            <w:r>
              <w:rPr>
                <w:rFonts w:ascii="Times New Roman" w:eastAsia="仿宋_GB2312"/>
                <w:szCs w:val="21"/>
              </w:rPr>
              <w:t>约束性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tcPr>
          <w:p w14:paraId="529BCD68">
            <w:pPr>
              <w:pStyle w:val="59"/>
              <w:widowControl w:val="0"/>
              <w:spacing w:line="500" w:lineRule="exact"/>
              <w:jc w:val="both"/>
              <w:rPr>
                <w:rFonts w:ascii="Times New Roman" w:eastAsia="仿宋_GB2312"/>
                <w:szCs w:val="21"/>
              </w:rPr>
            </w:pPr>
            <w:r>
              <w:rPr>
                <w:rFonts w:ascii="Times New Roman" w:eastAsia="仿宋_GB2312"/>
                <w:szCs w:val="21"/>
              </w:rPr>
              <w:t>318.71</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tcPr>
          <w:p w14:paraId="3E23F775">
            <w:pPr>
              <w:pStyle w:val="59"/>
              <w:widowControl w:val="0"/>
              <w:spacing w:line="500" w:lineRule="exact"/>
              <w:jc w:val="both"/>
              <w:rPr>
                <w:rFonts w:ascii="Times New Roman" w:eastAsia="仿宋_GB2312"/>
                <w:szCs w:val="21"/>
              </w:rPr>
            </w:pPr>
            <w:r>
              <w:rPr>
                <w:rFonts w:ascii="Times New Roman" w:eastAsia="仿宋_GB2312"/>
                <w:szCs w:val="21"/>
              </w:rPr>
              <w:t>318.71</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tcPr>
          <w:p w14:paraId="04D913D5">
            <w:pPr>
              <w:pStyle w:val="59"/>
              <w:widowControl w:val="0"/>
              <w:spacing w:line="500" w:lineRule="exact"/>
              <w:jc w:val="both"/>
              <w:rPr>
                <w:rFonts w:ascii="Times New Roman" w:eastAsia="仿宋_GB2312"/>
                <w:szCs w:val="21"/>
              </w:rPr>
            </w:pPr>
            <w:r>
              <w:rPr>
                <w:rFonts w:ascii="Times New Roman" w:eastAsia="仿宋_GB2312"/>
                <w:szCs w:val="21"/>
              </w:rPr>
              <w:t>318.71</w:t>
            </w:r>
          </w:p>
        </w:tc>
        <w:tc>
          <w:tcPr>
            <w:tcW w:w="1094" w:type="dxa"/>
            <w:tcBorders>
              <w:top w:val="single" w:color="auto" w:sz="6" w:space="0"/>
              <w:left w:val="single" w:color="auto" w:sz="6" w:space="0"/>
              <w:bottom w:val="single" w:color="auto" w:sz="6" w:space="0"/>
              <w:right w:val="single" w:color="auto" w:sz="6" w:space="0"/>
            </w:tcBorders>
            <w:vAlign w:val="center"/>
          </w:tcPr>
          <w:p w14:paraId="16DA7B11">
            <w:pPr>
              <w:pStyle w:val="59"/>
              <w:widowControl w:val="0"/>
              <w:spacing w:line="500" w:lineRule="exact"/>
              <w:jc w:val="both"/>
              <w:rPr>
                <w:rFonts w:ascii="Times New Roman" w:eastAsia="仿宋_GB2312"/>
                <w:szCs w:val="21"/>
              </w:rPr>
            </w:pPr>
            <w:r>
              <w:rPr>
                <w:rFonts w:ascii="Times New Roman" w:eastAsia="仿宋_GB2312"/>
                <w:szCs w:val="21"/>
              </w:rPr>
              <w:t>市域</w:t>
            </w:r>
          </w:p>
        </w:tc>
      </w:tr>
      <w:tr w14:paraId="7A397183">
        <w:tblPrEx>
          <w:tblCellMar>
            <w:top w:w="15" w:type="dxa"/>
            <w:left w:w="15" w:type="dxa"/>
            <w:bottom w:w="15" w:type="dxa"/>
            <w:right w:w="15" w:type="dxa"/>
          </w:tblCellMar>
        </w:tblPrEx>
        <w:trPr>
          <w:trHeight w:val="338" w:hRule="atLeast"/>
        </w:trPr>
        <w:tc>
          <w:tcPr>
            <w:tcW w:w="549"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3E56BABF">
            <w:pPr>
              <w:pStyle w:val="59"/>
              <w:widowControl w:val="0"/>
              <w:spacing w:line="500" w:lineRule="exact"/>
              <w:jc w:val="both"/>
              <w:rPr>
                <w:rFonts w:ascii="Times New Roman" w:eastAsia="仿宋_GB2312"/>
                <w:szCs w:val="21"/>
              </w:rPr>
            </w:pPr>
            <w:r>
              <w:rPr>
                <w:rFonts w:hint="eastAsia" w:ascii="Times New Roman" w:eastAsia="仿宋_GB2312"/>
                <w:szCs w:val="21"/>
              </w:rPr>
              <w:t>5</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2046F44D">
            <w:pPr>
              <w:pStyle w:val="59"/>
              <w:widowControl w:val="0"/>
              <w:spacing w:line="500" w:lineRule="exact"/>
              <w:jc w:val="both"/>
              <w:rPr>
                <w:rFonts w:ascii="Times New Roman" w:eastAsia="仿宋_GB2312"/>
                <w:szCs w:val="21"/>
              </w:rPr>
            </w:pPr>
            <w:r>
              <w:rPr>
                <w:rFonts w:hint="eastAsia" w:ascii="Times New Roman" w:eastAsia="仿宋_GB2312"/>
                <w:szCs w:val="21"/>
              </w:rPr>
              <w:t>森林覆盖率（</w:t>
            </w:r>
            <w:r>
              <w:rPr>
                <w:rFonts w:ascii="Times New Roman" w:eastAsia="仿宋_GB2312"/>
                <w:szCs w:val="21"/>
              </w:rPr>
              <w:t>%）</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5D16E950">
            <w:pPr>
              <w:pStyle w:val="59"/>
              <w:widowControl w:val="0"/>
              <w:spacing w:line="500" w:lineRule="exact"/>
              <w:jc w:val="both"/>
              <w:rPr>
                <w:rFonts w:ascii="Times New Roman" w:eastAsia="仿宋_GB2312"/>
                <w:szCs w:val="21"/>
              </w:rPr>
            </w:pPr>
            <w:r>
              <w:rPr>
                <w:rFonts w:hint="eastAsia" w:ascii="Times New Roman" w:eastAsia="仿宋_GB2312"/>
                <w:szCs w:val="21"/>
              </w:rPr>
              <w:t>预期</w:t>
            </w:r>
            <w:r>
              <w:rPr>
                <w:rFonts w:ascii="Times New Roman" w:eastAsia="仿宋_GB2312"/>
                <w:szCs w:val="21"/>
              </w:rPr>
              <w:t>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53019CDE">
            <w:pPr>
              <w:pStyle w:val="59"/>
              <w:widowControl w:val="0"/>
              <w:spacing w:line="500" w:lineRule="exact"/>
              <w:jc w:val="both"/>
              <w:rPr>
                <w:rFonts w:ascii="Times New Roman" w:eastAsia="仿宋_GB2312"/>
                <w:szCs w:val="21"/>
              </w:rPr>
            </w:pPr>
            <w:r>
              <w:rPr>
                <w:rFonts w:hint="eastAsia" w:ascii="Times New Roman" w:eastAsia="仿宋_GB2312"/>
                <w:szCs w:val="21"/>
              </w:rPr>
              <w:t>1</w:t>
            </w:r>
            <w:r>
              <w:rPr>
                <w:rFonts w:ascii="Times New Roman" w:eastAsia="仿宋_GB2312"/>
                <w:szCs w:val="21"/>
              </w:rPr>
              <w:t>7.28</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7FEBE5AF">
            <w:pPr>
              <w:pStyle w:val="59"/>
              <w:widowControl w:val="0"/>
              <w:spacing w:line="500" w:lineRule="exact"/>
              <w:jc w:val="both"/>
              <w:rPr>
                <w:rFonts w:ascii="Times New Roman" w:eastAsia="仿宋_GB2312"/>
                <w:szCs w:val="21"/>
              </w:rPr>
            </w:pPr>
            <w:r>
              <w:rPr>
                <w:rFonts w:hint="eastAsia" w:ascii="Times New Roman" w:eastAsia="仿宋_GB2312"/>
                <w:szCs w:val="21"/>
              </w:rPr>
              <w:t>1</w:t>
            </w:r>
            <w:r>
              <w:rPr>
                <w:rFonts w:ascii="Times New Roman" w:eastAsia="仿宋_GB2312"/>
                <w:szCs w:val="21"/>
              </w:rPr>
              <w:t>2.9</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17D76024">
            <w:pPr>
              <w:pStyle w:val="59"/>
              <w:widowControl w:val="0"/>
              <w:spacing w:line="500" w:lineRule="exact"/>
              <w:jc w:val="both"/>
              <w:rPr>
                <w:rFonts w:ascii="Times New Roman" w:eastAsia="仿宋_GB2312"/>
                <w:szCs w:val="21"/>
              </w:rPr>
            </w:pPr>
            <w:r>
              <w:rPr>
                <w:rFonts w:hint="eastAsia" w:ascii="Times New Roman" w:eastAsia="仿宋_GB2312"/>
                <w:szCs w:val="21"/>
              </w:rPr>
              <w:t>1</w:t>
            </w:r>
            <w:r>
              <w:rPr>
                <w:rFonts w:ascii="Times New Roman" w:eastAsia="仿宋_GB2312"/>
                <w:szCs w:val="21"/>
              </w:rPr>
              <w:t>5.5</w:t>
            </w:r>
          </w:p>
        </w:tc>
        <w:tc>
          <w:tcPr>
            <w:tcW w:w="1094" w:type="dxa"/>
            <w:tcBorders>
              <w:top w:val="single" w:color="auto" w:sz="6" w:space="0"/>
              <w:left w:val="single" w:color="auto" w:sz="6" w:space="0"/>
              <w:bottom w:val="single" w:color="auto" w:sz="6" w:space="0"/>
              <w:right w:val="single" w:color="auto" w:sz="6" w:space="0"/>
            </w:tcBorders>
            <w:vAlign w:val="center"/>
          </w:tcPr>
          <w:p w14:paraId="3C8FF868">
            <w:pPr>
              <w:pStyle w:val="59"/>
              <w:widowControl w:val="0"/>
              <w:spacing w:line="500" w:lineRule="exact"/>
              <w:jc w:val="both"/>
              <w:rPr>
                <w:rFonts w:ascii="Times New Roman" w:eastAsia="仿宋_GB2312"/>
                <w:szCs w:val="21"/>
              </w:rPr>
            </w:pPr>
            <w:r>
              <w:rPr>
                <w:rFonts w:ascii="Times New Roman" w:eastAsia="仿宋_GB2312"/>
                <w:szCs w:val="21"/>
              </w:rPr>
              <w:t>市域</w:t>
            </w:r>
          </w:p>
        </w:tc>
      </w:tr>
      <w:tr w14:paraId="3337D7F4">
        <w:tblPrEx>
          <w:tblCellMar>
            <w:top w:w="15" w:type="dxa"/>
            <w:left w:w="15" w:type="dxa"/>
            <w:bottom w:w="15" w:type="dxa"/>
            <w:right w:w="15" w:type="dxa"/>
          </w:tblCellMar>
        </w:tblPrEx>
        <w:trPr>
          <w:trHeight w:val="338" w:hRule="atLeast"/>
        </w:trPr>
        <w:tc>
          <w:tcPr>
            <w:tcW w:w="549"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08C4B697">
            <w:pPr>
              <w:pStyle w:val="59"/>
              <w:widowControl w:val="0"/>
              <w:spacing w:line="500" w:lineRule="exact"/>
              <w:jc w:val="both"/>
              <w:rPr>
                <w:rFonts w:ascii="Times New Roman" w:eastAsia="仿宋_GB2312"/>
                <w:szCs w:val="21"/>
              </w:rPr>
            </w:pPr>
            <w:r>
              <w:rPr>
                <w:rFonts w:hint="eastAsia" w:ascii="Times New Roman" w:eastAsia="仿宋_GB2312"/>
                <w:szCs w:val="21"/>
              </w:rPr>
              <w:t>6</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7D9D660A">
            <w:pPr>
              <w:pStyle w:val="59"/>
              <w:widowControl w:val="0"/>
              <w:spacing w:line="500" w:lineRule="exact"/>
              <w:jc w:val="both"/>
              <w:rPr>
                <w:rFonts w:ascii="Times New Roman" w:eastAsia="仿宋_GB2312"/>
                <w:szCs w:val="21"/>
              </w:rPr>
            </w:pPr>
            <w:r>
              <w:rPr>
                <w:rFonts w:ascii="Times New Roman" w:eastAsia="仿宋_GB2312"/>
                <w:szCs w:val="21"/>
              </w:rPr>
              <w:t>湿地面积（平方</w:t>
            </w:r>
            <w:r>
              <w:rPr>
                <w:rFonts w:hint="eastAsia" w:ascii="Times New Roman" w:eastAsia="仿宋_GB2312"/>
                <w:szCs w:val="21"/>
              </w:rPr>
              <w:t>公里</w:t>
            </w:r>
            <w:r>
              <w:rPr>
                <w:rFonts w:ascii="Times New Roman" w:eastAsia="仿宋_GB2312"/>
                <w:szCs w:val="21"/>
              </w:rPr>
              <w:t>）</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1A608DC3">
            <w:pPr>
              <w:pStyle w:val="59"/>
              <w:widowControl w:val="0"/>
              <w:spacing w:line="500" w:lineRule="exact"/>
              <w:jc w:val="both"/>
              <w:rPr>
                <w:rFonts w:ascii="Times New Roman" w:eastAsia="仿宋_GB2312"/>
                <w:szCs w:val="21"/>
              </w:rPr>
            </w:pPr>
            <w:r>
              <w:rPr>
                <w:rFonts w:ascii="Times New Roman" w:eastAsia="仿宋_GB2312"/>
                <w:szCs w:val="21"/>
              </w:rPr>
              <w:t>约束性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052B3CB2">
            <w:pPr>
              <w:pStyle w:val="59"/>
              <w:widowControl w:val="0"/>
              <w:spacing w:line="500" w:lineRule="exact"/>
              <w:jc w:val="both"/>
              <w:rPr>
                <w:rFonts w:ascii="Times New Roman" w:eastAsia="仿宋_GB2312"/>
                <w:szCs w:val="21"/>
              </w:rPr>
            </w:pPr>
            <w:r>
              <w:rPr>
                <w:rFonts w:ascii="Times New Roman" w:eastAsia="仿宋_GB2312"/>
                <w:szCs w:val="21"/>
              </w:rPr>
              <w:t>1.69</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66C43DBF">
            <w:pPr>
              <w:pStyle w:val="59"/>
              <w:widowControl w:val="0"/>
              <w:spacing w:line="500" w:lineRule="exact"/>
              <w:jc w:val="both"/>
              <w:rPr>
                <w:rFonts w:ascii="Times New Roman" w:eastAsia="仿宋_GB2312"/>
                <w:szCs w:val="21"/>
              </w:rPr>
            </w:pPr>
            <w:r>
              <w:rPr>
                <w:rFonts w:hint="eastAsia" w:ascii="Times New Roman" w:eastAsia="仿宋_GB2312"/>
                <w:szCs w:val="21"/>
              </w:rPr>
              <w:t>1</w:t>
            </w:r>
            <w:r>
              <w:rPr>
                <w:rFonts w:ascii="Times New Roman" w:eastAsia="仿宋_GB2312"/>
                <w:szCs w:val="21"/>
              </w:rPr>
              <w:t>.77</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1181B45D">
            <w:pPr>
              <w:pStyle w:val="59"/>
              <w:widowControl w:val="0"/>
              <w:spacing w:line="500" w:lineRule="exact"/>
              <w:jc w:val="both"/>
              <w:rPr>
                <w:rFonts w:ascii="Times New Roman" w:eastAsia="仿宋_GB2312"/>
                <w:szCs w:val="21"/>
              </w:rPr>
            </w:pPr>
            <w:r>
              <w:rPr>
                <w:rFonts w:ascii="Times New Roman" w:eastAsia="仿宋_GB2312"/>
                <w:szCs w:val="21"/>
              </w:rPr>
              <w:t>1.77</w:t>
            </w:r>
          </w:p>
        </w:tc>
        <w:tc>
          <w:tcPr>
            <w:tcW w:w="1094" w:type="dxa"/>
            <w:tcBorders>
              <w:top w:val="single" w:color="auto" w:sz="6" w:space="0"/>
              <w:left w:val="single" w:color="auto" w:sz="6" w:space="0"/>
              <w:bottom w:val="single" w:color="auto" w:sz="6" w:space="0"/>
              <w:right w:val="single" w:color="auto" w:sz="6" w:space="0"/>
            </w:tcBorders>
            <w:vAlign w:val="center"/>
          </w:tcPr>
          <w:p w14:paraId="37F0FD72">
            <w:pPr>
              <w:pStyle w:val="59"/>
              <w:widowControl w:val="0"/>
              <w:spacing w:line="500" w:lineRule="exact"/>
              <w:jc w:val="both"/>
              <w:rPr>
                <w:rFonts w:ascii="Times New Roman" w:eastAsia="仿宋_GB2312"/>
                <w:szCs w:val="21"/>
              </w:rPr>
            </w:pPr>
            <w:r>
              <w:rPr>
                <w:rFonts w:ascii="Times New Roman" w:eastAsia="仿宋_GB2312"/>
                <w:szCs w:val="21"/>
              </w:rPr>
              <w:t>市域</w:t>
            </w:r>
          </w:p>
        </w:tc>
      </w:tr>
      <w:tr w14:paraId="0D9DC2E2">
        <w:tblPrEx>
          <w:tblCellMar>
            <w:top w:w="15" w:type="dxa"/>
            <w:left w:w="15" w:type="dxa"/>
            <w:bottom w:w="15" w:type="dxa"/>
            <w:right w:w="15" w:type="dxa"/>
          </w:tblCellMar>
        </w:tblPrEx>
        <w:trPr>
          <w:trHeight w:val="338" w:hRule="atLeast"/>
        </w:trPr>
        <w:tc>
          <w:tcPr>
            <w:tcW w:w="549"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3E47E607">
            <w:pPr>
              <w:pStyle w:val="59"/>
              <w:widowControl w:val="0"/>
              <w:spacing w:line="500" w:lineRule="exact"/>
              <w:jc w:val="both"/>
              <w:rPr>
                <w:rFonts w:ascii="Times New Roman" w:eastAsia="仿宋_GB2312"/>
                <w:szCs w:val="21"/>
              </w:rPr>
            </w:pPr>
            <w:r>
              <w:rPr>
                <w:rFonts w:hint="eastAsia" w:ascii="Times New Roman" w:eastAsia="仿宋_GB2312"/>
                <w:szCs w:val="21"/>
              </w:rPr>
              <w:t>7</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675072F5">
            <w:pPr>
              <w:pStyle w:val="59"/>
              <w:widowControl w:val="0"/>
              <w:spacing w:line="500" w:lineRule="exact"/>
              <w:jc w:val="both"/>
              <w:rPr>
                <w:rFonts w:ascii="Times New Roman" w:eastAsia="仿宋_GB2312"/>
                <w:szCs w:val="21"/>
              </w:rPr>
            </w:pPr>
            <w:r>
              <w:rPr>
                <w:rFonts w:hint="eastAsia" w:ascii="Times New Roman" w:eastAsia="仿宋_GB2312"/>
                <w:szCs w:val="21"/>
              </w:rPr>
              <w:t>自然和文化遗产（处）</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145707BC">
            <w:pPr>
              <w:pStyle w:val="59"/>
              <w:widowControl w:val="0"/>
              <w:spacing w:line="500" w:lineRule="exact"/>
              <w:jc w:val="both"/>
              <w:rPr>
                <w:rFonts w:ascii="Times New Roman" w:eastAsia="仿宋_GB2312"/>
                <w:szCs w:val="21"/>
              </w:rPr>
            </w:pPr>
            <w:r>
              <w:rPr>
                <w:rFonts w:hint="eastAsia" w:ascii="Times New Roman" w:eastAsia="仿宋_GB2312"/>
                <w:szCs w:val="21"/>
              </w:rPr>
              <w:t>预期性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69D06BE5">
            <w:pPr>
              <w:pStyle w:val="59"/>
              <w:widowControl w:val="0"/>
              <w:spacing w:line="500" w:lineRule="exact"/>
              <w:jc w:val="both"/>
              <w:rPr>
                <w:rFonts w:ascii="Times New Roman" w:eastAsia="仿宋_GB2312"/>
                <w:szCs w:val="21"/>
              </w:rPr>
            </w:pPr>
            <w:r>
              <w:rPr>
                <w:rFonts w:hint="eastAsia" w:ascii="Times New Roman" w:eastAsia="仿宋_GB2312"/>
                <w:szCs w:val="21"/>
              </w:rPr>
              <w:t>1</w:t>
            </w:r>
            <w:r>
              <w:rPr>
                <w:rFonts w:ascii="Times New Roman" w:eastAsia="仿宋_GB2312"/>
                <w:szCs w:val="21"/>
              </w:rPr>
              <w:t>8</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7BC81DA9">
            <w:pPr>
              <w:pStyle w:val="59"/>
              <w:widowControl w:val="0"/>
              <w:spacing w:line="500" w:lineRule="exact"/>
              <w:jc w:val="both"/>
              <w:rPr>
                <w:rFonts w:ascii="Times New Roman" w:eastAsia="仿宋_GB2312"/>
                <w:szCs w:val="21"/>
              </w:rPr>
            </w:pPr>
            <w:r>
              <w:rPr>
                <w:rFonts w:hint="eastAsia" w:ascii="Times New Roman" w:eastAsia="仿宋_GB2312"/>
                <w:szCs w:val="21"/>
              </w:rPr>
              <w:t>1</w:t>
            </w:r>
            <w:r>
              <w:rPr>
                <w:rFonts w:ascii="Times New Roman" w:eastAsia="仿宋_GB2312"/>
                <w:szCs w:val="21"/>
              </w:rPr>
              <w:t>8</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4726C4B2">
            <w:pPr>
              <w:pStyle w:val="59"/>
              <w:widowControl w:val="0"/>
              <w:spacing w:line="500" w:lineRule="exact"/>
              <w:jc w:val="both"/>
              <w:rPr>
                <w:rFonts w:ascii="Times New Roman" w:eastAsia="仿宋_GB2312"/>
                <w:szCs w:val="21"/>
              </w:rPr>
            </w:pPr>
            <w:r>
              <w:rPr>
                <w:rFonts w:hint="eastAsia" w:ascii="Times New Roman" w:eastAsia="仿宋_GB2312"/>
                <w:szCs w:val="21"/>
              </w:rPr>
              <w:t>1</w:t>
            </w:r>
            <w:r>
              <w:rPr>
                <w:rFonts w:ascii="Times New Roman" w:eastAsia="仿宋_GB2312"/>
                <w:szCs w:val="21"/>
              </w:rPr>
              <w:t>8</w:t>
            </w:r>
          </w:p>
        </w:tc>
        <w:tc>
          <w:tcPr>
            <w:tcW w:w="1094" w:type="dxa"/>
            <w:tcBorders>
              <w:top w:val="single" w:color="auto" w:sz="6" w:space="0"/>
              <w:left w:val="single" w:color="auto" w:sz="6" w:space="0"/>
              <w:bottom w:val="single" w:color="auto" w:sz="6" w:space="0"/>
              <w:right w:val="single" w:color="auto" w:sz="6" w:space="0"/>
            </w:tcBorders>
            <w:vAlign w:val="center"/>
          </w:tcPr>
          <w:p w14:paraId="3554B483">
            <w:pPr>
              <w:pStyle w:val="59"/>
              <w:widowControl w:val="0"/>
              <w:spacing w:line="500" w:lineRule="exact"/>
              <w:jc w:val="both"/>
              <w:rPr>
                <w:rFonts w:ascii="Times New Roman" w:eastAsia="仿宋_GB2312"/>
                <w:szCs w:val="21"/>
              </w:rPr>
            </w:pPr>
            <w:r>
              <w:rPr>
                <w:rFonts w:hint="eastAsia" w:ascii="Times New Roman" w:eastAsia="仿宋_GB2312"/>
                <w:szCs w:val="21"/>
              </w:rPr>
              <w:t>市域</w:t>
            </w:r>
          </w:p>
        </w:tc>
      </w:tr>
      <w:tr w14:paraId="75F18AF2">
        <w:tblPrEx>
          <w:tblCellMar>
            <w:top w:w="15" w:type="dxa"/>
            <w:left w:w="15" w:type="dxa"/>
            <w:bottom w:w="15" w:type="dxa"/>
            <w:right w:w="15" w:type="dxa"/>
          </w:tblCellMar>
        </w:tblPrEx>
        <w:trPr>
          <w:trHeight w:val="338" w:hRule="atLeast"/>
        </w:trPr>
        <w:tc>
          <w:tcPr>
            <w:tcW w:w="549"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27A68F5B">
            <w:pPr>
              <w:pStyle w:val="59"/>
              <w:widowControl w:val="0"/>
              <w:spacing w:line="500" w:lineRule="exact"/>
              <w:jc w:val="both"/>
              <w:rPr>
                <w:rFonts w:ascii="Times New Roman" w:eastAsia="仿宋_GB2312"/>
                <w:szCs w:val="21"/>
              </w:rPr>
            </w:pPr>
            <w:r>
              <w:rPr>
                <w:rFonts w:hint="eastAsia" w:ascii="Times New Roman" w:eastAsia="仿宋_GB2312"/>
                <w:szCs w:val="21"/>
              </w:rPr>
              <w:t>8</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3BD64BA2">
            <w:pPr>
              <w:pStyle w:val="59"/>
              <w:widowControl w:val="0"/>
              <w:spacing w:line="500" w:lineRule="exact"/>
              <w:jc w:val="both"/>
              <w:rPr>
                <w:rFonts w:ascii="Times New Roman" w:eastAsia="仿宋_GB2312"/>
                <w:szCs w:val="21"/>
              </w:rPr>
            </w:pPr>
            <w:r>
              <w:rPr>
                <w:rFonts w:hint="eastAsia" w:ascii="Times New Roman" w:eastAsia="仿宋_GB2312"/>
                <w:szCs w:val="21"/>
              </w:rPr>
              <w:t>重要江河湖泊水功能区水质达标率</w:t>
            </w:r>
            <w:r>
              <w:rPr>
                <w:rFonts w:ascii="Times New Roman" w:eastAsia="仿宋_GB2312"/>
                <w:szCs w:val="21"/>
              </w:rPr>
              <w:t>（%）</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27205AD2">
            <w:pPr>
              <w:pStyle w:val="59"/>
              <w:widowControl w:val="0"/>
              <w:spacing w:line="500" w:lineRule="exact"/>
              <w:jc w:val="both"/>
              <w:rPr>
                <w:rFonts w:ascii="Times New Roman" w:eastAsia="仿宋_GB2312"/>
                <w:szCs w:val="21"/>
              </w:rPr>
            </w:pPr>
            <w:r>
              <w:rPr>
                <w:rFonts w:hint="eastAsia" w:ascii="Times New Roman" w:eastAsia="仿宋_GB2312"/>
                <w:szCs w:val="21"/>
              </w:rPr>
              <w:t>预期性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1F490362">
            <w:pPr>
              <w:pStyle w:val="59"/>
              <w:widowControl w:val="0"/>
              <w:spacing w:line="500" w:lineRule="exact"/>
              <w:jc w:val="both"/>
              <w:rPr>
                <w:rFonts w:ascii="Times New Roman" w:eastAsia="仿宋_GB2312"/>
                <w:szCs w:val="21"/>
              </w:rPr>
            </w:pPr>
            <w:r>
              <w:rPr>
                <w:rFonts w:hint="eastAsia" w:ascii="Times New Roman" w:eastAsia="仿宋_GB2312"/>
                <w:szCs w:val="21"/>
              </w:rPr>
              <w:t>1</w:t>
            </w:r>
            <w:r>
              <w:rPr>
                <w:rFonts w:ascii="Times New Roman" w:eastAsia="仿宋_GB2312"/>
                <w:szCs w:val="21"/>
              </w:rPr>
              <w:t>00</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4F1378F4">
            <w:pPr>
              <w:pStyle w:val="59"/>
              <w:widowControl w:val="0"/>
              <w:spacing w:line="500" w:lineRule="exact"/>
              <w:jc w:val="both"/>
              <w:rPr>
                <w:rFonts w:ascii="Times New Roman" w:eastAsia="仿宋_GB2312"/>
                <w:szCs w:val="21"/>
              </w:rPr>
            </w:pPr>
            <w:r>
              <w:rPr>
                <w:rFonts w:hint="eastAsia" w:ascii="Times New Roman" w:eastAsia="仿宋_GB2312"/>
                <w:szCs w:val="21"/>
              </w:rPr>
              <w:t>1</w:t>
            </w:r>
            <w:r>
              <w:rPr>
                <w:rFonts w:ascii="Times New Roman" w:eastAsia="仿宋_GB2312"/>
                <w:szCs w:val="21"/>
              </w:rPr>
              <w:t>00</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391404E1">
            <w:pPr>
              <w:pStyle w:val="59"/>
              <w:widowControl w:val="0"/>
              <w:spacing w:line="500" w:lineRule="exact"/>
              <w:jc w:val="both"/>
              <w:rPr>
                <w:rFonts w:ascii="Times New Roman" w:eastAsia="仿宋_GB2312"/>
                <w:szCs w:val="21"/>
              </w:rPr>
            </w:pPr>
            <w:r>
              <w:rPr>
                <w:rFonts w:hint="eastAsia" w:ascii="Times New Roman" w:eastAsia="仿宋_GB2312"/>
                <w:szCs w:val="21"/>
              </w:rPr>
              <w:t>1</w:t>
            </w:r>
            <w:r>
              <w:rPr>
                <w:rFonts w:ascii="Times New Roman" w:eastAsia="仿宋_GB2312"/>
                <w:szCs w:val="21"/>
              </w:rPr>
              <w:t>00</w:t>
            </w:r>
          </w:p>
        </w:tc>
        <w:tc>
          <w:tcPr>
            <w:tcW w:w="1094" w:type="dxa"/>
            <w:tcBorders>
              <w:top w:val="single" w:color="auto" w:sz="6" w:space="0"/>
              <w:left w:val="single" w:color="auto" w:sz="6" w:space="0"/>
              <w:bottom w:val="single" w:color="auto" w:sz="6" w:space="0"/>
              <w:right w:val="single" w:color="auto" w:sz="6" w:space="0"/>
            </w:tcBorders>
            <w:vAlign w:val="center"/>
          </w:tcPr>
          <w:p w14:paraId="500BF637">
            <w:pPr>
              <w:pStyle w:val="59"/>
              <w:widowControl w:val="0"/>
              <w:spacing w:line="500" w:lineRule="exact"/>
              <w:jc w:val="both"/>
              <w:rPr>
                <w:rFonts w:ascii="Times New Roman" w:eastAsia="仿宋_GB2312"/>
                <w:szCs w:val="21"/>
              </w:rPr>
            </w:pPr>
            <w:r>
              <w:rPr>
                <w:rFonts w:hint="eastAsia" w:ascii="Times New Roman" w:eastAsia="仿宋_GB2312"/>
                <w:szCs w:val="21"/>
              </w:rPr>
              <w:t>市域</w:t>
            </w:r>
          </w:p>
        </w:tc>
      </w:tr>
      <w:tr w14:paraId="4BDE4863">
        <w:tblPrEx>
          <w:tblCellMar>
            <w:top w:w="15" w:type="dxa"/>
            <w:left w:w="15" w:type="dxa"/>
            <w:bottom w:w="15" w:type="dxa"/>
            <w:right w:w="15" w:type="dxa"/>
          </w:tblCellMar>
        </w:tblPrEx>
        <w:trPr>
          <w:trHeight w:val="338" w:hRule="atLeast"/>
        </w:trPr>
        <w:tc>
          <w:tcPr>
            <w:tcW w:w="549"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46116F43">
            <w:pPr>
              <w:pStyle w:val="59"/>
              <w:widowControl w:val="0"/>
              <w:spacing w:line="500" w:lineRule="exact"/>
              <w:jc w:val="both"/>
              <w:rPr>
                <w:rFonts w:ascii="Times New Roman" w:eastAsia="仿宋_GB2312"/>
                <w:szCs w:val="21"/>
              </w:rPr>
            </w:pPr>
            <w:r>
              <w:rPr>
                <w:rFonts w:hint="eastAsia" w:ascii="Times New Roman" w:eastAsia="仿宋_GB2312"/>
                <w:szCs w:val="21"/>
              </w:rPr>
              <w:t>9</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25E62D9E">
            <w:pPr>
              <w:pStyle w:val="59"/>
              <w:widowControl w:val="0"/>
              <w:spacing w:line="500" w:lineRule="exact"/>
              <w:jc w:val="both"/>
              <w:rPr>
                <w:rFonts w:ascii="Times New Roman" w:eastAsia="仿宋_GB2312"/>
                <w:szCs w:val="21"/>
              </w:rPr>
            </w:pPr>
            <w:r>
              <w:rPr>
                <w:rFonts w:hint="eastAsia" w:ascii="Times New Roman" w:eastAsia="仿宋_GB2312"/>
                <w:szCs w:val="21"/>
              </w:rPr>
              <w:t>河湖水面率</w:t>
            </w:r>
            <w:r>
              <w:rPr>
                <w:rFonts w:ascii="Times New Roman" w:eastAsia="仿宋_GB2312"/>
                <w:szCs w:val="21"/>
              </w:rPr>
              <w:t>（%）</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0A70D5E7">
            <w:pPr>
              <w:pStyle w:val="59"/>
              <w:widowControl w:val="0"/>
              <w:spacing w:line="500" w:lineRule="exact"/>
              <w:jc w:val="both"/>
              <w:rPr>
                <w:rFonts w:ascii="Times New Roman" w:eastAsia="仿宋_GB2312"/>
                <w:szCs w:val="21"/>
              </w:rPr>
            </w:pPr>
            <w:r>
              <w:rPr>
                <w:rFonts w:hint="eastAsia" w:ascii="Times New Roman" w:eastAsia="仿宋_GB2312"/>
                <w:szCs w:val="21"/>
              </w:rPr>
              <w:t>预期性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25CAA7AE">
            <w:pPr>
              <w:pStyle w:val="59"/>
              <w:widowControl w:val="0"/>
              <w:spacing w:line="500" w:lineRule="exact"/>
              <w:jc w:val="both"/>
              <w:rPr>
                <w:rFonts w:ascii="Times New Roman" w:eastAsia="仿宋_GB2312"/>
                <w:szCs w:val="21"/>
              </w:rPr>
            </w:pPr>
            <w:r>
              <w:rPr>
                <w:rFonts w:hint="eastAsia" w:ascii="Times New Roman" w:eastAsia="仿宋_GB2312"/>
                <w:szCs w:val="21"/>
              </w:rPr>
              <w:t>3</w:t>
            </w:r>
            <w:r>
              <w:rPr>
                <w:rFonts w:ascii="Times New Roman" w:eastAsia="仿宋_GB2312"/>
                <w:szCs w:val="21"/>
              </w:rPr>
              <w:t>.034</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6A8F90DB">
            <w:pPr>
              <w:pStyle w:val="59"/>
              <w:widowControl w:val="0"/>
              <w:spacing w:line="500" w:lineRule="exact"/>
              <w:jc w:val="both"/>
              <w:rPr>
                <w:rFonts w:ascii="Times New Roman" w:eastAsia="仿宋_GB2312"/>
                <w:szCs w:val="21"/>
              </w:rPr>
            </w:pPr>
            <w:r>
              <w:rPr>
                <w:rFonts w:hint="eastAsia" w:ascii="Times New Roman" w:eastAsia="仿宋_GB2312"/>
                <w:szCs w:val="21"/>
              </w:rPr>
              <w:t>3</w:t>
            </w:r>
            <w:r>
              <w:rPr>
                <w:rFonts w:ascii="Times New Roman" w:eastAsia="仿宋_GB2312"/>
                <w:szCs w:val="21"/>
              </w:rPr>
              <w:t>.034</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20B508D0">
            <w:pPr>
              <w:pStyle w:val="59"/>
              <w:widowControl w:val="0"/>
              <w:spacing w:line="500" w:lineRule="exact"/>
              <w:jc w:val="both"/>
              <w:rPr>
                <w:rFonts w:ascii="Times New Roman" w:eastAsia="仿宋_GB2312"/>
                <w:szCs w:val="21"/>
              </w:rPr>
            </w:pPr>
            <w:r>
              <w:rPr>
                <w:rFonts w:hint="eastAsia" w:ascii="Times New Roman" w:eastAsia="仿宋_GB2312"/>
                <w:szCs w:val="21"/>
              </w:rPr>
              <w:t>3</w:t>
            </w:r>
            <w:r>
              <w:rPr>
                <w:rFonts w:ascii="Times New Roman" w:eastAsia="仿宋_GB2312"/>
                <w:szCs w:val="21"/>
              </w:rPr>
              <w:t>.034</w:t>
            </w:r>
          </w:p>
        </w:tc>
        <w:tc>
          <w:tcPr>
            <w:tcW w:w="1094" w:type="dxa"/>
            <w:tcBorders>
              <w:top w:val="single" w:color="auto" w:sz="6" w:space="0"/>
              <w:left w:val="single" w:color="auto" w:sz="6" w:space="0"/>
              <w:bottom w:val="single" w:color="auto" w:sz="6" w:space="0"/>
              <w:right w:val="single" w:color="auto" w:sz="6" w:space="0"/>
            </w:tcBorders>
            <w:vAlign w:val="center"/>
          </w:tcPr>
          <w:p w14:paraId="5C1FD293">
            <w:pPr>
              <w:pStyle w:val="59"/>
              <w:widowControl w:val="0"/>
              <w:spacing w:line="500" w:lineRule="exact"/>
              <w:jc w:val="both"/>
              <w:rPr>
                <w:rFonts w:ascii="Times New Roman" w:eastAsia="仿宋_GB2312"/>
                <w:szCs w:val="21"/>
              </w:rPr>
            </w:pPr>
            <w:r>
              <w:rPr>
                <w:rFonts w:hint="eastAsia" w:ascii="Times New Roman" w:eastAsia="仿宋_GB2312"/>
                <w:szCs w:val="21"/>
              </w:rPr>
              <w:t>市域</w:t>
            </w:r>
          </w:p>
        </w:tc>
      </w:tr>
      <w:tr w14:paraId="47286BDB">
        <w:tblPrEx>
          <w:tblCellMar>
            <w:top w:w="15" w:type="dxa"/>
            <w:left w:w="15" w:type="dxa"/>
            <w:bottom w:w="15" w:type="dxa"/>
            <w:right w:w="15" w:type="dxa"/>
          </w:tblCellMar>
        </w:tblPrEx>
        <w:trPr>
          <w:trHeight w:val="338" w:hRule="atLeast"/>
        </w:trPr>
        <w:tc>
          <w:tcPr>
            <w:tcW w:w="8599" w:type="dxa"/>
            <w:gridSpan w:val="7"/>
            <w:tcBorders>
              <w:top w:val="single" w:color="auto" w:sz="6" w:space="0"/>
              <w:left w:val="single" w:color="auto" w:sz="6" w:space="0"/>
              <w:right w:val="single" w:color="auto" w:sz="6" w:space="0"/>
            </w:tcBorders>
            <w:tcMar>
              <w:top w:w="60" w:type="dxa"/>
              <w:left w:w="0" w:type="dxa"/>
              <w:bottom w:w="60" w:type="dxa"/>
              <w:right w:w="0" w:type="dxa"/>
            </w:tcMar>
            <w:vAlign w:val="center"/>
          </w:tcPr>
          <w:p w14:paraId="41286E9E">
            <w:pPr>
              <w:pStyle w:val="59"/>
              <w:widowControl w:val="0"/>
              <w:spacing w:line="500" w:lineRule="exact"/>
              <w:rPr>
                <w:rFonts w:ascii="Times New Roman" w:eastAsia="仿宋_GB2312"/>
                <w:szCs w:val="21"/>
              </w:rPr>
            </w:pPr>
            <w:r>
              <w:rPr>
                <w:rFonts w:hint="eastAsia" w:ascii="Times New Roman" w:eastAsia="仿宋_GB2312"/>
                <w:szCs w:val="21"/>
              </w:rPr>
              <w:t>二、空间结构与效率</w:t>
            </w:r>
          </w:p>
        </w:tc>
      </w:tr>
      <w:tr w14:paraId="00C5CB2F">
        <w:tblPrEx>
          <w:tblCellMar>
            <w:top w:w="15" w:type="dxa"/>
            <w:left w:w="15" w:type="dxa"/>
            <w:bottom w:w="15" w:type="dxa"/>
            <w:right w:w="15" w:type="dxa"/>
          </w:tblCellMar>
        </w:tblPrEx>
        <w:trPr>
          <w:trHeight w:val="338" w:hRule="atLeast"/>
        </w:trPr>
        <w:tc>
          <w:tcPr>
            <w:tcW w:w="549" w:type="dxa"/>
            <w:tcBorders>
              <w:top w:val="single" w:color="auto" w:sz="6" w:space="0"/>
              <w:left w:val="single" w:color="auto" w:sz="6" w:space="0"/>
              <w:right w:val="single" w:color="auto" w:sz="6" w:space="0"/>
            </w:tcBorders>
            <w:tcMar>
              <w:top w:w="60" w:type="dxa"/>
              <w:left w:w="0" w:type="dxa"/>
              <w:bottom w:w="60" w:type="dxa"/>
              <w:right w:w="0" w:type="dxa"/>
            </w:tcMar>
            <w:vAlign w:val="center"/>
          </w:tcPr>
          <w:p w14:paraId="299343B7">
            <w:pPr>
              <w:pStyle w:val="59"/>
              <w:widowControl w:val="0"/>
              <w:spacing w:line="500" w:lineRule="exact"/>
              <w:jc w:val="both"/>
              <w:rPr>
                <w:rFonts w:ascii="Times New Roman" w:eastAsia="仿宋_GB2312"/>
                <w:szCs w:val="21"/>
              </w:rPr>
            </w:pPr>
            <w:r>
              <w:rPr>
                <w:rFonts w:ascii="Times New Roman" w:eastAsia="仿宋_GB2312"/>
                <w:szCs w:val="21"/>
              </w:rPr>
              <w:t>10</w:t>
            </w:r>
          </w:p>
        </w:tc>
        <w:tc>
          <w:tcPr>
            <w:tcW w:w="2845" w:type="dxa"/>
            <w:tcBorders>
              <w:top w:val="single" w:color="auto" w:sz="6" w:space="0"/>
              <w:left w:val="single" w:color="auto" w:sz="6" w:space="0"/>
              <w:right w:val="single" w:color="auto" w:sz="6" w:space="0"/>
            </w:tcBorders>
            <w:tcMar>
              <w:top w:w="60" w:type="dxa"/>
              <w:left w:w="0" w:type="dxa"/>
              <w:bottom w:w="60" w:type="dxa"/>
              <w:right w:w="0" w:type="dxa"/>
            </w:tcMar>
            <w:vAlign w:val="center"/>
          </w:tcPr>
          <w:p w14:paraId="11998126">
            <w:pPr>
              <w:pStyle w:val="59"/>
              <w:widowControl w:val="0"/>
              <w:spacing w:line="500" w:lineRule="exact"/>
              <w:jc w:val="both"/>
              <w:rPr>
                <w:rFonts w:ascii="Times New Roman" w:eastAsia="仿宋_GB2312"/>
                <w:szCs w:val="21"/>
              </w:rPr>
            </w:pPr>
            <w:r>
              <w:rPr>
                <w:rFonts w:ascii="Times New Roman" w:eastAsia="仿宋_GB2312"/>
                <w:szCs w:val="21"/>
              </w:rPr>
              <w:t>常住人口规模（万人）</w:t>
            </w:r>
          </w:p>
        </w:tc>
        <w:tc>
          <w:tcPr>
            <w:tcW w:w="1418" w:type="dxa"/>
            <w:tcBorders>
              <w:top w:val="single" w:color="auto" w:sz="6" w:space="0"/>
              <w:left w:val="single" w:color="auto" w:sz="6" w:space="0"/>
              <w:right w:val="single" w:color="auto" w:sz="6" w:space="0"/>
            </w:tcBorders>
            <w:tcMar>
              <w:top w:w="60" w:type="dxa"/>
              <w:left w:w="0" w:type="dxa"/>
              <w:bottom w:w="60" w:type="dxa"/>
              <w:right w:w="0" w:type="dxa"/>
            </w:tcMar>
            <w:vAlign w:val="center"/>
          </w:tcPr>
          <w:p w14:paraId="48FC5516">
            <w:pPr>
              <w:pStyle w:val="59"/>
              <w:widowControl w:val="0"/>
              <w:spacing w:line="500" w:lineRule="exact"/>
              <w:jc w:val="both"/>
              <w:rPr>
                <w:rFonts w:ascii="Times New Roman" w:eastAsia="仿宋_GB2312"/>
                <w:szCs w:val="21"/>
              </w:rPr>
            </w:pPr>
            <w:r>
              <w:rPr>
                <w:rFonts w:ascii="Times New Roman" w:eastAsia="仿宋_GB2312"/>
                <w:szCs w:val="21"/>
              </w:rPr>
              <w:t>预期性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1359155F">
            <w:pPr>
              <w:pStyle w:val="59"/>
              <w:widowControl w:val="0"/>
              <w:spacing w:line="500" w:lineRule="exact"/>
              <w:jc w:val="both"/>
              <w:rPr>
                <w:rFonts w:ascii="Times New Roman" w:eastAsia="仿宋_GB2312"/>
                <w:szCs w:val="21"/>
              </w:rPr>
            </w:pPr>
            <w:r>
              <w:rPr>
                <w:rFonts w:ascii="Times New Roman" w:eastAsia="仿宋_GB2312"/>
                <w:szCs w:val="21"/>
              </w:rPr>
              <w:t>77.68</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5B9591F6">
            <w:pPr>
              <w:pStyle w:val="59"/>
              <w:widowControl w:val="0"/>
              <w:spacing w:line="500" w:lineRule="exact"/>
              <w:jc w:val="both"/>
              <w:rPr>
                <w:rFonts w:ascii="Times New Roman" w:eastAsia="仿宋_GB2312"/>
                <w:szCs w:val="21"/>
              </w:rPr>
            </w:pPr>
            <w:r>
              <w:rPr>
                <w:rFonts w:hint="eastAsia" w:ascii="Times New Roman" w:eastAsia="仿宋_GB2312"/>
                <w:szCs w:val="21"/>
              </w:rPr>
              <w:t>8</w:t>
            </w:r>
            <w:r>
              <w:rPr>
                <w:rFonts w:ascii="Times New Roman" w:eastAsia="仿宋_GB2312"/>
                <w:szCs w:val="21"/>
              </w:rPr>
              <w:t>0</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140D69E7">
            <w:pPr>
              <w:pStyle w:val="59"/>
              <w:widowControl w:val="0"/>
              <w:spacing w:line="500" w:lineRule="exact"/>
              <w:jc w:val="both"/>
              <w:rPr>
                <w:rFonts w:ascii="Times New Roman" w:eastAsia="仿宋_GB2312"/>
                <w:szCs w:val="21"/>
              </w:rPr>
            </w:pPr>
            <w:r>
              <w:rPr>
                <w:rFonts w:ascii="Times New Roman" w:eastAsia="仿宋_GB2312"/>
                <w:szCs w:val="21"/>
              </w:rPr>
              <w:t>84</w:t>
            </w:r>
          </w:p>
        </w:tc>
        <w:tc>
          <w:tcPr>
            <w:tcW w:w="1094" w:type="dxa"/>
            <w:tcBorders>
              <w:top w:val="single" w:color="auto" w:sz="6" w:space="0"/>
              <w:left w:val="single" w:color="auto" w:sz="6" w:space="0"/>
              <w:bottom w:val="single" w:color="auto" w:sz="6" w:space="0"/>
              <w:right w:val="single" w:color="auto" w:sz="6" w:space="0"/>
            </w:tcBorders>
            <w:vAlign w:val="center"/>
          </w:tcPr>
          <w:p w14:paraId="61A48D18">
            <w:pPr>
              <w:pStyle w:val="59"/>
              <w:widowControl w:val="0"/>
              <w:spacing w:line="500" w:lineRule="exact"/>
              <w:jc w:val="both"/>
              <w:rPr>
                <w:rFonts w:ascii="Times New Roman" w:eastAsia="仿宋_GB2312"/>
                <w:szCs w:val="21"/>
              </w:rPr>
            </w:pPr>
            <w:r>
              <w:rPr>
                <w:rFonts w:ascii="Times New Roman" w:eastAsia="仿宋_GB2312"/>
                <w:szCs w:val="21"/>
              </w:rPr>
              <w:t>市域</w:t>
            </w:r>
          </w:p>
        </w:tc>
      </w:tr>
      <w:tr w14:paraId="03E16C75">
        <w:tblPrEx>
          <w:tblCellMar>
            <w:top w:w="15" w:type="dxa"/>
            <w:left w:w="15" w:type="dxa"/>
            <w:bottom w:w="15" w:type="dxa"/>
            <w:right w:w="15" w:type="dxa"/>
          </w:tblCellMar>
        </w:tblPrEx>
        <w:trPr>
          <w:trHeight w:val="338" w:hRule="atLeast"/>
        </w:trPr>
        <w:tc>
          <w:tcPr>
            <w:tcW w:w="549"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42052CA9">
            <w:pPr>
              <w:pStyle w:val="59"/>
              <w:widowControl w:val="0"/>
              <w:spacing w:line="500" w:lineRule="exact"/>
              <w:jc w:val="both"/>
              <w:rPr>
                <w:rFonts w:ascii="Times New Roman" w:eastAsia="仿宋_GB2312"/>
                <w:szCs w:val="21"/>
              </w:rPr>
            </w:pPr>
            <w:r>
              <w:rPr>
                <w:rFonts w:hint="eastAsia" w:ascii="Times New Roman" w:eastAsia="仿宋_GB2312"/>
                <w:szCs w:val="21"/>
              </w:rPr>
              <w:t>1</w:t>
            </w:r>
            <w:r>
              <w:rPr>
                <w:rFonts w:ascii="Times New Roman" w:eastAsia="仿宋_GB2312"/>
                <w:szCs w:val="21"/>
              </w:rPr>
              <w:t>1</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5B8F3778">
            <w:pPr>
              <w:pStyle w:val="59"/>
              <w:widowControl w:val="0"/>
              <w:spacing w:line="500" w:lineRule="exact"/>
              <w:jc w:val="both"/>
              <w:rPr>
                <w:rFonts w:ascii="Times New Roman" w:eastAsia="仿宋_GB2312"/>
                <w:szCs w:val="21"/>
              </w:rPr>
            </w:pPr>
            <w:r>
              <w:rPr>
                <w:rFonts w:ascii="Times New Roman" w:eastAsia="仿宋_GB2312"/>
                <w:szCs w:val="21"/>
              </w:rPr>
              <w:t>常住人口城镇化率（%）</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204FDBE6">
            <w:pPr>
              <w:pStyle w:val="59"/>
              <w:widowControl w:val="0"/>
              <w:spacing w:line="500" w:lineRule="exact"/>
              <w:jc w:val="both"/>
              <w:rPr>
                <w:rFonts w:ascii="Times New Roman" w:eastAsia="仿宋_GB2312"/>
                <w:szCs w:val="21"/>
              </w:rPr>
            </w:pPr>
            <w:r>
              <w:rPr>
                <w:rFonts w:ascii="Times New Roman" w:eastAsia="仿宋_GB2312"/>
                <w:szCs w:val="21"/>
              </w:rPr>
              <w:t>预期性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32B3D036">
            <w:pPr>
              <w:pStyle w:val="59"/>
              <w:widowControl w:val="0"/>
              <w:spacing w:line="500" w:lineRule="exact"/>
              <w:jc w:val="both"/>
              <w:rPr>
                <w:rFonts w:ascii="Times New Roman" w:eastAsia="仿宋_GB2312"/>
                <w:szCs w:val="21"/>
              </w:rPr>
            </w:pPr>
            <w:r>
              <w:rPr>
                <w:rFonts w:hint="eastAsia" w:ascii="Times New Roman" w:eastAsia="仿宋_GB2312"/>
                <w:szCs w:val="21"/>
              </w:rPr>
              <w:t>6</w:t>
            </w:r>
            <w:r>
              <w:rPr>
                <w:rFonts w:ascii="Times New Roman" w:eastAsia="仿宋_GB2312"/>
                <w:szCs w:val="21"/>
              </w:rPr>
              <w:t>0</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3747704C">
            <w:pPr>
              <w:pStyle w:val="59"/>
              <w:widowControl w:val="0"/>
              <w:spacing w:line="500" w:lineRule="exact"/>
              <w:jc w:val="both"/>
              <w:rPr>
                <w:rFonts w:ascii="Times New Roman" w:eastAsia="仿宋_GB2312"/>
                <w:szCs w:val="21"/>
              </w:rPr>
            </w:pPr>
            <w:r>
              <w:rPr>
                <w:rFonts w:hint="eastAsia" w:ascii="Times New Roman" w:eastAsia="仿宋_GB2312"/>
                <w:szCs w:val="21"/>
              </w:rPr>
              <w:t>7</w:t>
            </w:r>
            <w:r>
              <w:rPr>
                <w:rFonts w:ascii="Times New Roman" w:eastAsia="仿宋_GB2312"/>
                <w:szCs w:val="21"/>
              </w:rPr>
              <w:t>0</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4AABF4CB">
            <w:pPr>
              <w:pStyle w:val="59"/>
              <w:widowControl w:val="0"/>
              <w:spacing w:line="500" w:lineRule="exact"/>
              <w:jc w:val="both"/>
              <w:rPr>
                <w:rFonts w:ascii="Times New Roman" w:eastAsia="仿宋_GB2312"/>
                <w:szCs w:val="21"/>
              </w:rPr>
            </w:pPr>
            <w:r>
              <w:rPr>
                <w:rFonts w:ascii="Times New Roman" w:eastAsia="仿宋_GB2312"/>
                <w:szCs w:val="21"/>
              </w:rPr>
              <w:t>77</w:t>
            </w:r>
          </w:p>
        </w:tc>
        <w:tc>
          <w:tcPr>
            <w:tcW w:w="1094" w:type="dxa"/>
            <w:tcBorders>
              <w:top w:val="single" w:color="auto" w:sz="6" w:space="0"/>
              <w:left w:val="single" w:color="auto" w:sz="6" w:space="0"/>
              <w:bottom w:val="single" w:color="auto" w:sz="6" w:space="0"/>
              <w:right w:val="single" w:color="auto" w:sz="6" w:space="0"/>
            </w:tcBorders>
            <w:vAlign w:val="center"/>
          </w:tcPr>
          <w:p w14:paraId="41DAD9C7">
            <w:pPr>
              <w:pStyle w:val="59"/>
              <w:widowControl w:val="0"/>
              <w:spacing w:line="500" w:lineRule="exact"/>
              <w:jc w:val="both"/>
              <w:rPr>
                <w:rFonts w:ascii="Times New Roman" w:eastAsia="仿宋_GB2312"/>
                <w:szCs w:val="21"/>
              </w:rPr>
            </w:pPr>
            <w:r>
              <w:rPr>
                <w:rFonts w:ascii="Times New Roman" w:eastAsia="仿宋_GB2312"/>
                <w:szCs w:val="21"/>
              </w:rPr>
              <w:t>市域</w:t>
            </w:r>
          </w:p>
        </w:tc>
      </w:tr>
      <w:tr w14:paraId="10C9A1AC">
        <w:tblPrEx>
          <w:tblCellMar>
            <w:top w:w="15" w:type="dxa"/>
            <w:left w:w="15" w:type="dxa"/>
            <w:bottom w:w="15" w:type="dxa"/>
            <w:right w:w="15" w:type="dxa"/>
          </w:tblCellMar>
        </w:tblPrEx>
        <w:trPr>
          <w:trHeight w:val="338" w:hRule="atLeast"/>
        </w:trPr>
        <w:tc>
          <w:tcPr>
            <w:tcW w:w="549"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32D05354">
            <w:pPr>
              <w:pStyle w:val="59"/>
              <w:widowControl w:val="0"/>
              <w:spacing w:line="500" w:lineRule="exact"/>
              <w:jc w:val="both"/>
              <w:rPr>
                <w:rFonts w:ascii="Times New Roman" w:eastAsia="仿宋_GB2312"/>
                <w:szCs w:val="21"/>
              </w:rPr>
            </w:pPr>
            <w:r>
              <w:rPr>
                <w:rFonts w:hint="eastAsia" w:ascii="Times New Roman" w:eastAsia="仿宋_GB2312"/>
                <w:szCs w:val="21"/>
              </w:rPr>
              <w:t>1</w:t>
            </w:r>
            <w:r>
              <w:rPr>
                <w:rFonts w:ascii="Times New Roman" w:eastAsia="仿宋_GB2312"/>
                <w:szCs w:val="21"/>
              </w:rPr>
              <w:t>2</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7D198CC9">
            <w:pPr>
              <w:pStyle w:val="59"/>
              <w:widowControl w:val="0"/>
              <w:spacing w:line="500" w:lineRule="exact"/>
              <w:jc w:val="both"/>
              <w:rPr>
                <w:rFonts w:ascii="Times New Roman" w:eastAsia="仿宋_GB2312"/>
                <w:szCs w:val="21"/>
              </w:rPr>
            </w:pPr>
            <w:r>
              <w:rPr>
                <w:rFonts w:hint="eastAsia" w:ascii="Times New Roman" w:eastAsia="仿宋_GB2312"/>
                <w:szCs w:val="21"/>
              </w:rPr>
              <w:t>人均城镇建设用地（平方米/人）</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583B01F7">
            <w:pPr>
              <w:pStyle w:val="59"/>
              <w:widowControl w:val="0"/>
              <w:spacing w:line="500" w:lineRule="exact"/>
              <w:jc w:val="both"/>
              <w:rPr>
                <w:rFonts w:ascii="Times New Roman" w:eastAsia="仿宋_GB2312"/>
                <w:szCs w:val="21"/>
              </w:rPr>
            </w:pPr>
            <w:r>
              <w:rPr>
                <w:rFonts w:hint="eastAsia" w:ascii="Times New Roman" w:eastAsia="仿宋_GB2312"/>
                <w:szCs w:val="21"/>
              </w:rPr>
              <w:t>约束性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6AC73FD0">
            <w:pPr>
              <w:pStyle w:val="59"/>
              <w:widowControl w:val="0"/>
              <w:spacing w:line="500" w:lineRule="exact"/>
              <w:jc w:val="both"/>
              <w:rPr>
                <w:rFonts w:ascii="Times New Roman" w:eastAsia="仿宋_GB2312"/>
                <w:szCs w:val="21"/>
              </w:rPr>
            </w:pPr>
            <w:r>
              <w:rPr>
                <w:rFonts w:hint="eastAsia" w:ascii="Times New Roman" w:eastAsia="仿宋_GB2312"/>
                <w:szCs w:val="21"/>
              </w:rPr>
              <w:t>8</w:t>
            </w:r>
            <w:r>
              <w:rPr>
                <w:rFonts w:ascii="Times New Roman" w:eastAsia="仿宋_GB2312"/>
                <w:szCs w:val="21"/>
              </w:rPr>
              <w:t>0.92</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78E7FBA8">
            <w:pPr>
              <w:pStyle w:val="59"/>
              <w:widowControl w:val="0"/>
              <w:spacing w:line="500" w:lineRule="exact"/>
              <w:jc w:val="both"/>
              <w:rPr>
                <w:rFonts w:ascii="Times New Roman" w:eastAsia="仿宋_GB2312"/>
                <w:szCs w:val="21"/>
              </w:rPr>
            </w:pPr>
            <w:r>
              <w:rPr>
                <w:rFonts w:hint="eastAsia" w:ascii="Times New Roman" w:eastAsia="仿宋_GB2312"/>
                <w:szCs w:val="21"/>
              </w:rPr>
              <w:t>1</w:t>
            </w:r>
            <w:r>
              <w:rPr>
                <w:rFonts w:ascii="Times New Roman" w:eastAsia="仿宋_GB2312"/>
                <w:szCs w:val="21"/>
              </w:rPr>
              <w:t>10</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76AE47DA">
            <w:pPr>
              <w:pStyle w:val="59"/>
              <w:widowControl w:val="0"/>
              <w:spacing w:line="500" w:lineRule="exact"/>
              <w:jc w:val="both"/>
              <w:rPr>
                <w:rFonts w:ascii="Times New Roman" w:eastAsia="仿宋_GB2312"/>
                <w:szCs w:val="21"/>
              </w:rPr>
            </w:pPr>
            <w:r>
              <w:rPr>
                <w:rFonts w:hint="eastAsia" w:ascii="Times New Roman" w:eastAsia="仿宋_GB2312"/>
                <w:szCs w:val="21"/>
              </w:rPr>
              <w:t>1</w:t>
            </w:r>
            <w:r>
              <w:rPr>
                <w:rFonts w:ascii="Times New Roman" w:eastAsia="仿宋_GB2312"/>
                <w:szCs w:val="21"/>
              </w:rPr>
              <w:t>10</w:t>
            </w:r>
          </w:p>
        </w:tc>
        <w:tc>
          <w:tcPr>
            <w:tcW w:w="1094" w:type="dxa"/>
            <w:tcBorders>
              <w:top w:val="single" w:color="auto" w:sz="6" w:space="0"/>
              <w:left w:val="single" w:color="auto" w:sz="6" w:space="0"/>
              <w:bottom w:val="single" w:color="auto" w:sz="6" w:space="0"/>
              <w:right w:val="single" w:color="auto" w:sz="6" w:space="0"/>
            </w:tcBorders>
            <w:vAlign w:val="center"/>
          </w:tcPr>
          <w:p w14:paraId="17075EB9">
            <w:pPr>
              <w:pStyle w:val="59"/>
              <w:widowControl w:val="0"/>
              <w:spacing w:line="500" w:lineRule="exact"/>
              <w:jc w:val="both"/>
              <w:rPr>
                <w:rFonts w:ascii="Times New Roman" w:eastAsia="仿宋_GB2312"/>
                <w:szCs w:val="21"/>
              </w:rPr>
            </w:pPr>
            <w:r>
              <w:rPr>
                <w:rFonts w:hint="eastAsia" w:ascii="Times New Roman" w:eastAsia="仿宋_GB2312"/>
                <w:szCs w:val="21"/>
              </w:rPr>
              <w:t>中心城区</w:t>
            </w:r>
          </w:p>
        </w:tc>
      </w:tr>
      <w:tr w14:paraId="18A61F51">
        <w:tblPrEx>
          <w:tblCellMar>
            <w:top w:w="15" w:type="dxa"/>
            <w:left w:w="15" w:type="dxa"/>
            <w:bottom w:w="15" w:type="dxa"/>
            <w:right w:w="15" w:type="dxa"/>
          </w:tblCellMar>
        </w:tblPrEx>
        <w:trPr>
          <w:trHeight w:val="338" w:hRule="atLeast"/>
        </w:trPr>
        <w:tc>
          <w:tcPr>
            <w:tcW w:w="549"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7F855EDC">
            <w:pPr>
              <w:pStyle w:val="59"/>
              <w:widowControl w:val="0"/>
              <w:spacing w:line="500" w:lineRule="exact"/>
              <w:jc w:val="both"/>
              <w:rPr>
                <w:rFonts w:ascii="Times New Roman" w:eastAsia="仿宋_GB2312"/>
                <w:szCs w:val="21"/>
              </w:rPr>
            </w:pPr>
            <w:r>
              <w:rPr>
                <w:rFonts w:hint="eastAsia" w:ascii="Times New Roman" w:eastAsia="仿宋_GB2312"/>
                <w:szCs w:val="21"/>
              </w:rPr>
              <w:t>1</w:t>
            </w:r>
            <w:r>
              <w:rPr>
                <w:rFonts w:ascii="Times New Roman" w:eastAsia="仿宋_GB2312"/>
                <w:szCs w:val="21"/>
              </w:rPr>
              <w:t>3</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3A95100A">
            <w:pPr>
              <w:pStyle w:val="59"/>
              <w:widowControl w:val="0"/>
              <w:spacing w:line="500" w:lineRule="exact"/>
              <w:jc w:val="both"/>
              <w:rPr>
                <w:rFonts w:ascii="Times New Roman" w:eastAsia="仿宋_GB2312"/>
                <w:szCs w:val="21"/>
              </w:rPr>
            </w:pPr>
            <w:r>
              <w:rPr>
                <w:rFonts w:ascii="Times New Roman" w:eastAsia="仿宋_GB2312"/>
                <w:szCs w:val="21"/>
              </w:rPr>
              <w:t>道路网密度（千米/平方公里）</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03951BB0">
            <w:pPr>
              <w:pStyle w:val="59"/>
              <w:widowControl w:val="0"/>
              <w:spacing w:line="500" w:lineRule="exact"/>
              <w:jc w:val="both"/>
              <w:rPr>
                <w:rFonts w:ascii="Times New Roman" w:eastAsia="仿宋_GB2312"/>
                <w:szCs w:val="21"/>
              </w:rPr>
            </w:pPr>
            <w:r>
              <w:rPr>
                <w:rFonts w:hint="eastAsia" w:ascii="Times New Roman" w:eastAsia="仿宋_GB2312"/>
                <w:szCs w:val="21"/>
              </w:rPr>
              <w:t>约束性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0A53F06E">
            <w:pPr>
              <w:pStyle w:val="59"/>
              <w:widowControl w:val="0"/>
              <w:spacing w:line="500" w:lineRule="exact"/>
              <w:jc w:val="both"/>
              <w:rPr>
                <w:rFonts w:ascii="Times New Roman" w:eastAsia="仿宋_GB2312"/>
                <w:szCs w:val="21"/>
              </w:rPr>
            </w:pPr>
            <w:r>
              <w:rPr>
                <w:rFonts w:hint="eastAsia" w:ascii="Times New Roman" w:eastAsia="仿宋_GB2312"/>
                <w:szCs w:val="21"/>
              </w:rPr>
              <w:t>4</w:t>
            </w:r>
            <w:r>
              <w:rPr>
                <w:rFonts w:ascii="Times New Roman" w:eastAsia="仿宋_GB2312"/>
                <w:szCs w:val="21"/>
              </w:rPr>
              <w:t>.55</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513B55FF">
            <w:pPr>
              <w:pStyle w:val="59"/>
              <w:widowControl w:val="0"/>
              <w:spacing w:line="500" w:lineRule="exact"/>
              <w:jc w:val="both"/>
              <w:rPr>
                <w:rFonts w:ascii="Times New Roman" w:eastAsia="仿宋_GB2312"/>
                <w:szCs w:val="21"/>
              </w:rPr>
            </w:pPr>
            <w:r>
              <w:rPr>
                <w:rFonts w:hint="eastAsia" w:ascii="Times New Roman" w:eastAsia="仿宋_GB2312"/>
                <w:szCs w:val="21"/>
              </w:rPr>
              <w:t>6</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6C5EEDA7">
            <w:pPr>
              <w:pStyle w:val="59"/>
              <w:widowControl w:val="0"/>
              <w:spacing w:line="500" w:lineRule="exact"/>
              <w:jc w:val="both"/>
              <w:rPr>
                <w:rFonts w:ascii="Times New Roman" w:eastAsia="仿宋_GB2312"/>
                <w:szCs w:val="21"/>
              </w:rPr>
            </w:pPr>
            <w:r>
              <w:rPr>
                <w:rFonts w:ascii="Times New Roman" w:eastAsia="仿宋_GB2312"/>
                <w:szCs w:val="21"/>
              </w:rPr>
              <w:t>8</w:t>
            </w:r>
          </w:p>
        </w:tc>
        <w:tc>
          <w:tcPr>
            <w:tcW w:w="1094" w:type="dxa"/>
            <w:tcBorders>
              <w:top w:val="single" w:color="auto" w:sz="6" w:space="0"/>
              <w:left w:val="single" w:color="auto" w:sz="6" w:space="0"/>
              <w:bottom w:val="single" w:color="auto" w:sz="6" w:space="0"/>
              <w:right w:val="single" w:color="auto" w:sz="6" w:space="0"/>
            </w:tcBorders>
            <w:vAlign w:val="center"/>
          </w:tcPr>
          <w:p w14:paraId="10D00D97">
            <w:pPr>
              <w:pStyle w:val="59"/>
              <w:widowControl w:val="0"/>
              <w:spacing w:line="500" w:lineRule="exact"/>
              <w:jc w:val="both"/>
              <w:rPr>
                <w:rFonts w:ascii="Times New Roman" w:eastAsia="仿宋_GB2312"/>
                <w:szCs w:val="21"/>
              </w:rPr>
            </w:pPr>
            <w:r>
              <w:rPr>
                <w:rFonts w:ascii="Times New Roman" w:eastAsia="仿宋_GB2312"/>
                <w:szCs w:val="21"/>
              </w:rPr>
              <w:t>中心城区</w:t>
            </w:r>
          </w:p>
        </w:tc>
      </w:tr>
      <w:tr w14:paraId="4E5D4E5C">
        <w:tblPrEx>
          <w:tblCellMar>
            <w:top w:w="15" w:type="dxa"/>
            <w:left w:w="15" w:type="dxa"/>
            <w:bottom w:w="15" w:type="dxa"/>
            <w:right w:w="15" w:type="dxa"/>
          </w:tblCellMar>
        </w:tblPrEx>
        <w:trPr>
          <w:trHeight w:val="338" w:hRule="atLeast"/>
        </w:trPr>
        <w:tc>
          <w:tcPr>
            <w:tcW w:w="549"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380C2883">
            <w:pPr>
              <w:pStyle w:val="59"/>
              <w:widowControl w:val="0"/>
              <w:spacing w:line="500" w:lineRule="exact"/>
              <w:jc w:val="both"/>
              <w:rPr>
                <w:rFonts w:ascii="Times New Roman" w:eastAsia="仿宋_GB2312"/>
                <w:szCs w:val="21"/>
              </w:rPr>
            </w:pPr>
            <w:r>
              <w:rPr>
                <w:rFonts w:hint="eastAsia" w:ascii="Times New Roman" w:eastAsia="仿宋_GB2312"/>
                <w:szCs w:val="21"/>
              </w:rPr>
              <w:t>1</w:t>
            </w:r>
            <w:r>
              <w:rPr>
                <w:rFonts w:ascii="Times New Roman" w:eastAsia="仿宋_GB2312"/>
                <w:szCs w:val="21"/>
              </w:rPr>
              <w:t>4</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457B0B5F">
            <w:pPr>
              <w:pStyle w:val="59"/>
              <w:widowControl w:val="0"/>
              <w:spacing w:line="500" w:lineRule="exact"/>
              <w:jc w:val="both"/>
              <w:rPr>
                <w:rFonts w:ascii="Times New Roman" w:eastAsia="仿宋_GB2312"/>
                <w:szCs w:val="21"/>
              </w:rPr>
            </w:pPr>
            <w:r>
              <w:rPr>
                <w:rFonts w:ascii="Times New Roman" w:eastAsia="仿宋_GB2312"/>
                <w:szCs w:val="21"/>
              </w:rPr>
              <w:t>每万元GDP水耗（立方米）</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1C7016ED">
            <w:pPr>
              <w:pStyle w:val="59"/>
              <w:widowControl w:val="0"/>
              <w:spacing w:line="500" w:lineRule="exact"/>
              <w:jc w:val="both"/>
              <w:rPr>
                <w:rFonts w:ascii="Times New Roman" w:eastAsia="仿宋_GB2312"/>
                <w:szCs w:val="21"/>
              </w:rPr>
            </w:pPr>
            <w:r>
              <w:rPr>
                <w:rFonts w:ascii="Times New Roman" w:eastAsia="仿宋_GB2312"/>
                <w:szCs w:val="21"/>
              </w:rPr>
              <w:t>预期性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132C4CA8">
            <w:pPr>
              <w:pStyle w:val="59"/>
              <w:widowControl w:val="0"/>
              <w:spacing w:line="500" w:lineRule="exact"/>
              <w:jc w:val="both"/>
              <w:rPr>
                <w:rFonts w:ascii="Times New Roman" w:eastAsia="仿宋_GB2312"/>
                <w:szCs w:val="21"/>
              </w:rPr>
            </w:pPr>
            <w:r>
              <w:rPr>
                <w:rFonts w:hint="eastAsia" w:ascii="Times New Roman" w:eastAsia="仿宋_GB2312"/>
                <w:szCs w:val="21"/>
              </w:rPr>
              <w:t>17.67</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2585723E">
            <w:pPr>
              <w:pStyle w:val="59"/>
              <w:widowControl w:val="0"/>
              <w:spacing w:line="500" w:lineRule="exact"/>
              <w:jc w:val="both"/>
              <w:rPr>
                <w:rFonts w:ascii="Times New Roman" w:eastAsia="仿宋_GB2312"/>
                <w:szCs w:val="21"/>
              </w:rPr>
            </w:pPr>
            <w:r>
              <w:rPr>
                <w:rFonts w:hint="eastAsia" w:ascii="Times New Roman" w:eastAsia="仿宋_GB2312"/>
                <w:szCs w:val="21"/>
              </w:rPr>
              <w:t>1</w:t>
            </w:r>
            <w:r>
              <w:rPr>
                <w:rFonts w:ascii="Times New Roman" w:eastAsia="仿宋_GB2312"/>
                <w:szCs w:val="21"/>
              </w:rPr>
              <w:t>7</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0B7C8A9F">
            <w:pPr>
              <w:pStyle w:val="59"/>
              <w:widowControl w:val="0"/>
              <w:spacing w:line="500" w:lineRule="exact"/>
              <w:jc w:val="both"/>
              <w:rPr>
                <w:rFonts w:ascii="Times New Roman" w:eastAsia="仿宋_GB2312"/>
                <w:szCs w:val="21"/>
              </w:rPr>
            </w:pPr>
            <w:r>
              <w:rPr>
                <w:rFonts w:hint="eastAsia" w:ascii="Times New Roman" w:eastAsia="仿宋_GB2312"/>
                <w:szCs w:val="21"/>
              </w:rPr>
              <w:t>1</w:t>
            </w:r>
            <w:r>
              <w:rPr>
                <w:rFonts w:ascii="Times New Roman" w:eastAsia="仿宋_GB2312"/>
                <w:szCs w:val="21"/>
              </w:rPr>
              <w:t>7</w:t>
            </w:r>
          </w:p>
        </w:tc>
        <w:tc>
          <w:tcPr>
            <w:tcW w:w="1094" w:type="dxa"/>
            <w:tcBorders>
              <w:top w:val="single" w:color="auto" w:sz="6" w:space="0"/>
              <w:left w:val="single" w:color="auto" w:sz="6" w:space="0"/>
              <w:bottom w:val="single" w:color="auto" w:sz="6" w:space="0"/>
              <w:right w:val="single" w:color="auto" w:sz="6" w:space="0"/>
            </w:tcBorders>
            <w:vAlign w:val="center"/>
          </w:tcPr>
          <w:p w14:paraId="43DE9DEC">
            <w:pPr>
              <w:pStyle w:val="59"/>
              <w:widowControl w:val="0"/>
              <w:spacing w:line="500" w:lineRule="exact"/>
              <w:jc w:val="both"/>
              <w:rPr>
                <w:rFonts w:ascii="Times New Roman" w:eastAsia="仿宋_GB2312"/>
                <w:szCs w:val="21"/>
              </w:rPr>
            </w:pPr>
            <w:r>
              <w:rPr>
                <w:rFonts w:ascii="Times New Roman" w:eastAsia="仿宋_GB2312"/>
                <w:szCs w:val="21"/>
              </w:rPr>
              <w:t>市域</w:t>
            </w:r>
          </w:p>
        </w:tc>
      </w:tr>
      <w:tr w14:paraId="7072D694">
        <w:tblPrEx>
          <w:tblCellMar>
            <w:top w:w="15" w:type="dxa"/>
            <w:left w:w="15" w:type="dxa"/>
            <w:bottom w:w="15" w:type="dxa"/>
            <w:right w:w="15" w:type="dxa"/>
          </w:tblCellMar>
        </w:tblPrEx>
        <w:trPr>
          <w:trHeight w:val="338" w:hRule="atLeast"/>
        </w:trPr>
        <w:tc>
          <w:tcPr>
            <w:tcW w:w="549"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6C940147">
            <w:pPr>
              <w:pStyle w:val="59"/>
              <w:widowControl w:val="0"/>
              <w:spacing w:line="500" w:lineRule="exact"/>
              <w:jc w:val="both"/>
              <w:rPr>
                <w:rFonts w:ascii="Times New Roman" w:eastAsia="仿宋_GB2312"/>
                <w:szCs w:val="21"/>
              </w:rPr>
            </w:pPr>
            <w:r>
              <w:rPr>
                <w:rFonts w:hint="eastAsia" w:ascii="Times New Roman" w:eastAsia="仿宋_GB2312"/>
                <w:szCs w:val="21"/>
              </w:rPr>
              <w:t>1</w:t>
            </w:r>
            <w:r>
              <w:rPr>
                <w:rFonts w:ascii="Times New Roman" w:eastAsia="仿宋_GB2312"/>
                <w:szCs w:val="21"/>
              </w:rPr>
              <w:t>5</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0501E32E">
            <w:pPr>
              <w:pStyle w:val="59"/>
              <w:widowControl w:val="0"/>
              <w:spacing w:line="500" w:lineRule="exact"/>
              <w:jc w:val="both"/>
              <w:rPr>
                <w:rFonts w:ascii="Times New Roman" w:eastAsia="仿宋_GB2312"/>
                <w:szCs w:val="21"/>
              </w:rPr>
            </w:pPr>
            <w:r>
              <w:rPr>
                <w:rFonts w:ascii="Times New Roman" w:eastAsia="仿宋_GB2312"/>
                <w:szCs w:val="21"/>
              </w:rPr>
              <w:t>每万元GDP地耗（</w:t>
            </w:r>
            <w:r>
              <w:rPr>
                <w:rFonts w:hint="eastAsia" w:ascii="Times New Roman" w:eastAsia="仿宋_GB2312"/>
                <w:szCs w:val="21"/>
              </w:rPr>
              <w:t>平</w:t>
            </w:r>
            <w:r>
              <w:rPr>
                <w:rFonts w:ascii="Times New Roman" w:eastAsia="仿宋_GB2312"/>
                <w:szCs w:val="21"/>
              </w:rPr>
              <w:t>方米）</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3474FBDB">
            <w:pPr>
              <w:pStyle w:val="59"/>
              <w:widowControl w:val="0"/>
              <w:spacing w:line="500" w:lineRule="exact"/>
              <w:jc w:val="both"/>
              <w:rPr>
                <w:rFonts w:ascii="Times New Roman" w:eastAsia="仿宋_GB2312"/>
                <w:szCs w:val="21"/>
              </w:rPr>
            </w:pPr>
            <w:r>
              <w:rPr>
                <w:rFonts w:ascii="Times New Roman" w:eastAsia="仿宋_GB2312"/>
                <w:szCs w:val="21"/>
              </w:rPr>
              <w:t>预期性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06EED77B">
            <w:pPr>
              <w:pStyle w:val="59"/>
              <w:widowControl w:val="0"/>
              <w:spacing w:line="500" w:lineRule="exact"/>
              <w:jc w:val="both"/>
              <w:rPr>
                <w:rFonts w:ascii="Times New Roman" w:eastAsia="仿宋_GB2312"/>
                <w:szCs w:val="21"/>
              </w:rPr>
            </w:pPr>
            <w:r>
              <w:rPr>
                <w:rFonts w:hint="eastAsia" w:ascii="Times New Roman" w:eastAsia="仿宋_GB2312"/>
                <w:szCs w:val="21"/>
              </w:rPr>
              <w:t>2</w:t>
            </w:r>
            <w:r>
              <w:rPr>
                <w:rFonts w:ascii="Times New Roman" w:eastAsia="仿宋_GB2312"/>
                <w:szCs w:val="21"/>
              </w:rPr>
              <w:t>1.58</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13CD31C6">
            <w:pPr>
              <w:pStyle w:val="59"/>
              <w:widowControl w:val="0"/>
              <w:spacing w:line="500" w:lineRule="exact"/>
              <w:jc w:val="both"/>
              <w:rPr>
                <w:rFonts w:ascii="Times New Roman" w:eastAsia="仿宋_GB2312"/>
                <w:szCs w:val="21"/>
              </w:rPr>
            </w:pPr>
            <w:r>
              <w:rPr>
                <w:rFonts w:hint="eastAsia" w:ascii="Times New Roman" w:eastAsia="仿宋_GB2312"/>
                <w:szCs w:val="21"/>
              </w:rPr>
              <w:t>2</w:t>
            </w:r>
            <w:r>
              <w:rPr>
                <w:rFonts w:ascii="Times New Roman" w:eastAsia="仿宋_GB2312"/>
                <w:szCs w:val="21"/>
              </w:rPr>
              <w:t>1</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41FB3339">
            <w:pPr>
              <w:pStyle w:val="59"/>
              <w:widowControl w:val="0"/>
              <w:spacing w:line="500" w:lineRule="exact"/>
              <w:jc w:val="both"/>
              <w:rPr>
                <w:rFonts w:ascii="Times New Roman" w:eastAsia="仿宋_GB2312"/>
                <w:szCs w:val="21"/>
              </w:rPr>
            </w:pPr>
            <w:r>
              <w:rPr>
                <w:rFonts w:hint="eastAsia" w:ascii="Times New Roman" w:eastAsia="仿宋_GB2312"/>
                <w:szCs w:val="21"/>
              </w:rPr>
              <w:t>2</w:t>
            </w:r>
            <w:r>
              <w:rPr>
                <w:rFonts w:ascii="Times New Roman" w:eastAsia="仿宋_GB2312"/>
                <w:szCs w:val="21"/>
              </w:rPr>
              <w:t>0</w:t>
            </w:r>
          </w:p>
        </w:tc>
        <w:tc>
          <w:tcPr>
            <w:tcW w:w="1094" w:type="dxa"/>
            <w:tcBorders>
              <w:top w:val="single" w:color="auto" w:sz="6" w:space="0"/>
              <w:left w:val="single" w:color="auto" w:sz="6" w:space="0"/>
              <w:bottom w:val="single" w:color="auto" w:sz="6" w:space="0"/>
              <w:right w:val="single" w:color="auto" w:sz="6" w:space="0"/>
            </w:tcBorders>
            <w:vAlign w:val="center"/>
          </w:tcPr>
          <w:p w14:paraId="5CE8F7AF">
            <w:pPr>
              <w:pStyle w:val="59"/>
              <w:widowControl w:val="0"/>
              <w:spacing w:line="500" w:lineRule="exact"/>
              <w:jc w:val="both"/>
              <w:rPr>
                <w:rFonts w:ascii="Times New Roman" w:eastAsia="仿宋_GB2312"/>
                <w:szCs w:val="21"/>
              </w:rPr>
            </w:pPr>
            <w:r>
              <w:rPr>
                <w:rFonts w:ascii="Times New Roman" w:eastAsia="仿宋_GB2312"/>
                <w:szCs w:val="21"/>
              </w:rPr>
              <w:t>市域</w:t>
            </w:r>
          </w:p>
        </w:tc>
      </w:tr>
      <w:tr w14:paraId="6405563A">
        <w:tblPrEx>
          <w:tblCellMar>
            <w:top w:w="15" w:type="dxa"/>
            <w:left w:w="15" w:type="dxa"/>
            <w:bottom w:w="15" w:type="dxa"/>
            <w:right w:w="15" w:type="dxa"/>
          </w:tblCellMar>
        </w:tblPrEx>
        <w:trPr>
          <w:trHeight w:val="338" w:hRule="atLeast"/>
        </w:trPr>
        <w:tc>
          <w:tcPr>
            <w:tcW w:w="549"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42E1D5DA">
            <w:pPr>
              <w:pStyle w:val="59"/>
              <w:widowControl w:val="0"/>
              <w:spacing w:line="500" w:lineRule="exact"/>
              <w:jc w:val="both"/>
              <w:rPr>
                <w:rFonts w:ascii="Times New Roman" w:eastAsia="仿宋_GB2312"/>
                <w:szCs w:val="21"/>
              </w:rPr>
            </w:pPr>
            <w:r>
              <w:rPr>
                <w:rFonts w:hint="eastAsia" w:ascii="Times New Roman" w:eastAsia="仿宋_GB2312"/>
                <w:szCs w:val="21"/>
              </w:rPr>
              <w:t>1</w:t>
            </w:r>
            <w:r>
              <w:rPr>
                <w:rFonts w:ascii="Times New Roman" w:eastAsia="仿宋_GB2312"/>
                <w:szCs w:val="21"/>
              </w:rPr>
              <w:t>6</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6CD5E97B">
            <w:pPr>
              <w:pStyle w:val="59"/>
              <w:widowControl w:val="0"/>
              <w:spacing w:line="500" w:lineRule="exact"/>
              <w:jc w:val="both"/>
              <w:rPr>
                <w:rFonts w:ascii="Times New Roman" w:eastAsia="仿宋_GB2312"/>
                <w:szCs w:val="21"/>
              </w:rPr>
            </w:pPr>
            <w:r>
              <w:rPr>
                <w:rFonts w:ascii="Times New Roman" w:eastAsia="仿宋_GB2312"/>
                <w:szCs w:val="21"/>
              </w:rPr>
              <w:t>每万元GDP</w:t>
            </w:r>
            <w:r>
              <w:rPr>
                <w:rFonts w:hint="eastAsia" w:ascii="Times New Roman" w:eastAsia="仿宋_GB2312"/>
                <w:szCs w:val="21"/>
              </w:rPr>
              <w:t>能</w:t>
            </w:r>
            <w:r>
              <w:rPr>
                <w:rFonts w:ascii="Times New Roman" w:eastAsia="仿宋_GB2312"/>
                <w:szCs w:val="21"/>
              </w:rPr>
              <w:t>耗（</w:t>
            </w:r>
            <w:r>
              <w:rPr>
                <w:rFonts w:hint="eastAsia" w:ascii="Times New Roman" w:eastAsia="仿宋_GB2312"/>
                <w:szCs w:val="21"/>
              </w:rPr>
              <w:t>吨标煤</w:t>
            </w:r>
            <w:r>
              <w:rPr>
                <w:rFonts w:ascii="Times New Roman" w:eastAsia="仿宋_GB2312"/>
                <w:szCs w:val="21"/>
              </w:rPr>
              <w:t>）</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656AF2FE">
            <w:pPr>
              <w:pStyle w:val="59"/>
              <w:widowControl w:val="0"/>
              <w:spacing w:line="500" w:lineRule="exact"/>
              <w:jc w:val="both"/>
              <w:rPr>
                <w:rFonts w:ascii="Times New Roman" w:eastAsia="仿宋_GB2312"/>
                <w:szCs w:val="21"/>
              </w:rPr>
            </w:pPr>
            <w:r>
              <w:rPr>
                <w:rFonts w:ascii="Times New Roman" w:eastAsia="仿宋_GB2312"/>
                <w:szCs w:val="21"/>
              </w:rPr>
              <w:t>预期性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52F8D5E9">
            <w:pPr>
              <w:pStyle w:val="59"/>
              <w:widowControl w:val="0"/>
              <w:spacing w:line="500" w:lineRule="exact"/>
              <w:jc w:val="both"/>
              <w:rPr>
                <w:rFonts w:ascii="Times New Roman" w:eastAsia="仿宋_GB2312"/>
                <w:szCs w:val="21"/>
              </w:rPr>
            </w:pPr>
            <w:r>
              <w:rPr>
                <w:rFonts w:ascii="Times New Roman" w:eastAsia="仿宋_GB2312"/>
                <w:szCs w:val="21"/>
              </w:rPr>
              <w:t>2.7</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2F332B1B">
            <w:pPr>
              <w:pStyle w:val="59"/>
              <w:widowControl w:val="0"/>
              <w:spacing w:line="500" w:lineRule="exact"/>
              <w:jc w:val="both"/>
              <w:rPr>
                <w:rFonts w:ascii="Times New Roman" w:eastAsia="仿宋_GB2312"/>
                <w:szCs w:val="21"/>
              </w:rPr>
            </w:pPr>
            <w:r>
              <w:rPr>
                <w:rFonts w:hint="eastAsia" w:ascii="Times New Roman" w:eastAsia="仿宋_GB2312"/>
                <w:szCs w:val="21"/>
              </w:rPr>
              <w:t>2</w:t>
            </w:r>
            <w:r>
              <w:rPr>
                <w:rFonts w:ascii="Times New Roman" w:eastAsia="仿宋_GB2312"/>
                <w:szCs w:val="21"/>
              </w:rPr>
              <w:t>.6</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59096E05">
            <w:pPr>
              <w:pStyle w:val="59"/>
              <w:widowControl w:val="0"/>
              <w:spacing w:line="500" w:lineRule="exact"/>
              <w:jc w:val="both"/>
              <w:rPr>
                <w:rFonts w:ascii="Times New Roman" w:eastAsia="仿宋_GB2312"/>
                <w:szCs w:val="21"/>
              </w:rPr>
            </w:pPr>
            <w:r>
              <w:rPr>
                <w:rFonts w:hint="eastAsia" w:ascii="Times New Roman" w:eastAsia="仿宋_GB2312"/>
                <w:szCs w:val="21"/>
              </w:rPr>
              <w:t>2</w:t>
            </w:r>
            <w:r>
              <w:rPr>
                <w:rFonts w:ascii="Times New Roman" w:eastAsia="仿宋_GB2312"/>
                <w:szCs w:val="21"/>
              </w:rPr>
              <w:t>.5</w:t>
            </w:r>
          </w:p>
        </w:tc>
        <w:tc>
          <w:tcPr>
            <w:tcW w:w="1094" w:type="dxa"/>
            <w:tcBorders>
              <w:top w:val="single" w:color="auto" w:sz="6" w:space="0"/>
              <w:left w:val="single" w:color="auto" w:sz="6" w:space="0"/>
              <w:bottom w:val="single" w:color="auto" w:sz="6" w:space="0"/>
              <w:right w:val="single" w:color="auto" w:sz="6" w:space="0"/>
            </w:tcBorders>
            <w:vAlign w:val="center"/>
          </w:tcPr>
          <w:p w14:paraId="59CE8D08">
            <w:pPr>
              <w:pStyle w:val="59"/>
              <w:widowControl w:val="0"/>
              <w:spacing w:line="500" w:lineRule="exact"/>
              <w:jc w:val="both"/>
              <w:rPr>
                <w:rFonts w:ascii="Times New Roman" w:eastAsia="仿宋_GB2312"/>
                <w:szCs w:val="21"/>
              </w:rPr>
            </w:pPr>
            <w:r>
              <w:rPr>
                <w:rFonts w:ascii="Times New Roman" w:eastAsia="仿宋_GB2312"/>
                <w:szCs w:val="21"/>
              </w:rPr>
              <w:t>市域</w:t>
            </w:r>
          </w:p>
        </w:tc>
      </w:tr>
      <w:tr w14:paraId="12E8ADD0">
        <w:tblPrEx>
          <w:tblCellMar>
            <w:top w:w="15" w:type="dxa"/>
            <w:left w:w="15" w:type="dxa"/>
            <w:bottom w:w="15" w:type="dxa"/>
            <w:right w:w="15" w:type="dxa"/>
          </w:tblCellMar>
        </w:tblPrEx>
        <w:trPr>
          <w:trHeight w:val="338" w:hRule="atLeast"/>
        </w:trPr>
        <w:tc>
          <w:tcPr>
            <w:tcW w:w="549"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59517A47">
            <w:pPr>
              <w:pStyle w:val="59"/>
              <w:widowControl w:val="0"/>
              <w:spacing w:line="500" w:lineRule="exact"/>
              <w:jc w:val="both"/>
              <w:rPr>
                <w:rFonts w:ascii="Times New Roman" w:eastAsia="仿宋_GB2312"/>
                <w:szCs w:val="21"/>
              </w:rPr>
            </w:pPr>
            <w:r>
              <w:rPr>
                <w:rFonts w:hint="eastAsia" w:ascii="Times New Roman" w:eastAsia="仿宋_GB2312"/>
                <w:szCs w:val="21"/>
              </w:rPr>
              <w:t>1</w:t>
            </w:r>
            <w:r>
              <w:rPr>
                <w:rFonts w:ascii="Times New Roman" w:eastAsia="仿宋_GB2312"/>
                <w:szCs w:val="21"/>
              </w:rPr>
              <w:t>7</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25CCD9C0">
            <w:pPr>
              <w:pStyle w:val="59"/>
              <w:widowControl w:val="0"/>
              <w:spacing w:line="500" w:lineRule="exact"/>
              <w:jc w:val="both"/>
              <w:rPr>
                <w:rFonts w:ascii="Times New Roman" w:eastAsia="仿宋_GB2312"/>
                <w:szCs w:val="21"/>
              </w:rPr>
            </w:pPr>
            <w:r>
              <w:rPr>
                <w:rFonts w:ascii="Times New Roman" w:eastAsia="仿宋_GB2312"/>
                <w:szCs w:val="21"/>
              </w:rPr>
              <w:t>每万元</w:t>
            </w:r>
            <w:r>
              <w:rPr>
                <w:rFonts w:hint="eastAsia" w:ascii="Times New Roman" w:eastAsia="仿宋_GB2312"/>
                <w:szCs w:val="21"/>
              </w:rPr>
              <w:t>工业增加值</w:t>
            </w:r>
            <w:r>
              <w:rPr>
                <w:rFonts w:ascii="Times New Roman" w:eastAsia="仿宋_GB2312"/>
                <w:szCs w:val="21"/>
              </w:rPr>
              <w:t>水耗（立方米）</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3ECA5A11">
            <w:pPr>
              <w:pStyle w:val="59"/>
              <w:widowControl w:val="0"/>
              <w:spacing w:line="500" w:lineRule="exact"/>
              <w:jc w:val="both"/>
              <w:rPr>
                <w:rFonts w:ascii="Times New Roman" w:eastAsia="仿宋_GB2312"/>
                <w:szCs w:val="21"/>
              </w:rPr>
            </w:pPr>
            <w:r>
              <w:rPr>
                <w:rFonts w:ascii="Times New Roman" w:eastAsia="仿宋_GB2312"/>
                <w:szCs w:val="21"/>
              </w:rPr>
              <w:t>预期性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73EE044E">
            <w:pPr>
              <w:pStyle w:val="59"/>
              <w:widowControl w:val="0"/>
              <w:spacing w:line="500" w:lineRule="exact"/>
              <w:jc w:val="both"/>
              <w:rPr>
                <w:rFonts w:ascii="Times New Roman" w:eastAsia="仿宋_GB2312"/>
                <w:szCs w:val="21"/>
              </w:rPr>
            </w:pPr>
            <w:r>
              <w:rPr>
                <w:rFonts w:ascii="Times New Roman" w:eastAsia="仿宋_GB2312"/>
                <w:szCs w:val="21"/>
              </w:rPr>
              <w:t>25</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0D282524">
            <w:pPr>
              <w:pStyle w:val="59"/>
              <w:widowControl w:val="0"/>
              <w:spacing w:line="500" w:lineRule="exact"/>
              <w:jc w:val="both"/>
              <w:rPr>
                <w:rFonts w:ascii="Times New Roman" w:eastAsia="仿宋_GB2312"/>
                <w:szCs w:val="21"/>
              </w:rPr>
            </w:pPr>
            <w:r>
              <w:rPr>
                <w:rFonts w:hint="eastAsia" w:ascii="Times New Roman" w:eastAsia="仿宋_GB2312"/>
                <w:szCs w:val="21"/>
              </w:rPr>
              <w:t>2</w:t>
            </w:r>
            <w:r>
              <w:rPr>
                <w:rFonts w:ascii="Times New Roman" w:eastAsia="仿宋_GB2312"/>
                <w:szCs w:val="21"/>
              </w:rPr>
              <w:t>3.2</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582592D8">
            <w:pPr>
              <w:pStyle w:val="59"/>
              <w:widowControl w:val="0"/>
              <w:spacing w:line="500" w:lineRule="exact"/>
              <w:jc w:val="both"/>
              <w:rPr>
                <w:rFonts w:ascii="Times New Roman" w:eastAsia="仿宋_GB2312"/>
                <w:szCs w:val="21"/>
              </w:rPr>
            </w:pPr>
            <w:r>
              <w:rPr>
                <w:rFonts w:hint="eastAsia" w:ascii="Times New Roman" w:eastAsia="仿宋_GB2312"/>
                <w:szCs w:val="21"/>
              </w:rPr>
              <w:t>1</w:t>
            </w:r>
            <w:r>
              <w:rPr>
                <w:rFonts w:ascii="Times New Roman" w:eastAsia="仿宋_GB2312"/>
                <w:szCs w:val="21"/>
              </w:rPr>
              <w:t>9</w:t>
            </w:r>
          </w:p>
        </w:tc>
        <w:tc>
          <w:tcPr>
            <w:tcW w:w="1094" w:type="dxa"/>
            <w:tcBorders>
              <w:top w:val="single" w:color="auto" w:sz="6" w:space="0"/>
              <w:left w:val="single" w:color="auto" w:sz="6" w:space="0"/>
              <w:bottom w:val="single" w:color="auto" w:sz="6" w:space="0"/>
              <w:right w:val="single" w:color="auto" w:sz="6" w:space="0"/>
            </w:tcBorders>
            <w:vAlign w:val="center"/>
          </w:tcPr>
          <w:p w14:paraId="347F4E39">
            <w:pPr>
              <w:pStyle w:val="59"/>
              <w:widowControl w:val="0"/>
              <w:spacing w:line="500" w:lineRule="exact"/>
              <w:jc w:val="both"/>
              <w:rPr>
                <w:rFonts w:ascii="Times New Roman" w:eastAsia="仿宋_GB2312"/>
                <w:szCs w:val="21"/>
              </w:rPr>
            </w:pPr>
            <w:r>
              <w:rPr>
                <w:rFonts w:ascii="Times New Roman" w:eastAsia="仿宋_GB2312"/>
                <w:szCs w:val="21"/>
              </w:rPr>
              <w:t>市域</w:t>
            </w:r>
          </w:p>
        </w:tc>
      </w:tr>
      <w:tr w14:paraId="4DCE18CE">
        <w:tblPrEx>
          <w:tblCellMar>
            <w:top w:w="15" w:type="dxa"/>
            <w:left w:w="15" w:type="dxa"/>
            <w:bottom w:w="15" w:type="dxa"/>
            <w:right w:w="15" w:type="dxa"/>
          </w:tblCellMar>
        </w:tblPrEx>
        <w:trPr>
          <w:trHeight w:val="338" w:hRule="atLeast"/>
        </w:trPr>
        <w:tc>
          <w:tcPr>
            <w:tcW w:w="8599" w:type="dxa"/>
            <w:gridSpan w:val="7"/>
            <w:tcBorders>
              <w:left w:val="single" w:color="auto" w:sz="6" w:space="0"/>
              <w:bottom w:val="single" w:color="auto" w:sz="6" w:space="0"/>
              <w:right w:val="single" w:color="auto" w:sz="6" w:space="0"/>
            </w:tcBorders>
            <w:tcMar>
              <w:top w:w="60" w:type="dxa"/>
              <w:left w:w="0" w:type="dxa"/>
              <w:bottom w:w="60" w:type="dxa"/>
              <w:right w:w="0" w:type="dxa"/>
            </w:tcMar>
            <w:vAlign w:val="center"/>
          </w:tcPr>
          <w:p w14:paraId="26BA2299">
            <w:pPr>
              <w:pStyle w:val="59"/>
              <w:widowControl w:val="0"/>
              <w:spacing w:line="500" w:lineRule="exact"/>
              <w:rPr>
                <w:rFonts w:ascii="Times New Roman" w:eastAsia="仿宋_GB2312"/>
                <w:szCs w:val="21"/>
              </w:rPr>
            </w:pPr>
            <w:r>
              <w:rPr>
                <w:rFonts w:hint="eastAsia" w:ascii="Times New Roman" w:eastAsia="仿宋_GB2312"/>
                <w:szCs w:val="21"/>
              </w:rPr>
              <w:t>三、空间品质</w:t>
            </w:r>
          </w:p>
        </w:tc>
      </w:tr>
      <w:tr w14:paraId="1E702249">
        <w:tblPrEx>
          <w:tblCellMar>
            <w:top w:w="15" w:type="dxa"/>
            <w:left w:w="15" w:type="dxa"/>
            <w:bottom w:w="15" w:type="dxa"/>
            <w:right w:w="15" w:type="dxa"/>
          </w:tblCellMar>
        </w:tblPrEx>
        <w:trPr>
          <w:trHeight w:val="338" w:hRule="atLeast"/>
        </w:trPr>
        <w:tc>
          <w:tcPr>
            <w:tcW w:w="549" w:type="dxa"/>
            <w:tcBorders>
              <w:left w:val="single" w:color="auto" w:sz="6" w:space="0"/>
              <w:bottom w:val="single" w:color="auto" w:sz="6" w:space="0"/>
              <w:right w:val="single" w:color="auto" w:sz="6" w:space="0"/>
            </w:tcBorders>
            <w:tcMar>
              <w:top w:w="60" w:type="dxa"/>
              <w:left w:w="0" w:type="dxa"/>
              <w:bottom w:w="60" w:type="dxa"/>
              <w:right w:w="0" w:type="dxa"/>
            </w:tcMar>
            <w:vAlign w:val="center"/>
          </w:tcPr>
          <w:p w14:paraId="7B5E157D">
            <w:pPr>
              <w:pStyle w:val="59"/>
              <w:widowControl w:val="0"/>
              <w:spacing w:line="500" w:lineRule="exact"/>
              <w:jc w:val="both"/>
              <w:rPr>
                <w:rFonts w:ascii="Times New Roman" w:eastAsia="仿宋_GB2312"/>
                <w:szCs w:val="21"/>
              </w:rPr>
            </w:pPr>
            <w:r>
              <w:rPr>
                <w:rFonts w:hint="eastAsia" w:ascii="Times New Roman" w:eastAsia="仿宋_GB2312"/>
                <w:szCs w:val="21"/>
              </w:rPr>
              <w:t>1</w:t>
            </w:r>
            <w:r>
              <w:rPr>
                <w:rFonts w:ascii="Times New Roman" w:eastAsia="仿宋_GB2312"/>
                <w:szCs w:val="21"/>
              </w:rPr>
              <w:t>8</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636B5AAA">
            <w:pPr>
              <w:pStyle w:val="59"/>
              <w:widowControl w:val="0"/>
              <w:spacing w:line="500" w:lineRule="exact"/>
              <w:jc w:val="both"/>
              <w:rPr>
                <w:rFonts w:ascii="Times New Roman" w:eastAsia="仿宋_GB2312"/>
                <w:szCs w:val="21"/>
              </w:rPr>
            </w:pPr>
            <w:r>
              <w:rPr>
                <w:rFonts w:hint="eastAsia" w:ascii="Times New Roman" w:eastAsia="仿宋_GB2312"/>
                <w:szCs w:val="21"/>
              </w:rPr>
              <w:t>公园绿地、广场步行5分钟覆盖率（%）</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28820825">
            <w:pPr>
              <w:pStyle w:val="59"/>
              <w:widowControl w:val="0"/>
              <w:spacing w:line="500" w:lineRule="exact"/>
              <w:jc w:val="both"/>
              <w:rPr>
                <w:rFonts w:ascii="Times New Roman" w:eastAsia="仿宋_GB2312"/>
                <w:szCs w:val="21"/>
              </w:rPr>
            </w:pPr>
            <w:r>
              <w:rPr>
                <w:rFonts w:hint="eastAsia" w:ascii="Times New Roman" w:eastAsia="仿宋_GB2312"/>
                <w:szCs w:val="21"/>
              </w:rPr>
              <w:t>预期性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1F7F4BDC">
            <w:pPr>
              <w:pStyle w:val="59"/>
              <w:widowControl w:val="0"/>
              <w:spacing w:line="500" w:lineRule="exact"/>
              <w:jc w:val="both"/>
              <w:rPr>
                <w:rFonts w:ascii="Times New Roman" w:eastAsia="仿宋_GB2312"/>
                <w:szCs w:val="21"/>
              </w:rPr>
            </w:pPr>
            <w:r>
              <w:rPr>
                <w:rFonts w:hint="eastAsia" w:ascii="Times New Roman" w:eastAsia="仿宋_GB2312"/>
                <w:szCs w:val="21"/>
              </w:rPr>
              <w:t>3</w:t>
            </w:r>
            <w:r>
              <w:rPr>
                <w:rFonts w:ascii="Times New Roman" w:eastAsia="仿宋_GB2312"/>
                <w:szCs w:val="21"/>
              </w:rPr>
              <w:t>8.68</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718DF748">
            <w:pPr>
              <w:pStyle w:val="59"/>
              <w:widowControl w:val="0"/>
              <w:spacing w:line="500" w:lineRule="exact"/>
              <w:jc w:val="both"/>
              <w:rPr>
                <w:rFonts w:ascii="Times New Roman" w:eastAsia="仿宋_GB2312"/>
                <w:szCs w:val="21"/>
              </w:rPr>
            </w:pPr>
            <w:r>
              <w:rPr>
                <w:rFonts w:hint="eastAsia" w:ascii="Times New Roman" w:eastAsia="仿宋_GB2312"/>
                <w:szCs w:val="21"/>
              </w:rPr>
              <w:t>5</w:t>
            </w:r>
            <w:r>
              <w:rPr>
                <w:rFonts w:ascii="Times New Roman" w:eastAsia="仿宋_GB2312"/>
                <w:szCs w:val="21"/>
              </w:rPr>
              <w:t>0</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6E54867B">
            <w:pPr>
              <w:pStyle w:val="59"/>
              <w:widowControl w:val="0"/>
              <w:spacing w:line="500" w:lineRule="exact"/>
              <w:jc w:val="both"/>
              <w:rPr>
                <w:rFonts w:ascii="Times New Roman" w:eastAsia="仿宋_GB2312"/>
                <w:szCs w:val="21"/>
              </w:rPr>
            </w:pPr>
            <w:r>
              <w:rPr>
                <w:rFonts w:hint="eastAsia" w:ascii="Times New Roman" w:eastAsia="仿宋_GB2312"/>
                <w:szCs w:val="21"/>
              </w:rPr>
              <w:t>7</w:t>
            </w:r>
            <w:r>
              <w:rPr>
                <w:rFonts w:ascii="Times New Roman" w:eastAsia="仿宋_GB2312"/>
                <w:szCs w:val="21"/>
              </w:rPr>
              <w:t>0</w:t>
            </w:r>
          </w:p>
        </w:tc>
        <w:tc>
          <w:tcPr>
            <w:tcW w:w="1094" w:type="dxa"/>
            <w:tcBorders>
              <w:left w:val="single" w:color="auto" w:sz="6" w:space="0"/>
              <w:bottom w:val="single" w:color="auto" w:sz="6" w:space="0"/>
              <w:right w:val="single" w:color="auto" w:sz="6" w:space="0"/>
            </w:tcBorders>
            <w:vAlign w:val="center"/>
          </w:tcPr>
          <w:p w14:paraId="3BB80A4E">
            <w:pPr>
              <w:pStyle w:val="59"/>
              <w:widowControl w:val="0"/>
              <w:spacing w:line="500" w:lineRule="exact"/>
              <w:jc w:val="both"/>
              <w:rPr>
                <w:rFonts w:ascii="Times New Roman" w:eastAsia="仿宋_GB2312"/>
                <w:szCs w:val="21"/>
              </w:rPr>
            </w:pPr>
            <w:r>
              <w:rPr>
                <w:rFonts w:hint="eastAsia" w:ascii="Times New Roman" w:eastAsia="仿宋_GB2312"/>
                <w:szCs w:val="21"/>
              </w:rPr>
              <w:t>中心城区</w:t>
            </w:r>
          </w:p>
        </w:tc>
      </w:tr>
      <w:tr w14:paraId="4D212F83">
        <w:tblPrEx>
          <w:tblCellMar>
            <w:top w:w="15" w:type="dxa"/>
            <w:left w:w="15" w:type="dxa"/>
            <w:bottom w:w="15" w:type="dxa"/>
            <w:right w:w="15" w:type="dxa"/>
          </w:tblCellMar>
        </w:tblPrEx>
        <w:trPr>
          <w:trHeight w:val="338" w:hRule="atLeast"/>
        </w:trPr>
        <w:tc>
          <w:tcPr>
            <w:tcW w:w="549" w:type="dxa"/>
            <w:tcBorders>
              <w:left w:val="single" w:color="auto" w:sz="6" w:space="0"/>
              <w:bottom w:val="single" w:color="auto" w:sz="6" w:space="0"/>
              <w:right w:val="single" w:color="auto" w:sz="6" w:space="0"/>
            </w:tcBorders>
            <w:tcMar>
              <w:top w:w="60" w:type="dxa"/>
              <w:left w:w="0" w:type="dxa"/>
              <w:bottom w:w="60" w:type="dxa"/>
              <w:right w:w="0" w:type="dxa"/>
            </w:tcMar>
            <w:vAlign w:val="center"/>
          </w:tcPr>
          <w:p w14:paraId="578A0BDE">
            <w:pPr>
              <w:pStyle w:val="59"/>
              <w:widowControl w:val="0"/>
              <w:spacing w:line="500" w:lineRule="exact"/>
              <w:jc w:val="both"/>
              <w:rPr>
                <w:rFonts w:ascii="Times New Roman" w:eastAsia="仿宋_GB2312"/>
                <w:szCs w:val="21"/>
              </w:rPr>
            </w:pPr>
            <w:r>
              <w:rPr>
                <w:rFonts w:hint="eastAsia" w:ascii="Times New Roman" w:eastAsia="仿宋_GB2312"/>
                <w:szCs w:val="21"/>
              </w:rPr>
              <w:t>1</w:t>
            </w:r>
            <w:r>
              <w:rPr>
                <w:rFonts w:ascii="Times New Roman" w:eastAsia="仿宋_GB2312"/>
                <w:szCs w:val="21"/>
              </w:rPr>
              <w:t>9</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65F637B6">
            <w:pPr>
              <w:pStyle w:val="59"/>
              <w:widowControl w:val="0"/>
              <w:spacing w:line="500" w:lineRule="exact"/>
              <w:jc w:val="both"/>
              <w:rPr>
                <w:rFonts w:ascii="Times New Roman" w:eastAsia="仿宋_GB2312"/>
                <w:szCs w:val="21"/>
              </w:rPr>
            </w:pPr>
            <w:r>
              <w:rPr>
                <w:rFonts w:hint="eastAsia" w:ascii="Times New Roman" w:eastAsia="仿宋_GB2312"/>
                <w:szCs w:val="21"/>
              </w:rPr>
              <w:t>社区卫生服务设施步行</w:t>
            </w:r>
            <w:r>
              <w:rPr>
                <w:rFonts w:ascii="Times New Roman" w:eastAsia="仿宋_GB2312"/>
                <w:szCs w:val="21"/>
              </w:rPr>
              <w:t>15</w:t>
            </w:r>
            <w:r>
              <w:rPr>
                <w:rFonts w:hint="eastAsia" w:ascii="Times New Roman" w:eastAsia="仿宋_GB2312"/>
                <w:szCs w:val="21"/>
              </w:rPr>
              <w:t>分钟覆盖率</w:t>
            </w:r>
            <w:r>
              <w:rPr>
                <w:rFonts w:ascii="Times New Roman" w:eastAsia="仿宋_GB2312"/>
                <w:szCs w:val="21"/>
              </w:rPr>
              <w:t>（%）</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31C428D2">
            <w:pPr>
              <w:pStyle w:val="59"/>
              <w:widowControl w:val="0"/>
              <w:spacing w:line="500" w:lineRule="exact"/>
              <w:jc w:val="both"/>
              <w:rPr>
                <w:rFonts w:ascii="Times New Roman" w:eastAsia="仿宋_GB2312"/>
                <w:szCs w:val="21"/>
              </w:rPr>
            </w:pPr>
            <w:r>
              <w:rPr>
                <w:rFonts w:ascii="Times New Roman" w:eastAsia="仿宋_GB2312"/>
                <w:szCs w:val="21"/>
              </w:rPr>
              <w:t>预期性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4D5EC2C0">
            <w:pPr>
              <w:pStyle w:val="59"/>
              <w:widowControl w:val="0"/>
              <w:spacing w:line="500" w:lineRule="exact"/>
              <w:jc w:val="both"/>
              <w:rPr>
                <w:rFonts w:ascii="Times New Roman" w:eastAsia="仿宋_GB2312"/>
                <w:szCs w:val="21"/>
              </w:rPr>
            </w:pPr>
            <w:r>
              <w:rPr>
                <w:rFonts w:ascii="Times New Roman" w:eastAsia="仿宋_GB2312"/>
                <w:szCs w:val="21"/>
              </w:rPr>
              <w:t>79.45</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47621E02">
            <w:pPr>
              <w:pStyle w:val="59"/>
              <w:widowControl w:val="0"/>
              <w:spacing w:line="500" w:lineRule="exact"/>
              <w:jc w:val="both"/>
              <w:rPr>
                <w:rFonts w:ascii="Times New Roman" w:eastAsia="仿宋_GB2312"/>
                <w:szCs w:val="21"/>
              </w:rPr>
            </w:pPr>
            <w:r>
              <w:rPr>
                <w:rFonts w:hint="eastAsia" w:ascii="Times New Roman" w:eastAsia="仿宋_GB2312"/>
                <w:szCs w:val="21"/>
              </w:rPr>
              <w:t>8</w:t>
            </w:r>
            <w:r>
              <w:rPr>
                <w:rFonts w:ascii="Times New Roman" w:eastAsia="仿宋_GB2312"/>
                <w:szCs w:val="21"/>
              </w:rPr>
              <w:t>0</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1A261FE6">
            <w:pPr>
              <w:pStyle w:val="59"/>
              <w:widowControl w:val="0"/>
              <w:spacing w:line="500" w:lineRule="exact"/>
              <w:jc w:val="both"/>
              <w:rPr>
                <w:rFonts w:ascii="Times New Roman" w:eastAsia="仿宋_GB2312"/>
                <w:szCs w:val="21"/>
              </w:rPr>
            </w:pPr>
            <w:r>
              <w:rPr>
                <w:rFonts w:hint="eastAsia" w:ascii="Times New Roman" w:eastAsia="仿宋_GB2312"/>
                <w:szCs w:val="21"/>
              </w:rPr>
              <w:t>8</w:t>
            </w:r>
            <w:r>
              <w:rPr>
                <w:rFonts w:ascii="Times New Roman" w:eastAsia="仿宋_GB2312"/>
                <w:szCs w:val="21"/>
              </w:rPr>
              <w:t>0</w:t>
            </w:r>
          </w:p>
        </w:tc>
        <w:tc>
          <w:tcPr>
            <w:tcW w:w="1094" w:type="dxa"/>
            <w:tcBorders>
              <w:left w:val="single" w:color="auto" w:sz="6" w:space="0"/>
              <w:bottom w:val="single" w:color="auto" w:sz="6" w:space="0"/>
              <w:right w:val="single" w:color="auto" w:sz="6" w:space="0"/>
            </w:tcBorders>
            <w:vAlign w:val="center"/>
          </w:tcPr>
          <w:p w14:paraId="43A286FB">
            <w:pPr>
              <w:pStyle w:val="59"/>
              <w:widowControl w:val="0"/>
              <w:spacing w:line="500" w:lineRule="exact"/>
              <w:jc w:val="both"/>
              <w:rPr>
                <w:rFonts w:ascii="Times New Roman" w:eastAsia="仿宋_GB2312"/>
                <w:szCs w:val="21"/>
              </w:rPr>
            </w:pPr>
            <w:r>
              <w:rPr>
                <w:rFonts w:hint="eastAsia" w:ascii="Times New Roman" w:eastAsia="仿宋_GB2312"/>
                <w:szCs w:val="21"/>
              </w:rPr>
              <w:t>中心城区</w:t>
            </w:r>
          </w:p>
        </w:tc>
      </w:tr>
      <w:tr w14:paraId="5B2613F6">
        <w:tblPrEx>
          <w:tblCellMar>
            <w:top w:w="15" w:type="dxa"/>
            <w:left w:w="15" w:type="dxa"/>
            <w:bottom w:w="15" w:type="dxa"/>
            <w:right w:w="15" w:type="dxa"/>
          </w:tblCellMar>
        </w:tblPrEx>
        <w:trPr>
          <w:trHeight w:val="338" w:hRule="atLeast"/>
        </w:trPr>
        <w:tc>
          <w:tcPr>
            <w:tcW w:w="549" w:type="dxa"/>
            <w:tcBorders>
              <w:left w:val="single" w:color="auto" w:sz="6" w:space="0"/>
              <w:bottom w:val="single" w:color="auto" w:sz="6" w:space="0"/>
              <w:right w:val="single" w:color="auto" w:sz="6" w:space="0"/>
            </w:tcBorders>
            <w:tcMar>
              <w:top w:w="60" w:type="dxa"/>
              <w:left w:w="0" w:type="dxa"/>
              <w:bottom w:w="60" w:type="dxa"/>
              <w:right w:w="0" w:type="dxa"/>
            </w:tcMar>
            <w:vAlign w:val="center"/>
          </w:tcPr>
          <w:p w14:paraId="5303C8E5">
            <w:pPr>
              <w:pStyle w:val="59"/>
              <w:widowControl w:val="0"/>
              <w:spacing w:line="500" w:lineRule="exact"/>
              <w:jc w:val="both"/>
              <w:rPr>
                <w:rFonts w:ascii="Times New Roman" w:eastAsia="仿宋_GB2312"/>
                <w:szCs w:val="21"/>
              </w:rPr>
            </w:pPr>
            <w:r>
              <w:rPr>
                <w:rFonts w:hint="eastAsia" w:ascii="Times New Roman" w:eastAsia="仿宋_GB2312"/>
                <w:szCs w:val="21"/>
              </w:rPr>
              <w:t>2</w:t>
            </w:r>
            <w:r>
              <w:rPr>
                <w:rFonts w:ascii="Times New Roman" w:eastAsia="仿宋_GB2312"/>
                <w:szCs w:val="21"/>
              </w:rPr>
              <w:t>0</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533ECB3D">
            <w:pPr>
              <w:pStyle w:val="59"/>
              <w:widowControl w:val="0"/>
              <w:spacing w:line="500" w:lineRule="exact"/>
              <w:jc w:val="both"/>
              <w:rPr>
                <w:rFonts w:ascii="Times New Roman" w:eastAsia="仿宋_GB2312"/>
                <w:szCs w:val="21"/>
              </w:rPr>
            </w:pPr>
            <w:r>
              <w:rPr>
                <w:rFonts w:hint="eastAsia" w:ascii="Times New Roman" w:eastAsia="仿宋_GB2312"/>
                <w:szCs w:val="21"/>
              </w:rPr>
              <w:t>市区级医院</w:t>
            </w:r>
            <w:r>
              <w:rPr>
                <w:rFonts w:ascii="Times New Roman" w:eastAsia="仿宋_GB2312"/>
                <w:szCs w:val="21"/>
              </w:rPr>
              <w:t>2</w:t>
            </w:r>
            <w:r>
              <w:rPr>
                <w:rFonts w:hint="eastAsia" w:ascii="Times New Roman" w:eastAsia="仿宋_GB2312"/>
                <w:szCs w:val="21"/>
              </w:rPr>
              <w:t>公里覆盖率</w:t>
            </w:r>
            <w:r>
              <w:rPr>
                <w:rFonts w:ascii="Times New Roman" w:eastAsia="仿宋_GB2312"/>
                <w:szCs w:val="21"/>
              </w:rPr>
              <w:t>（%）</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2B07B908">
            <w:pPr>
              <w:pStyle w:val="59"/>
              <w:widowControl w:val="0"/>
              <w:spacing w:line="500" w:lineRule="exact"/>
              <w:jc w:val="both"/>
              <w:rPr>
                <w:rFonts w:ascii="Times New Roman" w:eastAsia="仿宋_GB2312"/>
                <w:szCs w:val="21"/>
              </w:rPr>
            </w:pPr>
            <w:r>
              <w:rPr>
                <w:rFonts w:ascii="Times New Roman" w:eastAsia="仿宋_GB2312"/>
                <w:szCs w:val="21"/>
              </w:rPr>
              <w:t>预期性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62522186">
            <w:pPr>
              <w:pStyle w:val="59"/>
              <w:widowControl w:val="0"/>
              <w:spacing w:line="500" w:lineRule="exact"/>
              <w:jc w:val="both"/>
              <w:rPr>
                <w:rFonts w:ascii="Times New Roman" w:eastAsia="仿宋_GB2312"/>
                <w:szCs w:val="21"/>
              </w:rPr>
            </w:pPr>
            <w:r>
              <w:rPr>
                <w:rFonts w:ascii="Times New Roman" w:eastAsia="仿宋_GB2312"/>
                <w:szCs w:val="21"/>
              </w:rPr>
              <w:t>63.61</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03DD05AC">
            <w:pPr>
              <w:pStyle w:val="59"/>
              <w:widowControl w:val="0"/>
              <w:spacing w:line="500" w:lineRule="exact"/>
              <w:jc w:val="both"/>
              <w:rPr>
                <w:rFonts w:ascii="Times New Roman" w:eastAsia="仿宋_GB2312"/>
                <w:szCs w:val="21"/>
              </w:rPr>
            </w:pPr>
            <w:r>
              <w:rPr>
                <w:rFonts w:hint="eastAsia" w:ascii="Times New Roman" w:eastAsia="仿宋_GB2312"/>
                <w:szCs w:val="21"/>
              </w:rPr>
              <w:t>6</w:t>
            </w:r>
            <w:r>
              <w:rPr>
                <w:rFonts w:ascii="Times New Roman" w:eastAsia="仿宋_GB2312"/>
                <w:szCs w:val="21"/>
              </w:rPr>
              <w:t>4</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512F51DA">
            <w:pPr>
              <w:pStyle w:val="59"/>
              <w:widowControl w:val="0"/>
              <w:spacing w:line="500" w:lineRule="exact"/>
              <w:jc w:val="both"/>
              <w:rPr>
                <w:rFonts w:ascii="Times New Roman" w:eastAsia="仿宋_GB2312"/>
                <w:szCs w:val="21"/>
              </w:rPr>
            </w:pPr>
            <w:r>
              <w:rPr>
                <w:rFonts w:hint="eastAsia" w:ascii="Times New Roman" w:eastAsia="仿宋_GB2312"/>
                <w:szCs w:val="21"/>
              </w:rPr>
              <w:t>6</w:t>
            </w:r>
            <w:r>
              <w:rPr>
                <w:rFonts w:ascii="Times New Roman" w:eastAsia="仿宋_GB2312"/>
                <w:szCs w:val="21"/>
              </w:rPr>
              <w:t>5</w:t>
            </w:r>
          </w:p>
        </w:tc>
        <w:tc>
          <w:tcPr>
            <w:tcW w:w="1094" w:type="dxa"/>
            <w:tcBorders>
              <w:left w:val="single" w:color="auto" w:sz="6" w:space="0"/>
              <w:bottom w:val="single" w:color="auto" w:sz="6" w:space="0"/>
              <w:right w:val="single" w:color="auto" w:sz="6" w:space="0"/>
            </w:tcBorders>
            <w:vAlign w:val="center"/>
          </w:tcPr>
          <w:p w14:paraId="1F640525">
            <w:pPr>
              <w:pStyle w:val="59"/>
              <w:widowControl w:val="0"/>
              <w:spacing w:line="500" w:lineRule="exact"/>
              <w:jc w:val="both"/>
              <w:rPr>
                <w:rFonts w:ascii="Times New Roman" w:eastAsia="仿宋_GB2312"/>
                <w:szCs w:val="21"/>
              </w:rPr>
            </w:pPr>
            <w:r>
              <w:rPr>
                <w:rFonts w:hint="eastAsia" w:ascii="Times New Roman" w:eastAsia="仿宋_GB2312"/>
                <w:szCs w:val="21"/>
              </w:rPr>
              <w:t>中心城区</w:t>
            </w:r>
          </w:p>
        </w:tc>
      </w:tr>
      <w:tr w14:paraId="4DE4BD1F">
        <w:tblPrEx>
          <w:tblCellMar>
            <w:top w:w="15" w:type="dxa"/>
            <w:left w:w="15" w:type="dxa"/>
            <w:bottom w:w="15" w:type="dxa"/>
            <w:right w:w="15" w:type="dxa"/>
          </w:tblCellMar>
        </w:tblPrEx>
        <w:trPr>
          <w:trHeight w:val="338" w:hRule="atLeast"/>
        </w:trPr>
        <w:tc>
          <w:tcPr>
            <w:tcW w:w="549" w:type="dxa"/>
            <w:tcBorders>
              <w:left w:val="single" w:color="auto" w:sz="6" w:space="0"/>
              <w:bottom w:val="single" w:color="auto" w:sz="6" w:space="0"/>
              <w:right w:val="single" w:color="auto" w:sz="6" w:space="0"/>
            </w:tcBorders>
            <w:tcMar>
              <w:top w:w="60" w:type="dxa"/>
              <w:left w:w="0" w:type="dxa"/>
              <w:bottom w:w="60" w:type="dxa"/>
              <w:right w:w="0" w:type="dxa"/>
            </w:tcMar>
            <w:vAlign w:val="center"/>
          </w:tcPr>
          <w:p w14:paraId="5488CBBE">
            <w:pPr>
              <w:pStyle w:val="59"/>
              <w:widowControl w:val="0"/>
              <w:spacing w:line="500" w:lineRule="exact"/>
              <w:jc w:val="both"/>
              <w:rPr>
                <w:rFonts w:ascii="Times New Roman" w:eastAsia="仿宋_GB2312"/>
                <w:szCs w:val="21"/>
              </w:rPr>
            </w:pPr>
            <w:r>
              <w:rPr>
                <w:rFonts w:hint="eastAsia" w:ascii="Times New Roman" w:eastAsia="仿宋_GB2312"/>
                <w:szCs w:val="21"/>
              </w:rPr>
              <w:t>2</w:t>
            </w:r>
            <w:r>
              <w:rPr>
                <w:rFonts w:ascii="Times New Roman" w:eastAsia="仿宋_GB2312"/>
                <w:szCs w:val="21"/>
              </w:rPr>
              <w:t>1</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1EFD1948">
            <w:pPr>
              <w:pStyle w:val="59"/>
              <w:widowControl w:val="0"/>
              <w:spacing w:line="500" w:lineRule="exact"/>
              <w:jc w:val="both"/>
              <w:rPr>
                <w:rFonts w:ascii="Times New Roman" w:eastAsia="仿宋_GB2312"/>
                <w:szCs w:val="21"/>
              </w:rPr>
            </w:pPr>
            <w:r>
              <w:rPr>
                <w:rFonts w:hint="eastAsia" w:ascii="Times New Roman" w:eastAsia="仿宋_GB2312"/>
                <w:szCs w:val="21"/>
              </w:rPr>
              <w:t>社区中学步行</w:t>
            </w:r>
            <w:r>
              <w:rPr>
                <w:rFonts w:ascii="Times New Roman" w:eastAsia="仿宋_GB2312"/>
                <w:szCs w:val="21"/>
              </w:rPr>
              <w:t>15</w:t>
            </w:r>
            <w:r>
              <w:rPr>
                <w:rFonts w:hint="eastAsia" w:ascii="Times New Roman" w:eastAsia="仿宋_GB2312"/>
                <w:szCs w:val="21"/>
              </w:rPr>
              <w:t>分钟覆盖率</w:t>
            </w:r>
            <w:r>
              <w:rPr>
                <w:rFonts w:ascii="Times New Roman" w:eastAsia="仿宋_GB2312"/>
                <w:szCs w:val="21"/>
              </w:rPr>
              <w:t>（%）</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6EBFB027">
            <w:pPr>
              <w:pStyle w:val="59"/>
              <w:widowControl w:val="0"/>
              <w:spacing w:line="500" w:lineRule="exact"/>
              <w:jc w:val="both"/>
              <w:rPr>
                <w:rFonts w:ascii="Times New Roman" w:eastAsia="仿宋_GB2312"/>
                <w:szCs w:val="21"/>
              </w:rPr>
            </w:pPr>
            <w:r>
              <w:rPr>
                <w:rFonts w:ascii="Times New Roman" w:eastAsia="仿宋_GB2312"/>
                <w:szCs w:val="21"/>
              </w:rPr>
              <w:t>预期性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4AD5AF92">
            <w:pPr>
              <w:pStyle w:val="59"/>
              <w:widowControl w:val="0"/>
              <w:spacing w:line="500" w:lineRule="exact"/>
              <w:jc w:val="both"/>
              <w:rPr>
                <w:rFonts w:ascii="Times New Roman" w:eastAsia="仿宋_GB2312"/>
                <w:szCs w:val="21"/>
              </w:rPr>
            </w:pPr>
            <w:r>
              <w:rPr>
                <w:rFonts w:ascii="Times New Roman" w:eastAsia="仿宋_GB2312"/>
                <w:szCs w:val="21"/>
              </w:rPr>
              <w:t>40.42</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02BD40FF">
            <w:pPr>
              <w:pStyle w:val="59"/>
              <w:widowControl w:val="0"/>
              <w:spacing w:line="500" w:lineRule="exact"/>
              <w:jc w:val="both"/>
              <w:rPr>
                <w:rFonts w:ascii="Times New Roman" w:eastAsia="仿宋_GB2312"/>
                <w:szCs w:val="21"/>
              </w:rPr>
            </w:pPr>
            <w:r>
              <w:rPr>
                <w:rFonts w:hint="eastAsia" w:ascii="Times New Roman" w:eastAsia="仿宋_GB2312"/>
                <w:szCs w:val="21"/>
              </w:rPr>
              <w:t>4</w:t>
            </w:r>
            <w:r>
              <w:rPr>
                <w:rFonts w:ascii="Times New Roman" w:eastAsia="仿宋_GB2312"/>
                <w:szCs w:val="21"/>
              </w:rPr>
              <w:t>2</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317318A8">
            <w:pPr>
              <w:pStyle w:val="59"/>
              <w:widowControl w:val="0"/>
              <w:spacing w:line="500" w:lineRule="exact"/>
              <w:jc w:val="both"/>
              <w:rPr>
                <w:rFonts w:ascii="Times New Roman" w:eastAsia="仿宋_GB2312"/>
                <w:szCs w:val="21"/>
              </w:rPr>
            </w:pPr>
            <w:r>
              <w:rPr>
                <w:rFonts w:hint="eastAsia" w:ascii="Times New Roman" w:eastAsia="仿宋_GB2312"/>
                <w:szCs w:val="21"/>
              </w:rPr>
              <w:t>4</w:t>
            </w:r>
            <w:r>
              <w:rPr>
                <w:rFonts w:ascii="Times New Roman" w:eastAsia="仿宋_GB2312"/>
                <w:szCs w:val="21"/>
              </w:rPr>
              <w:t>5</w:t>
            </w:r>
          </w:p>
        </w:tc>
        <w:tc>
          <w:tcPr>
            <w:tcW w:w="1094" w:type="dxa"/>
            <w:tcBorders>
              <w:left w:val="single" w:color="auto" w:sz="6" w:space="0"/>
              <w:bottom w:val="single" w:color="auto" w:sz="6" w:space="0"/>
              <w:right w:val="single" w:color="auto" w:sz="6" w:space="0"/>
            </w:tcBorders>
            <w:vAlign w:val="center"/>
          </w:tcPr>
          <w:p w14:paraId="2785AA58">
            <w:pPr>
              <w:pStyle w:val="59"/>
              <w:widowControl w:val="0"/>
              <w:spacing w:line="500" w:lineRule="exact"/>
              <w:jc w:val="both"/>
              <w:rPr>
                <w:rFonts w:ascii="Times New Roman" w:eastAsia="仿宋_GB2312"/>
                <w:szCs w:val="21"/>
              </w:rPr>
            </w:pPr>
            <w:r>
              <w:rPr>
                <w:rFonts w:hint="eastAsia" w:ascii="Times New Roman" w:eastAsia="仿宋_GB2312"/>
                <w:szCs w:val="21"/>
              </w:rPr>
              <w:t>中心城区</w:t>
            </w:r>
          </w:p>
        </w:tc>
      </w:tr>
      <w:tr w14:paraId="65AA3D29">
        <w:tblPrEx>
          <w:tblCellMar>
            <w:top w:w="15" w:type="dxa"/>
            <w:left w:w="15" w:type="dxa"/>
            <w:bottom w:w="15" w:type="dxa"/>
            <w:right w:w="15" w:type="dxa"/>
          </w:tblCellMar>
        </w:tblPrEx>
        <w:trPr>
          <w:trHeight w:val="338" w:hRule="atLeast"/>
        </w:trPr>
        <w:tc>
          <w:tcPr>
            <w:tcW w:w="549" w:type="dxa"/>
            <w:tcBorders>
              <w:left w:val="single" w:color="auto" w:sz="6" w:space="0"/>
              <w:bottom w:val="single" w:color="auto" w:sz="6" w:space="0"/>
              <w:right w:val="single" w:color="auto" w:sz="6" w:space="0"/>
            </w:tcBorders>
            <w:tcMar>
              <w:top w:w="60" w:type="dxa"/>
              <w:left w:w="0" w:type="dxa"/>
              <w:bottom w:w="60" w:type="dxa"/>
              <w:right w:w="0" w:type="dxa"/>
            </w:tcMar>
            <w:vAlign w:val="center"/>
          </w:tcPr>
          <w:p w14:paraId="6DF03388">
            <w:pPr>
              <w:pStyle w:val="59"/>
              <w:widowControl w:val="0"/>
              <w:spacing w:line="500" w:lineRule="exact"/>
              <w:jc w:val="both"/>
              <w:rPr>
                <w:rFonts w:ascii="Times New Roman" w:eastAsia="仿宋_GB2312"/>
                <w:szCs w:val="21"/>
              </w:rPr>
            </w:pPr>
            <w:r>
              <w:rPr>
                <w:rFonts w:hint="eastAsia" w:ascii="Times New Roman" w:eastAsia="仿宋_GB2312"/>
                <w:szCs w:val="21"/>
              </w:rPr>
              <w:t>2</w:t>
            </w:r>
            <w:r>
              <w:rPr>
                <w:rFonts w:ascii="Times New Roman" w:eastAsia="仿宋_GB2312"/>
                <w:szCs w:val="21"/>
              </w:rPr>
              <w:t>2</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32F5E77C">
            <w:pPr>
              <w:pStyle w:val="59"/>
              <w:widowControl w:val="0"/>
              <w:spacing w:line="500" w:lineRule="exact"/>
              <w:jc w:val="both"/>
              <w:rPr>
                <w:rFonts w:ascii="Times New Roman" w:eastAsia="仿宋_GB2312"/>
                <w:szCs w:val="21"/>
              </w:rPr>
            </w:pPr>
            <w:r>
              <w:rPr>
                <w:rFonts w:hint="eastAsia" w:ascii="Times New Roman" w:eastAsia="仿宋_GB2312"/>
                <w:szCs w:val="21"/>
              </w:rPr>
              <w:t>菜市场（生鲜超市）步行10分钟覆盖率（%）</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1EBE5C49">
            <w:pPr>
              <w:pStyle w:val="59"/>
              <w:widowControl w:val="0"/>
              <w:spacing w:line="500" w:lineRule="exact"/>
              <w:jc w:val="both"/>
              <w:rPr>
                <w:rFonts w:ascii="Times New Roman" w:eastAsia="仿宋_GB2312"/>
                <w:szCs w:val="21"/>
              </w:rPr>
            </w:pPr>
            <w:r>
              <w:rPr>
                <w:rFonts w:ascii="Times New Roman" w:eastAsia="仿宋_GB2312"/>
                <w:szCs w:val="21"/>
              </w:rPr>
              <w:t>预期性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07E72701">
            <w:pPr>
              <w:pStyle w:val="59"/>
              <w:widowControl w:val="0"/>
              <w:spacing w:line="500" w:lineRule="exact"/>
              <w:jc w:val="both"/>
              <w:rPr>
                <w:rFonts w:ascii="Times New Roman" w:eastAsia="仿宋_GB2312"/>
                <w:szCs w:val="21"/>
              </w:rPr>
            </w:pPr>
            <w:r>
              <w:rPr>
                <w:rFonts w:ascii="Times New Roman" w:eastAsia="仿宋_GB2312"/>
                <w:szCs w:val="21"/>
              </w:rPr>
              <w:t>68.10</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49CFF39B">
            <w:pPr>
              <w:pStyle w:val="59"/>
              <w:widowControl w:val="0"/>
              <w:spacing w:line="500" w:lineRule="exact"/>
              <w:jc w:val="both"/>
              <w:rPr>
                <w:rFonts w:ascii="Times New Roman" w:eastAsia="仿宋_GB2312"/>
                <w:szCs w:val="21"/>
              </w:rPr>
            </w:pPr>
            <w:r>
              <w:rPr>
                <w:rFonts w:hint="eastAsia" w:ascii="Times New Roman" w:eastAsia="仿宋_GB2312"/>
                <w:szCs w:val="21"/>
              </w:rPr>
              <w:t>7</w:t>
            </w:r>
            <w:r>
              <w:rPr>
                <w:rFonts w:ascii="Times New Roman" w:eastAsia="仿宋_GB2312"/>
                <w:szCs w:val="21"/>
              </w:rPr>
              <w:t>0</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49C15B86">
            <w:pPr>
              <w:pStyle w:val="59"/>
              <w:widowControl w:val="0"/>
              <w:spacing w:line="500" w:lineRule="exact"/>
              <w:jc w:val="both"/>
              <w:rPr>
                <w:rFonts w:ascii="Times New Roman" w:eastAsia="仿宋_GB2312"/>
                <w:szCs w:val="21"/>
              </w:rPr>
            </w:pPr>
            <w:r>
              <w:rPr>
                <w:rFonts w:hint="eastAsia" w:ascii="Times New Roman" w:eastAsia="仿宋_GB2312"/>
                <w:szCs w:val="21"/>
              </w:rPr>
              <w:t>7</w:t>
            </w:r>
            <w:r>
              <w:rPr>
                <w:rFonts w:ascii="Times New Roman" w:eastAsia="仿宋_GB2312"/>
                <w:szCs w:val="21"/>
              </w:rPr>
              <w:t>5</w:t>
            </w:r>
          </w:p>
        </w:tc>
        <w:tc>
          <w:tcPr>
            <w:tcW w:w="1094" w:type="dxa"/>
            <w:tcBorders>
              <w:top w:val="single" w:color="auto" w:sz="6" w:space="0"/>
              <w:left w:val="single" w:color="auto" w:sz="6" w:space="0"/>
              <w:bottom w:val="single" w:color="auto" w:sz="6" w:space="0"/>
              <w:right w:val="single" w:color="auto" w:sz="6" w:space="0"/>
            </w:tcBorders>
            <w:vAlign w:val="center"/>
          </w:tcPr>
          <w:p w14:paraId="19E0F1D5">
            <w:pPr>
              <w:pStyle w:val="59"/>
              <w:widowControl w:val="0"/>
              <w:spacing w:line="500" w:lineRule="exact"/>
              <w:jc w:val="both"/>
              <w:rPr>
                <w:rFonts w:ascii="Times New Roman" w:eastAsia="仿宋_GB2312"/>
                <w:szCs w:val="21"/>
              </w:rPr>
            </w:pPr>
            <w:r>
              <w:rPr>
                <w:rFonts w:hint="eastAsia" w:ascii="Times New Roman" w:eastAsia="仿宋_GB2312"/>
                <w:szCs w:val="21"/>
              </w:rPr>
              <w:t>中心城区</w:t>
            </w:r>
          </w:p>
        </w:tc>
      </w:tr>
      <w:tr w14:paraId="68D474AB">
        <w:tblPrEx>
          <w:tblCellMar>
            <w:top w:w="15" w:type="dxa"/>
            <w:left w:w="15" w:type="dxa"/>
            <w:bottom w:w="15" w:type="dxa"/>
            <w:right w:w="15" w:type="dxa"/>
          </w:tblCellMar>
        </w:tblPrEx>
        <w:trPr>
          <w:trHeight w:val="338" w:hRule="atLeast"/>
        </w:trPr>
        <w:tc>
          <w:tcPr>
            <w:tcW w:w="549" w:type="dxa"/>
            <w:tcBorders>
              <w:left w:val="single" w:color="auto" w:sz="6" w:space="0"/>
              <w:bottom w:val="single" w:color="auto" w:sz="6" w:space="0"/>
              <w:right w:val="single" w:color="auto" w:sz="6" w:space="0"/>
            </w:tcBorders>
            <w:tcMar>
              <w:top w:w="60" w:type="dxa"/>
              <w:left w:w="0" w:type="dxa"/>
              <w:bottom w:w="60" w:type="dxa"/>
              <w:right w:w="0" w:type="dxa"/>
            </w:tcMar>
            <w:vAlign w:val="center"/>
          </w:tcPr>
          <w:p w14:paraId="0C0B9CB2">
            <w:pPr>
              <w:pStyle w:val="59"/>
              <w:widowControl w:val="0"/>
              <w:spacing w:line="500" w:lineRule="exact"/>
              <w:jc w:val="both"/>
              <w:rPr>
                <w:rFonts w:ascii="Times New Roman" w:eastAsia="仿宋_GB2312"/>
                <w:szCs w:val="21"/>
              </w:rPr>
            </w:pPr>
            <w:r>
              <w:rPr>
                <w:rFonts w:hint="eastAsia" w:ascii="Times New Roman" w:eastAsia="仿宋_GB2312"/>
                <w:szCs w:val="21"/>
              </w:rPr>
              <w:t>2</w:t>
            </w:r>
            <w:r>
              <w:rPr>
                <w:rFonts w:ascii="Times New Roman" w:eastAsia="仿宋_GB2312"/>
                <w:szCs w:val="21"/>
              </w:rPr>
              <w:t>3</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34871A3A">
            <w:pPr>
              <w:pStyle w:val="59"/>
              <w:widowControl w:val="0"/>
              <w:spacing w:line="500" w:lineRule="exact"/>
              <w:jc w:val="both"/>
              <w:rPr>
                <w:rFonts w:ascii="Times New Roman" w:eastAsia="仿宋_GB2312"/>
                <w:szCs w:val="21"/>
              </w:rPr>
            </w:pPr>
            <w:r>
              <w:rPr>
                <w:rFonts w:hint="eastAsia" w:ascii="Times New Roman" w:eastAsia="仿宋_GB2312"/>
                <w:szCs w:val="21"/>
              </w:rPr>
              <w:t>社区体育设施步行15分钟覆盖率（%）</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3E05FA70">
            <w:pPr>
              <w:pStyle w:val="59"/>
              <w:widowControl w:val="0"/>
              <w:spacing w:line="500" w:lineRule="exact"/>
              <w:jc w:val="both"/>
              <w:rPr>
                <w:rFonts w:ascii="Times New Roman" w:eastAsia="仿宋_GB2312"/>
                <w:szCs w:val="21"/>
              </w:rPr>
            </w:pPr>
            <w:r>
              <w:rPr>
                <w:rFonts w:ascii="Times New Roman" w:eastAsia="仿宋_GB2312"/>
                <w:szCs w:val="21"/>
              </w:rPr>
              <w:t>预期性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06656C97">
            <w:pPr>
              <w:pStyle w:val="59"/>
              <w:widowControl w:val="0"/>
              <w:spacing w:line="500" w:lineRule="exact"/>
              <w:jc w:val="both"/>
              <w:rPr>
                <w:rFonts w:ascii="Times New Roman" w:eastAsia="仿宋_GB2312"/>
                <w:szCs w:val="21"/>
              </w:rPr>
            </w:pPr>
            <w:r>
              <w:rPr>
                <w:rFonts w:ascii="Times New Roman" w:eastAsia="仿宋_GB2312"/>
                <w:szCs w:val="21"/>
              </w:rPr>
              <w:t>68.06</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7C037E6C">
            <w:pPr>
              <w:pStyle w:val="59"/>
              <w:widowControl w:val="0"/>
              <w:spacing w:line="500" w:lineRule="exact"/>
              <w:jc w:val="both"/>
              <w:rPr>
                <w:rFonts w:ascii="Times New Roman" w:eastAsia="仿宋_GB2312"/>
                <w:szCs w:val="21"/>
              </w:rPr>
            </w:pPr>
            <w:r>
              <w:rPr>
                <w:rFonts w:hint="eastAsia" w:ascii="Times New Roman" w:eastAsia="仿宋_GB2312"/>
                <w:szCs w:val="21"/>
              </w:rPr>
              <w:t>7</w:t>
            </w:r>
            <w:r>
              <w:rPr>
                <w:rFonts w:ascii="Times New Roman" w:eastAsia="仿宋_GB2312"/>
                <w:szCs w:val="21"/>
              </w:rPr>
              <w:t>0</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2D15DD76">
            <w:pPr>
              <w:pStyle w:val="59"/>
              <w:widowControl w:val="0"/>
              <w:spacing w:line="500" w:lineRule="exact"/>
              <w:jc w:val="both"/>
              <w:rPr>
                <w:rFonts w:ascii="Times New Roman" w:eastAsia="仿宋_GB2312"/>
                <w:szCs w:val="21"/>
              </w:rPr>
            </w:pPr>
            <w:r>
              <w:rPr>
                <w:rFonts w:hint="eastAsia" w:ascii="Times New Roman" w:eastAsia="仿宋_GB2312"/>
                <w:szCs w:val="21"/>
              </w:rPr>
              <w:t>7</w:t>
            </w:r>
            <w:r>
              <w:rPr>
                <w:rFonts w:ascii="Times New Roman" w:eastAsia="仿宋_GB2312"/>
                <w:szCs w:val="21"/>
              </w:rPr>
              <w:t>5</w:t>
            </w:r>
          </w:p>
        </w:tc>
        <w:tc>
          <w:tcPr>
            <w:tcW w:w="1094" w:type="dxa"/>
            <w:tcBorders>
              <w:top w:val="single" w:color="auto" w:sz="6" w:space="0"/>
              <w:left w:val="single" w:color="auto" w:sz="6" w:space="0"/>
              <w:bottom w:val="single" w:color="auto" w:sz="6" w:space="0"/>
              <w:right w:val="single" w:color="auto" w:sz="6" w:space="0"/>
            </w:tcBorders>
            <w:vAlign w:val="center"/>
          </w:tcPr>
          <w:p w14:paraId="3ADDC4D2">
            <w:pPr>
              <w:pStyle w:val="59"/>
              <w:widowControl w:val="0"/>
              <w:spacing w:line="500" w:lineRule="exact"/>
              <w:jc w:val="both"/>
              <w:rPr>
                <w:rFonts w:ascii="Times New Roman" w:eastAsia="仿宋_GB2312"/>
                <w:szCs w:val="21"/>
              </w:rPr>
            </w:pPr>
            <w:r>
              <w:rPr>
                <w:rFonts w:hint="eastAsia" w:ascii="Times New Roman" w:eastAsia="仿宋_GB2312"/>
                <w:szCs w:val="21"/>
              </w:rPr>
              <w:t>中心城区</w:t>
            </w:r>
          </w:p>
        </w:tc>
      </w:tr>
      <w:tr w14:paraId="050005EB">
        <w:tblPrEx>
          <w:tblCellMar>
            <w:top w:w="15" w:type="dxa"/>
            <w:left w:w="15" w:type="dxa"/>
            <w:bottom w:w="15" w:type="dxa"/>
            <w:right w:w="15" w:type="dxa"/>
          </w:tblCellMar>
        </w:tblPrEx>
        <w:trPr>
          <w:trHeight w:val="338" w:hRule="atLeast"/>
        </w:trPr>
        <w:tc>
          <w:tcPr>
            <w:tcW w:w="549" w:type="dxa"/>
            <w:tcBorders>
              <w:left w:val="single" w:color="auto" w:sz="6" w:space="0"/>
              <w:bottom w:val="single" w:color="auto" w:sz="6" w:space="0"/>
              <w:right w:val="single" w:color="auto" w:sz="6" w:space="0"/>
            </w:tcBorders>
            <w:tcMar>
              <w:top w:w="60" w:type="dxa"/>
              <w:left w:w="0" w:type="dxa"/>
              <w:bottom w:w="60" w:type="dxa"/>
              <w:right w:w="0" w:type="dxa"/>
            </w:tcMar>
            <w:vAlign w:val="center"/>
          </w:tcPr>
          <w:p w14:paraId="20CAD049">
            <w:pPr>
              <w:pStyle w:val="59"/>
              <w:widowControl w:val="0"/>
              <w:spacing w:line="500" w:lineRule="exact"/>
              <w:jc w:val="both"/>
              <w:rPr>
                <w:rFonts w:ascii="Times New Roman" w:eastAsia="仿宋_GB2312"/>
                <w:szCs w:val="21"/>
              </w:rPr>
            </w:pPr>
            <w:r>
              <w:rPr>
                <w:rFonts w:hint="eastAsia" w:ascii="Times New Roman" w:eastAsia="仿宋_GB2312"/>
                <w:szCs w:val="21"/>
              </w:rPr>
              <w:t>2</w:t>
            </w:r>
            <w:r>
              <w:rPr>
                <w:rFonts w:ascii="Times New Roman" w:eastAsia="仿宋_GB2312"/>
                <w:szCs w:val="21"/>
              </w:rPr>
              <w:t>4</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1FA55005">
            <w:pPr>
              <w:pStyle w:val="59"/>
              <w:widowControl w:val="0"/>
              <w:spacing w:line="500" w:lineRule="exact"/>
              <w:jc w:val="both"/>
              <w:rPr>
                <w:rFonts w:ascii="Times New Roman" w:eastAsia="仿宋_GB2312"/>
                <w:szCs w:val="21"/>
              </w:rPr>
            </w:pPr>
            <w:r>
              <w:rPr>
                <w:rFonts w:hint="eastAsia" w:ascii="Times New Roman" w:eastAsia="仿宋_GB2312"/>
                <w:szCs w:val="21"/>
              </w:rPr>
              <w:t>足球场地设施步行15分钟覆盖率（%）</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23FB9EF1">
            <w:pPr>
              <w:pStyle w:val="59"/>
              <w:widowControl w:val="0"/>
              <w:spacing w:line="500" w:lineRule="exact"/>
              <w:jc w:val="both"/>
              <w:rPr>
                <w:rFonts w:ascii="Times New Roman" w:eastAsia="仿宋_GB2312"/>
                <w:szCs w:val="21"/>
              </w:rPr>
            </w:pPr>
            <w:r>
              <w:rPr>
                <w:rFonts w:ascii="Times New Roman" w:eastAsia="仿宋_GB2312"/>
                <w:szCs w:val="21"/>
              </w:rPr>
              <w:t>预期性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070D5633">
            <w:pPr>
              <w:pStyle w:val="59"/>
              <w:widowControl w:val="0"/>
              <w:spacing w:line="500" w:lineRule="exact"/>
              <w:jc w:val="both"/>
              <w:rPr>
                <w:rFonts w:ascii="Times New Roman" w:eastAsia="仿宋_GB2312"/>
                <w:szCs w:val="21"/>
              </w:rPr>
            </w:pPr>
            <w:r>
              <w:rPr>
                <w:rFonts w:ascii="Times New Roman" w:eastAsia="仿宋_GB2312"/>
                <w:szCs w:val="21"/>
              </w:rPr>
              <w:t>58.31</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25B0A36B">
            <w:pPr>
              <w:pStyle w:val="59"/>
              <w:widowControl w:val="0"/>
              <w:spacing w:line="500" w:lineRule="exact"/>
              <w:jc w:val="both"/>
              <w:rPr>
                <w:rFonts w:ascii="Times New Roman" w:eastAsia="仿宋_GB2312"/>
                <w:szCs w:val="21"/>
              </w:rPr>
            </w:pPr>
            <w:r>
              <w:rPr>
                <w:rFonts w:hint="eastAsia" w:ascii="Times New Roman" w:eastAsia="仿宋_GB2312"/>
                <w:szCs w:val="21"/>
              </w:rPr>
              <w:t>6</w:t>
            </w:r>
            <w:r>
              <w:rPr>
                <w:rFonts w:ascii="Times New Roman" w:eastAsia="仿宋_GB2312"/>
                <w:szCs w:val="21"/>
              </w:rPr>
              <w:t>0</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0479FEE4">
            <w:pPr>
              <w:pStyle w:val="59"/>
              <w:widowControl w:val="0"/>
              <w:spacing w:line="500" w:lineRule="exact"/>
              <w:jc w:val="both"/>
              <w:rPr>
                <w:rFonts w:ascii="Times New Roman" w:eastAsia="仿宋_GB2312"/>
                <w:szCs w:val="21"/>
              </w:rPr>
            </w:pPr>
            <w:r>
              <w:rPr>
                <w:rFonts w:hint="eastAsia" w:ascii="Times New Roman" w:eastAsia="仿宋_GB2312"/>
                <w:szCs w:val="21"/>
              </w:rPr>
              <w:t>6</w:t>
            </w:r>
            <w:r>
              <w:rPr>
                <w:rFonts w:ascii="Times New Roman" w:eastAsia="仿宋_GB2312"/>
                <w:szCs w:val="21"/>
              </w:rPr>
              <w:t>5</w:t>
            </w:r>
          </w:p>
        </w:tc>
        <w:tc>
          <w:tcPr>
            <w:tcW w:w="1094" w:type="dxa"/>
            <w:tcBorders>
              <w:top w:val="single" w:color="auto" w:sz="6" w:space="0"/>
              <w:left w:val="single" w:color="auto" w:sz="6" w:space="0"/>
              <w:bottom w:val="single" w:color="auto" w:sz="6" w:space="0"/>
              <w:right w:val="single" w:color="auto" w:sz="6" w:space="0"/>
            </w:tcBorders>
            <w:vAlign w:val="center"/>
          </w:tcPr>
          <w:p w14:paraId="57341B16">
            <w:pPr>
              <w:pStyle w:val="59"/>
              <w:widowControl w:val="0"/>
              <w:spacing w:line="500" w:lineRule="exact"/>
              <w:jc w:val="both"/>
              <w:rPr>
                <w:rFonts w:ascii="Times New Roman" w:eastAsia="仿宋_GB2312"/>
                <w:szCs w:val="21"/>
              </w:rPr>
            </w:pPr>
            <w:r>
              <w:rPr>
                <w:rFonts w:hint="eastAsia" w:ascii="Times New Roman" w:eastAsia="仿宋_GB2312"/>
                <w:szCs w:val="21"/>
              </w:rPr>
              <w:t>中心城区</w:t>
            </w:r>
          </w:p>
        </w:tc>
      </w:tr>
      <w:tr w14:paraId="1528AD58">
        <w:tblPrEx>
          <w:tblCellMar>
            <w:top w:w="15" w:type="dxa"/>
            <w:left w:w="15" w:type="dxa"/>
            <w:bottom w:w="15" w:type="dxa"/>
            <w:right w:w="15" w:type="dxa"/>
          </w:tblCellMar>
        </w:tblPrEx>
        <w:trPr>
          <w:trHeight w:val="338" w:hRule="atLeast"/>
        </w:trPr>
        <w:tc>
          <w:tcPr>
            <w:tcW w:w="549" w:type="dxa"/>
            <w:tcBorders>
              <w:left w:val="single" w:color="auto" w:sz="6" w:space="0"/>
              <w:bottom w:val="single" w:color="auto" w:sz="6" w:space="0"/>
              <w:right w:val="single" w:color="auto" w:sz="6" w:space="0"/>
            </w:tcBorders>
            <w:tcMar>
              <w:top w:w="60" w:type="dxa"/>
              <w:left w:w="0" w:type="dxa"/>
              <w:bottom w:w="60" w:type="dxa"/>
              <w:right w:w="0" w:type="dxa"/>
            </w:tcMar>
            <w:vAlign w:val="center"/>
          </w:tcPr>
          <w:p w14:paraId="6864D4C0">
            <w:pPr>
              <w:pStyle w:val="59"/>
              <w:widowControl w:val="0"/>
              <w:spacing w:line="500" w:lineRule="exact"/>
              <w:jc w:val="both"/>
              <w:rPr>
                <w:rFonts w:ascii="Times New Roman" w:eastAsia="仿宋_GB2312"/>
                <w:szCs w:val="21"/>
              </w:rPr>
            </w:pPr>
            <w:r>
              <w:rPr>
                <w:rFonts w:hint="eastAsia" w:ascii="Times New Roman" w:eastAsia="仿宋_GB2312"/>
                <w:szCs w:val="21"/>
              </w:rPr>
              <w:t>2</w:t>
            </w:r>
            <w:r>
              <w:rPr>
                <w:rFonts w:ascii="Times New Roman" w:eastAsia="仿宋_GB2312"/>
                <w:szCs w:val="21"/>
              </w:rPr>
              <w:t>5</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7F42C8C0">
            <w:pPr>
              <w:pStyle w:val="59"/>
              <w:widowControl w:val="0"/>
              <w:spacing w:line="500" w:lineRule="exact"/>
              <w:jc w:val="both"/>
              <w:rPr>
                <w:rFonts w:ascii="Times New Roman" w:eastAsia="仿宋_GB2312"/>
                <w:szCs w:val="21"/>
              </w:rPr>
            </w:pPr>
            <w:r>
              <w:rPr>
                <w:rFonts w:hint="eastAsia" w:ascii="Times New Roman" w:eastAsia="仿宋_GB2312"/>
                <w:szCs w:val="21"/>
              </w:rPr>
              <w:t>人均公园绿地面积（平方米）</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401C6962">
            <w:pPr>
              <w:pStyle w:val="59"/>
              <w:widowControl w:val="0"/>
              <w:spacing w:line="500" w:lineRule="exact"/>
              <w:jc w:val="both"/>
              <w:rPr>
                <w:rFonts w:ascii="Times New Roman" w:eastAsia="仿宋_GB2312"/>
                <w:szCs w:val="21"/>
              </w:rPr>
            </w:pPr>
            <w:r>
              <w:rPr>
                <w:rFonts w:ascii="Times New Roman" w:eastAsia="仿宋_GB2312"/>
                <w:szCs w:val="21"/>
              </w:rPr>
              <w:t>预期性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1D03A35B">
            <w:pPr>
              <w:pStyle w:val="59"/>
              <w:widowControl w:val="0"/>
              <w:spacing w:line="500" w:lineRule="exact"/>
              <w:jc w:val="both"/>
              <w:rPr>
                <w:rFonts w:ascii="Times New Roman" w:eastAsia="仿宋_GB2312"/>
                <w:szCs w:val="21"/>
              </w:rPr>
            </w:pPr>
            <w:r>
              <w:rPr>
                <w:rFonts w:hint="eastAsia" w:ascii="Times New Roman" w:eastAsia="仿宋_GB2312"/>
                <w:szCs w:val="21"/>
              </w:rPr>
              <w:t>8</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2F9E89DD">
            <w:pPr>
              <w:pStyle w:val="59"/>
              <w:widowControl w:val="0"/>
              <w:spacing w:line="500" w:lineRule="exact"/>
              <w:jc w:val="both"/>
              <w:rPr>
                <w:rFonts w:ascii="Times New Roman" w:eastAsia="仿宋_GB2312"/>
                <w:szCs w:val="21"/>
              </w:rPr>
            </w:pPr>
            <w:r>
              <w:rPr>
                <w:rFonts w:hint="eastAsia" w:ascii="Times New Roman" w:eastAsia="仿宋_GB2312"/>
                <w:szCs w:val="21"/>
              </w:rPr>
              <w:t>8</w:t>
            </w:r>
            <w:r>
              <w:rPr>
                <w:rFonts w:ascii="Times New Roman" w:eastAsia="仿宋_GB2312"/>
                <w:szCs w:val="21"/>
              </w:rPr>
              <w:t>.4</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701BB8C7">
            <w:pPr>
              <w:pStyle w:val="59"/>
              <w:widowControl w:val="0"/>
              <w:spacing w:line="500" w:lineRule="exact"/>
              <w:jc w:val="both"/>
              <w:rPr>
                <w:rFonts w:ascii="Times New Roman" w:eastAsia="仿宋_GB2312"/>
                <w:szCs w:val="21"/>
              </w:rPr>
            </w:pPr>
            <w:r>
              <w:rPr>
                <w:rFonts w:hint="eastAsia" w:ascii="Times New Roman" w:eastAsia="仿宋_GB2312"/>
                <w:szCs w:val="21"/>
              </w:rPr>
              <w:t>8</w:t>
            </w:r>
            <w:r>
              <w:rPr>
                <w:rFonts w:ascii="Times New Roman" w:eastAsia="仿宋_GB2312"/>
                <w:szCs w:val="21"/>
              </w:rPr>
              <w:t>.69</w:t>
            </w:r>
          </w:p>
        </w:tc>
        <w:tc>
          <w:tcPr>
            <w:tcW w:w="1094" w:type="dxa"/>
            <w:tcBorders>
              <w:top w:val="single" w:color="auto" w:sz="6" w:space="0"/>
              <w:left w:val="single" w:color="auto" w:sz="6" w:space="0"/>
              <w:bottom w:val="single" w:color="auto" w:sz="6" w:space="0"/>
              <w:right w:val="single" w:color="auto" w:sz="6" w:space="0"/>
            </w:tcBorders>
            <w:vAlign w:val="center"/>
          </w:tcPr>
          <w:p w14:paraId="728C8DCC">
            <w:pPr>
              <w:pStyle w:val="59"/>
              <w:widowControl w:val="0"/>
              <w:spacing w:line="500" w:lineRule="exact"/>
              <w:jc w:val="both"/>
              <w:rPr>
                <w:rFonts w:ascii="Times New Roman" w:eastAsia="仿宋_GB2312"/>
                <w:szCs w:val="21"/>
              </w:rPr>
            </w:pPr>
            <w:r>
              <w:rPr>
                <w:rFonts w:hint="eastAsia" w:ascii="Times New Roman" w:eastAsia="仿宋_GB2312"/>
                <w:szCs w:val="21"/>
              </w:rPr>
              <w:t>中心城区</w:t>
            </w:r>
          </w:p>
        </w:tc>
      </w:tr>
      <w:tr w14:paraId="6CF789F1">
        <w:tblPrEx>
          <w:tblCellMar>
            <w:top w:w="15" w:type="dxa"/>
            <w:left w:w="15" w:type="dxa"/>
            <w:bottom w:w="15" w:type="dxa"/>
            <w:right w:w="15" w:type="dxa"/>
          </w:tblCellMar>
        </w:tblPrEx>
        <w:trPr>
          <w:trHeight w:val="338" w:hRule="atLeast"/>
        </w:trPr>
        <w:tc>
          <w:tcPr>
            <w:tcW w:w="549" w:type="dxa"/>
            <w:tcBorders>
              <w:left w:val="single" w:color="auto" w:sz="6" w:space="0"/>
              <w:bottom w:val="single" w:color="auto" w:sz="6" w:space="0"/>
              <w:right w:val="single" w:color="auto" w:sz="6" w:space="0"/>
            </w:tcBorders>
            <w:tcMar>
              <w:top w:w="60" w:type="dxa"/>
              <w:left w:w="0" w:type="dxa"/>
              <w:bottom w:w="60" w:type="dxa"/>
              <w:right w:w="0" w:type="dxa"/>
            </w:tcMar>
            <w:vAlign w:val="center"/>
          </w:tcPr>
          <w:p w14:paraId="40F6BF87">
            <w:pPr>
              <w:pStyle w:val="59"/>
              <w:widowControl w:val="0"/>
              <w:spacing w:line="500" w:lineRule="exact"/>
              <w:jc w:val="both"/>
              <w:rPr>
                <w:rFonts w:ascii="Times New Roman" w:eastAsia="仿宋_GB2312"/>
                <w:szCs w:val="21"/>
              </w:rPr>
            </w:pPr>
            <w:r>
              <w:rPr>
                <w:rFonts w:hint="eastAsia" w:ascii="Times New Roman" w:eastAsia="仿宋_GB2312"/>
                <w:szCs w:val="21"/>
              </w:rPr>
              <w:t>2</w:t>
            </w:r>
            <w:r>
              <w:rPr>
                <w:rFonts w:ascii="Times New Roman" w:eastAsia="仿宋_GB2312"/>
                <w:szCs w:val="21"/>
              </w:rPr>
              <w:t>6</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551E825F">
            <w:pPr>
              <w:pStyle w:val="59"/>
              <w:widowControl w:val="0"/>
              <w:spacing w:line="500" w:lineRule="exact"/>
              <w:jc w:val="both"/>
              <w:rPr>
                <w:rFonts w:ascii="Times New Roman" w:eastAsia="仿宋_GB2312"/>
                <w:szCs w:val="21"/>
              </w:rPr>
            </w:pPr>
            <w:r>
              <w:rPr>
                <w:rFonts w:hint="eastAsia" w:ascii="Times New Roman" w:eastAsia="仿宋_GB2312"/>
                <w:szCs w:val="21"/>
              </w:rPr>
              <w:t>人均绿道长度（米）</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0E7C58AC">
            <w:pPr>
              <w:pStyle w:val="59"/>
              <w:widowControl w:val="0"/>
              <w:spacing w:line="500" w:lineRule="exact"/>
              <w:jc w:val="both"/>
              <w:rPr>
                <w:rFonts w:ascii="Times New Roman" w:eastAsia="仿宋_GB2312"/>
                <w:szCs w:val="21"/>
              </w:rPr>
            </w:pPr>
            <w:r>
              <w:rPr>
                <w:rFonts w:ascii="Times New Roman" w:eastAsia="仿宋_GB2312"/>
                <w:szCs w:val="21"/>
              </w:rPr>
              <w:t>预期性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53627003">
            <w:pPr>
              <w:pStyle w:val="59"/>
              <w:widowControl w:val="0"/>
              <w:spacing w:line="500" w:lineRule="exact"/>
              <w:jc w:val="both"/>
              <w:rPr>
                <w:rFonts w:ascii="Times New Roman" w:eastAsia="仿宋_GB2312"/>
                <w:szCs w:val="21"/>
              </w:rPr>
            </w:pPr>
            <w:r>
              <w:rPr>
                <w:rFonts w:hint="eastAsia" w:ascii="Times New Roman" w:eastAsia="仿宋_GB2312"/>
                <w:szCs w:val="21"/>
              </w:rPr>
              <w:t>1.20</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026FFF68">
            <w:pPr>
              <w:pStyle w:val="59"/>
              <w:widowControl w:val="0"/>
              <w:spacing w:line="500" w:lineRule="exact"/>
              <w:jc w:val="both"/>
              <w:rPr>
                <w:rFonts w:ascii="Times New Roman" w:eastAsia="仿宋_GB2312"/>
                <w:szCs w:val="21"/>
              </w:rPr>
            </w:pPr>
            <w:r>
              <w:rPr>
                <w:rFonts w:hint="eastAsia" w:ascii="Times New Roman" w:eastAsia="仿宋_GB2312"/>
                <w:szCs w:val="21"/>
              </w:rPr>
              <w:t>1.20</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1DA5E3DE">
            <w:pPr>
              <w:pStyle w:val="59"/>
              <w:widowControl w:val="0"/>
              <w:spacing w:line="500" w:lineRule="exact"/>
              <w:jc w:val="both"/>
              <w:rPr>
                <w:rFonts w:ascii="Times New Roman" w:eastAsia="仿宋_GB2312"/>
                <w:szCs w:val="21"/>
              </w:rPr>
            </w:pPr>
            <w:r>
              <w:rPr>
                <w:rFonts w:hint="eastAsia" w:ascii="Times New Roman" w:eastAsia="仿宋_GB2312"/>
                <w:szCs w:val="21"/>
              </w:rPr>
              <w:t>1.20</w:t>
            </w:r>
          </w:p>
        </w:tc>
        <w:tc>
          <w:tcPr>
            <w:tcW w:w="1094" w:type="dxa"/>
            <w:tcBorders>
              <w:top w:val="single" w:color="auto" w:sz="6" w:space="0"/>
              <w:left w:val="single" w:color="auto" w:sz="6" w:space="0"/>
              <w:bottom w:val="single" w:color="auto" w:sz="6" w:space="0"/>
              <w:right w:val="single" w:color="auto" w:sz="6" w:space="0"/>
            </w:tcBorders>
            <w:vAlign w:val="center"/>
          </w:tcPr>
          <w:p w14:paraId="00238024">
            <w:pPr>
              <w:pStyle w:val="59"/>
              <w:widowControl w:val="0"/>
              <w:spacing w:line="500" w:lineRule="exact"/>
              <w:jc w:val="both"/>
              <w:rPr>
                <w:rFonts w:ascii="Times New Roman" w:eastAsia="仿宋_GB2312"/>
                <w:szCs w:val="21"/>
              </w:rPr>
            </w:pPr>
            <w:r>
              <w:rPr>
                <w:rFonts w:hint="eastAsia" w:ascii="Times New Roman" w:eastAsia="仿宋_GB2312"/>
                <w:szCs w:val="21"/>
              </w:rPr>
              <w:t>中心城区</w:t>
            </w:r>
          </w:p>
        </w:tc>
      </w:tr>
      <w:tr w14:paraId="5FFC2A52">
        <w:tblPrEx>
          <w:tblCellMar>
            <w:top w:w="15" w:type="dxa"/>
            <w:left w:w="15" w:type="dxa"/>
            <w:bottom w:w="15" w:type="dxa"/>
            <w:right w:w="15" w:type="dxa"/>
          </w:tblCellMar>
        </w:tblPrEx>
        <w:trPr>
          <w:trHeight w:val="338" w:hRule="atLeast"/>
        </w:trPr>
        <w:tc>
          <w:tcPr>
            <w:tcW w:w="549" w:type="dxa"/>
            <w:tcBorders>
              <w:left w:val="single" w:color="auto" w:sz="6" w:space="0"/>
              <w:bottom w:val="single" w:color="auto" w:sz="6" w:space="0"/>
              <w:right w:val="single" w:color="auto" w:sz="6" w:space="0"/>
            </w:tcBorders>
            <w:tcMar>
              <w:top w:w="60" w:type="dxa"/>
              <w:left w:w="0" w:type="dxa"/>
              <w:bottom w:w="60" w:type="dxa"/>
              <w:right w:w="0" w:type="dxa"/>
            </w:tcMar>
            <w:vAlign w:val="center"/>
          </w:tcPr>
          <w:p w14:paraId="7EF41FCC">
            <w:pPr>
              <w:pStyle w:val="59"/>
              <w:widowControl w:val="0"/>
              <w:spacing w:line="500" w:lineRule="exact"/>
              <w:jc w:val="both"/>
              <w:rPr>
                <w:rFonts w:ascii="Times New Roman" w:eastAsia="仿宋_GB2312"/>
                <w:szCs w:val="21"/>
              </w:rPr>
            </w:pPr>
            <w:r>
              <w:rPr>
                <w:rFonts w:hint="eastAsia" w:ascii="Times New Roman" w:eastAsia="仿宋_GB2312"/>
                <w:szCs w:val="21"/>
              </w:rPr>
              <w:t>2</w:t>
            </w:r>
            <w:r>
              <w:rPr>
                <w:rFonts w:ascii="Times New Roman" w:eastAsia="仿宋_GB2312"/>
                <w:szCs w:val="21"/>
              </w:rPr>
              <w:t>7</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7674D1DD">
            <w:pPr>
              <w:pStyle w:val="59"/>
              <w:widowControl w:val="0"/>
              <w:spacing w:line="500" w:lineRule="exact"/>
              <w:jc w:val="both"/>
              <w:rPr>
                <w:rFonts w:ascii="Times New Roman" w:eastAsia="仿宋_GB2312"/>
                <w:szCs w:val="21"/>
              </w:rPr>
            </w:pPr>
            <w:r>
              <w:rPr>
                <w:rFonts w:hint="eastAsia" w:ascii="Times New Roman" w:eastAsia="仿宋_GB2312"/>
                <w:szCs w:val="21"/>
              </w:rPr>
              <w:t>城镇人均住房面积（平方米）</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7AA3F5C1">
            <w:pPr>
              <w:pStyle w:val="59"/>
              <w:widowControl w:val="0"/>
              <w:spacing w:line="500" w:lineRule="exact"/>
              <w:jc w:val="both"/>
              <w:rPr>
                <w:rFonts w:ascii="Times New Roman" w:eastAsia="仿宋_GB2312"/>
                <w:szCs w:val="21"/>
              </w:rPr>
            </w:pPr>
            <w:r>
              <w:rPr>
                <w:rFonts w:ascii="Times New Roman" w:eastAsia="仿宋_GB2312"/>
                <w:szCs w:val="21"/>
              </w:rPr>
              <w:t>预期性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7F17F1A8">
            <w:pPr>
              <w:pStyle w:val="59"/>
              <w:widowControl w:val="0"/>
              <w:spacing w:line="500" w:lineRule="exact"/>
              <w:jc w:val="both"/>
              <w:rPr>
                <w:rFonts w:ascii="Times New Roman" w:eastAsia="仿宋_GB2312"/>
                <w:szCs w:val="21"/>
              </w:rPr>
            </w:pPr>
            <w:r>
              <w:rPr>
                <w:rFonts w:ascii="Times New Roman" w:eastAsia="仿宋_GB2312"/>
                <w:szCs w:val="21"/>
              </w:rPr>
              <w:t>42.41</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549EC6AC">
            <w:pPr>
              <w:pStyle w:val="59"/>
              <w:widowControl w:val="0"/>
              <w:spacing w:line="500" w:lineRule="exact"/>
              <w:jc w:val="both"/>
              <w:rPr>
                <w:rFonts w:ascii="Times New Roman" w:eastAsia="仿宋_GB2312"/>
                <w:szCs w:val="21"/>
              </w:rPr>
            </w:pPr>
            <w:r>
              <w:rPr>
                <w:rFonts w:ascii="Times New Roman" w:eastAsia="仿宋_GB2312"/>
                <w:szCs w:val="21"/>
              </w:rPr>
              <w:t>42.5</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6A388C13">
            <w:pPr>
              <w:pStyle w:val="59"/>
              <w:widowControl w:val="0"/>
              <w:spacing w:line="500" w:lineRule="exact"/>
              <w:jc w:val="both"/>
              <w:rPr>
                <w:rFonts w:ascii="Times New Roman" w:eastAsia="仿宋_GB2312"/>
                <w:szCs w:val="21"/>
              </w:rPr>
            </w:pPr>
            <w:r>
              <w:rPr>
                <w:rFonts w:ascii="Times New Roman" w:eastAsia="仿宋_GB2312"/>
                <w:szCs w:val="21"/>
              </w:rPr>
              <w:t>43</w:t>
            </w:r>
          </w:p>
        </w:tc>
        <w:tc>
          <w:tcPr>
            <w:tcW w:w="1094" w:type="dxa"/>
            <w:tcBorders>
              <w:top w:val="single" w:color="auto" w:sz="6" w:space="0"/>
              <w:left w:val="single" w:color="auto" w:sz="6" w:space="0"/>
              <w:bottom w:val="single" w:color="auto" w:sz="6" w:space="0"/>
              <w:right w:val="single" w:color="auto" w:sz="6" w:space="0"/>
            </w:tcBorders>
            <w:vAlign w:val="center"/>
          </w:tcPr>
          <w:p w14:paraId="16629BB5">
            <w:pPr>
              <w:pStyle w:val="59"/>
              <w:widowControl w:val="0"/>
              <w:spacing w:line="500" w:lineRule="exact"/>
              <w:jc w:val="both"/>
              <w:rPr>
                <w:rFonts w:ascii="Times New Roman" w:eastAsia="仿宋_GB2312"/>
                <w:szCs w:val="21"/>
              </w:rPr>
            </w:pPr>
            <w:r>
              <w:rPr>
                <w:rFonts w:hint="eastAsia" w:ascii="Times New Roman" w:eastAsia="仿宋_GB2312"/>
                <w:szCs w:val="21"/>
              </w:rPr>
              <w:t>中心城区</w:t>
            </w:r>
          </w:p>
        </w:tc>
      </w:tr>
      <w:tr w14:paraId="33A65A15">
        <w:tblPrEx>
          <w:tblCellMar>
            <w:top w:w="15" w:type="dxa"/>
            <w:left w:w="15" w:type="dxa"/>
            <w:bottom w:w="15" w:type="dxa"/>
            <w:right w:w="15" w:type="dxa"/>
          </w:tblCellMar>
        </w:tblPrEx>
        <w:trPr>
          <w:trHeight w:val="338" w:hRule="atLeast"/>
        </w:trPr>
        <w:tc>
          <w:tcPr>
            <w:tcW w:w="549" w:type="dxa"/>
            <w:tcBorders>
              <w:left w:val="single" w:color="auto" w:sz="6" w:space="0"/>
              <w:bottom w:val="single" w:color="auto" w:sz="6" w:space="0"/>
              <w:right w:val="single" w:color="auto" w:sz="6" w:space="0"/>
            </w:tcBorders>
            <w:tcMar>
              <w:top w:w="60" w:type="dxa"/>
              <w:left w:w="0" w:type="dxa"/>
              <w:bottom w:w="60" w:type="dxa"/>
              <w:right w:w="0" w:type="dxa"/>
            </w:tcMar>
            <w:vAlign w:val="center"/>
          </w:tcPr>
          <w:p w14:paraId="03E9DCDD">
            <w:pPr>
              <w:pStyle w:val="59"/>
              <w:widowControl w:val="0"/>
              <w:spacing w:line="500" w:lineRule="exact"/>
              <w:jc w:val="both"/>
              <w:rPr>
                <w:rFonts w:ascii="Times New Roman" w:eastAsia="仿宋_GB2312"/>
                <w:szCs w:val="21"/>
              </w:rPr>
            </w:pPr>
            <w:r>
              <w:rPr>
                <w:rFonts w:hint="eastAsia" w:ascii="Times New Roman" w:eastAsia="仿宋_GB2312"/>
                <w:szCs w:val="21"/>
              </w:rPr>
              <w:t>2</w:t>
            </w:r>
            <w:r>
              <w:rPr>
                <w:rFonts w:ascii="Times New Roman" w:eastAsia="仿宋_GB2312"/>
                <w:szCs w:val="21"/>
              </w:rPr>
              <w:t>8</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3DCACA46">
            <w:pPr>
              <w:pStyle w:val="59"/>
              <w:widowControl w:val="0"/>
              <w:spacing w:line="500" w:lineRule="exact"/>
              <w:jc w:val="both"/>
              <w:rPr>
                <w:rFonts w:ascii="Times New Roman" w:eastAsia="仿宋_GB2312"/>
                <w:szCs w:val="21"/>
              </w:rPr>
            </w:pPr>
            <w:r>
              <w:rPr>
                <w:rFonts w:hint="eastAsia" w:ascii="Times New Roman" w:eastAsia="仿宋_GB2312"/>
                <w:szCs w:val="21"/>
              </w:rPr>
              <w:t>人均应急避难场所面积</w:t>
            </w:r>
            <w:r>
              <w:rPr>
                <w:rFonts w:ascii="Times New Roman" w:eastAsia="仿宋_GB2312"/>
                <w:szCs w:val="21"/>
              </w:rPr>
              <w:t>（</w:t>
            </w:r>
            <w:r>
              <w:rPr>
                <w:rFonts w:hint="eastAsia" w:ascii="Times New Roman" w:eastAsia="仿宋_GB2312"/>
                <w:szCs w:val="21"/>
              </w:rPr>
              <w:t>平方米</w:t>
            </w:r>
            <w:r>
              <w:rPr>
                <w:rFonts w:ascii="Times New Roman" w:eastAsia="仿宋_GB2312"/>
                <w:szCs w:val="21"/>
              </w:rPr>
              <w:t>）</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27BEBDEB">
            <w:pPr>
              <w:pStyle w:val="59"/>
              <w:widowControl w:val="0"/>
              <w:spacing w:line="500" w:lineRule="exact"/>
              <w:jc w:val="both"/>
              <w:rPr>
                <w:rFonts w:ascii="Times New Roman" w:eastAsia="仿宋_GB2312"/>
                <w:szCs w:val="21"/>
              </w:rPr>
            </w:pPr>
            <w:r>
              <w:rPr>
                <w:rFonts w:ascii="Times New Roman" w:eastAsia="仿宋_GB2312"/>
                <w:szCs w:val="21"/>
              </w:rPr>
              <w:t>预期性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5B8895B8">
            <w:pPr>
              <w:pStyle w:val="59"/>
              <w:widowControl w:val="0"/>
              <w:spacing w:line="500" w:lineRule="exact"/>
              <w:jc w:val="both"/>
              <w:rPr>
                <w:rFonts w:ascii="Times New Roman" w:eastAsia="仿宋_GB2312"/>
                <w:szCs w:val="21"/>
              </w:rPr>
            </w:pPr>
            <w:r>
              <w:rPr>
                <w:rFonts w:hint="eastAsia" w:ascii="Times New Roman" w:eastAsia="仿宋_GB2312"/>
                <w:szCs w:val="21"/>
              </w:rPr>
              <w:t>5</w:t>
            </w:r>
            <w:r>
              <w:rPr>
                <w:rFonts w:ascii="Times New Roman" w:eastAsia="仿宋_GB2312"/>
                <w:szCs w:val="21"/>
              </w:rPr>
              <w:t>.43</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21E49A46">
            <w:pPr>
              <w:pStyle w:val="59"/>
              <w:widowControl w:val="0"/>
              <w:spacing w:line="500" w:lineRule="exact"/>
              <w:jc w:val="both"/>
              <w:rPr>
                <w:rFonts w:ascii="Times New Roman" w:eastAsia="仿宋_GB2312"/>
                <w:szCs w:val="21"/>
              </w:rPr>
            </w:pPr>
            <w:r>
              <w:rPr>
                <w:rFonts w:hint="eastAsia" w:ascii="Times New Roman" w:eastAsia="仿宋_GB2312"/>
                <w:szCs w:val="21"/>
              </w:rPr>
              <w:t>5</w:t>
            </w:r>
            <w:r>
              <w:rPr>
                <w:rFonts w:ascii="Times New Roman" w:eastAsia="仿宋_GB2312"/>
                <w:szCs w:val="21"/>
              </w:rPr>
              <w:t>.7</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59FF2E85">
            <w:pPr>
              <w:pStyle w:val="59"/>
              <w:widowControl w:val="0"/>
              <w:spacing w:line="500" w:lineRule="exact"/>
              <w:jc w:val="both"/>
              <w:rPr>
                <w:rFonts w:ascii="Times New Roman" w:eastAsia="仿宋_GB2312"/>
                <w:szCs w:val="21"/>
              </w:rPr>
            </w:pPr>
            <w:r>
              <w:rPr>
                <w:rFonts w:hint="eastAsia" w:ascii="Times New Roman" w:eastAsia="仿宋_GB2312"/>
                <w:szCs w:val="21"/>
              </w:rPr>
              <w:t>6</w:t>
            </w:r>
          </w:p>
        </w:tc>
        <w:tc>
          <w:tcPr>
            <w:tcW w:w="1094" w:type="dxa"/>
            <w:tcBorders>
              <w:top w:val="single" w:color="auto" w:sz="6" w:space="0"/>
              <w:left w:val="single" w:color="auto" w:sz="6" w:space="0"/>
              <w:bottom w:val="single" w:color="auto" w:sz="6" w:space="0"/>
              <w:right w:val="single" w:color="auto" w:sz="6" w:space="0"/>
            </w:tcBorders>
            <w:vAlign w:val="center"/>
          </w:tcPr>
          <w:p w14:paraId="2DA87BE9">
            <w:pPr>
              <w:pStyle w:val="59"/>
              <w:widowControl w:val="0"/>
              <w:spacing w:line="500" w:lineRule="exact"/>
              <w:jc w:val="both"/>
              <w:rPr>
                <w:rFonts w:ascii="Times New Roman" w:eastAsia="仿宋_GB2312"/>
                <w:szCs w:val="21"/>
              </w:rPr>
            </w:pPr>
            <w:r>
              <w:rPr>
                <w:rFonts w:hint="eastAsia" w:ascii="Times New Roman" w:eastAsia="仿宋_GB2312"/>
                <w:szCs w:val="21"/>
              </w:rPr>
              <w:t>中心城区</w:t>
            </w:r>
          </w:p>
        </w:tc>
      </w:tr>
      <w:tr w14:paraId="6FEF42CE">
        <w:tblPrEx>
          <w:tblCellMar>
            <w:top w:w="15" w:type="dxa"/>
            <w:left w:w="15" w:type="dxa"/>
            <w:bottom w:w="15" w:type="dxa"/>
            <w:right w:w="15" w:type="dxa"/>
          </w:tblCellMar>
        </w:tblPrEx>
        <w:trPr>
          <w:trHeight w:val="338" w:hRule="atLeast"/>
        </w:trPr>
        <w:tc>
          <w:tcPr>
            <w:tcW w:w="549" w:type="dxa"/>
            <w:tcBorders>
              <w:left w:val="single" w:color="auto" w:sz="6" w:space="0"/>
              <w:bottom w:val="single" w:color="auto" w:sz="6" w:space="0"/>
              <w:right w:val="single" w:color="auto" w:sz="6" w:space="0"/>
            </w:tcBorders>
            <w:tcMar>
              <w:top w:w="60" w:type="dxa"/>
              <w:left w:w="0" w:type="dxa"/>
              <w:bottom w:w="60" w:type="dxa"/>
              <w:right w:w="0" w:type="dxa"/>
            </w:tcMar>
            <w:vAlign w:val="center"/>
          </w:tcPr>
          <w:p w14:paraId="2CF58918">
            <w:pPr>
              <w:pStyle w:val="59"/>
              <w:widowControl w:val="0"/>
              <w:spacing w:line="500" w:lineRule="exact"/>
              <w:jc w:val="both"/>
              <w:rPr>
                <w:rFonts w:ascii="Times New Roman" w:eastAsia="仿宋_GB2312"/>
                <w:szCs w:val="21"/>
              </w:rPr>
            </w:pPr>
            <w:r>
              <w:rPr>
                <w:rFonts w:hint="eastAsia" w:ascii="Times New Roman" w:eastAsia="仿宋_GB2312"/>
                <w:szCs w:val="21"/>
              </w:rPr>
              <w:t>2</w:t>
            </w:r>
            <w:r>
              <w:rPr>
                <w:rFonts w:ascii="Times New Roman" w:eastAsia="仿宋_GB2312"/>
                <w:szCs w:val="21"/>
              </w:rPr>
              <w:t>9</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62992666">
            <w:pPr>
              <w:pStyle w:val="59"/>
              <w:widowControl w:val="0"/>
              <w:spacing w:line="500" w:lineRule="exact"/>
              <w:jc w:val="both"/>
              <w:rPr>
                <w:rFonts w:ascii="Times New Roman" w:eastAsia="仿宋_GB2312"/>
                <w:szCs w:val="21"/>
              </w:rPr>
            </w:pPr>
            <w:r>
              <w:rPr>
                <w:rFonts w:hint="eastAsia" w:ascii="Times New Roman" w:eastAsia="仿宋_GB2312"/>
                <w:szCs w:val="21"/>
              </w:rPr>
              <w:t>每千人口医疗卫生机构床位数</w:t>
            </w:r>
            <w:r>
              <w:rPr>
                <w:rFonts w:ascii="Times New Roman" w:eastAsia="仿宋_GB2312"/>
                <w:szCs w:val="21"/>
              </w:rPr>
              <w:t>（</w:t>
            </w:r>
            <w:r>
              <w:rPr>
                <w:rFonts w:hint="eastAsia" w:ascii="Times New Roman" w:eastAsia="仿宋_GB2312"/>
                <w:szCs w:val="21"/>
              </w:rPr>
              <w:t>张</w:t>
            </w:r>
            <w:r>
              <w:rPr>
                <w:rFonts w:ascii="Times New Roman" w:eastAsia="仿宋_GB2312"/>
                <w:szCs w:val="21"/>
              </w:rPr>
              <w:t>）</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2862F83D">
            <w:pPr>
              <w:pStyle w:val="59"/>
              <w:widowControl w:val="0"/>
              <w:spacing w:line="500" w:lineRule="exact"/>
              <w:jc w:val="both"/>
              <w:rPr>
                <w:rFonts w:ascii="Times New Roman" w:eastAsia="仿宋_GB2312"/>
                <w:szCs w:val="21"/>
              </w:rPr>
            </w:pPr>
            <w:r>
              <w:rPr>
                <w:rFonts w:ascii="Times New Roman" w:eastAsia="仿宋_GB2312"/>
                <w:szCs w:val="21"/>
              </w:rPr>
              <w:t>预期性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77DA0630">
            <w:pPr>
              <w:pStyle w:val="59"/>
              <w:widowControl w:val="0"/>
              <w:spacing w:line="500" w:lineRule="exact"/>
              <w:jc w:val="both"/>
              <w:rPr>
                <w:rFonts w:ascii="Times New Roman" w:eastAsia="仿宋_GB2312"/>
                <w:szCs w:val="21"/>
              </w:rPr>
            </w:pPr>
            <w:r>
              <w:rPr>
                <w:rFonts w:ascii="Times New Roman" w:eastAsia="仿宋_GB2312"/>
                <w:szCs w:val="21"/>
              </w:rPr>
              <w:t>6.02</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022C4AF7">
            <w:pPr>
              <w:pStyle w:val="59"/>
              <w:widowControl w:val="0"/>
              <w:spacing w:line="500" w:lineRule="exact"/>
              <w:jc w:val="both"/>
              <w:rPr>
                <w:rFonts w:ascii="Times New Roman" w:eastAsia="仿宋_GB2312"/>
                <w:szCs w:val="21"/>
              </w:rPr>
            </w:pPr>
            <w:r>
              <w:rPr>
                <w:rFonts w:hint="eastAsia" w:ascii="Times New Roman" w:eastAsia="仿宋_GB2312"/>
                <w:szCs w:val="21"/>
              </w:rPr>
              <w:t>8</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78448C04">
            <w:pPr>
              <w:pStyle w:val="59"/>
              <w:widowControl w:val="0"/>
              <w:spacing w:line="500" w:lineRule="exact"/>
              <w:jc w:val="both"/>
              <w:rPr>
                <w:rFonts w:ascii="Times New Roman" w:eastAsia="仿宋_GB2312"/>
                <w:szCs w:val="21"/>
              </w:rPr>
            </w:pPr>
            <w:r>
              <w:rPr>
                <w:rFonts w:hint="eastAsia" w:ascii="Times New Roman" w:eastAsia="仿宋_GB2312"/>
                <w:szCs w:val="21"/>
              </w:rPr>
              <w:t>9</w:t>
            </w:r>
          </w:p>
        </w:tc>
        <w:tc>
          <w:tcPr>
            <w:tcW w:w="1094" w:type="dxa"/>
            <w:tcBorders>
              <w:top w:val="single" w:color="auto" w:sz="6" w:space="0"/>
              <w:left w:val="single" w:color="auto" w:sz="6" w:space="0"/>
              <w:bottom w:val="single" w:color="auto" w:sz="6" w:space="0"/>
              <w:right w:val="single" w:color="auto" w:sz="6" w:space="0"/>
            </w:tcBorders>
            <w:vAlign w:val="center"/>
          </w:tcPr>
          <w:p w14:paraId="78BC6EB0">
            <w:pPr>
              <w:pStyle w:val="59"/>
              <w:widowControl w:val="0"/>
              <w:spacing w:line="500" w:lineRule="exact"/>
              <w:jc w:val="both"/>
              <w:rPr>
                <w:rFonts w:ascii="Times New Roman" w:eastAsia="仿宋_GB2312"/>
                <w:szCs w:val="21"/>
              </w:rPr>
            </w:pPr>
            <w:r>
              <w:rPr>
                <w:rFonts w:hint="eastAsia" w:ascii="Times New Roman" w:eastAsia="仿宋_GB2312"/>
                <w:szCs w:val="21"/>
              </w:rPr>
              <w:t>市域</w:t>
            </w:r>
          </w:p>
        </w:tc>
      </w:tr>
      <w:tr w14:paraId="04C268DF">
        <w:tblPrEx>
          <w:tblCellMar>
            <w:top w:w="15" w:type="dxa"/>
            <w:left w:w="15" w:type="dxa"/>
            <w:bottom w:w="15" w:type="dxa"/>
            <w:right w:w="15" w:type="dxa"/>
          </w:tblCellMar>
        </w:tblPrEx>
        <w:trPr>
          <w:trHeight w:val="338" w:hRule="atLeast"/>
        </w:trPr>
        <w:tc>
          <w:tcPr>
            <w:tcW w:w="549" w:type="dxa"/>
            <w:tcBorders>
              <w:left w:val="single" w:color="auto" w:sz="6" w:space="0"/>
              <w:bottom w:val="single" w:color="auto" w:sz="6" w:space="0"/>
              <w:right w:val="single" w:color="auto" w:sz="6" w:space="0"/>
            </w:tcBorders>
            <w:tcMar>
              <w:top w:w="60" w:type="dxa"/>
              <w:left w:w="0" w:type="dxa"/>
              <w:bottom w:w="60" w:type="dxa"/>
              <w:right w:w="0" w:type="dxa"/>
            </w:tcMar>
            <w:vAlign w:val="center"/>
          </w:tcPr>
          <w:p w14:paraId="451D4067">
            <w:pPr>
              <w:pStyle w:val="59"/>
              <w:widowControl w:val="0"/>
              <w:spacing w:line="500" w:lineRule="exact"/>
              <w:jc w:val="both"/>
              <w:rPr>
                <w:rFonts w:ascii="Times New Roman" w:eastAsia="仿宋_GB2312"/>
                <w:szCs w:val="21"/>
              </w:rPr>
            </w:pPr>
            <w:r>
              <w:rPr>
                <w:rFonts w:hint="eastAsia" w:ascii="Times New Roman" w:eastAsia="仿宋_GB2312"/>
                <w:szCs w:val="21"/>
              </w:rPr>
              <w:t>3</w:t>
            </w:r>
            <w:r>
              <w:rPr>
                <w:rFonts w:ascii="Times New Roman" w:eastAsia="仿宋_GB2312"/>
                <w:szCs w:val="21"/>
              </w:rPr>
              <w:t>0</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0E3C9579">
            <w:pPr>
              <w:pStyle w:val="59"/>
              <w:widowControl w:val="0"/>
              <w:spacing w:line="500" w:lineRule="exact"/>
              <w:jc w:val="both"/>
              <w:rPr>
                <w:rFonts w:ascii="Times New Roman" w:eastAsia="仿宋_GB2312"/>
                <w:szCs w:val="21"/>
              </w:rPr>
            </w:pPr>
            <w:r>
              <w:rPr>
                <w:rFonts w:hint="eastAsia" w:ascii="Times New Roman" w:eastAsia="仿宋_GB2312"/>
                <w:szCs w:val="21"/>
              </w:rPr>
              <w:t>每千名老年人养老床位数</w:t>
            </w:r>
            <w:r>
              <w:rPr>
                <w:rFonts w:ascii="Times New Roman" w:eastAsia="仿宋_GB2312"/>
                <w:szCs w:val="21"/>
              </w:rPr>
              <w:t>（</w:t>
            </w:r>
            <w:r>
              <w:rPr>
                <w:rFonts w:hint="eastAsia" w:ascii="Times New Roman" w:eastAsia="仿宋_GB2312"/>
                <w:szCs w:val="21"/>
              </w:rPr>
              <w:t>张</w:t>
            </w:r>
            <w:r>
              <w:rPr>
                <w:rFonts w:ascii="Times New Roman" w:eastAsia="仿宋_GB2312"/>
                <w:szCs w:val="21"/>
              </w:rPr>
              <w:t>）</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453F0591">
            <w:pPr>
              <w:pStyle w:val="59"/>
              <w:widowControl w:val="0"/>
              <w:spacing w:line="500" w:lineRule="exact"/>
              <w:jc w:val="both"/>
              <w:rPr>
                <w:rFonts w:ascii="Times New Roman" w:eastAsia="仿宋_GB2312"/>
                <w:szCs w:val="21"/>
              </w:rPr>
            </w:pPr>
            <w:r>
              <w:rPr>
                <w:rFonts w:ascii="Times New Roman" w:eastAsia="仿宋_GB2312"/>
                <w:szCs w:val="21"/>
              </w:rPr>
              <w:t>预期性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1DC577E0">
            <w:pPr>
              <w:pStyle w:val="59"/>
              <w:widowControl w:val="0"/>
              <w:spacing w:line="500" w:lineRule="exact"/>
              <w:jc w:val="both"/>
              <w:rPr>
                <w:rFonts w:ascii="Times New Roman" w:eastAsia="仿宋_GB2312"/>
                <w:szCs w:val="21"/>
              </w:rPr>
            </w:pPr>
            <w:r>
              <w:rPr>
                <w:rFonts w:ascii="Times New Roman" w:eastAsia="仿宋_GB2312"/>
                <w:szCs w:val="21"/>
              </w:rPr>
              <w:t>18.29</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3B948AF1">
            <w:pPr>
              <w:pStyle w:val="59"/>
              <w:widowControl w:val="0"/>
              <w:spacing w:line="500" w:lineRule="exact"/>
              <w:jc w:val="both"/>
              <w:rPr>
                <w:rFonts w:ascii="Times New Roman" w:eastAsia="仿宋_GB2312"/>
                <w:szCs w:val="21"/>
              </w:rPr>
            </w:pPr>
            <w:r>
              <w:rPr>
                <w:rFonts w:hint="eastAsia" w:ascii="Times New Roman" w:eastAsia="仿宋_GB2312"/>
                <w:szCs w:val="21"/>
              </w:rPr>
              <w:t>2</w:t>
            </w:r>
            <w:r>
              <w:rPr>
                <w:rFonts w:ascii="Times New Roman" w:eastAsia="仿宋_GB2312"/>
                <w:szCs w:val="21"/>
              </w:rPr>
              <w:t>5</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4CA30CBA">
            <w:pPr>
              <w:pStyle w:val="59"/>
              <w:widowControl w:val="0"/>
              <w:spacing w:line="500" w:lineRule="exact"/>
              <w:jc w:val="both"/>
              <w:rPr>
                <w:rFonts w:ascii="Times New Roman" w:eastAsia="仿宋_GB2312"/>
                <w:szCs w:val="21"/>
              </w:rPr>
            </w:pPr>
            <w:r>
              <w:rPr>
                <w:rFonts w:hint="eastAsia" w:ascii="Times New Roman" w:eastAsia="仿宋_GB2312"/>
                <w:szCs w:val="21"/>
              </w:rPr>
              <w:t>4</w:t>
            </w:r>
            <w:r>
              <w:rPr>
                <w:rFonts w:ascii="Times New Roman" w:eastAsia="仿宋_GB2312"/>
                <w:szCs w:val="21"/>
              </w:rPr>
              <w:t>0</w:t>
            </w:r>
          </w:p>
        </w:tc>
        <w:tc>
          <w:tcPr>
            <w:tcW w:w="1094" w:type="dxa"/>
            <w:tcBorders>
              <w:top w:val="single" w:color="auto" w:sz="6" w:space="0"/>
              <w:left w:val="single" w:color="auto" w:sz="6" w:space="0"/>
              <w:bottom w:val="single" w:color="auto" w:sz="6" w:space="0"/>
              <w:right w:val="single" w:color="auto" w:sz="6" w:space="0"/>
            </w:tcBorders>
            <w:vAlign w:val="center"/>
          </w:tcPr>
          <w:p w14:paraId="262C18DC">
            <w:pPr>
              <w:pStyle w:val="59"/>
              <w:widowControl w:val="0"/>
              <w:spacing w:line="500" w:lineRule="exact"/>
              <w:jc w:val="both"/>
              <w:rPr>
                <w:rFonts w:ascii="Times New Roman" w:eastAsia="仿宋_GB2312"/>
                <w:szCs w:val="21"/>
              </w:rPr>
            </w:pPr>
            <w:r>
              <w:rPr>
                <w:rFonts w:hint="eastAsia" w:ascii="Times New Roman" w:eastAsia="仿宋_GB2312"/>
                <w:szCs w:val="21"/>
              </w:rPr>
              <w:t>市域</w:t>
            </w:r>
          </w:p>
        </w:tc>
      </w:tr>
      <w:tr w14:paraId="11171790">
        <w:tblPrEx>
          <w:tblCellMar>
            <w:top w:w="15" w:type="dxa"/>
            <w:left w:w="15" w:type="dxa"/>
            <w:bottom w:w="15" w:type="dxa"/>
            <w:right w:w="15" w:type="dxa"/>
          </w:tblCellMar>
        </w:tblPrEx>
        <w:trPr>
          <w:trHeight w:val="338" w:hRule="atLeast"/>
        </w:trPr>
        <w:tc>
          <w:tcPr>
            <w:tcW w:w="549" w:type="dxa"/>
            <w:tcBorders>
              <w:left w:val="single" w:color="auto" w:sz="6" w:space="0"/>
              <w:bottom w:val="single" w:color="auto" w:sz="6" w:space="0"/>
              <w:right w:val="single" w:color="auto" w:sz="6" w:space="0"/>
            </w:tcBorders>
            <w:tcMar>
              <w:top w:w="60" w:type="dxa"/>
              <w:left w:w="0" w:type="dxa"/>
              <w:bottom w:w="60" w:type="dxa"/>
              <w:right w:w="0" w:type="dxa"/>
            </w:tcMar>
            <w:vAlign w:val="center"/>
          </w:tcPr>
          <w:p w14:paraId="0FACD3DF">
            <w:pPr>
              <w:pStyle w:val="59"/>
              <w:widowControl w:val="0"/>
              <w:spacing w:line="500" w:lineRule="exact"/>
              <w:jc w:val="both"/>
              <w:rPr>
                <w:rFonts w:ascii="Times New Roman" w:eastAsia="仿宋_GB2312"/>
                <w:szCs w:val="21"/>
              </w:rPr>
            </w:pPr>
            <w:r>
              <w:rPr>
                <w:rFonts w:hint="eastAsia" w:ascii="Times New Roman" w:eastAsia="仿宋_GB2312"/>
                <w:szCs w:val="21"/>
              </w:rPr>
              <w:t>3</w:t>
            </w:r>
            <w:r>
              <w:rPr>
                <w:rFonts w:ascii="Times New Roman" w:eastAsia="仿宋_GB2312"/>
                <w:szCs w:val="21"/>
              </w:rPr>
              <w:t>1</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7448D465">
            <w:pPr>
              <w:pStyle w:val="59"/>
              <w:widowControl w:val="0"/>
              <w:spacing w:line="500" w:lineRule="exact"/>
              <w:jc w:val="both"/>
              <w:rPr>
                <w:rFonts w:ascii="Times New Roman" w:eastAsia="仿宋_GB2312"/>
                <w:szCs w:val="21"/>
              </w:rPr>
            </w:pPr>
            <w:r>
              <w:rPr>
                <w:rFonts w:hint="eastAsia" w:ascii="Times New Roman" w:eastAsia="仿宋_GB2312"/>
                <w:szCs w:val="21"/>
              </w:rPr>
              <w:t>消防救援5分钟可达覆盖率（%）</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29092459">
            <w:pPr>
              <w:pStyle w:val="59"/>
              <w:widowControl w:val="0"/>
              <w:spacing w:line="500" w:lineRule="exact"/>
              <w:jc w:val="both"/>
              <w:rPr>
                <w:rFonts w:ascii="Times New Roman" w:eastAsia="仿宋_GB2312"/>
                <w:szCs w:val="21"/>
              </w:rPr>
            </w:pPr>
            <w:r>
              <w:rPr>
                <w:rFonts w:ascii="Times New Roman" w:eastAsia="仿宋_GB2312"/>
                <w:szCs w:val="21"/>
              </w:rPr>
              <w:t>预期性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5EC43555">
            <w:pPr>
              <w:pStyle w:val="59"/>
              <w:widowControl w:val="0"/>
              <w:spacing w:line="500" w:lineRule="exact"/>
              <w:jc w:val="both"/>
              <w:rPr>
                <w:rFonts w:ascii="Times New Roman" w:eastAsia="仿宋_GB2312"/>
                <w:szCs w:val="21"/>
              </w:rPr>
            </w:pPr>
            <w:r>
              <w:rPr>
                <w:rFonts w:ascii="Times New Roman" w:eastAsia="仿宋_GB2312"/>
                <w:szCs w:val="21"/>
              </w:rPr>
              <w:t>46.17</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283EF744">
            <w:pPr>
              <w:pStyle w:val="59"/>
              <w:widowControl w:val="0"/>
              <w:spacing w:line="500" w:lineRule="exact"/>
              <w:jc w:val="both"/>
              <w:rPr>
                <w:rFonts w:ascii="Times New Roman" w:eastAsia="仿宋_GB2312"/>
                <w:szCs w:val="21"/>
              </w:rPr>
            </w:pPr>
            <w:r>
              <w:rPr>
                <w:rFonts w:hint="eastAsia" w:ascii="Times New Roman" w:eastAsia="仿宋_GB2312"/>
                <w:szCs w:val="21"/>
              </w:rPr>
              <w:t>5</w:t>
            </w:r>
            <w:r>
              <w:rPr>
                <w:rFonts w:ascii="Times New Roman" w:eastAsia="仿宋_GB2312"/>
                <w:szCs w:val="21"/>
              </w:rPr>
              <w:t>0</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12A0A913">
            <w:pPr>
              <w:pStyle w:val="59"/>
              <w:widowControl w:val="0"/>
              <w:spacing w:line="500" w:lineRule="exact"/>
              <w:jc w:val="both"/>
              <w:rPr>
                <w:rFonts w:ascii="Times New Roman" w:eastAsia="仿宋_GB2312"/>
                <w:szCs w:val="21"/>
              </w:rPr>
            </w:pPr>
            <w:r>
              <w:rPr>
                <w:rFonts w:hint="eastAsia" w:ascii="Times New Roman" w:eastAsia="仿宋_GB2312"/>
                <w:szCs w:val="21"/>
              </w:rPr>
              <w:t>5</w:t>
            </w:r>
            <w:r>
              <w:rPr>
                <w:rFonts w:ascii="Times New Roman" w:eastAsia="仿宋_GB2312"/>
                <w:szCs w:val="21"/>
              </w:rPr>
              <w:t>5</w:t>
            </w:r>
          </w:p>
        </w:tc>
        <w:tc>
          <w:tcPr>
            <w:tcW w:w="1094" w:type="dxa"/>
            <w:tcBorders>
              <w:top w:val="single" w:color="auto" w:sz="6" w:space="0"/>
              <w:left w:val="single" w:color="auto" w:sz="6" w:space="0"/>
              <w:bottom w:val="single" w:color="auto" w:sz="6" w:space="0"/>
              <w:right w:val="single" w:color="auto" w:sz="6" w:space="0"/>
            </w:tcBorders>
            <w:vAlign w:val="center"/>
          </w:tcPr>
          <w:p w14:paraId="3882E850">
            <w:pPr>
              <w:pStyle w:val="59"/>
              <w:widowControl w:val="0"/>
              <w:spacing w:line="500" w:lineRule="exact"/>
              <w:jc w:val="both"/>
              <w:rPr>
                <w:rFonts w:ascii="Times New Roman" w:eastAsia="仿宋_GB2312"/>
                <w:szCs w:val="21"/>
              </w:rPr>
            </w:pPr>
            <w:r>
              <w:rPr>
                <w:rFonts w:hint="eastAsia" w:ascii="Times New Roman" w:eastAsia="仿宋_GB2312"/>
                <w:szCs w:val="21"/>
              </w:rPr>
              <w:t>市域</w:t>
            </w:r>
          </w:p>
        </w:tc>
      </w:tr>
      <w:tr w14:paraId="63865B6B">
        <w:tblPrEx>
          <w:tblCellMar>
            <w:top w:w="15" w:type="dxa"/>
            <w:left w:w="15" w:type="dxa"/>
            <w:bottom w:w="15" w:type="dxa"/>
            <w:right w:w="15" w:type="dxa"/>
          </w:tblCellMar>
        </w:tblPrEx>
        <w:trPr>
          <w:trHeight w:val="338" w:hRule="atLeast"/>
        </w:trPr>
        <w:tc>
          <w:tcPr>
            <w:tcW w:w="549" w:type="dxa"/>
            <w:tcBorders>
              <w:left w:val="single" w:color="auto" w:sz="6" w:space="0"/>
              <w:bottom w:val="single" w:color="auto" w:sz="6" w:space="0"/>
              <w:right w:val="single" w:color="auto" w:sz="6" w:space="0"/>
            </w:tcBorders>
            <w:tcMar>
              <w:top w:w="60" w:type="dxa"/>
              <w:left w:w="0" w:type="dxa"/>
              <w:bottom w:w="60" w:type="dxa"/>
              <w:right w:w="0" w:type="dxa"/>
            </w:tcMar>
            <w:vAlign w:val="center"/>
          </w:tcPr>
          <w:p w14:paraId="413E4894">
            <w:pPr>
              <w:pStyle w:val="59"/>
              <w:widowControl w:val="0"/>
              <w:spacing w:line="500" w:lineRule="exact"/>
              <w:jc w:val="both"/>
              <w:rPr>
                <w:rFonts w:ascii="Times New Roman" w:eastAsia="仿宋_GB2312"/>
                <w:szCs w:val="21"/>
              </w:rPr>
            </w:pPr>
            <w:r>
              <w:rPr>
                <w:rFonts w:hint="eastAsia" w:ascii="Times New Roman" w:eastAsia="仿宋_GB2312"/>
                <w:szCs w:val="21"/>
              </w:rPr>
              <w:t>3</w:t>
            </w:r>
            <w:r>
              <w:rPr>
                <w:rFonts w:ascii="Times New Roman" w:eastAsia="仿宋_GB2312"/>
                <w:szCs w:val="21"/>
              </w:rPr>
              <w:t>2</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0D7338D3">
            <w:pPr>
              <w:pStyle w:val="59"/>
              <w:widowControl w:val="0"/>
              <w:spacing w:line="500" w:lineRule="exact"/>
              <w:jc w:val="both"/>
              <w:rPr>
                <w:rFonts w:ascii="Times New Roman" w:eastAsia="仿宋_GB2312"/>
                <w:szCs w:val="21"/>
              </w:rPr>
            </w:pPr>
            <w:r>
              <w:rPr>
                <w:rFonts w:ascii="Times New Roman" w:eastAsia="仿宋_GB2312"/>
                <w:szCs w:val="21"/>
              </w:rPr>
              <w:t>绿色交通出行比例</w:t>
            </w:r>
            <w:r>
              <w:rPr>
                <w:rFonts w:hint="eastAsia" w:ascii="Times New Roman" w:eastAsia="仿宋_GB2312"/>
                <w:szCs w:val="21"/>
              </w:rPr>
              <w:t>（%）</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1857AF13">
            <w:pPr>
              <w:pStyle w:val="59"/>
              <w:widowControl w:val="0"/>
              <w:spacing w:line="500" w:lineRule="exact"/>
              <w:jc w:val="both"/>
              <w:rPr>
                <w:rFonts w:ascii="Times New Roman" w:eastAsia="仿宋_GB2312"/>
                <w:szCs w:val="21"/>
              </w:rPr>
            </w:pPr>
            <w:r>
              <w:rPr>
                <w:rFonts w:ascii="Times New Roman" w:eastAsia="仿宋_GB2312"/>
                <w:szCs w:val="21"/>
              </w:rPr>
              <w:t>预期性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76E43D1F">
            <w:pPr>
              <w:pStyle w:val="59"/>
              <w:widowControl w:val="0"/>
              <w:spacing w:line="500" w:lineRule="exact"/>
              <w:jc w:val="both"/>
              <w:rPr>
                <w:rFonts w:ascii="Times New Roman" w:eastAsia="仿宋_GB2312"/>
                <w:szCs w:val="21"/>
              </w:rPr>
            </w:pPr>
            <w:r>
              <w:rPr>
                <w:rFonts w:hint="eastAsia" w:ascii="Times New Roman" w:eastAsia="仿宋_GB2312"/>
                <w:szCs w:val="21"/>
              </w:rPr>
              <w:t>3</w:t>
            </w:r>
            <w:r>
              <w:rPr>
                <w:rFonts w:ascii="Times New Roman" w:eastAsia="仿宋_GB2312"/>
                <w:szCs w:val="21"/>
              </w:rPr>
              <w:t>5</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2D09CA92">
            <w:pPr>
              <w:pStyle w:val="59"/>
              <w:widowControl w:val="0"/>
              <w:spacing w:line="500" w:lineRule="exact"/>
              <w:jc w:val="both"/>
              <w:rPr>
                <w:rFonts w:ascii="Times New Roman" w:eastAsia="仿宋_GB2312"/>
                <w:szCs w:val="21"/>
              </w:rPr>
            </w:pPr>
            <w:r>
              <w:rPr>
                <w:rFonts w:hint="eastAsia" w:ascii="Times New Roman" w:eastAsia="仿宋_GB2312"/>
                <w:szCs w:val="21"/>
              </w:rPr>
              <w:t>3</w:t>
            </w:r>
            <w:r>
              <w:rPr>
                <w:rFonts w:ascii="Times New Roman" w:eastAsia="仿宋_GB2312"/>
                <w:szCs w:val="21"/>
              </w:rPr>
              <w:t>7</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6BAD03B3">
            <w:pPr>
              <w:pStyle w:val="59"/>
              <w:widowControl w:val="0"/>
              <w:spacing w:line="500" w:lineRule="exact"/>
              <w:jc w:val="both"/>
              <w:rPr>
                <w:rFonts w:ascii="Times New Roman" w:eastAsia="仿宋_GB2312"/>
                <w:szCs w:val="21"/>
              </w:rPr>
            </w:pPr>
            <w:r>
              <w:rPr>
                <w:rFonts w:hint="eastAsia" w:ascii="Times New Roman" w:eastAsia="仿宋_GB2312"/>
                <w:szCs w:val="21"/>
              </w:rPr>
              <w:t>4</w:t>
            </w:r>
            <w:r>
              <w:rPr>
                <w:rFonts w:ascii="Times New Roman" w:eastAsia="仿宋_GB2312"/>
                <w:szCs w:val="21"/>
              </w:rPr>
              <w:t>0</w:t>
            </w:r>
          </w:p>
        </w:tc>
        <w:tc>
          <w:tcPr>
            <w:tcW w:w="1094" w:type="dxa"/>
            <w:tcBorders>
              <w:top w:val="single" w:color="auto" w:sz="6" w:space="0"/>
              <w:left w:val="single" w:color="auto" w:sz="6" w:space="0"/>
              <w:bottom w:val="single" w:color="auto" w:sz="6" w:space="0"/>
              <w:right w:val="single" w:color="auto" w:sz="6" w:space="0"/>
            </w:tcBorders>
            <w:vAlign w:val="center"/>
          </w:tcPr>
          <w:p w14:paraId="6773E0DD">
            <w:pPr>
              <w:pStyle w:val="59"/>
              <w:widowControl w:val="0"/>
              <w:spacing w:line="500" w:lineRule="exact"/>
              <w:jc w:val="both"/>
              <w:rPr>
                <w:rFonts w:ascii="Times New Roman" w:eastAsia="仿宋_GB2312"/>
                <w:szCs w:val="21"/>
              </w:rPr>
            </w:pPr>
            <w:r>
              <w:rPr>
                <w:rFonts w:ascii="Times New Roman" w:eastAsia="仿宋_GB2312"/>
                <w:szCs w:val="21"/>
              </w:rPr>
              <w:t>中心城区</w:t>
            </w:r>
          </w:p>
        </w:tc>
      </w:tr>
      <w:tr w14:paraId="0A22860A">
        <w:tblPrEx>
          <w:tblCellMar>
            <w:top w:w="15" w:type="dxa"/>
            <w:left w:w="15" w:type="dxa"/>
            <w:bottom w:w="15" w:type="dxa"/>
            <w:right w:w="15" w:type="dxa"/>
          </w:tblCellMar>
        </w:tblPrEx>
        <w:trPr>
          <w:trHeight w:val="338" w:hRule="atLeast"/>
        </w:trPr>
        <w:tc>
          <w:tcPr>
            <w:tcW w:w="549" w:type="dxa"/>
            <w:tcBorders>
              <w:left w:val="single" w:color="auto" w:sz="6" w:space="0"/>
              <w:bottom w:val="single" w:color="auto" w:sz="6" w:space="0"/>
              <w:right w:val="single" w:color="auto" w:sz="6" w:space="0"/>
            </w:tcBorders>
            <w:tcMar>
              <w:top w:w="60" w:type="dxa"/>
              <w:left w:w="0" w:type="dxa"/>
              <w:bottom w:w="60" w:type="dxa"/>
              <w:right w:w="0" w:type="dxa"/>
            </w:tcMar>
            <w:vAlign w:val="center"/>
          </w:tcPr>
          <w:p w14:paraId="3CD53889">
            <w:pPr>
              <w:pStyle w:val="59"/>
              <w:widowControl w:val="0"/>
              <w:spacing w:line="500" w:lineRule="exact"/>
              <w:jc w:val="both"/>
              <w:rPr>
                <w:rFonts w:ascii="Times New Roman" w:eastAsia="仿宋_GB2312"/>
                <w:szCs w:val="21"/>
              </w:rPr>
            </w:pPr>
            <w:r>
              <w:rPr>
                <w:rFonts w:hint="eastAsia" w:ascii="Times New Roman" w:eastAsia="仿宋_GB2312"/>
                <w:szCs w:val="21"/>
              </w:rPr>
              <w:t>3</w:t>
            </w:r>
            <w:r>
              <w:rPr>
                <w:rFonts w:ascii="Times New Roman" w:eastAsia="仿宋_GB2312"/>
                <w:szCs w:val="21"/>
              </w:rPr>
              <w:t>3</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5AE6A8E6">
            <w:pPr>
              <w:pStyle w:val="59"/>
              <w:widowControl w:val="0"/>
              <w:spacing w:line="500" w:lineRule="exact"/>
              <w:jc w:val="both"/>
              <w:rPr>
                <w:rFonts w:ascii="Times New Roman" w:eastAsia="仿宋_GB2312"/>
                <w:szCs w:val="21"/>
              </w:rPr>
            </w:pPr>
            <w:r>
              <w:rPr>
                <w:rFonts w:hint="eastAsia" w:ascii="Times New Roman" w:eastAsia="仿宋_GB2312"/>
                <w:szCs w:val="21"/>
              </w:rPr>
              <w:t>再生水利用率（%）</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5DEA642F">
            <w:pPr>
              <w:pStyle w:val="59"/>
              <w:widowControl w:val="0"/>
              <w:spacing w:line="500" w:lineRule="exact"/>
              <w:jc w:val="both"/>
              <w:rPr>
                <w:rFonts w:ascii="Times New Roman" w:eastAsia="仿宋_GB2312"/>
                <w:szCs w:val="21"/>
              </w:rPr>
            </w:pPr>
            <w:r>
              <w:rPr>
                <w:rFonts w:ascii="Times New Roman" w:eastAsia="仿宋_GB2312"/>
                <w:szCs w:val="21"/>
              </w:rPr>
              <w:t>预期性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041236BF">
            <w:pPr>
              <w:pStyle w:val="59"/>
              <w:widowControl w:val="0"/>
              <w:spacing w:line="500" w:lineRule="exact"/>
              <w:jc w:val="both"/>
              <w:rPr>
                <w:rFonts w:ascii="Times New Roman" w:eastAsia="仿宋_GB2312"/>
                <w:szCs w:val="21"/>
              </w:rPr>
            </w:pPr>
            <w:r>
              <w:rPr>
                <w:rFonts w:hint="eastAsia" w:ascii="Times New Roman" w:eastAsia="仿宋_GB2312"/>
                <w:szCs w:val="21"/>
              </w:rPr>
              <w:t>5</w:t>
            </w:r>
            <w:r>
              <w:rPr>
                <w:rFonts w:ascii="Times New Roman" w:eastAsia="仿宋_GB2312"/>
                <w:szCs w:val="21"/>
              </w:rPr>
              <w:t>2.63</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49CADE6E">
            <w:pPr>
              <w:pStyle w:val="59"/>
              <w:widowControl w:val="0"/>
              <w:spacing w:line="500" w:lineRule="exact"/>
              <w:jc w:val="both"/>
              <w:rPr>
                <w:rFonts w:ascii="Times New Roman" w:eastAsia="仿宋_GB2312"/>
                <w:szCs w:val="21"/>
              </w:rPr>
            </w:pPr>
            <w:r>
              <w:rPr>
                <w:rFonts w:hint="eastAsia" w:ascii="Times New Roman" w:eastAsia="仿宋_GB2312"/>
                <w:szCs w:val="21"/>
              </w:rPr>
              <w:t>5</w:t>
            </w:r>
            <w:r>
              <w:rPr>
                <w:rFonts w:ascii="Times New Roman" w:eastAsia="仿宋_GB2312"/>
                <w:szCs w:val="21"/>
              </w:rPr>
              <w:t>5</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06C3FFC6">
            <w:pPr>
              <w:pStyle w:val="59"/>
              <w:widowControl w:val="0"/>
              <w:spacing w:line="500" w:lineRule="exact"/>
              <w:jc w:val="both"/>
              <w:rPr>
                <w:rFonts w:ascii="Times New Roman" w:eastAsia="仿宋_GB2312"/>
                <w:szCs w:val="21"/>
              </w:rPr>
            </w:pPr>
            <w:r>
              <w:rPr>
                <w:rFonts w:hint="eastAsia" w:ascii="Times New Roman" w:eastAsia="仿宋_GB2312"/>
                <w:szCs w:val="21"/>
              </w:rPr>
              <w:t>6</w:t>
            </w:r>
            <w:r>
              <w:rPr>
                <w:rFonts w:ascii="Times New Roman" w:eastAsia="仿宋_GB2312"/>
                <w:szCs w:val="21"/>
              </w:rPr>
              <w:t>0</w:t>
            </w:r>
          </w:p>
        </w:tc>
        <w:tc>
          <w:tcPr>
            <w:tcW w:w="1094" w:type="dxa"/>
            <w:tcBorders>
              <w:top w:val="single" w:color="auto" w:sz="6" w:space="0"/>
              <w:left w:val="single" w:color="auto" w:sz="6" w:space="0"/>
              <w:bottom w:val="single" w:color="auto" w:sz="6" w:space="0"/>
              <w:right w:val="single" w:color="auto" w:sz="6" w:space="0"/>
            </w:tcBorders>
            <w:vAlign w:val="center"/>
          </w:tcPr>
          <w:p w14:paraId="2838124B">
            <w:pPr>
              <w:pStyle w:val="59"/>
              <w:widowControl w:val="0"/>
              <w:spacing w:line="500" w:lineRule="exact"/>
              <w:jc w:val="both"/>
              <w:rPr>
                <w:rFonts w:ascii="Times New Roman" w:eastAsia="仿宋_GB2312"/>
                <w:szCs w:val="21"/>
              </w:rPr>
            </w:pPr>
            <w:r>
              <w:rPr>
                <w:rFonts w:ascii="Times New Roman" w:eastAsia="仿宋_GB2312"/>
                <w:szCs w:val="21"/>
              </w:rPr>
              <w:t>中心城区</w:t>
            </w:r>
          </w:p>
        </w:tc>
      </w:tr>
      <w:tr w14:paraId="5C036D9D">
        <w:tblPrEx>
          <w:tblCellMar>
            <w:top w:w="15" w:type="dxa"/>
            <w:left w:w="15" w:type="dxa"/>
            <w:bottom w:w="15" w:type="dxa"/>
            <w:right w:w="15" w:type="dxa"/>
          </w:tblCellMar>
        </w:tblPrEx>
        <w:trPr>
          <w:trHeight w:val="338" w:hRule="atLeast"/>
        </w:trPr>
        <w:tc>
          <w:tcPr>
            <w:tcW w:w="549" w:type="dxa"/>
            <w:tcBorders>
              <w:left w:val="single" w:color="auto" w:sz="6" w:space="0"/>
              <w:bottom w:val="single" w:color="auto" w:sz="6" w:space="0"/>
              <w:right w:val="single" w:color="auto" w:sz="6" w:space="0"/>
            </w:tcBorders>
            <w:tcMar>
              <w:top w:w="60" w:type="dxa"/>
              <w:left w:w="0" w:type="dxa"/>
              <w:bottom w:w="60" w:type="dxa"/>
              <w:right w:w="0" w:type="dxa"/>
            </w:tcMar>
            <w:vAlign w:val="center"/>
          </w:tcPr>
          <w:p w14:paraId="697CE959">
            <w:pPr>
              <w:pStyle w:val="59"/>
              <w:widowControl w:val="0"/>
              <w:spacing w:line="500" w:lineRule="exact"/>
              <w:jc w:val="both"/>
              <w:rPr>
                <w:rFonts w:ascii="Times New Roman" w:eastAsia="仿宋_GB2312"/>
                <w:szCs w:val="21"/>
              </w:rPr>
            </w:pPr>
            <w:r>
              <w:rPr>
                <w:rFonts w:hint="eastAsia" w:ascii="Times New Roman" w:eastAsia="仿宋_GB2312"/>
                <w:szCs w:val="21"/>
              </w:rPr>
              <w:t>3</w:t>
            </w:r>
            <w:r>
              <w:rPr>
                <w:rFonts w:ascii="Times New Roman" w:eastAsia="仿宋_GB2312"/>
                <w:szCs w:val="21"/>
              </w:rPr>
              <w:t>4</w:t>
            </w:r>
          </w:p>
        </w:tc>
        <w:tc>
          <w:tcPr>
            <w:tcW w:w="284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7810F29D">
            <w:pPr>
              <w:pStyle w:val="59"/>
              <w:widowControl w:val="0"/>
              <w:spacing w:line="500" w:lineRule="exact"/>
              <w:jc w:val="both"/>
              <w:rPr>
                <w:rFonts w:ascii="Times New Roman" w:eastAsia="仿宋_GB2312"/>
                <w:szCs w:val="21"/>
              </w:rPr>
            </w:pPr>
            <w:r>
              <w:rPr>
                <w:rFonts w:ascii="Times New Roman" w:eastAsia="仿宋_GB2312"/>
                <w:szCs w:val="21"/>
              </w:rPr>
              <w:t>城镇生活垃圾回收利用率（%）</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3D3877D5">
            <w:pPr>
              <w:pStyle w:val="59"/>
              <w:widowControl w:val="0"/>
              <w:spacing w:line="500" w:lineRule="exact"/>
              <w:jc w:val="both"/>
              <w:rPr>
                <w:rFonts w:ascii="Times New Roman" w:eastAsia="仿宋_GB2312"/>
                <w:szCs w:val="21"/>
              </w:rPr>
            </w:pPr>
            <w:r>
              <w:rPr>
                <w:rFonts w:ascii="Times New Roman" w:eastAsia="仿宋_GB2312"/>
                <w:szCs w:val="21"/>
              </w:rPr>
              <w:t>预期性</w:t>
            </w:r>
          </w:p>
        </w:tc>
        <w:tc>
          <w:tcPr>
            <w:tcW w:w="850"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3A59F787">
            <w:pPr>
              <w:pStyle w:val="59"/>
              <w:widowControl w:val="0"/>
              <w:spacing w:line="500" w:lineRule="exact"/>
              <w:jc w:val="both"/>
              <w:rPr>
                <w:rFonts w:ascii="Times New Roman" w:eastAsia="仿宋_GB2312"/>
                <w:szCs w:val="21"/>
              </w:rPr>
            </w:pPr>
            <w:r>
              <w:rPr>
                <w:rFonts w:hint="eastAsia" w:ascii="Times New Roman" w:eastAsia="仿宋_GB2312"/>
                <w:szCs w:val="21"/>
              </w:rPr>
              <w:t>9</w:t>
            </w:r>
            <w:r>
              <w:rPr>
                <w:rFonts w:ascii="Times New Roman" w:eastAsia="仿宋_GB2312"/>
                <w:szCs w:val="21"/>
              </w:rPr>
              <w:t>0</w:t>
            </w:r>
          </w:p>
        </w:tc>
        <w:tc>
          <w:tcPr>
            <w:tcW w:w="1418"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2879C505">
            <w:pPr>
              <w:pStyle w:val="59"/>
              <w:widowControl w:val="0"/>
              <w:spacing w:line="500" w:lineRule="exact"/>
              <w:jc w:val="both"/>
              <w:rPr>
                <w:rFonts w:ascii="Times New Roman" w:eastAsia="仿宋_GB2312"/>
                <w:szCs w:val="21"/>
              </w:rPr>
            </w:pPr>
            <w:r>
              <w:rPr>
                <w:rFonts w:hint="eastAsia" w:ascii="Times New Roman" w:eastAsia="仿宋_GB2312"/>
                <w:szCs w:val="21"/>
              </w:rPr>
              <w:t>9</w:t>
            </w:r>
            <w:r>
              <w:rPr>
                <w:rFonts w:ascii="Times New Roman" w:eastAsia="仿宋_GB2312"/>
                <w:szCs w:val="21"/>
              </w:rPr>
              <w:t>5</w:t>
            </w:r>
          </w:p>
        </w:tc>
        <w:tc>
          <w:tcPr>
            <w:tcW w:w="425" w:type="dxa"/>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62881586">
            <w:pPr>
              <w:pStyle w:val="59"/>
              <w:widowControl w:val="0"/>
              <w:spacing w:line="500" w:lineRule="exact"/>
              <w:jc w:val="both"/>
              <w:rPr>
                <w:rFonts w:ascii="Times New Roman" w:eastAsia="仿宋_GB2312"/>
                <w:szCs w:val="21"/>
              </w:rPr>
            </w:pPr>
            <w:r>
              <w:rPr>
                <w:rFonts w:hint="eastAsia" w:ascii="Times New Roman" w:eastAsia="仿宋_GB2312"/>
                <w:szCs w:val="21"/>
              </w:rPr>
              <w:t>100</w:t>
            </w:r>
          </w:p>
        </w:tc>
        <w:tc>
          <w:tcPr>
            <w:tcW w:w="1094" w:type="dxa"/>
            <w:tcBorders>
              <w:top w:val="single" w:color="auto" w:sz="6" w:space="0"/>
              <w:left w:val="single" w:color="auto" w:sz="6" w:space="0"/>
              <w:bottom w:val="single" w:color="auto" w:sz="6" w:space="0"/>
              <w:right w:val="single" w:color="auto" w:sz="6" w:space="0"/>
            </w:tcBorders>
            <w:vAlign w:val="center"/>
          </w:tcPr>
          <w:p w14:paraId="19AEA52D">
            <w:pPr>
              <w:pStyle w:val="59"/>
              <w:widowControl w:val="0"/>
              <w:spacing w:line="500" w:lineRule="exact"/>
              <w:jc w:val="both"/>
              <w:rPr>
                <w:rFonts w:ascii="Times New Roman" w:eastAsia="仿宋_GB2312"/>
                <w:szCs w:val="21"/>
              </w:rPr>
            </w:pPr>
            <w:r>
              <w:rPr>
                <w:rFonts w:ascii="Times New Roman" w:eastAsia="仿宋_GB2312"/>
                <w:szCs w:val="21"/>
              </w:rPr>
              <w:t>中心城区</w:t>
            </w:r>
          </w:p>
        </w:tc>
      </w:tr>
    </w:tbl>
    <w:p w14:paraId="1FACC7A8">
      <w:pPr>
        <w:ind w:firstLine="640"/>
        <w:rPr>
          <w:rFonts w:ascii="仿宋" w:hAnsi="仿宋" w:cs="Times New Roman"/>
          <w:sz w:val="32"/>
          <w:szCs w:val="32"/>
        </w:rPr>
      </w:pPr>
      <w:bookmarkStart w:id="19" w:name="_Toc96010802"/>
    </w:p>
    <w:p w14:paraId="2AC0F5A5">
      <w:pPr>
        <w:pStyle w:val="3"/>
        <w:keepNext w:val="0"/>
        <w:autoSpaceDE w:val="0"/>
        <w:autoSpaceDN w:val="0"/>
        <w:spacing w:before="0" w:after="0" w:line="460" w:lineRule="exact"/>
        <w:rPr>
          <w:rFonts w:ascii="Times New Roman" w:hAnsi="Times New Roman" w:eastAsia="黑体" w:cs="Times New Roman"/>
          <w:bCs w:val="0"/>
        </w:rPr>
      </w:pPr>
      <w:bookmarkStart w:id="20" w:name="_Toc132879436"/>
      <w:r>
        <w:rPr>
          <w:rFonts w:hint="eastAsia" w:ascii="Times New Roman" w:hAnsi="Times New Roman" w:eastAsia="黑体" w:cs="Times New Roman"/>
          <w:bCs w:val="0"/>
        </w:rPr>
        <w:t>第三节 国土空间开发保护战略</w:t>
      </w:r>
      <w:bookmarkEnd w:id="19"/>
      <w:bookmarkEnd w:id="20"/>
    </w:p>
    <w:p w14:paraId="479C7E74">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区域协调战略</w:t>
      </w:r>
    </w:p>
    <w:p w14:paraId="59ABF4DE">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主动争取一带一路与京津</w:t>
      </w:r>
      <w:r>
        <w:rPr>
          <w:rFonts w:hint="eastAsia" w:ascii="Times New Roman" w:hAnsi="Times New Roman" w:eastAsia="仿宋_GB2312" w:cs="Times New Roman"/>
          <w:sz w:val="32"/>
          <w:szCs w:val="32"/>
          <w:shd w:val="clear" w:color="auto" w:fill="FFFFFF"/>
        </w:rPr>
        <w:t>唐</w:t>
      </w:r>
      <w:r>
        <w:rPr>
          <w:rFonts w:ascii="Times New Roman" w:hAnsi="Times New Roman" w:eastAsia="仿宋_GB2312" w:cs="Times New Roman"/>
          <w:sz w:val="32"/>
          <w:szCs w:val="32"/>
          <w:shd w:val="clear" w:color="auto" w:fill="FFFFFF"/>
        </w:rPr>
        <w:t>优质资源，以</w:t>
      </w:r>
      <w:r>
        <w:rPr>
          <w:rFonts w:hint="eastAsia" w:ascii="Times New Roman" w:hAnsi="Times New Roman" w:eastAsia="仿宋_GB2312" w:cs="Times New Roman"/>
          <w:sz w:val="32"/>
          <w:szCs w:val="32"/>
          <w:shd w:val="clear" w:color="auto" w:fill="FFFFFF"/>
        </w:rPr>
        <w:t>迁安产业园区优势</w:t>
      </w:r>
      <w:r>
        <w:rPr>
          <w:rFonts w:ascii="Times New Roman" w:hAnsi="Times New Roman" w:eastAsia="仿宋_GB2312" w:cs="Times New Roman"/>
          <w:sz w:val="32"/>
          <w:szCs w:val="32"/>
          <w:shd w:val="clear" w:color="auto" w:fill="FFFFFF"/>
        </w:rPr>
        <w:t>争取京津</w:t>
      </w:r>
      <w:r>
        <w:rPr>
          <w:rFonts w:hint="eastAsia" w:ascii="Times New Roman" w:hAnsi="Times New Roman" w:eastAsia="仿宋_GB2312" w:cs="Times New Roman"/>
          <w:sz w:val="32"/>
          <w:szCs w:val="32"/>
          <w:shd w:val="clear" w:color="auto" w:fill="FFFFFF"/>
        </w:rPr>
        <w:t>唐</w:t>
      </w:r>
      <w:r>
        <w:rPr>
          <w:rFonts w:ascii="Times New Roman" w:hAnsi="Times New Roman" w:eastAsia="仿宋_GB2312" w:cs="Times New Roman"/>
          <w:sz w:val="32"/>
          <w:szCs w:val="32"/>
          <w:shd w:val="clear" w:color="auto" w:fill="FFFFFF"/>
        </w:rPr>
        <w:t>投资与创新支持，强化产业协同与要素联动，嵌入区域网络；以生态、</w:t>
      </w:r>
      <w:r>
        <w:rPr>
          <w:rFonts w:hint="eastAsia" w:ascii="Times New Roman" w:hAnsi="Times New Roman" w:eastAsia="仿宋_GB2312" w:cs="Times New Roman"/>
          <w:sz w:val="32"/>
          <w:szCs w:val="32"/>
          <w:shd w:val="clear" w:color="auto" w:fill="FFFFFF"/>
        </w:rPr>
        <w:t>交通</w:t>
      </w:r>
      <w:r>
        <w:rPr>
          <w:rFonts w:ascii="Times New Roman" w:hAnsi="Times New Roman" w:eastAsia="仿宋_GB2312" w:cs="Times New Roman"/>
          <w:sz w:val="32"/>
          <w:szCs w:val="32"/>
          <w:shd w:val="clear" w:color="auto" w:fill="FFFFFF"/>
        </w:rPr>
        <w:t>协同为核心，加强</w:t>
      </w:r>
      <w:r>
        <w:rPr>
          <w:rFonts w:hint="eastAsia" w:ascii="Times New Roman" w:hAnsi="Times New Roman" w:eastAsia="仿宋_GB2312" w:cs="Times New Roman"/>
          <w:sz w:val="32"/>
          <w:szCs w:val="32"/>
          <w:shd w:val="clear" w:color="auto" w:fill="FFFFFF"/>
        </w:rPr>
        <w:t>与</w:t>
      </w:r>
      <w:r>
        <w:rPr>
          <w:rFonts w:ascii="Times New Roman" w:hAnsi="Times New Roman" w:eastAsia="仿宋_GB2312" w:cs="Times New Roman"/>
          <w:sz w:val="32"/>
          <w:szCs w:val="32"/>
          <w:shd w:val="clear" w:color="auto" w:fill="FFFFFF"/>
        </w:rPr>
        <w:t>周边</w:t>
      </w:r>
      <w:r>
        <w:rPr>
          <w:rFonts w:hint="eastAsia" w:ascii="Times New Roman" w:hAnsi="Times New Roman" w:eastAsia="仿宋_GB2312" w:cs="Times New Roman"/>
          <w:sz w:val="32"/>
          <w:szCs w:val="32"/>
          <w:shd w:val="clear" w:color="auto" w:fill="FFFFFF"/>
        </w:rPr>
        <w:t>滦州、迁西、青龙</w:t>
      </w:r>
      <w:r>
        <w:rPr>
          <w:rFonts w:ascii="Times New Roman" w:hAnsi="Times New Roman" w:eastAsia="仿宋_GB2312" w:cs="Times New Roman"/>
          <w:sz w:val="32"/>
          <w:szCs w:val="32"/>
          <w:shd w:val="clear" w:color="auto" w:fill="FFFFFF"/>
        </w:rPr>
        <w:t>等区县联动，提升</w:t>
      </w:r>
      <w:r>
        <w:rPr>
          <w:rFonts w:hint="eastAsia" w:ascii="Times New Roman" w:hAnsi="Times New Roman" w:eastAsia="仿宋_GB2312" w:cs="Times New Roman"/>
          <w:sz w:val="32"/>
          <w:szCs w:val="32"/>
          <w:shd w:val="clear" w:color="auto" w:fill="FFFFFF"/>
        </w:rPr>
        <w:t>迁安</w:t>
      </w:r>
      <w:r>
        <w:rPr>
          <w:rFonts w:ascii="Times New Roman" w:hAnsi="Times New Roman" w:eastAsia="仿宋_GB2312" w:cs="Times New Roman"/>
          <w:sz w:val="32"/>
          <w:szCs w:val="32"/>
          <w:shd w:val="clear" w:color="auto" w:fill="FFFFFF"/>
        </w:rPr>
        <w:t>在京东区域的影响力与话语权</w:t>
      </w:r>
      <w:r>
        <w:rPr>
          <w:rFonts w:hint="eastAsia" w:ascii="Times New Roman" w:hAnsi="Times New Roman" w:eastAsia="仿宋_GB2312" w:cs="Times New Roman"/>
          <w:sz w:val="32"/>
          <w:szCs w:val="32"/>
          <w:shd w:val="clear" w:color="auto" w:fill="FFFFFF"/>
        </w:rPr>
        <w:t>。以滦河流域治理为抓手与周边地区在水资源方面进行协调。</w:t>
      </w:r>
      <w:r>
        <w:rPr>
          <w:rFonts w:ascii="Times New Roman" w:hAnsi="Times New Roman" w:eastAsia="仿宋_GB2312" w:cs="Times New Roman"/>
          <w:sz w:val="32"/>
          <w:szCs w:val="32"/>
          <w:shd w:val="clear" w:color="auto" w:fill="FFFFFF"/>
        </w:rPr>
        <w:t>融入区域交通网络，接入</w:t>
      </w:r>
      <w:r>
        <w:rPr>
          <w:rFonts w:hint="eastAsia" w:ascii="Times New Roman" w:hAnsi="Times New Roman" w:eastAsia="仿宋_GB2312" w:cs="Times New Roman"/>
          <w:sz w:val="32"/>
          <w:szCs w:val="32"/>
          <w:shd w:val="clear" w:color="auto" w:fill="FFFFFF"/>
        </w:rPr>
        <w:t>高等</w:t>
      </w:r>
      <w:r>
        <w:rPr>
          <w:rFonts w:ascii="Times New Roman" w:hAnsi="Times New Roman" w:eastAsia="仿宋_GB2312" w:cs="Times New Roman"/>
          <w:sz w:val="32"/>
          <w:szCs w:val="32"/>
          <w:shd w:val="clear" w:color="auto" w:fill="FFFFFF"/>
        </w:rPr>
        <w:t>级快速交通通道。</w:t>
      </w:r>
    </w:p>
    <w:p w14:paraId="34DDC27D">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hint="eastAsia" w:ascii="Times New Roman" w:hAnsi="Times New Roman" w:eastAsia="楷体_GB2312" w:cs="Times New Roman"/>
          <w:kern w:val="0"/>
          <w:sz w:val="32"/>
          <w:szCs w:val="32"/>
        </w:rPr>
        <w:t>生态优先战略</w:t>
      </w:r>
    </w:p>
    <w:p w14:paraId="3A7B0715">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处理好保护与开发、修复与治理的关系，践行“两山”</w:t>
      </w:r>
      <w:r>
        <w:rPr>
          <w:rFonts w:hint="eastAsia" w:ascii="Times New Roman" w:hAnsi="Times New Roman" w:eastAsia="仿宋_GB2312" w:cs="Times New Roman"/>
          <w:sz w:val="32"/>
          <w:szCs w:val="32"/>
          <w:shd w:val="clear" w:color="auto" w:fill="FFFFFF"/>
        </w:rPr>
        <w:t>理</w:t>
      </w:r>
      <w:r>
        <w:rPr>
          <w:rFonts w:ascii="Times New Roman" w:hAnsi="Times New Roman" w:eastAsia="仿宋_GB2312" w:cs="Times New Roman"/>
          <w:sz w:val="32"/>
          <w:szCs w:val="32"/>
          <w:shd w:val="clear" w:color="auto" w:fill="FFFFFF"/>
        </w:rPr>
        <w:t>论，统筹推进综合治理、系统治理、源头治理、依法治理，全方位、全地域、全过程加强生态环境保护，促进人与自然和谐共生。深入推进</w:t>
      </w:r>
      <w:r>
        <w:rPr>
          <w:rFonts w:hint="eastAsia" w:ascii="Times New Roman" w:hAnsi="Times New Roman" w:eastAsia="仿宋_GB2312" w:cs="Times New Roman"/>
          <w:sz w:val="32"/>
          <w:szCs w:val="32"/>
          <w:shd w:val="clear" w:color="auto" w:fill="FFFFFF"/>
        </w:rPr>
        <w:t>滦河等</w:t>
      </w:r>
      <w:r>
        <w:rPr>
          <w:rFonts w:ascii="Times New Roman" w:hAnsi="Times New Roman" w:eastAsia="仿宋_GB2312" w:cs="Times New Roman"/>
          <w:sz w:val="32"/>
          <w:szCs w:val="32"/>
          <w:shd w:val="clear" w:color="auto" w:fill="FFFFFF"/>
        </w:rPr>
        <w:t>河流生态保护治理，提升水土保持和水源涵养等生态功能。打好污染防治攻坚战</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提高清洁能源消费比例，推动大气环境主要污染物排放总量持续减少。</w:t>
      </w:r>
      <w:r>
        <w:rPr>
          <w:rFonts w:hint="eastAsia" w:ascii="Times New Roman" w:hAnsi="Times New Roman" w:eastAsia="仿宋_GB2312" w:cs="Times New Roman"/>
          <w:sz w:val="32"/>
          <w:szCs w:val="32"/>
          <w:shd w:val="clear" w:color="auto" w:fill="FFFFFF"/>
          <w:lang w:eastAsia="zh-CN"/>
        </w:rPr>
        <w:t>统筹山水林田湖草沙系统治理</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加强</w:t>
      </w:r>
      <w:r>
        <w:rPr>
          <w:rFonts w:hint="eastAsia" w:ascii="Times New Roman" w:hAnsi="Times New Roman" w:eastAsia="仿宋_GB2312" w:cs="Times New Roman"/>
          <w:sz w:val="32"/>
          <w:szCs w:val="32"/>
          <w:shd w:val="clear" w:color="auto" w:fill="FFFFFF"/>
        </w:rPr>
        <w:t>矿山</w:t>
      </w:r>
      <w:r>
        <w:rPr>
          <w:rFonts w:ascii="Times New Roman" w:hAnsi="Times New Roman" w:eastAsia="仿宋_GB2312" w:cs="Times New Roman"/>
          <w:sz w:val="32"/>
          <w:szCs w:val="32"/>
          <w:shd w:val="clear" w:color="auto" w:fill="FFFFFF"/>
        </w:rPr>
        <w:t>绿化、岸线绿化、道路绿化，加大水土流失综合治理力度，推动长管长治、常态长效。全面加强生物多样性、天然林、重点饮用水水源地、重点生态功能区保护。推动生态优先、绿色低碳发展</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认真落实碳达峰、碳中和决策部署，引导重点行业领域低排放和绿色化改造</w:t>
      </w:r>
      <w:r>
        <w:rPr>
          <w:rFonts w:hint="eastAsia" w:ascii="Times New Roman" w:hAnsi="Times New Roman" w:eastAsia="仿宋_GB2312" w:cs="Times New Roman"/>
          <w:sz w:val="32"/>
          <w:szCs w:val="32"/>
          <w:shd w:val="clear" w:color="auto" w:fill="FFFFFF"/>
        </w:rPr>
        <w:t>。</w:t>
      </w:r>
    </w:p>
    <w:p w14:paraId="1CCB8A05">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城乡融合战略</w:t>
      </w:r>
    </w:p>
    <w:p w14:paraId="477AB00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大力实施乡村振兴战略，坚持产业、生态、文化并重，统筹推进城乡建设，加快推进城乡融合，形成工农互促、城乡互补、协调发展、共同繁荣的新型工农城乡关系。加大对农村地区公共服务产品的有效供给，推动相关优质资源下沉，补齐公共服务短板。深入推进建设用地整理，完善城乡建设用地增减挂钩政策，为乡村振兴和城乡融合发展提供土地要素保障。</w:t>
      </w:r>
    </w:p>
    <w:p w14:paraId="48C061C0">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产业引领战略</w:t>
      </w:r>
    </w:p>
    <w:p w14:paraId="1772CEB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立足现状产业优势，积极争取北京非首都功能转移，精准对接京津产业要素外溢，突破产业转型升级瓶颈；促进新旧动能转换，并以高品质产业空间载体吸引京津投资、技术与资源。突出高质量发展主线，将资源型城市功能定位调整、主导产业转型与打造中国范例有机地融为一体，以质量、效益、结构为内涵，以速度、规模为保障，持续改进完善方式方法，全面提高经济社会发展质量。</w:t>
      </w:r>
    </w:p>
    <w:p w14:paraId="2A719674">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品质提升战略</w:t>
      </w:r>
    </w:p>
    <w:p w14:paraId="0A108D0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以实现北方水城、美丽迁安为发展目标，提高市民的幸福感为出发点，创造多元包容和富有亲和力的城市公共空间，以15分钟社区生活圈组织紧凑的社区生活网络和休闲空间。营造人与自然和谐共处、历史底蕴和现代气息兼容并蓄的空间风貌，传承与发展城市文化内涵，成为体现城市竞争力的核心资源。</w:t>
      </w:r>
    </w:p>
    <w:p w14:paraId="37FF83B6">
      <w:pPr>
        <w:pStyle w:val="2"/>
        <w:keepNext w:val="0"/>
        <w:pageBreakBefore/>
        <w:numPr>
          <w:ilvl w:val="0"/>
          <w:numId w:val="1"/>
        </w:numPr>
        <w:autoSpaceDE w:val="0"/>
        <w:autoSpaceDN w:val="0"/>
        <w:spacing w:before="0" w:after="0" w:line="240" w:lineRule="auto"/>
        <w:ind w:left="-6" w:firstLine="6"/>
        <w:rPr>
          <w:rFonts w:ascii="Times New Roman" w:hAnsi="Times New Roman" w:eastAsia="方正小标宋_GBK" w:cs="Times New Roman"/>
          <w:b w:val="0"/>
          <w:sz w:val="36"/>
          <w:szCs w:val="36"/>
        </w:rPr>
      </w:pPr>
      <w:bookmarkStart w:id="21" w:name="_Toc132879437"/>
      <w:bookmarkStart w:id="22" w:name="_Toc96010804"/>
      <w:r>
        <w:rPr>
          <w:rFonts w:hint="eastAsia" w:ascii="Times New Roman" w:hAnsi="Times New Roman" w:eastAsia="方正小标宋_GBK" w:cs="Times New Roman"/>
          <w:b w:val="0"/>
          <w:sz w:val="36"/>
          <w:szCs w:val="36"/>
        </w:rPr>
        <w:t>国土空间开发保护格局</w:t>
      </w:r>
      <w:bookmarkEnd w:id="21"/>
      <w:bookmarkEnd w:id="22"/>
    </w:p>
    <w:p w14:paraId="606CB71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以资源环境承载能力和国土开发适宜性评价为基础，按照耕地和永久基本农田、生态保护红线、城镇开发边界的优先序统筹划定落实三条控制线，统筹农业、生态、城镇空间格局，优化细化主体功能区，推动全域协调可持续发展。</w:t>
      </w:r>
    </w:p>
    <w:p w14:paraId="46890360">
      <w:pPr>
        <w:ind w:firstLine="640"/>
        <w:rPr>
          <w:rFonts w:ascii="仿宋" w:hAnsi="仿宋" w:cs="Times New Roman"/>
          <w:sz w:val="32"/>
          <w:szCs w:val="32"/>
        </w:rPr>
      </w:pPr>
    </w:p>
    <w:p w14:paraId="45B9666B">
      <w:pPr>
        <w:pStyle w:val="3"/>
        <w:keepNext w:val="0"/>
        <w:autoSpaceDE w:val="0"/>
        <w:autoSpaceDN w:val="0"/>
        <w:spacing w:before="0" w:after="0" w:line="460" w:lineRule="exact"/>
        <w:rPr>
          <w:rFonts w:ascii="Times New Roman" w:hAnsi="Times New Roman" w:eastAsia="黑体" w:cs="Times New Roman"/>
          <w:bCs w:val="0"/>
        </w:rPr>
      </w:pPr>
      <w:bookmarkStart w:id="23" w:name="_Toc132879438"/>
      <w:bookmarkStart w:id="24" w:name="_Toc96010806"/>
      <w:r>
        <w:rPr>
          <w:rFonts w:hint="eastAsia" w:ascii="Times New Roman" w:hAnsi="Times New Roman" w:eastAsia="黑体" w:cs="Times New Roman"/>
          <w:bCs w:val="0"/>
        </w:rPr>
        <w:t>第一节 三条控制线</w:t>
      </w:r>
      <w:bookmarkEnd w:id="23"/>
      <w:bookmarkEnd w:id="24"/>
    </w:p>
    <w:p w14:paraId="749AE804">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耕地和永久基本农田</w:t>
      </w:r>
    </w:p>
    <w:p w14:paraId="100DB67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u w:val="single"/>
          <w:shd w:val="clear" w:color="auto" w:fill="FFFFFF"/>
        </w:rPr>
      </w:pPr>
      <w:r>
        <w:rPr>
          <w:rFonts w:hint="eastAsia" w:ascii="Times New Roman" w:hAnsi="Times New Roman" w:eastAsia="仿宋_GB2312" w:cs="Times New Roman"/>
          <w:sz w:val="32"/>
          <w:szCs w:val="32"/>
          <w:shd w:val="clear" w:color="auto" w:fill="FFFFFF"/>
        </w:rPr>
        <w:t>现状耕地应划尽划，应保尽保，根据耕地分布、质量、粮食作物种植情况、土壤污染情况、种植业适宜性评价，将达到质量要求、可长期稳定利用耕地优先划入永久基本农田实施保护。</w:t>
      </w:r>
      <w:r>
        <w:rPr>
          <w:rFonts w:hint="eastAsia" w:ascii="Times New Roman" w:hAnsi="Times New Roman" w:eastAsia="仿宋_GB2312" w:cs="Times New Roman"/>
          <w:sz w:val="32"/>
          <w:szCs w:val="32"/>
          <w:u w:val="single"/>
          <w:shd w:val="clear" w:color="auto" w:fill="FFFFFF"/>
        </w:rPr>
        <w:t>全市划定不低于318.71平方公里（47.81万亩）的耕地和不低于289.80平方公里（43.47万亩）的永久基本农田。耕地和永久基本农田一经划定，未经批准不得擅自调整。严格落实耕地用途管制，落实耕地占补平衡和进出平衡。</w:t>
      </w:r>
    </w:p>
    <w:p w14:paraId="72A3ABD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优先保护城市周边永久基本农田和优质耕地，稳妥有序恢复流向其他农用地的耕地。划定永久基本农田储备区，保障重大建设项目用地顺利报批。</w:t>
      </w:r>
    </w:p>
    <w:tbl>
      <w:tblPr>
        <w:tblStyle w:val="16"/>
        <w:tblpPr w:leftFromText="180" w:rightFromText="180" w:vertAnchor="text" w:horzAnchor="margin" w:tblpY="184"/>
        <w:tblW w:w="836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64"/>
      </w:tblGrid>
      <w:tr w14:paraId="73FE7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8364" w:type="dxa"/>
          </w:tcPr>
          <w:p w14:paraId="22AD78C2">
            <w:pPr>
              <w:spacing w:line="240" w:lineRule="auto"/>
              <w:ind w:firstLine="0" w:firstLineChars="0"/>
              <w:jc w:val="center"/>
              <w:rPr>
                <w:rFonts w:ascii="仿宋" w:hAnsi="仿宋" w:cs="Times New Roman"/>
                <w:b/>
                <w:kern w:val="0"/>
                <w:sz w:val="24"/>
                <w:szCs w:val="32"/>
              </w:rPr>
            </w:pPr>
            <w:r>
              <w:rPr>
                <w:rFonts w:hint="eastAsia" w:eastAsia="黑体" w:cs="Times New Roman"/>
                <w:kern w:val="0"/>
                <w:sz w:val="30"/>
                <w:szCs w:val="30"/>
                <w:lang w:bidi="en-US"/>
              </w:rPr>
              <w:t>专栏2 耕地和永久基本农田管理要求</w:t>
            </w:r>
          </w:p>
        </w:tc>
      </w:tr>
      <w:tr w14:paraId="4A113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64" w:type="dxa"/>
          </w:tcPr>
          <w:p w14:paraId="034FA9D2">
            <w:pPr>
              <w:spacing w:line="500" w:lineRule="exact"/>
              <w:ind w:firstLine="480"/>
              <w:rPr>
                <w:rFonts w:eastAsia="楷体_GB2312" w:cs="Times New Roman"/>
                <w:kern w:val="0"/>
                <w:sz w:val="24"/>
                <w:szCs w:val="24"/>
                <w:lang w:bidi="en-US"/>
              </w:rPr>
            </w:pPr>
            <w:r>
              <w:rPr>
                <w:rFonts w:hint="eastAsia" w:eastAsia="楷体_GB2312" w:cs="Times New Roman"/>
                <w:kern w:val="0"/>
                <w:sz w:val="24"/>
                <w:szCs w:val="24"/>
                <w:lang w:bidi="en-US"/>
              </w:rPr>
              <w:t>1、严格落实耕地占补平衡，因建设确需占用的，必须依法补充同等数量、质量的可以长期稳定利用耕地，确保粮食产能不下降。实施耕地年度进出平衡，严格控制优质耕地转为其他用地，在进出平衡中优化耕地布局，提升耕地总体质量。</w:t>
            </w:r>
          </w:p>
          <w:p w14:paraId="22329736">
            <w:pPr>
              <w:spacing w:line="500" w:lineRule="exact"/>
              <w:ind w:firstLine="480"/>
              <w:rPr>
                <w:rFonts w:eastAsia="楷体_GB2312" w:cs="Times New Roman"/>
                <w:kern w:val="0"/>
                <w:sz w:val="24"/>
                <w:szCs w:val="24"/>
                <w:lang w:bidi="en-US"/>
              </w:rPr>
            </w:pPr>
            <w:r>
              <w:rPr>
                <w:rFonts w:hint="eastAsia" w:eastAsia="楷体_GB2312" w:cs="Times New Roman"/>
                <w:kern w:val="0"/>
                <w:sz w:val="24"/>
                <w:szCs w:val="24"/>
                <w:lang w:bidi="en-US"/>
              </w:rPr>
              <w:t>2、永久基本农田不得转为林地、草地、园地等其他农用地及农业设施建设用地。严禁占用永久基本农田发展林果业和挖塘养鱼；严禁占用永久基本农田种植苗木、草皮等用于绿化装饰以及其他破坏耕作层的植物；严禁占用永久基本农田挖湖造景、建设绿化带；严禁新增占用永久基本农田建设畜禽养殖设施、水产养殖设施和破坏耕作层的种植业设施。禁止闲置、荒芜、破坏永久基本农田行为。</w:t>
            </w:r>
          </w:p>
          <w:p w14:paraId="09DFB5C2">
            <w:pPr>
              <w:spacing w:line="500" w:lineRule="exact"/>
              <w:ind w:firstLine="480"/>
              <w:rPr>
                <w:rFonts w:eastAsia="楷体_GB2312" w:cs="Times New Roman"/>
                <w:kern w:val="0"/>
                <w:sz w:val="24"/>
                <w:szCs w:val="24"/>
                <w:lang w:bidi="en-US"/>
              </w:rPr>
            </w:pPr>
            <w:r>
              <w:rPr>
                <w:rFonts w:hint="eastAsia" w:eastAsia="楷体_GB2312" w:cs="Times New Roman"/>
                <w:kern w:val="0"/>
                <w:sz w:val="24"/>
                <w:szCs w:val="24"/>
                <w:lang w:bidi="en-US"/>
              </w:rPr>
              <w:t>3、严格永久基本农田占用与补划。永久基本农田经依法划定后，任何单位和个人不得擅自占用或者改变其用途。确保永久基本农田保护面积不减少、质量不降低、布局稳定。国家能源、交通、水利、军事设施等重点建设项目选址确实难以避让永久基本农田的，涉及农用地转用或土地征收的，必须经国务院批准。</w:t>
            </w:r>
          </w:p>
          <w:p w14:paraId="664C945D">
            <w:pPr>
              <w:spacing w:line="500" w:lineRule="exact"/>
              <w:ind w:firstLine="480"/>
              <w:rPr>
                <w:rFonts w:eastAsia="楷体_GB2312" w:cs="Times New Roman"/>
                <w:kern w:val="0"/>
                <w:sz w:val="24"/>
                <w:szCs w:val="24"/>
                <w:lang w:bidi="en-US"/>
              </w:rPr>
            </w:pPr>
            <w:r>
              <w:rPr>
                <w:rFonts w:hint="eastAsia" w:eastAsia="楷体_GB2312" w:cs="Times New Roman"/>
                <w:kern w:val="0"/>
                <w:sz w:val="24"/>
                <w:szCs w:val="24"/>
                <w:lang w:bidi="en-US"/>
              </w:rPr>
              <w:t>4、非农建设依法占用永久基本农田的，建设单位应当将所占用耕地耕作层的土壤用于新开垦的耕地、劣质地或其他耕地的土壤改良。</w:t>
            </w:r>
          </w:p>
          <w:p w14:paraId="22E4992A">
            <w:pPr>
              <w:spacing w:line="500" w:lineRule="exact"/>
              <w:ind w:firstLine="480"/>
              <w:rPr>
                <w:rFonts w:eastAsia="楷体_GB2312" w:cs="Times New Roman"/>
                <w:kern w:val="0"/>
                <w:sz w:val="24"/>
                <w:szCs w:val="24"/>
                <w:lang w:bidi="en-US"/>
              </w:rPr>
            </w:pPr>
            <w:r>
              <w:rPr>
                <w:rFonts w:hint="eastAsia" w:eastAsia="楷体_GB2312" w:cs="Times New Roman"/>
                <w:kern w:val="0"/>
                <w:sz w:val="24"/>
                <w:szCs w:val="24"/>
                <w:lang w:bidi="en-US"/>
              </w:rPr>
              <w:t>5、优先在永久基本农田和永久基本农田储备区开展高标准农田建设，提高耕地质量。</w:t>
            </w:r>
          </w:p>
          <w:p w14:paraId="36D4B0E2">
            <w:pPr>
              <w:spacing w:line="500" w:lineRule="exact"/>
              <w:ind w:firstLine="480"/>
              <w:rPr>
                <w:rFonts w:eastAsia="楷体_GB2312" w:cs="Times New Roman"/>
                <w:kern w:val="0"/>
                <w:sz w:val="24"/>
                <w:szCs w:val="24"/>
                <w:lang w:bidi="en-US"/>
              </w:rPr>
            </w:pPr>
            <w:r>
              <w:rPr>
                <w:rFonts w:hint="eastAsia" w:eastAsia="楷体_GB2312" w:cs="Times New Roman"/>
                <w:kern w:val="0"/>
                <w:sz w:val="24"/>
                <w:szCs w:val="24"/>
                <w:lang w:bidi="en-US"/>
              </w:rPr>
              <w:t>6、对划定的粮食生产功能区和重要农产品生产保护区，加大保护、建设力度，确保面积不减少、质量不降低。</w:t>
            </w:r>
          </w:p>
          <w:p w14:paraId="189292AA">
            <w:pPr>
              <w:spacing w:line="500" w:lineRule="exact"/>
              <w:ind w:firstLine="480"/>
              <w:rPr>
                <w:rFonts w:ascii="仿宋" w:hAnsi="仿宋" w:cs="Times New Roman"/>
                <w:kern w:val="0"/>
                <w:sz w:val="24"/>
                <w:szCs w:val="32"/>
              </w:rPr>
            </w:pPr>
            <w:r>
              <w:rPr>
                <w:rFonts w:hint="eastAsia" w:eastAsia="楷体_GB2312" w:cs="Times New Roman"/>
                <w:kern w:val="0"/>
                <w:sz w:val="24"/>
                <w:szCs w:val="24"/>
                <w:lang w:bidi="en-US"/>
              </w:rPr>
              <w:t>7、严格落实耕地利用优先序，耕地主要用于粮食和棉、油、糖、蔬菜等农产品及饲草饲料生产，永久基本农田重点用于粮食生产，高标准农田原则上全部用于粮食生产。</w:t>
            </w:r>
          </w:p>
        </w:tc>
      </w:tr>
    </w:tbl>
    <w:p w14:paraId="290CAED3">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hint="eastAsia" w:ascii="Times New Roman" w:hAnsi="Times New Roman" w:eastAsia="楷体_GB2312" w:cs="Times New Roman"/>
          <w:kern w:val="0"/>
          <w:sz w:val="32"/>
          <w:szCs w:val="32"/>
        </w:rPr>
        <w:t>生态保护红线</w:t>
      </w:r>
    </w:p>
    <w:p w14:paraId="669BA918">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u w:val="single"/>
          <w:shd w:val="clear" w:color="auto" w:fill="FFFFFF"/>
        </w:rPr>
      </w:pPr>
      <w:r>
        <w:rPr>
          <w:rFonts w:hint="eastAsia" w:ascii="Times New Roman" w:hAnsi="Times New Roman" w:eastAsia="仿宋_GB2312" w:cs="Times New Roman"/>
          <w:sz w:val="32"/>
          <w:szCs w:val="32"/>
          <w:shd w:val="clear" w:color="auto" w:fill="FFFFFF"/>
        </w:rPr>
        <w:t>将整合优化后的自然保护地，以及迁安水源涵养、生物多样性维护、防风固沙、水土保持等生态服务功能极重要区和水土流失、土地沙化等生态环境极敏感区等区域，以及目前基本没有人类活动、具有潜在重要生态价值的生态空间划入生态保护红线。</w:t>
      </w:r>
      <w:r>
        <w:rPr>
          <w:rFonts w:hint="eastAsia" w:ascii="Times New Roman" w:hAnsi="Times New Roman" w:eastAsia="仿宋_GB2312" w:cs="Times New Roman"/>
          <w:sz w:val="32"/>
          <w:szCs w:val="32"/>
          <w:u w:val="single"/>
          <w:shd w:val="clear" w:color="auto" w:fill="FFFFFF"/>
        </w:rPr>
        <w:t>划定生态保护红线面积</w:t>
      </w:r>
      <w:r>
        <w:rPr>
          <w:rFonts w:ascii="Times New Roman" w:hAnsi="Times New Roman" w:eastAsia="仿宋_GB2312" w:cs="Times New Roman"/>
          <w:sz w:val="32"/>
          <w:szCs w:val="32"/>
          <w:u w:val="single"/>
          <w:shd w:val="clear" w:color="auto" w:fill="FFFFFF"/>
        </w:rPr>
        <w:t>69.86</w:t>
      </w:r>
      <w:r>
        <w:rPr>
          <w:rFonts w:hint="eastAsia" w:ascii="Times New Roman" w:hAnsi="Times New Roman" w:eastAsia="仿宋_GB2312" w:cs="Times New Roman"/>
          <w:sz w:val="32"/>
          <w:szCs w:val="32"/>
          <w:u w:val="single"/>
          <w:shd w:val="clear" w:color="auto" w:fill="FFFFFF"/>
        </w:rPr>
        <w:t>平方公里（10.48万亩），主要分布</w:t>
      </w:r>
      <w:r>
        <w:rPr>
          <w:rFonts w:ascii="Times New Roman" w:hAnsi="Times New Roman" w:eastAsia="仿宋_GB2312" w:cs="Times New Roman"/>
          <w:sz w:val="32"/>
          <w:szCs w:val="32"/>
          <w:u w:val="single"/>
          <w:shd w:val="clear" w:color="auto" w:fill="FFFFFF"/>
        </w:rPr>
        <w:t>在滦河、北部山区及西南部山区，呈带状和斑块状分布。红线类型为水源涵养，红线名称为</w:t>
      </w:r>
      <w:r>
        <w:rPr>
          <w:rFonts w:hint="eastAsia" w:ascii="Times New Roman" w:hAnsi="Times New Roman" w:eastAsia="仿宋_GB2312" w:cs="Times New Roman"/>
          <w:sz w:val="32"/>
          <w:szCs w:val="32"/>
          <w:u w:val="single"/>
          <w:shd w:val="clear" w:color="auto" w:fill="FFFFFF"/>
        </w:rPr>
        <w:t>燕山水源涵养-生物多样性维护生态保护红线。</w:t>
      </w:r>
    </w:p>
    <w:p w14:paraId="259165AF">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生态保护红线一经划定，未经批准，严禁擅自调整。自然保护地边界发生调整的，依据相关批准文件，对生态保护红线做相应调整。以生态保护红线围合的空间为核心，严格控制人为活动尤其是开发建设对生态系统的破坏和扰动，整体保护和合理利用森林、湿地、河流、荒地等自然生态空间，确保生态功能不降低、面积不减少、性质不改变，提高生态系统质量和稳定性，提供优质生态产品。</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
        <w:gridCol w:w="7563"/>
      </w:tblGrid>
      <w:tr w14:paraId="43ED85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8522" w:type="dxa"/>
            <w:gridSpan w:val="2"/>
          </w:tcPr>
          <w:p w14:paraId="7817CBAC">
            <w:pPr>
              <w:spacing w:line="240" w:lineRule="auto"/>
              <w:ind w:firstLine="0" w:firstLineChars="0"/>
              <w:jc w:val="center"/>
              <w:rPr>
                <w:rFonts w:ascii="仿宋" w:hAnsi="仿宋" w:cs="Times New Roman"/>
                <w:b/>
                <w:kern w:val="0"/>
                <w:sz w:val="24"/>
                <w:szCs w:val="32"/>
              </w:rPr>
            </w:pPr>
            <w:r>
              <w:rPr>
                <w:rFonts w:hint="eastAsia" w:eastAsia="黑体" w:cs="Times New Roman"/>
                <w:kern w:val="0"/>
                <w:sz w:val="30"/>
                <w:szCs w:val="30"/>
                <w:lang w:bidi="en-US"/>
              </w:rPr>
              <w:t>专栏3 生态保护红线管理要求</w:t>
            </w:r>
          </w:p>
        </w:tc>
      </w:tr>
      <w:tr w14:paraId="63B409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tcPr>
          <w:p w14:paraId="0A28C2F2">
            <w:pPr>
              <w:spacing w:line="500" w:lineRule="exact"/>
              <w:ind w:firstLine="0" w:firstLineChars="0"/>
              <w:rPr>
                <w:rFonts w:eastAsia="楷体_GB2312" w:cs="Times New Roman"/>
                <w:kern w:val="0"/>
                <w:sz w:val="24"/>
                <w:szCs w:val="24"/>
                <w:lang w:bidi="en-US"/>
              </w:rPr>
            </w:pPr>
            <w:r>
              <w:rPr>
                <w:rFonts w:hint="eastAsia" w:eastAsia="楷体_GB2312" w:cs="Times New Roman"/>
                <w:kern w:val="0"/>
                <w:sz w:val="24"/>
                <w:szCs w:val="24"/>
                <w:lang w:bidi="en-US"/>
              </w:rPr>
              <w:t>严格管控对生态功能不造成破坏的有限人为活动</w:t>
            </w:r>
          </w:p>
        </w:tc>
        <w:tc>
          <w:tcPr>
            <w:tcW w:w="7563" w:type="dxa"/>
          </w:tcPr>
          <w:p w14:paraId="58CB8026">
            <w:pPr>
              <w:spacing w:line="500" w:lineRule="exact"/>
              <w:ind w:firstLine="480"/>
              <w:rPr>
                <w:rFonts w:eastAsia="楷体_GB2312" w:cs="Times New Roman"/>
                <w:kern w:val="2"/>
                <w:sz w:val="24"/>
                <w:szCs w:val="24"/>
                <w:lang w:bidi="en-US"/>
              </w:rPr>
            </w:pPr>
            <w:r>
              <w:rPr>
                <w:rFonts w:hint="eastAsia" w:eastAsia="楷体_GB2312" w:cs="Times New Roman"/>
                <w:kern w:val="2"/>
                <w:sz w:val="24"/>
                <w:szCs w:val="24"/>
                <w:lang w:bidi="en-US"/>
              </w:rPr>
              <w:t>1、生态保护红线内、自然保护地核心区原则上禁止人为活动。</w:t>
            </w:r>
          </w:p>
          <w:p w14:paraId="12002187">
            <w:pPr>
              <w:spacing w:line="500" w:lineRule="exact"/>
              <w:ind w:firstLine="480"/>
              <w:rPr>
                <w:rFonts w:eastAsia="楷体_GB2312" w:cs="Times New Roman"/>
                <w:kern w:val="2"/>
                <w:sz w:val="24"/>
                <w:szCs w:val="24"/>
                <w:lang w:bidi="en-US"/>
              </w:rPr>
            </w:pPr>
            <w:r>
              <w:rPr>
                <w:rFonts w:hint="eastAsia" w:eastAsia="楷体_GB2312" w:cs="Times New Roman"/>
                <w:kern w:val="2"/>
                <w:sz w:val="24"/>
                <w:szCs w:val="24"/>
                <w:lang w:bidi="en-US"/>
              </w:rPr>
              <w:t>2、生态保护红线内、自然保护地核心保护区外，禁止开发性、生产性建设活动，在符合法律法规的前提下，仅允许对生态功能不造成破坏的以下有限人为活动：</w:t>
            </w:r>
          </w:p>
          <w:p w14:paraId="2A12E4DA">
            <w:pPr>
              <w:spacing w:line="500" w:lineRule="exact"/>
              <w:ind w:firstLine="480"/>
              <w:rPr>
                <w:rFonts w:eastAsia="楷体_GB2312" w:cs="Times New Roman"/>
                <w:kern w:val="2"/>
                <w:sz w:val="24"/>
                <w:szCs w:val="24"/>
                <w:lang w:bidi="en-US"/>
              </w:rPr>
            </w:pPr>
            <w:r>
              <w:rPr>
                <w:rFonts w:hint="eastAsia" w:eastAsia="楷体_GB2312" w:cs="Times New Roman"/>
                <w:kern w:val="2"/>
                <w:sz w:val="24"/>
                <w:szCs w:val="24"/>
                <w:lang w:bidi="en-US"/>
              </w:rPr>
              <w:t>——管护巡护、保护执法、科学研究、调查监测、测绘导航、防灾减灾救灾、军事国防、疫情防控等活动及相关的必要设施修筑。</w:t>
            </w:r>
          </w:p>
          <w:p w14:paraId="31E24A80">
            <w:pPr>
              <w:spacing w:line="500" w:lineRule="exact"/>
              <w:ind w:firstLine="480"/>
              <w:rPr>
                <w:rFonts w:eastAsia="楷体_GB2312" w:cs="Times New Roman"/>
                <w:kern w:val="2"/>
                <w:sz w:val="24"/>
                <w:szCs w:val="24"/>
                <w:lang w:bidi="en-US"/>
              </w:rPr>
            </w:pPr>
            <w:r>
              <w:rPr>
                <w:rFonts w:hint="eastAsia" w:eastAsia="楷体_GB2312" w:cs="Times New Roman"/>
                <w:kern w:val="2"/>
                <w:sz w:val="24"/>
                <w:szCs w:val="24"/>
                <w:lang w:bidi="en-US"/>
              </w:rPr>
              <w:t>——原住居民和其他合法权益主体，允许在不扩大现有建设用地、耕地、水产养殖规模和放牧强度（符合草畜平衡管理规定）的前提下，开展种植、放牧、捕捞、养殖等活动，修筑生产生活设施。</w:t>
            </w:r>
          </w:p>
          <w:p w14:paraId="5150D908">
            <w:pPr>
              <w:spacing w:line="500" w:lineRule="exact"/>
              <w:ind w:firstLine="480"/>
              <w:rPr>
                <w:rFonts w:eastAsia="楷体_GB2312" w:cs="Times New Roman"/>
                <w:kern w:val="2"/>
                <w:sz w:val="24"/>
                <w:szCs w:val="24"/>
                <w:lang w:bidi="en-US"/>
              </w:rPr>
            </w:pPr>
            <w:r>
              <w:rPr>
                <w:rFonts w:hint="eastAsia" w:eastAsia="楷体_GB2312" w:cs="Times New Roman"/>
                <w:kern w:val="2"/>
                <w:sz w:val="24"/>
                <w:szCs w:val="24"/>
                <w:lang w:bidi="en-US"/>
              </w:rPr>
              <w:t>——经依法批准的考古调查发掘、古生物化石调查发掘、标本采集和文物保护活动。</w:t>
            </w:r>
          </w:p>
          <w:p w14:paraId="25A2DB27">
            <w:pPr>
              <w:spacing w:line="500" w:lineRule="exact"/>
              <w:ind w:firstLine="480"/>
              <w:rPr>
                <w:rFonts w:eastAsia="楷体_GB2312" w:cs="Times New Roman"/>
                <w:kern w:val="2"/>
                <w:sz w:val="24"/>
                <w:szCs w:val="24"/>
                <w:lang w:bidi="en-US"/>
              </w:rPr>
            </w:pPr>
            <w:r>
              <w:rPr>
                <w:rFonts w:hint="eastAsia" w:eastAsia="楷体_GB2312" w:cs="Times New Roman"/>
                <w:kern w:val="2"/>
                <w:sz w:val="24"/>
                <w:szCs w:val="24"/>
                <w:lang w:bidi="en-US"/>
              </w:rPr>
              <w:t>——按规定对人工商品林进行抚育采伐，或以提升森林质量、优化栖息地、建设生物防火隔离带等为目的的树种更新，依法开展的竹林采伐经营。</w:t>
            </w:r>
          </w:p>
          <w:p w14:paraId="73BE3970">
            <w:pPr>
              <w:spacing w:line="500" w:lineRule="exact"/>
              <w:ind w:firstLine="480"/>
              <w:rPr>
                <w:rFonts w:eastAsia="楷体_GB2312" w:cs="Times New Roman"/>
                <w:kern w:val="2"/>
                <w:sz w:val="24"/>
                <w:szCs w:val="24"/>
                <w:lang w:bidi="en-US"/>
              </w:rPr>
            </w:pPr>
            <w:r>
              <w:rPr>
                <w:rFonts w:hint="eastAsia" w:eastAsia="楷体_GB2312" w:cs="Times New Roman"/>
                <w:kern w:val="2"/>
                <w:sz w:val="24"/>
                <w:szCs w:val="24"/>
                <w:lang w:bidi="en-US"/>
              </w:rPr>
              <w:t>——不破坏生态功能的适度参观旅游、科普宣教及符合相关规划的配套性服务设施和相关的必要公共设施建设及维护。</w:t>
            </w:r>
          </w:p>
          <w:p w14:paraId="63AE6875">
            <w:pPr>
              <w:spacing w:line="500" w:lineRule="exact"/>
              <w:ind w:firstLine="480"/>
              <w:rPr>
                <w:rFonts w:eastAsia="楷体_GB2312" w:cs="Times New Roman"/>
                <w:kern w:val="2"/>
                <w:sz w:val="24"/>
                <w:szCs w:val="24"/>
                <w:lang w:bidi="en-US"/>
              </w:rPr>
            </w:pPr>
            <w:bookmarkStart w:id="25" w:name="OLE_LINK1"/>
            <w:bookmarkStart w:id="26" w:name="OLE_LINK2"/>
            <w:r>
              <w:rPr>
                <w:rFonts w:hint="eastAsia" w:eastAsia="楷体_GB2312" w:cs="Times New Roman"/>
                <w:kern w:val="2"/>
                <w:sz w:val="24"/>
                <w:szCs w:val="24"/>
                <w:lang w:bidi="en-US"/>
              </w:rPr>
              <w:t>——</w:t>
            </w:r>
            <w:bookmarkEnd w:id="25"/>
            <w:bookmarkEnd w:id="26"/>
            <w:r>
              <w:rPr>
                <w:rFonts w:hint="eastAsia" w:eastAsia="楷体_GB2312" w:cs="Times New Roman"/>
                <w:kern w:val="2"/>
                <w:sz w:val="24"/>
                <w:szCs w:val="24"/>
                <w:lang w:bidi="en-US"/>
              </w:rPr>
              <w:t>必须且无法避让、符合县级以上国土空间规划的线性基础设施、通讯和防洪、供水设施建设和船舶航行、航道疏浚清淤等活动；己有的合法水利、交通运输等设施运行维护改造。</w:t>
            </w:r>
          </w:p>
          <w:p w14:paraId="34EA4A90">
            <w:pPr>
              <w:spacing w:line="500" w:lineRule="exact"/>
              <w:ind w:firstLine="480"/>
              <w:rPr>
                <w:rFonts w:eastAsia="楷体_GB2312" w:cs="Times New Roman"/>
                <w:kern w:val="2"/>
                <w:sz w:val="24"/>
                <w:szCs w:val="24"/>
                <w:lang w:bidi="en-US"/>
              </w:rPr>
            </w:pPr>
            <w:r>
              <w:rPr>
                <w:rFonts w:hint="eastAsia" w:eastAsia="楷体_GB2312" w:cs="Times New Roman"/>
                <w:kern w:val="2"/>
                <w:sz w:val="24"/>
                <w:szCs w:val="24"/>
                <w:lang w:bidi="en-US"/>
              </w:rPr>
              <w:t>——地质调查与矿产资源勘查开采。包括：基础地质调查和战略性矿产资源远景调查等公益性工作：铀矿勘查开采活动，可办理矿业权登记；己依法设立的油气探矿权继续勘查活动，可办理探矿权延续、变更（不含扩大勘查区块范围）、保留、注销，当发现可供开采油气资源并探明储量时，可将开采拟占用的地表范围依照国家相关规定调出生态保护红线；己依法设立的油气采矿权不扩大用地范围，继续开采，可办理采矿权延续、变更（不含扩大矿区范围）、注销；己依法设立的矿泉水和地热采矿权，在不超出已经核定的生产规模、不新增生产设施的前提下继续开采，可办理采矿权延续、变更（不含扩大矿区范围）、注销；己依法设立和新立铬、铜、镍、锂、钴、锆、钾盐、（中）重稀土矿等战略性矿产探矿权开展勘查活动，可办理探矿权登记，因国家战略需要开展开采活动的，可办理采</w:t>
            </w:r>
            <w:r>
              <w:rPr>
                <w:rFonts w:eastAsia="楷体_GB2312" w:cs="Times New Roman"/>
                <w:kern w:val="2"/>
                <w:sz w:val="24"/>
                <w:szCs w:val="24"/>
                <w:lang w:bidi="en-US"/>
              </w:rPr>
              <w:t>矿权登记</w:t>
            </w:r>
            <w:r>
              <w:rPr>
                <w:rFonts w:hint="eastAsia" w:eastAsia="楷体_GB2312" w:cs="Times New Roman"/>
                <w:kern w:val="2"/>
                <w:sz w:val="24"/>
                <w:szCs w:val="24"/>
                <w:lang w:bidi="en-US"/>
              </w:rPr>
              <w:t>。</w:t>
            </w:r>
            <w:r>
              <w:rPr>
                <w:rFonts w:eastAsia="楷体_GB2312" w:cs="Times New Roman"/>
                <w:kern w:val="2"/>
                <w:sz w:val="24"/>
                <w:szCs w:val="24"/>
                <w:lang w:bidi="en-US"/>
              </w:rPr>
              <w:t>上述勘查开采活动</w:t>
            </w:r>
            <w:r>
              <w:rPr>
                <w:rFonts w:hint="eastAsia" w:eastAsia="楷体_GB2312" w:cs="Times New Roman"/>
                <w:kern w:val="2"/>
                <w:sz w:val="24"/>
                <w:szCs w:val="24"/>
                <w:lang w:bidi="en-US"/>
              </w:rPr>
              <w:t>，</w:t>
            </w:r>
            <w:r>
              <w:rPr>
                <w:rFonts w:eastAsia="楷体_GB2312" w:cs="Times New Roman"/>
                <w:kern w:val="2"/>
                <w:sz w:val="24"/>
                <w:szCs w:val="24"/>
                <w:lang w:bidi="en-US"/>
              </w:rPr>
              <w:t>应落实减缓生态环境影响措施</w:t>
            </w:r>
            <w:r>
              <w:rPr>
                <w:rFonts w:hint="eastAsia" w:eastAsia="楷体_GB2312" w:cs="Times New Roman"/>
                <w:kern w:val="2"/>
                <w:sz w:val="24"/>
                <w:szCs w:val="24"/>
                <w:lang w:bidi="en-US"/>
              </w:rPr>
              <w:t>，</w:t>
            </w:r>
            <w:r>
              <w:rPr>
                <w:rFonts w:eastAsia="楷体_GB2312" w:cs="Times New Roman"/>
                <w:kern w:val="2"/>
                <w:sz w:val="24"/>
                <w:szCs w:val="24"/>
                <w:lang w:bidi="en-US"/>
              </w:rPr>
              <w:t>严格执行</w:t>
            </w:r>
            <w:r>
              <w:rPr>
                <w:rFonts w:hint="eastAsia" w:eastAsia="楷体_GB2312" w:cs="Times New Roman"/>
                <w:kern w:val="2"/>
                <w:sz w:val="24"/>
                <w:szCs w:val="24"/>
                <w:lang w:bidi="en-US"/>
              </w:rPr>
              <w:t>绿色勘查、开采及矿山环境生态修复相关要求。</w:t>
            </w:r>
          </w:p>
          <w:p w14:paraId="1B3B4C08">
            <w:pPr>
              <w:spacing w:line="500" w:lineRule="exact"/>
              <w:ind w:firstLine="480"/>
              <w:rPr>
                <w:rFonts w:eastAsia="楷体_GB2312" w:cs="Times New Roman"/>
                <w:kern w:val="2"/>
                <w:sz w:val="24"/>
                <w:szCs w:val="24"/>
                <w:lang w:bidi="en-US"/>
              </w:rPr>
            </w:pPr>
            <w:r>
              <w:rPr>
                <w:rFonts w:hint="eastAsia" w:eastAsia="楷体_GB2312" w:cs="Times New Roman"/>
                <w:kern w:val="2"/>
                <w:sz w:val="24"/>
                <w:szCs w:val="24"/>
                <w:lang w:bidi="en-US"/>
              </w:rPr>
              <w:t>——</w:t>
            </w:r>
            <w:r>
              <w:rPr>
                <w:rFonts w:eastAsia="楷体_GB2312" w:cs="Times New Roman"/>
                <w:kern w:val="2"/>
                <w:sz w:val="24"/>
                <w:szCs w:val="24"/>
                <w:lang w:bidi="en-US"/>
              </w:rPr>
              <w:t>依据</w:t>
            </w:r>
            <w:r>
              <w:rPr>
                <w:rFonts w:hint="eastAsia" w:eastAsia="楷体_GB2312" w:cs="Times New Roman"/>
                <w:kern w:val="2"/>
                <w:sz w:val="24"/>
                <w:szCs w:val="24"/>
                <w:lang w:bidi="en-US"/>
              </w:rPr>
              <w:t>县</w:t>
            </w:r>
            <w:r>
              <w:rPr>
                <w:rFonts w:eastAsia="楷体_GB2312" w:cs="Times New Roman"/>
                <w:kern w:val="2"/>
                <w:sz w:val="24"/>
                <w:szCs w:val="24"/>
                <w:lang w:bidi="en-US"/>
              </w:rPr>
              <w:t>级以上国土空间规划和生态保护修复专项规划开展的生态修复</w:t>
            </w:r>
            <w:r>
              <w:rPr>
                <w:rFonts w:hint="eastAsia" w:eastAsia="楷体_GB2312" w:cs="Times New Roman"/>
                <w:kern w:val="2"/>
                <w:sz w:val="24"/>
                <w:szCs w:val="24"/>
                <w:lang w:bidi="en-US"/>
              </w:rPr>
              <w:t>。</w:t>
            </w:r>
          </w:p>
          <w:p w14:paraId="4CE0A0F4">
            <w:pPr>
              <w:spacing w:line="500" w:lineRule="exact"/>
              <w:ind w:firstLine="480"/>
              <w:rPr>
                <w:rFonts w:eastAsia="楷体_GB2312" w:cs="Times New Roman"/>
                <w:kern w:val="2"/>
                <w:sz w:val="24"/>
                <w:szCs w:val="24"/>
                <w:lang w:bidi="en-US"/>
              </w:rPr>
            </w:pPr>
            <w:r>
              <w:rPr>
                <w:rFonts w:hint="eastAsia" w:eastAsia="楷体_GB2312" w:cs="Times New Roman"/>
                <w:kern w:val="2"/>
                <w:sz w:val="24"/>
                <w:szCs w:val="24"/>
                <w:lang w:bidi="en-US"/>
              </w:rPr>
              <w:t>——</w:t>
            </w:r>
            <w:r>
              <w:rPr>
                <w:rFonts w:eastAsia="楷体_GB2312" w:cs="Times New Roman"/>
                <w:kern w:val="2"/>
                <w:sz w:val="24"/>
                <w:szCs w:val="24"/>
                <w:lang w:bidi="en-US"/>
              </w:rPr>
              <w:t>法律法规规定允许的其他人为活动</w:t>
            </w:r>
            <w:r>
              <w:rPr>
                <w:rFonts w:hint="eastAsia" w:eastAsia="楷体_GB2312" w:cs="Times New Roman"/>
                <w:kern w:val="2"/>
                <w:sz w:val="24"/>
                <w:szCs w:val="24"/>
                <w:lang w:bidi="en-US"/>
              </w:rPr>
              <w:t>。</w:t>
            </w:r>
          </w:p>
          <w:p w14:paraId="608B8682">
            <w:pPr>
              <w:spacing w:line="500" w:lineRule="exact"/>
              <w:ind w:firstLine="480"/>
              <w:rPr>
                <w:rFonts w:eastAsia="楷体_GB2312" w:cs="Times New Roman"/>
                <w:kern w:val="0"/>
                <w:sz w:val="24"/>
                <w:szCs w:val="24"/>
                <w:lang w:bidi="en-US"/>
              </w:rPr>
            </w:pPr>
            <w:r>
              <w:rPr>
                <w:rFonts w:hint="eastAsia" w:eastAsia="楷体_GB2312" w:cs="Times New Roman"/>
                <w:kern w:val="2"/>
                <w:sz w:val="24"/>
                <w:szCs w:val="24"/>
                <w:lang w:bidi="en-US"/>
              </w:rPr>
              <w:t>上述有限人为活动管理涉及新增建设用地的，在报批农用地转用、土地征收时，附省级人民政府出具符合生态保护红线内允许有限人为活动的认定意见；不涉及新增建设用地的，按有关规定进行管理，无明确规定的由省级人民政府制定具体监管办法。上述活动涉及自然保护地的，应征求林业</w:t>
            </w:r>
            <w:r>
              <w:rPr>
                <w:rFonts w:eastAsia="楷体_GB2312" w:cs="Times New Roman"/>
                <w:kern w:val="2"/>
                <w:sz w:val="24"/>
                <w:szCs w:val="24"/>
                <w:lang w:bidi="en-US"/>
              </w:rPr>
              <w:t>和草原主管部门或自然保护地管理机构意见</w:t>
            </w:r>
            <w:r>
              <w:rPr>
                <w:rFonts w:hint="eastAsia" w:eastAsia="楷体_GB2312" w:cs="Times New Roman"/>
                <w:kern w:val="2"/>
                <w:sz w:val="24"/>
                <w:szCs w:val="24"/>
                <w:lang w:bidi="en-US"/>
              </w:rPr>
              <w:t>。</w:t>
            </w:r>
          </w:p>
        </w:tc>
      </w:tr>
      <w:tr w14:paraId="74987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tcPr>
          <w:p w14:paraId="0CD22A3F">
            <w:pPr>
              <w:spacing w:line="500" w:lineRule="exact"/>
              <w:ind w:firstLine="0" w:firstLineChars="0"/>
              <w:rPr>
                <w:rFonts w:eastAsia="楷体_GB2312" w:cs="Times New Roman"/>
                <w:kern w:val="0"/>
                <w:sz w:val="24"/>
                <w:szCs w:val="24"/>
                <w:lang w:bidi="en-US"/>
              </w:rPr>
            </w:pPr>
            <w:r>
              <w:rPr>
                <w:rFonts w:hint="eastAsia" w:eastAsia="楷体_GB2312" w:cs="Times New Roman"/>
                <w:kern w:val="0"/>
                <w:sz w:val="24"/>
                <w:szCs w:val="24"/>
                <w:lang w:bidi="en-US"/>
              </w:rPr>
              <w:t>严格占用生态保护红线审批</w:t>
            </w:r>
          </w:p>
        </w:tc>
        <w:tc>
          <w:tcPr>
            <w:tcW w:w="7563" w:type="dxa"/>
          </w:tcPr>
          <w:p w14:paraId="75AB6D41">
            <w:pPr>
              <w:spacing w:line="500" w:lineRule="exact"/>
              <w:ind w:firstLine="480"/>
              <w:rPr>
                <w:rFonts w:eastAsia="楷体_GB2312" w:cs="Times New Roman"/>
                <w:kern w:val="2"/>
                <w:sz w:val="24"/>
                <w:szCs w:val="24"/>
                <w:lang w:bidi="en-US"/>
              </w:rPr>
            </w:pPr>
            <w:r>
              <w:rPr>
                <w:rFonts w:hint="eastAsia" w:eastAsia="楷体_GB2312" w:cs="Times New Roman"/>
                <w:kern w:val="2"/>
                <w:sz w:val="24"/>
                <w:szCs w:val="24"/>
                <w:lang w:bidi="en-US"/>
              </w:rPr>
              <w:t>除允许的有限人为活动之外，确需占用生态保护红线的国家重大项目，按规定由自然资源部进行用地预审后，报国务院批准。报批农用地转用、土地征收时，附省级人民政府基于国土空间规划“一张图”和用途管制要求出具的不可避让论证意见，说明占用生态保护红线的必要性、节约集约和减缓生态环境影响措施。</w:t>
            </w:r>
          </w:p>
          <w:p w14:paraId="4C8B438F">
            <w:pPr>
              <w:spacing w:line="500" w:lineRule="exact"/>
              <w:ind w:firstLine="480"/>
              <w:rPr>
                <w:rFonts w:eastAsia="楷体_GB2312" w:cs="Times New Roman"/>
                <w:kern w:val="2"/>
                <w:sz w:val="24"/>
                <w:szCs w:val="24"/>
                <w:lang w:bidi="en-US"/>
              </w:rPr>
            </w:pPr>
            <w:r>
              <w:rPr>
                <w:rFonts w:hint="eastAsia" w:eastAsia="楷体_GB2312" w:cs="Times New Roman"/>
                <w:kern w:val="2"/>
                <w:sz w:val="24"/>
                <w:szCs w:val="24"/>
                <w:lang w:bidi="en-US"/>
              </w:rPr>
              <w:t>1、占用生态保护红线的国家重大项目，应严格落实生态环境分区管控要求，依法开展环境影响评价。</w:t>
            </w:r>
          </w:p>
          <w:p w14:paraId="15ABA2FD">
            <w:pPr>
              <w:spacing w:line="500" w:lineRule="exact"/>
              <w:ind w:firstLine="480"/>
              <w:rPr>
                <w:rFonts w:eastAsia="楷体_GB2312" w:cs="Times New Roman"/>
                <w:kern w:val="0"/>
                <w:sz w:val="24"/>
                <w:szCs w:val="24"/>
                <w:lang w:bidi="en-US"/>
              </w:rPr>
            </w:pPr>
            <w:r>
              <w:rPr>
                <w:rFonts w:hint="eastAsia" w:eastAsia="楷体_GB2312" w:cs="Times New Roman"/>
                <w:kern w:val="2"/>
                <w:sz w:val="24"/>
                <w:szCs w:val="24"/>
                <w:lang w:bidi="en-US"/>
              </w:rPr>
              <w:t>2、生态保护红线内允许的有限人为活动和国家重大项目占用生态保护红线涉及临时用地的，按照自然资源部关于规范临时用地管理的有关要求，参照临时占用永久基本农田规定办理，严格落实恢复责任。</w:t>
            </w:r>
          </w:p>
        </w:tc>
      </w:tr>
      <w:tr w14:paraId="21620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tcPr>
          <w:p w14:paraId="17EC855B">
            <w:pPr>
              <w:spacing w:line="500" w:lineRule="exact"/>
              <w:ind w:firstLine="0" w:firstLineChars="0"/>
              <w:rPr>
                <w:rFonts w:eastAsia="楷体_GB2312" w:cs="Times New Roman"/>
                <w:kern w:val="0"/>
                <w:sz w:val="24"/>
                <w:szCs w:val="24"/>
                <w:lang w:bidi="en-US"/>
              </w:rPr>
            </w:pPr>
            <w:r>
              <w:rPr>
                <w:rFonts w:hint="eastAsia" w:eastAsia="楷体_GB2312" w:cs="Times New Roman"/>
                <w:kern w:val="0"/>
                <w:sz w:val="24"/>
                <w:szCs w:val="24"/>
                <w:lang w:bidi="en-US"/>
              </w:rPr>
              <w:t>妥善有序处理历史遗留问题</w:t>
            </w:r>
          </w:p>
        </w:tc>
        <w:tc>
          <w:tcPr>
            <w:tcW w:w="7563" w:type="dxa"/>
          </w:tcPr>
          <w:p w14:paraId="67C4B0F9">
            <w:pPr>
              <w:spacing w:line="500" w:lineRule="exact"/>
              <w:ind w:firstLine="480"/>
              <w:rPr>
                <w:rFonts w:eastAsia="楷体_GB2312" w:cs="Times New Roman"/>
                <w:kern w:val="2"/>
                <w:sz w:val="24"/>
                <w:szCs w:val="24"/>
                <w:lang w:bidi="en-US"/>
              </w:rPr>
            </w:pPr>
            <w:r>
              <w:rPr>
                <w:rFonts w:hint="eastAsia" w:eastAsia="楷体_GB2312" w:cs="Times New Roman"/>
                <w:kern w:val="2"/>
                <w:sz w:val="24"/>
                <w:szCs w:val="24"/>
                <w:lang w:bidi="en-US"/>
              </w:rPr>
              <w:t>1生态保护红线经国务院批准后，对需逐步退出的矿业权等，由省级人民政府按照尊重历史、实事求是的原则，结合实际制定退出计划，明确时序安排、补偿安置、生态修复等要求，确保生态安全和社会稳定。</w:t>
            </w:r>
          </w:p>
          <w:p w14:paraId="7FC63425">
            <w:pPr>
              <w:spacing w:line="500" w:lineRule="exact"/>
              <w:ind w:firstLine="480"/>
              <w:rPr>
                <w:rFonts w:eastAsia="楷体_GB2312" w:cs="Times New Roman"/>
                <w:kern w:val="2"/>
                <w:sz w:val="24"/>
                <w:szCs w:val="24"/>
                <w:lang w:bidi="en-US"/>
              </w:rPr>
            </w:pPr>
            <w:r>
              <w:rPr>
                <w:rFonts w:hint="eastAsia" w:eastAsia="楷体_GB2312" w:cs="Times New Roman"/>
                <w:kern w:val="2"/>
                <w:sz w:val="24"/>
                <w:szCs w:val="24"/>
                <w:lang w:bidi="en-US"/>
              </w:rPr>
              <w:t>2、鼓励有条件的地方通过租赁、置换、赎买等方式，对人工商品林实行统一管护，并将重要生态区位的人工商品林按规定逐步转为公益林。</w:t>
            </w:r>
          </w:p>
          <w:p w14:paraId="71CB5AA9">
            <w:pPr>
              <w:spacing w:line="500" w:lineRule="exact"/>
              <w:ind w:firstLine="480"/>
              <w:rPr>
                <w:rFonts w:eastAsia="楷体_GB2312" w:cs="Times New Roman"/>
                <w:kern w:val="0"/>
                <w:sz w:val="24"/>
                <w:szCs w:val="24"/>
                <w:lang w:bidi="en-US"/>
              </w:rPr>
            </w:pPr>
            <w:r>
              <w:rPr>
                <w:rFonts w:hint="eastAsia" w:eastAsia="楷体_GB2312" w:cs="Times New Roman"/>
                <w:kern w:val="2"/>
                <w:sz w:val="24"/>
                <w:szCs w:val="24"/>
                <w:lang w:bidi="en-US"/>
              </w:rPr>
              <w:t>3、零星分布的已有水电、风电、光伏设施，按照相关法律法规规定进行管理，严禁扩大现有规模与范围，项目到期后由建设单位负责做好生态修复。</w:t>
            </w:r>
          </w:p>
        </w:tc>
      </w:tr>
    </w:tbl>
    <w:p w14:paraId="481614FC">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城镇开发边界</w:t>
      </w:r>
    </w:p>
    <w:p w14:paraId="122FE2D0">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u w:val="single"/>
          <w:shd w:val="clear" w:color="auto" w:fill="FFFFFF"/>
        </w:rPr>
      </w:pPr>
      <w:bookmarkStart w:id="27" w:name="_Hlk21613535"/>
      <w:r>
        <w:rPr>
          <w:rFonts w:hint="eastAsia" w:ascii="Times New Roman" w:hAnsi="Times New Roman" w:eastAsia="仿宋_GB2312" w:cs="Times New Roman"/>
          <w:sz w:val="32"/>
          <w:szCs w:val="32"/>
          <w:highlight w:val="yellow"/>
          <w:shd w:val="clear" w:color="auto" w:fill="FFFFFF"/>
        </w:rPr>
        <w:t>在优先划定耕地和永久基本农田、生态保护红线的基础上，顺应自然地理格局，避让自然灾害高风险区域等，根据人口变化趋势和存量建设用地状况合理划定城镇开发边界，管控城镇建设用地总量，引导形成集约紧凑的城镇空间格局。</w:t>
      </w:r>
      <w:r>
        <w:rPr>
          <w:rFonts w:hint="eastAsia" w:ascii="Times New Roman" w:hAnsi="Times New Roman" w:eastAsia="仿宋_GB2312" w:cs="Times New Roman"/>
          <w:sz w:val="32"/>
          <w:szCs w:val="32"/>
          <w:highlight w:val="yellow"/>
          <w:u w:val="single"/>
          <w:shd w:val="clear" w:color="auto" w:fill="FFFFFF"/>
        </w:rPr>
        <w:t>划定城镇开发边界面积</w:t>
      </w:r>
      <w:r>
        <w:rPr>
          <w:rFonts w:ascii="Times New Roman" w:hAnsi="Times New Roman" w:eastAsia="仿宋_GB2312" w:cs="Times New Roman"/>
          <w:sz w:val="32"/>
          <w:szCs w:val="32"/>
          <w:highlight w:val="yellow"/>
          <w:u w:val="single"/>
          <w:shd w:val="clear" w:color="auto" w:fill="FFFFFF"/>
        </w:rPr>
        <w:t>14798.13</w:t>
      </w:r>
      <w:r>
        <w:rPr>
          <w:rFonts w:hint="eastAsia" w:ascii="Times New Roman" w:hAnsi="Times New Roman" w:eastAsia="仿宋_GB2312" w:cs="Times New Roman"/>
          <w:sz w:val="32"/>
          <w:szCs w:val="32"/>
          <w:highlight w:val="yellow"/>
          <w:u w:val="single"/>
          <w:shd w:val="clear" w:color="auto" w:fill="FFFFFF"/>
        </w:rPr>
        <w:t>公顷</w:t>
      </w:r>
      <w:r>
        <w:rPr>
          <w:rFonts w:ascii="Times New Roman" w:hAnsi="Times New Roman" w:eastAsia="仿宋_GB2312" w:cs="Times New Roman"/>
          <w:sz w:val="32"/>
          <w:szCs w:val="32"/>
          <w:highlight w:val="yellow"/>
          <w:u w:val="single"/>
          <w:shd w:val="clear" w:color="auto" w:fill="FFFFFF"/>
        </w:rPr>
        <w:t>，</w:t>
      </w:r>
      <w:r>
        <w:rPr>
          <w:rFonts w:hint="eastAsia" w:ascii="Times New Roman" w:hAnsi="Times New Roman" w:eastAsia="仿宋_GB2312" w:cs="Times New Roman"/>
          <w:sz w:val="32"/>
          <w:szCs w:val="32"/>
          <w:highlight w:val="yellow"/>
          <w:shd w:val="clear" w:color="auto" w:fill="FFFFFF"/>
        </w:rPr>
        <w:t>其中，城镇集中建设区</w:t>
      </w:r>
      <w:r>
        <w:rPr>
          <w:rFonts w:ascii="Times New Roman" w:hAnsi="Times New Roman" w:eastAsia="仿宋_GB2312" w:cs="Times New Roman"/>
          <w:sz w:val="32"/>
          <w:szCs w:val="32"/>
          <w:highlight w:val="yellow"/>
          <w:shd w:val="clear" w:color="auto" w:fill="FFFFFF"/>
        </w:rPr>
        <w:t>14798.13</w:t>
      </w:r>
      <w:r>
        <w:rPr>
          <w:rFonts w:hint="eastAsia" w:ascii="Times New Roman" w:hAnsi="Times New Roman" w:eastAsia="仿宋_GB2312" w:cs="Times New Roman"/>
          <w:sz w:val="32"/>
          <w:szCs w:val="32"/>
          <w:highlight w:val="yellow"/>
          <w:shd w:val="clear" w:color="auto" w:fill="FFFFFF"/>
        </w:rPr>
        <w:t>公顷，主要位于中心城区、镇区以及工业园区等地区，其中中心城区</w:t>
      </w:r>
      <w:r>
        <w:rPr>
          <w:rFonts w:ascii="Times New Roman" w:hAnsi="Times New Roman" w:eastAsia="仿宋_GB2312" w:cs="Times New Roman"/>
          <w:sz w:val="32"/>
          <w:szCs w:val="32"/>
          <w:highlight w:val="yellow"/>
          <w:shd w:val="clear" w:color="auto" w:fill="FFFFFF"/>
        </w:rPr>
        <w:t>4798.61</w:t>
      </w:r>
      <w:r>
        <w:rPr>
          <w:rFonts w:hint="eastAsia" w:ascii="Times New Roman" w:hAnsi="Times New Roman" w:eastAsia="仿宋_GB2312" w:cs="Times New Roman"/>
          <w:sz w:val="32"/>
          <w:szCs w:val="32"/>
          <w:highlight w:val="yellow"/>
          <w:shd w:val="clear" w:color="auto" w:fill="FFFFFF"/>
        </w:rPr>
        <w:t>公顷（含河东片区、河西片区、右岸新城、滦河生态城）、园区</w:t>
      </w:r>
      <w:r>
        <w:rPr>
          <w:rFonts w:ascii="Times New Roman" w:hAnsi="Times New Roman" w:eastAsia="仿宋_GB2312" w:cs="Times New Roman"/>
          <w:sz w:val="32"/>
          <w:szCs w:val="32"/>
          <w:highlight w:val="yellow"/>
          <w:shd w:val="clear" w:color="auto" w:fill="FFFFFF"/>
        </w:rPr>
        <w:t>6673.51</w:t>
      </w:r>
      <w:r>
        <w:rPr>
          <w:rFonts w:hint="eastAsia" w:ascii="Times New Roman" w:hAnsi="Times New Roman" w:eastAsia="仿宋_GB2312" w:cs="Times New Roman"/>
          <w:sz w:val="32"/>
          <w:szCs w:val="32"/>
          <w:highlight w:val="yellow"/>
          <w:shd w:val="clear" w:color="auto" w:fill="FFFFFF"/>
        </w:rPr>
        <w:t>公顷（河北迁安经济开发区高新片区、经济片区、物流片区）、</w:t>
      </w:r>
      <w:r>
        <w:rPr>
          <w:rFonts w:ascii="Times New Roman" w:hAnsi="Times New Roman" w:eastAsia="仿宋_GB2312" w:cs="Times New Roman"/>
          <w:sz w:val="32"/>
          <w:szCs w:val="32"/>
          <w:highlight w:val="yellow"/>
          <w:shd w:val="clear" w:color="auto" w:fill="FFFFFF"/>
        </w:rPr>
        <w:t>17</w:t>
      </w:r>
      <w:r>
        <w:rPr>
          <w:rFonts w:hint="eastAsia" w:ascii="Times New Roman" w:hAnsi="Times New Roman" w:eastAsia="仿宋_GB2312" w:cs="Times New Roman"/>
          <w:sz w:val="32"/>
          <w:szCs w:val="32"/>
          <w:highlight w:val="yellow"/>
          <w:shd w:val="clear" w:color="auto" w:fill="FFFFFF"/>
        </w:rPr>
        <w:t>个建制镇镇区</w:t>
      </w:r>
      <w:r>
        <w:rPr>
          <w:rFonts w:ascii="Times New Roman" w:hAnsi="Times New Roman" w:eastAsia="仿宋_GB2312" w:cs="Times New Roman"/>
          <w:sz w:val="32"/>
          <w:szCs w:val="32"/>
          <w:highlight w:val="yellow"/>
          <w:shd w:val="clear" w:color="auto" w:fill="FFFFFF"/>
        </w:rPr>
        <w:t>2753.68</w:t>
      </w:r>
      <w:r>
        <w:rPr>
          <w:rFonts w:hint="eastAsia" w:ascii="Times New Roman" w:hAnsi="Times New Roman" w:eastAsia="仿宋_GB2312" w:cs="Times New Roman"/>
          <w:sz w:val="32"/>
          <w:szCs w:val="32"/>
          <w:highlight w:val="yellow"/>
          <w:shd w:val="clear" w:color="auto" w:fill="FFFFFF"/>
        </w:rPr>
        <w:t>公顷及</w:t>
      </w:r>
      <w:r>
        <w:rPr>
          <w:rFonts w:ascii="Times New Roman" w:hAnsi="Times New Roman" w:eastAsia="仿宋_GB2312" w:cs="Times New Roman"/>
          <w:sz w:val="32"/>
          <w:szCs w:val="32"/>
          <w:highlight w:val="yellow"/>
          <w:shd w:val="clear" w:color="auto" w:fill="FFFFFF"/>
        </w:rPr>
        <w:t>4</w:t>
      </w:r>
      <w:r>
        <w:rPr>
          <w:rFonts w:hint="eastAsia" w:ascii="Times New Roman" w:hAnsi="Times New Roman" w:eastAsia="仿宋_GB2312" w:cs="Times New Roman"/>
          <w:sz w:val="32"/>
          <w:szCs w:val="32"/>
          <w:highlight w:val="yellow"/>
          <w:shd w:val="clear" w:color="auto" w:fill="FFFFFF"/>
        </w:rPr>
        <w:t>个小型园区（太平庄玻璃工业园区、上庄工业园区、野鸡坨文创产业园区、燕云湖乡村旅游综合园区）</w:t>
      </w:r>
      <w:r>
        <w:rPr>
          <w:rFonts w:ascii="Times New Roman" w:hAnsi="Times New Roman" w:eastAsia="仿宋_GB2312" w:cs="Times New Roman"/>
          <w:sz w:val="32"/>
          <w:szCs w:val="32"/>
          <w:highlight w:val="yellow"/>
          <w:shd w:val="clear" w:color="auto" w:fill="FFFFFF"/>
        </w:rPr>
        <w:t>572.33</w:t>
      </w:r>
      <w:r>
        <w:rPr>
          <w:rFonts w:hint="eastAsia" w:ascii="Times New Roman" w:hAnsi="Times New Roman" w:eastAsia="仿宋_GB2312" w:cs="Times New Roman"/>
          <w:sz w:val="32"/>
          <w:szCs w:val="32"/>
          <w:highlight w:val="yellow"/>
          <w:shd w:val="clear" w:color="auto" w:fill="FFFFFF"/>
        </w:rPr>
        <w:t>公顷。</w:t>
      </w:r>
      <w:r>
        <w:rPr>
          <w:rFonts w:hint="eastAsia" w:ascii="Times New Roman" w:hAnsi="Times New Roman" w:eastAsia="仿宋_GB2312" w:cs="Times New Roman"/>
          <w:sz w:val="32"/>
          <w:szCs w:val="32"/>
          <w:highlight w:val="yellow"/>
          <w:u w:val="single"/>
          <w:shd w:val="clear" w:color="auto" w:fill="FFFFFF"/>
        </w:rPr>
        <w:t>城镇开发边界边界围合范围内非建设用地面积为12.35平方公里。</w:t>
      </w:r>
    </w:p>
    <w:p w14:paraId="3DE97687">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城镇开发边界内的建设，实施“详细规划+规划许可”的管制方式。城镇开发边界外的建设，按照主导用途分区，实行“详细规划+规划许可”和“约束指标+分区准入”的管制方式。重点建设项目安排表是城镇开发边界外建设的主要依据。城镇开发边界一经划定，原则上不得调整。因国家重大战略调整、国家重大项目建设、行政区划调整等确需调整的，依法依规按程序进行。积极推进城镇发展由外延扩张向内涵提升转变，引导城镇空间合理布局。</w:t>
      </w:r>
    </w:p>
    <w:tbl>
      <w:tblPr>
        <w:tblStyle w:val="16"/>
        <w:tblpPr w:leftFromText="180" w:rightFromText="180" w:vertAnchor="text" w:horzAnchor="margin" w:tblpY="9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96"/>
      </w:tblGrid>
      <w:tr w14:paraId="7A232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8296" w:type="dxa"/>
          </w:tcPr>
          <w:p w14:paraId="3A76C9A9">
            <w:pPr>
              <w:spacing w:line="240" w:lineRule="auto"/>
              <w:ind w:firstLine="0" w:firstLineChars="0"/>
              <w:jc w:val="center"/>
              <w:rPr>
                <w:rFonts w:ascii="仿宋" w:hAnsi="仿宋" w:cs="Times New Roman"/>
                <w:b/>
                <w:kern w:val="0"/>
                <w:sz w:val="24"/>
                <w:szCs w:val="32"/>
              </w:rPr>
            </w:pPr>
            <w:r>
              <w:rPr>
                <w:rFonts w:hint="eastAsia" w:eastAsia="黑体" w:cs="Times New Roman"/>
                <w:kern w:val="0"/>
                <w:sz w:val="30"/>
                <w:szCs w:val="30"/>
                <w:lang w:bidi="en-US"/>
              </w:rPr>
              <w:t>专栏4 城镇开发边界管理要求</w:t>
            </w:r>
          </w:p>
        </w:tc>
      </w:tr>
      <w:tr w14:paraId="1D0058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6" w:type="dxa"/>
          </w:tcPr>
          <w:p w14:paraId="31D82A27">
            <w:pPr>
              <w:spacing w:line="500" w:lineRule="exact"/>
              <w:ind w:firstLine="480"/>
              <w:rPr>
                <w:rFonts w:eastAsia="楷体_GB2312" w:cs="Times New Roman"/>
                <w:kern w:val="0"/>
                <w:sz w:val="24"/>
                <w:szCs w:val="24"/>
                <w:lang w:bidi="en-US"/>
              </w:rPr>
            </w:pPr>
            <w:r>
              <w:rPr>
                <w:rFonts w:hint="eastAsia" w:eastAsia="楷体_GB2312" w:cs="Times New Roman"/>
                <w:kern w:val="0"/>
                <w:sz w:val="24"/>
                <w:szCs w:val="24"/>
                <w:lang w:bidi="en-US"/>
              </w:rPr>
              <w:t>强化城镇开发边界对开发建设行为的刚性约束作用，实行建设用地总量与强度双控，框定总量，限定容量，防止城镇盲目扩张和无序蔓延。未经依法批准，不得在城镇开发边界外设立各类开发区和城镇新区。城镇开发边界内各类建设活动严格实行用途管制，按照规划用途依法办理有关手续、并加强与水体保护线、绿地系统线、基础设施建设控制线、历史文化保护线等协同管控。城镇建设和发展应避让地质灾害风险区、蓄泄洪区等不适宜建设区域，不得违法违规侵占河道、湖面、滩区。集中建设区重点保障生产生活和安全空间需求，弹性发展区重点应对城镇发展的不确定性，有条件的城镇加强特别用途区管控。</w:t>
            </w:r>
          </w:p>
          <w:p w14:paraId="4CD5EE2A">
            <w:pPr>
              <w:spacing w:line="500" w:lineRule="exact"/>
              <w:ind w:firstLine="480"/>
              <w:rPr>
                <w:rFonts w:eastAsia="楷体_GB2312" w:cs="Times New Roman"/>
                <w:kern w:val="0"/>
                <w:sz w:val="24"/>
                <w:szCs w:val="24"/>
                <w:lang w:bidi="en-US"/>
              </w:rPr>
            </w:pPr>
            <w:r>
              <w:rPr>
                <w:rFonts w:hint="eastAsia" w:eastAsia="楷体_GB2312" w:cs="Times New Roman"/>
                <w:kern w:val="0"/>
                <w:sz w:val="24"/>
                <w:szCs w:val="24"/>
                <w:lang w:bidi="en-US"/>
              </w:rPr>
              <w:t>城镇开发边界内集中连片分布的永久基本农田和生态保护红线，可以“开天窗”方式保留。</w:t>
            </w:r>
          </w:p>
          <w:p w14:paraId="461E8C7C">
            <w:pPr>
              <w:spacing w:line="500" w:lineRule="exact"/>
              <w:ind w:firstLine="480"/>
              <w:rPr>
                <w:rFonts w:ascii="仿宋" w:hAnsi="仿宋" w:cs="Times New Roman"/>
                <w:kern w:val="0"/>
                <w:sz w:val="24"/>
                <w:szCs w:val="32"/>
              </w:rPr>
            </w:pPr>
            <w:r>
              <w:rPr>
                <w:rFonts w:hint="eastAsia" w:eastAsia="楷体_GB2312" w:cs="Times New Roman"/>
                <w:kern w:val="0"/>
                <w:sz w:val="24"/>
                <w:szCs w:val="24"/>
                <w:lang w:bidi="en-US"/>
              </w:rPr>
              <w:t>在城镇开发边界内实施战略留白，为长远发展谋划预留战略空间。充分发挥农业、生态等资源的景观价值和文化价值，引导城镇空间合理布局。</w:t>
            </w:r>
          </w:p>
        </w:tc>
      </w:tr>
    </w:tbl>
    <w:p w14:paraId="3E4637FF">
      <w:pPr>
        <w:ind w:firstLine="640"/>
        <w:rPr>
          <w:rFonts w:ascii="仿宋" w:hAnsi="仿宋" w:cs="Times New Roman"/>
          <w:sz w:val="32"/>
          <w:szCs w:val="32"/>
        </w:rPr>
      </w:pPr>
    </w:p>
    <w:p w14:paraId="6B2636EB">
      <w:pPr>
        <w:pStyle w:val="3"/>
        <w:keepNext w:val="0"/>
        <w:autoSpaceDE w:val="0"/>
        <w:autoSpaceDN w:val="0"/>
        <w:spacing w:before="0" w:after="0" w:line="460" w:lineRule="exact"/>
        <w:rPr>
          <w:rFonts w:ascii="黑体" w:hAnsi="黑体" w:eastAsia="黑体"/>
        </w:rPr>
      </w:pPr>
      <w:bookmarkStart w:id="28" w:name="_Toc132879439"/>
      <w:bookmarkStart w:id="29" w:name="_Toc96010807"/>
      <w:r>
        <w:rPr>
          <w:rFonts w:hint="eastAsia" w:ascii="Times New Roman" w:hAnsi="Times New Roman" w:eastAsia="黑体" w:cs="Times New Roman"/>
          <w:bCs w:val="0"/>
        </w:rPr>
        <w:t>第二节 主体功能区布局</w:t>
      </w:r>
      <w:bookmarkEnd w:id="28"/>
    </w:p>
    <w:p w14:paraId="3415BA9A">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基于迁安市本底条件特征，落实唐山市主体功能区要求，以镇、街道为单元统筹划定农产品主产区、城市化地区两类主体功能区。</w:t>
      </w:r>
    </w:p>
    <w:p w14:paraId="40A468B5">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农产品主产区</w:t>
      </w:r>
    </w:p>
    <w:p w14:paraId="7E51BB85">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农产品主产区包含阎家店镇、上射雁庄镇、夏官营镇、彭店子镇、太平庄镇、五重安镇、大崔庄镇、杨各庄镇、蔡园镇、大五里镇，总面积</w:t>
      </w:r>
      <w:r>
        <w:rPr>
          <w:rFonts w:ascii="Times New Roman" w:hAnsi="Times New Roman" w:eastAsia="仿宋_GB2312" w:cs="Times New Roman"/>
          <w:sz w:val="32"/>
          <w:szCs w:val="32"/>
          <w:shd w:val="clear" w:color="auto" w:fill="FFFFFF"/>
        </w:rPr>
        <w:t>646.60</w:t>
      </w:r>
      <w:r>
        <w:rPr>
          <w:rFonts w:hint="eastAsia" w:ascii="Times New Roman" w:hAnsi="Times New Roman" w:eastAsia="仿宋_GB2312" w:cs="Times New Roman"/>
          <w:sz w:val="32"/>
          <w:szCs w:val="32"/>
          <w:shd w:val="clear" w:color="auto" w:fill="FFFFFF"/>
        </w:rPr>
        <w:t>平方公里，占国土面积的</w:t>
      </w:r>
      <w:r>
        <w:rPr>
          <w:rFonts w:ascii="Times New Roman" w:hAnsi="Times New Roman" w:eastAsia="仿宋_GB2312" w:cs="Times New Roman"/>
          <w:sz w:val="32"/>
          <w:szCs w:val="32"/>
          <w:shd w:val="clear" w:color="auto" w:fill="FFFFFF"/>
        </w:rPr>
        <w:t>52.69%</w:t>
      </w:r>
      <w:r>
        <w:rPr>
          <w:rFonts w:hint="eastAsia" w:ascii="Times New Roman" w:hAnsi="Times New Roman" w:eastAsia="仿宋_GB2312" w:cs="Times New Roman"/>
          <w:sz w:val="32"/>
          <w:szCs w:val="32"/>
          <w:shd w:val="clear" w:color="auto" w:fill="FFFFFF"/>
        </w:rPr>
        <w:t>。本区域是迁安保障粮食安全和重要农产品供给，推进乡村振兴和现代化农业建设的重点区域。</w:t>
      </w:r>
    </w:p>
    <w:p w14:paraId="522A4304">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城市化发展区</w:t>
      </w:r>
    </w:p>
    <w:p w14:paraId="3A59C8C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城市化地区包含永顺街道、兴安街道、滨河街道、杨店子街道、赵店子镇、野鸡坨镇、沙河驿镇、建昌营镇、木厂口镇、马兰庄镇、扣庄镇，总面积</w:t>
      </w:r>
      <w:r>
        <w:rPr>
          <w:rFonts w:ascii="Times New Roman" w:hAnsi="Times New Roman" w:eastAsia="仿宋_GB2312" w:cs="Times New Roman"/>
          <w:sz w:val="32"/>
          <w:szCs w:val="32"/>
          <w:shd w:val="clear" w:color="auto" w:fill="FFFFFF"/>
        </w:rPr>
        <w:t>580.60</w:t>
      </w:r>
      <w:r>
        <w:rPr>
          <w:rFonts w:hint="eastAsia" w:ascii="Times New Roman" w:hAnsi="Times New Roman" w:eastAsia="仿宋_GB2312" w:cs="Times New Roman"/>
          <w:sz w:val="32"/>
          <w:szCs w:val="32"/>
          <w:shd w:val="clear" w:color="auto" w:fill="FFFFFF"/>
        </w:rPr>
        <w:t>平方公里，占国土面积的</w:t>
      </w:r>
      <w:r>
        <w:rPr>
          <w:rFonts w:ascii="Times New Roman" w:hAnsi="Times New Roman" w:eastAsia="仿宋_GB2312" w:cs="Times New Roman"/>
          <w:sz w:val="32"/>
          <w:szCs w:val="32"/>
          <w:shd w:val="clear" w:color="auto" w:fill="FFFFFF"/>
        </w:rPr>
        <w:t>47.31%</w:t>
      </w:r>
      <w:r>
        <w:rPr>
          <w:rFonts w:hint="eastAsia" w:ascii="Times New Roman" w:hAnsi="Times New Roman" w:eastAsia="仿宋_GB2312" w:cs="Times New Roman"/>
          <w:sz w:val="32"/>
          <w:szCs w:val="32"/>
          <w:shd w:val="clear" w:color="auto" w:fill="FFFFFF"/>
        </w:rPr>
        <w:t>。本区域是新型城镇化的主要承载区，是全市经济社会发展的龙头，是促进区域协调发展的重点支点，应重点增强保障经济和人口承载能力。</w:t>
      </w:r>
    </w:p>
    <w:tbl>
      <w:tblPr>
        <w:tblStyle w:val="15"/>
        <w:tblW w:w="821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17"/>
      </w:tblGrid>
      <w:tr w14:paraId="1803DC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8" w:hRule="atLeast"/>
        </w:trPr>
        <w:tc>
          <w:tcPr>
            <w:tcW w:w="8217" w:type="dxa"/>
            <w:shd w:val="clear" w:color="auto" w:fill="auto"/>
            <w:noWrap/>
            <w:vAlign w:val="center"/>
          </w:tcPr>
          <w:p w14:paraId="24F2F73E">
            <w:pPr>
              <w:spacing w:line="240" w:lineRule="auto"/>
              <w:ind w:firstLine="0" w:firstLineChars="0"/>
              <w:jc w:val="center"/>
              <w:rPr>
                <w:rFonts w:ascii="仿宋" w:hAnsi="仿宋" w:cs="Times New Roman"/>
                <w:b/>
                <w:sz w:val="24"/>
                <w:szCs w:val="32"/>
              </w:rPr>
            </w:pPr>
            <w:r>
              <w:rPr>
                <w:rFonts w:eastAsia="黑体" w:cs="Times New Roman"/>
                <w:sz w:val="30"/>
                <w:szCs w:val="30"/>
                <w:lang w:eastAsia="en-US" w:bidi="en-US"/>
              </w:rPr>
              <w:t>专栏</w:t>
            </w:r>
            <w:r>
              <w:rPr>
                <w:rFonts w:hint="eastAsia" w:eastAsia="黑体" w:cs="Times New Roman"/>
                <w:sz w:val="30"/>
                <w:szCs w:val="30"/>
                <w:lang w:bidi="en-US"/>
              </w:rPr>
              <w:t xml:space="preserve">5 </w:t>
            </w:r>
            <w:r>
              <w:rPr>
                <w:rFonts w:hint="eastAsia" w:eastAsia="黑体" w:cs="Times New Roman"/>
                <w:sz w:val="30"/>
                <w:szCs w:val="30"/>
                <w:lang w:eastAsia="en-US" w:bidi="en-US"/>
              </w:rPr>
              <w:t>主体功能区名录</w:t>
            </w:r>
          </w:p>
        </w:tc>
      </w:tr>
      <w:tr w14:paraId="53ACF9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0" w:hRule="atLeast"/>
        </w:trPr>
        <w:tc>
          <w:tcPr>
            <w:tcW w:w="8217" w:type="dxa"/>
            <w:shd w:val="clear" w:color="auto" w:fill="auto"/>
            <w:noWrap/>
            <w:vAlign w:val="center"/>
          </w:tcPr>
          <w:p w14:paraId="2C1971D1">
            <w:pPr>
              <w:spacing w:line="500" w:lineRule="exact"/>
              <w:ind w:firstLine="0" w:firstLineChars="0"/>
              <w:rPr>
                <w:rFonts w:eastAsia="楷体_GB2312" w:cs="Times New Roman"/>
                <w:sz w:val="24"/>
                <w:szCs w:val="24"/>
                <w:lang w:bidi="en-US"/>
              </w:rPr>
            </w:pPr>
            <w:r>
              <w:rPr>
                <w:rFonts w:hint="eastAsia" w:eastAsia="楷体_GB2312" w:cs="Times New Roman"/>
                <w:sz w:val="24"/>
                <w:szCs w:val="24"/>
                <w:lang w:bidi="en-US"/>
              </w:rPr>
              <w:t>农产品主产区1</w:t>
            </w:r>
            <w:r>
              <w:rPr>
                <w:rFonts w:eastAsia="楷体_GB2312" w:cs="Times New Roman"/>
                <w:sz w:val="24"/>
                <w:szCs w:val="24"/>
                <w:lang w:bidi="en-US"/>
              </w:rPr>
              <w:t>1</w:t>
            </w:r>
            <w:r>
              <w:rPr>
                <w:rFonts w:hint="eastAsia" w:eastAsia="楷体_GB2312" w:cs="Times New Roman"/>
                <w:sz w:val="24"/>
                <w:szCs w:val="24"/>
                <w:lang w:bidi="en-US"/>
              </w:rPr>
              <w:t>个。</w:t>
            </w:r>
            <w:r>
              <w:rPr>
                <w:rFonts w:hint="eastAsia" w:ascii="仿宋" w:hAnsi="仿宋" w:cs="Times New Roman"/>
                <w:sz w:val="24"/>
                <w:szCs w:val="24"/>
                <w:lang w:bidi="en-US"/>
              </w:rPr>
              <w:t>阎家店镇、上射雁庄镇、夏官营镇、彭店子镇、太平庄镇、五重安镇、大崔庄镇、杨各庄镇、马兰庄镇、蔡园镇、大五里镇。</w:t>
            </w:r>
          </w:p>
          <w:p w14:paraId="0242B1D5">
            <w:pPr>
              <w:spacing w:line="500" w:lineRule="exact"/>
              <w:ind w:firstLine="0" w:firstLineChars="0"/>
              <w:rPr>
                <w:rFonts w:eastAsia="楷体_GB2312" w:cs="Times New Roman"/>
                <w:sz w:val="24"/>
                <w:szCs w:val="24"/>
                <w:lang w:bidi="en-US"/>
              </w:rPr>
            </w:pPr>
            <w:r>
              <w:rPr>
                <w:rFonts w:hint="eastAsia" w:eastAsia="楷体_GB2312" w:cs="Times New Roman"/>
                <w:sz w:val="24"/>
                <w:szCs w:val="24"/>
                <w:lang w:bidi="en-US"/>
              </w:rPr>
              <w:t>城市化发展区1</w:t>
            </w:r>
            <w:r>
              <w:rPr>
                <w:rFonts w:eastAsia="楷体_GB2312" w:cs="Times New Roman"/>
                <w:sz w:val="24"/>
                <w:szCs w:val="24"/>
                <w:lang w:bidi="en-US"/>
              </w:rPr>
              <w:t>0</w:t>
            </w:r>
            <w:r>
              <w:rPr>
                <w:rFonts w:hint="eastAsia" w:eastAsia="楷体_GB2312" w:cs="Times New Roman"/>
                <w:sz w:val="24"/>
                <w:szCs w:val="24"/>
                <w:lang w:bidi="en-US"/>
              </w:rPr>
              <w:t>个。</w:t>
            </w:r>
            <w:r>
              <w:rPr>
                <w:rFonts w:hint="eastAsia" w:ascii="仿宋" w:hAnsi="仿宋" w:cs="Times New Roman"/>
                <w:sz w:val="24"/>
                <w:szCs w:val="24"/>
                <w:lang w:bidi="en-US"/>
              </w:rPr>
              <w:t>永顺街道、兴安街道、滨河街道、杨店子街道、赵店子镇、野鸡坨镇、沙河驿镇、建昌营镇、木厂口镇、扣庄镇。</w:t>
            </w:r>
          </w:p>
        </w:tc>
      </w:tr>
    </w:tbl>
    <w:p w14:paraId="4F1E8BF5">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p>
    <w:p w14:paraId="3EB99371">
      <w:pPr>
        <w:pStyle w:val="3"/>
        <w:keepNext w:val="0"/>
        <w:autoSpaceDE w:val="0"/>
        <w:autoSpaceDN w:val="0"/>
        <w:spacing w:before="0" w:after="0" w:line="460" w:lineRule="exact"/>
        <w:rPr>
          <w:rFonts w:ascii="黑体" w:hAnsi="黑体" w:eastAsia="黑体"/>
        </w:rPr>
      </w:pPr>
      <w:bookmarkStart w:id="30" w:name="_Toc132879440"/>
      <w:r>
        <w:rPr>
          <w:rFonts w:hint="eastAsia" w:ascii="Times New Roman" w:hAnsi="Times New Roman" w:eastAsia="黑体" w:cs="Times New Roman"/>
          <w:bCs w:val="0"/>
        </w:rPr>
        <w:t>第三节 国土空间开发保护总体格局</w:t>
      </w:r>
      <w:bookmarkEnd w:id="30"/>
    </w:p>
    <w:p w14:paraId="5F69C418">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总体格局</w:t>
      </w:r>
    </w:p>
    <w:p w14:paraId="7794AE92">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基于迁安市自然地理格局、人口经济状况和城镇化发展阶段等特点，构建“一主两带三区”的总体格局。</w:t>
      </w:r>
    </w:p>
    <w:p w14:paraId="3C2DFFE9">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提高“一主”空间品质</w:t>
      </w:r>
    </w:p>
    <w:p w14:paraId="1DFA1FC9">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一主”指中心城区。坚持以中心城区品质提升为抓手，不断增强城市实力和发展后劲，坚定推进重点项目建设，以民生工程、基础设施、公共服务为重点，大力推进学校、医院、文化、体育等项目建设，补齐发展短板，完善城市功能。深入实施城市风貌整治。以三山两河周边区域为重点，突出迁安山水融城风貌特色，打造宜居宜业高品质城区。</w:t>
      </w:r>
    </w:p>
    <w:p w14:paraId="0473B0D9">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提升“两带”空间魅力</w:t>
      </w:r>
    </w:p>
    <w:p w14:paraId="1FA22888">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两带”分别指滦河生态景观带和长城文化旅游带。滦河生态景观带继续加大河流综合治理力度，提升水环境质量，全力打造“河畅、水清、岸绿、景美”的流域水生态。长城文化旅游带将长城遗址的活化利用与周边乡村民俗文化相结合，深入挖掘文化内涵，树立品牌形象，加强区域合作，完善旅游公共服务设施，提升游客满意度，打造集长城度假、山水观光、文化游览为一体的长城文化旅游带。</w:t>
      </w:r>
    </w:p>
    <w:p w14:paraId="1AEC53F8">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加强“三区”空间活力</w:t>
      </w:r>
    </w:p>
    <w:p w14:paraId="1543A41C">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三区”分别指生态保护与旅游发展区，农业与乡村发展区以及现代都市及产业集聚区。生态保护与旅游发展区总面积约550平方公里，是迁安重要的生态屏障，应将保障生态安全作为主要任务，坚持绿色发展，建设宜居宜业宜游的生态示范区，展现迁安的长城文化和美丽自然山水。农业与乡村发展区总面积约260平方公里，是迁安实施乡村振兴战略的重要抓手，应按照“产业兴旺、生态宜居、乡风文明、治理有效、生活富裕”的要求，进一步推动农业全面升级、农村全面进步、农民全面发展，全力打造乡村振兴高质量发展样板区。现代都市及产业集聚区总面积约41</w:t>
      </w:r>
      <w:r>
        <w:rPr>
          <w:rFonts w:ascii="Times New Roman" w:hAnsi="Times New Roman" w:eastAsia="仿宋_GB2312" w:cs="Times New Roman"/>
          <w:sz w:val="32"/>
          <w:szCs w:val="32"/>
          <w:shd w:val="clear" w:color="auto" w:fill="FFFFFF"/>
        </w:rPr>
        <w:t>7</w:t>
      </w:r>
      <w:r>
        <w:rPr>
          <w:rFonts w:hint="eastAsia" w:ascii="Times New Roman" w:hAnsi="Times New Roman" w:eastAsia="仿宋_GB2312" w:cs="Times New Roman"/>
          <w:sz w:val="32"/>
          <w:szCs w:val="32"/>
          <w:shd w:val="clear" w:color="auto" w:fill="FFFFFF"/>
        </w:rPr>
        <w:t>平方公里，是迁安的经济发展引擎和现代服务核心，着力构建以枢纽经济、智能经济、水岸经济、休闲经济为重点的现代都市经济体系，努力打造科技创新高地、都市经济新城，建设品质生活家园。</w:t>
      </w:r>
    </w:p>
    <w:p w14:paraId="439687B6">
      <w:pPr>
        <w:ind w:firstLine="640"/>
        <w:rPr>
          <w:rFonts w:ascii="仿宋" w:hAnsi="仿宋" w:cs="Times New Roman"/>
          <w:sz w:val="32"/>
          <w:szCs w:val="32"/>
        </w:rPr>
      </w:pPr>
    </w:p>
    <w:p w14:paraId="5EFB81D0">
      <w:pPr>
        <w:pStyle w:val="3"/>
        <w:keepNext w:val="0"/>
        <w:autoSpaceDE w:val="0"/>
        <w:autoSpaceDN w:val="0"/>
        <w:spacing w:before="0" w:after="0" w:line="460" w:lineRule="exact"/>
        <w:rPr>
          <w:rFonts w:ascii="Times New Roman" w:hAnsi="Times New Roman" w:eastAsia="黑体" w:cs="Times New Roman"/>
          <w:bCs w:val="0"/>
        </w:rPr>
      </w:pPr>
      <w:bookmarkStart w:id="31" w:name="_Toc132879441"/>
      <w:r>
        <w:rPr>
          <w:rFonts w:hint="eastAsia" w:ascii="Times New Roman" w:hAnsi="Times New Roman" w:eastAsia="黑体" w:cs="Times New Roman"/>
          <w:bCs w:val="0"/>
        </w:rPr>
        <w:t>第四节 国土空间规划分区和功能结构</w:t>
      </w:r>
      <w:bookmarkEnd w:id="31"/>
    </w:p>
    <w:p w14:paraId="71AFF8E1">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统筹协调全市保护与发展，划定全域规划分区，引导用地结构调整，统筹优化全域土地利用结构。严守耕地、林地、水域和湿地规模底线，适当增加建设用地规模。</w:t>
      </w:r>
    </w:p>
    <w:p w14:paraId="06EBB44C">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hint="eastAsia" w:ascii="Times New Roman" w:hAnsi="Times New Roman" w:eastAsia="楷体_GB2312" w:cs="Times New Roman"/>
          <w:kern w:val="0"/>
          <w:sz w:val="32"/>
          <w:szCs w:val="32"/>
        </w:rPr>
        <w:t>规划分区</w:t>
      </w:r>
    </w:p>
    <w:p w14:paraId="1B707219">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以国土空间保护与保留功能属性为基本取向，划分生态保护区、生态控制区和农田保护区三类规划分区。生态保护区主要为生态保护红线划定区域；生态控制区主要分布在河流水系、湿地、生态公益林、重要的城市水源地等地区；农田保护区主要为永久基本农田划定区域。</w:t>
      </w:r>
    </w:p>
    <w:p w14:paraId="2C4ABE05">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以国土空间开发与利用功能属性为基本取向，划分城镇发展区、乡村发展区和矿产能源区三类规划分区。城镇发展区主要分布在中心城区、重点城镇组团及重要工业园区等地区；乡村发展区主要分布在夏官营镇、彭店子镇等市域东南部地区。矿产能源发展区主要分布在马兰庄镇等市域西部地区。</w:t>
      </w:r>
    </w:p>
    <w:p w14:paraId="4A688521">
      <w:pPr>
        <w:pStyle w:val="13"/>
        <w:spacing w:before="0" w:beforeAutospacing="0" w:after="0" w:afterAutospacing="0" w:line="600" w:lineRule="exact"/>
        <w:ind w:firstLine="640" w:firstLineChars="200"/>
        <w:jc w:val="both"/>
        <w:rPr>
          <w:rFonts w:ascii="仿宋" w:hAnsi="仿宋" w:cs="Times New Roman"/>
          <w:sz w:val="32"/>
          <w:szCs w:val="32"/>
        </w:rPr>
      </w:pPr>
    </w:p>
    <w:tbl>
      <w:tblPr>
        <w:tblStyle w:val="16"/>
        <w:tblW w:w="835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7513"/>
      </w:tblGrid>
      <w:tr w14:paraId="2EE53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59" w:type="dxa"/>
            <w:gridSpan w:val="2"/>
          </w:tcPr>
          <w:p w14:paraId="7E6CCC44">
            <w:pPr>
              <w:spacing w:line="240" w:lineRule="auto"/>
              <w:ind w:firstLine="0" w:firstLineChars="0"/>
              <w:jc w:val="center"/>
              <w:rPr>
                <w:rFonts w:ascii="仿宋" w:hAnsi="仿宋" w:cs="Times New Roman"/>
                <w:b/>
                <w:kern w:val="0"/>
                <w:sz w:val="24"/>
                <w:szCs w:val="32"/>
              </w:rPr>
            </w:pPr>
            <w:r>
              <w:rPr>
                <w:rFonts w:hint="eastAsia" w:eastAsia="黑体" w:cs="Times New Roman"/>
                <w:kern w:val="0"/>
                <w:sz w:val="30"/>
                <w:szCs w:val="30"/>
                <w:lang w:bidi="en-US"/>
              </w:rPr>
              <w:t>专栏6 规划分区管控要求</w:t>
            </w:r>
          </w:p>
        </w:tc>
      </w:tr>
      <w:tr w14:paraId="0684D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2B09B162">
            <w:pPr>
              <w:spacing w:line="500" w:lineRule="exact"/>
              <w:ind w:firstLine="0" w:firstLineChars="0"/>
              <w:rPr>
                <w:rFonts w:eastAsia="楷体_GB2312" w:cs="Times New Roman"/>
                <w:kern w:val="0"/>
                <w:sz w:val="24"/>
                <w:szCs w:val="24"/>
                <w:lang w:bidi="en-US"/>
              </w:rPr>
            </w:pPr>
            <w:r>
              <w:rPr>
                <w:rFonts w:hint="eastAsia" w:eastAsia="楷体_GB2312" w:cs="Times New Roman"/>
                <w:kern w:val="0"/>
                <w:sz w:val="24"/>
                <w:szCs w:val="24"/>
                <w:lang w:bidi="en-US"/>
              </w:rPr>
              <w:t>生态保护区</w:t>
            </w:r>
          </w:p>
        </w:tc>
        <w:tc>
          <w:tcPr>
            <w:tcW w:w="7513" w:type="dxa"/>
          </w:tcPr>
          <w:p w14:paraId="2DE6B39A">
            <w:pPr>
              <w:spacing w:line="500" w:lineRule="exact"/>
              <w:ind w:firstLine="480"/>
              <w:rPr>
                <w:rFonts w:eastAsia="楷体_GB2312" w:cs="Times New Roman"/>
                <w:kern w:val="0"/>
                <w:sz w:val="24"/>
                <w:szCs w:val="24"/>
                <w:lang w:bidi="en-US"/>
              </w:rPr>
            </w:pPr>
            <w:r>
              <w:rPr>
                <w:rFonts w:hint="eastAsia" w:eastAsia="楷体_GB2312" w:cs="Times New Roman"/>
                <w:kern w:val="0"/>
                <w:sz w:val="24"/>
                <w:szCs w:val="24"/>
                <w:lang w:bidi="en-US"/>
              </w:rPr>
              <w:t>参照生态保护红线管理办法进行管理，实行最严格的准入制度，严禁任何不符合主体功能定位的开发活动，任何单位和个人不得擅自占用或改变国土用途；原有的村庄、工矿等，应严格控制建设行为，并根据实际发展需要逐步引导退出。</w:t>
            </w:r>
          </w:p>
        </w:tc>
      </w:tr>
      <w:tr w14:paraId="5199F0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31CD0170">
            <w:pPr>
              <w:spacing w:line="500" w:lineRule="exact"/>
              <w:ind w:firstLine="0" w:firstLineChars="0"/>
              <w:rPr>
                <w:rFonts w:eastAsia="楷体_GB2312" w:cs="Times New Roman"/>
                <w:kern w:val="0"/>
                <w:sz w:val="24"/>
                <w:szCs w:val="24"/>
                <w:lang w:bidi="en-US"/>
              </w:rPr>
            </w:pPr>
            <w:r>
              <w:rPr>
                <w:rFonts w:hint="eastAsia" w:eastAsia="楷体_GB2312" w:cs="Times New Roman"/>
                <w:kern w:val="0"/>
                <w:sz w:val="24"/>
                <w:szCs w:val="24"/>
                <w:lang w:bidi="en-US"/>
              </w:rPr>
              <w:t>生态控制区</w:t>
            </w:r>
          </w:p>
        </w:tc>
        <w:tc>
          <w:tcPr>
            <w:tcW w:w="7513" w:type="dxa"/>
          </w:tcPr>
          <w:p w14:paraId="20BD0586">
            <w:pPr>
              <w:spacing w:line="500" w:lineRule="exact"/>
              <w:ind w:firstLine="480"/>
              <w:rPr>
                <w:rFonts w:eastAsia="楷体_GB2312" w:cs="Times New Roman"/>
                <w:kern w:val="0"/>
                <w:sz w:val="24"/>
                <w:szCs w:val="24"/>
                <w:lang w:bidi="en-US"/>
              </w:rPr>
            </w:pPr>
            <w:r>
              <w:rPr>
                <w:rFonts w:hint="eastAsia" w:eastAsia="楷体_GB2312" w:cs="Times New Roman"/>
                <w:kern w:val="0"/>
                <w:sz w:val="24"/>
                <w:szCs w:val="24"/>
                <w:lang w:bidi="en-US"/>
              </w:rPr>
              <w:t>采取“名录管理+约束指标+分区准入”相结合的方式细化管理规定。允许在不降低生态功能、不破坏自然生态系统、符合准入条件的前提下适度开发利用。严禁围湖造田、滥垦荒地等与生态功能有冲突的非法开发建设活动对生态环境的破坏。</w:t>
            </w:r>
          </w:p>
          <w:p w14:paraId="0E89A55F">
            <w:pPr>
              <w:spacing w:line="500" w:lineRule="exact"/>
              <w:ind w:firstLine="480"/>
              <w:rPr>
                <w:rFonts w:eastAsia="楷体_GB2312" w:cs="Times New Roman"/>
                <w:kern w:val="0"/>
                <w:sz w:val="24"/>
                <w:szCs w:val="24"/>
                <w:lang w:bidi="en-US"/>
              </w:rPr>
            </w:pPr>
            <w:r>
              <w:rPr>
                <w:rFonts w:hint="eastAsia" w:eastAsia="楷体_GB2312" w:cs="Times New Roman"/>
                <w:kern w:val="0"/>
                <w:sz w:val="24"/>
                <w:szCs w:val="24"/>
                <w:lang w:bidi="en-US"/>
              </w:rPr>
              <w:t>在符合准入条件前提下，控制各类建设项目的规模和强度，可进行如下活动：（1）交通、基础设施及其他线性工程，军事及安全保密、宗教、殡葬、综合防灾减灾、战略储备等特殊建设项目；（2）重要矿产资源勘查开采项目；（3）生态保护与修复类项目建设；（4）依法批准的生态旅游及其配套设施建设活动，严格控制旅游开发的区域、开发强度、限定日客流量及旅游设施的建设。</w:t>
            </w:r>
          </w:p>
        </w:tc>
      </w:tr>
      <w:tr w14:paraId="0CB29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199DC176">
            <w:pPr>
              <w:spacing w:line="500" w:lineRule="exact"/>
              <w:ind w:firstLine="0" w:firstLineChars="0"/>
              <w:rPr>
                <w:rFonts w:eastAsia="楷体_GB2312" w:cs="Times New Roman"/>
                <w:kern w:val="0"/>
                <w:sz w:val="24"/>
                <w:szCs w:val="24"/>
                <w:lang w:bidi="en-US"/>
              </w:rPr>
            </w:pPr>
            <w:r>
              <w:rPr>
                <w:rFonts w:eastAsia="楷体_GB2312" w:cs="Times New Roman"/>
                <w:kern w:val="0"/>
                <w:sz w:val="24"/>
                <w:szCs w:val="24"/>
                <w:lang w:bidi="en-US"/>
              </w:rPr>
              <w:t>农田保护区</w:t>
            </w:r>
          </w:p>
        </w:tc>
        <w:tc>
          <w:tcPr>
            <w:tcW w:w="7513" w:type="dxa"/>
          </w:tcPr>
          <w:p w14:paraId="54138A6E">
            <w:pPr>
              <w:spacing w:line="500" w:lineRule="exact"/>
              <w:ind w:firstLine="480"/>
              <w:rPr>
                <w:rFonts w:eastAsia="楷体_GB2312" w:cs="Times New Roman"/>
                <w:kern w:val="0"/>
                <w:sz w:val="24"/>
                <w:szCs w:val="24"/>
                <w:lang w:bidi="en-US"/>
              </w:rPr>
            </w:pPr>
            <w:r>
              <w:rPr>
                <w:rFonts w:hint="eastAsia" w:eastAsia="楷体_GB2312" w:cs="Times New Roman"/>
                <w:kern w:val="0"/>
                <w:sz w:val="24"/>
                <w:szCs w:val="24"/>
                <w:lang w:bidi="en-US"/>
              </w:rPr>
              <w:t>按照永久基本农田保护的相关法律法规进行管理，区内从严管控非农建设占用永久基本农田，鼓励开展高标准农田建设和土地整治，提高永久基本农田质量</w:t>
            </w:r>
          </w:p>
        </w:tc>
      </w:tr>
      <w:tr w14:paraId="487830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3984B8C9">
            <w:pPr>
              <w:spacing w:line="500" w:lineRule="exact"/>
              <w:ind w:firstLine="0" w:firstLineChars="0"/>
              <w:rPr>
                <w:rFonts w:eastAsia="楷体_GB2312" w:cs="Times New Roman"/>
                <w:kern w:val="0"/>
                <w:sz w:val="24"/>
                <w:szCs w:val="24"/>
                <w:lang w:bidi="en-US"/>
              </w:rPr>
            </w:pPr>
            <w:r>
              <w:rPr>
                <w:rFonts w:eastAsia="楷体_GB2312" w:cs="Times New Roman"/>
                <w:kern w:val="0"/>
                <w:sz w:val="24"/>
                <w:szCs w:val="24"/>
                <w:lang w:bidi="en-US"/>
              </w:rPr>
              <w:t>城镇发展区</w:t>
            </w:r>
          </w:p>
        </w:tc>
        <w:tc>
          <w:tcPr>
            <w:tcW w:w="7513" w:type="dxa"/>
          </w:tcPr>
          <w:p w14:paraId="33B1D654">
            <w:pPr>
              <w:spacing w:line="500" w:lineRule="exact"/>
              <w:ind w:firstLine="480"/>
              <w:rPr>
                <w:rFonts w:eastAsia="楷体_GB2312" w:cs="Times New Roman"/>
                <w:kern w:val="0"/>
                <w:sz w:val="24"/>
                <w:szCs w:val="24"/>
                <w:lang w:bidi="en-US"/>
              </w:rPr>
            </w:pPr>
            <w:r>
              <w:rPr>
                <w:rFonts w:hint="eastAsia" w:eastAsia="楷体_GB2312" w:cs="Times New Roman"/>
                <w:kern w:val="0"/>
                <w:sz w:val="24"/>
                <w:szCs w:val="24"/>
                <w:lang w:bidi="en-US"/>
              </w:rPr>
              <w:t>区内实行“详细规划+规划许可”的管理方式。</w:t>
            </w:r>
          </w:p>
        </w:tc>
      </w:tr>
      <w:tr w14:paraId="6CE5C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45DC27A0">
            <w:pPr>
              <w:spacing w:line="500" w:lineRule="exact"/>
              <w:ind w:firstLine="0" w:firstLineChars="0"/>
              <w:rPr>
                <w:rFonts w:eastAsia="楷体_GB2312" w:cs="Times New Roman"/>
                <w:kern w:val="0"/>
                <w:sz w:val="24"/>
                <w:szCs w:val="24"/>
                <w:lang w:bidi="en-US"/>
              </w:rPr>
            </w:pPr>
            <w:r>
              <w:rPr>
                <w:rFonts w:eastAsia="楷体_GB2312" w:cs="Times New Roman"/>
                <w:kern w:val="0"/>
                <w:sz w:val="24"/>
                <w:szCs w:val="24"/>
                <w:lang w:bidi="en-US"/>
              </w:rPr>
              <w:t>乡村发展区</w:t>
            </w:r>
          </w:p>
        </w:tc>
        <w:tc>
          <w:tcPr>
            <w:tcW w:w="7513" w:type="dxa"/>
          </w:tcPr>
          <w:p w14:paraId="29E90EB3">
            <w:pPr>
              <w:spacing w:line="500" w:lineRule="exact"/>
              <w:ind w:firstLine="480"/>
              <w:rPr>
                <w:rFonts w:eastAsia="楷体_GB2312" w:cs="Times New Roman"/>
                <w:kern w:val="0"/>
                <w:sz w:val="24"/>
                <w:szCs w:val="24"/>
                <w:lang w:bidi="en-US"/>
              </w:rPr>
            </w:pPr>
            <w:r>
              <w:rPr>
                <w:rFonts w:hint="eastAsia" w:eastAsia="楷体_GB2312" w:cs="Times New Roman"/>
                <w:kern w:val="0"/>
                <w:sz w:val="24"/>
                <w:szCs w:val="24"/>
                <w:lang w:bidi="en-US"/>
              </w:rPr>
              <w:t>应以促进农业和乡村特色产业发展、改善农民生产生活条件为导向，统筹协调村庄建设、农田和生态保护。鼓励开展农业特色产业配套设施建设和村庄建设整治；严禁集中连片的城镇开发建设。</w:t>
            </w:r>
          </w:p>
        </w:tc>
      </w:tr>
      <w:tr w14:paraId="087562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450CF4D9">
            <w:pPr>
              <w:spacing w:line="500" w:lineRule="exact"/>
              <w:ind w:firstLine="0" w:firstLineChars="0"/>
              <w:rPr>
                <w:rFonts w:eastAsia="楷体_GB2312" w:cs="Times New Roman"/>
                <w:kern w:val="0"/>
                <w:sz w:val="24"/>
                <w:szCs w:val="24"/>
                <w:lang w:bidi="en-US"/>
              </w:rPr>
            </w:pPr>
            <w:r>
              <w:rPr>
                <w:rFonts w:eastAsia="楷体_GB2312" w:cs="Times New Roman"/>
                <w:kern w:val="0"/>
                <w:sz w:val="24"/>
                <w:szCs w:val="24"/>
                <w:lang w:bidi="en-US"/>
              </w:rPr>
              <w:t>矿产能源区</w:t>
            </w:r>
          </w:p>
        </w:tc>
        <w:tc>
          <w:tcPr>
            <w:tcW w:w="7513" w:type="dxa"/>
          </w:tcPr>
          <w:p w14:paraId="1D19F915">
            <w:pPr>
              <w:spacing w:line="500" w:lineRule="exact"/>
              <w:ind w:firstLine="480"/>
              <w:rPr>
                <w:rFonts w:eastAsia="楷体_GB2312" w:cs="Times New Roman"/>
                <w:kern w:val="0"/>
                <w:sz w:val="24"/>
                <w:szCs w:val="24"/>
                <w:lang w:bidi="en-US"/>
              </w:rPr>
            </w:pPr>
            <w:r>
              <w:rPr>
                <w:rFonts w:hint="eastAsia" w:eastAsia="楷体_GB2312" w:cs="Times New Roman"/>
                <w:kern w:val="0"/>
                <w:sz w:val="24"/>
                <w:szCs w:val="24"/>
                <w:lang w:bidi="en-US"/>
              </w:rPr>
              <w:t>严格矿产资源开采规划准入管理，严禁在水源保护区、自然保护地等环境敏感区、重要生态功能保护区内开发利用矿产资源。建立和完善绿色矿业发展机制，最大限度地减少矿产能源开发对生态环境的影响。</w:t>
            </w:r>
          </w:p>
        </w:tc>
      </w:tr>
    </w:tbl>
    <w:p w14:paraId="1A58AFEB">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农林用地结构调整</w:t>
      </w:r>
    </w:p>
    <w:p w14:paraId="57618F01">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落实最严格的耕地保护制度，加强永久基本农田保护。适度开发平原区耕地周边具有耕种和灌溉条件的其他草地、裸土地、沙地，补充耕地占补平衡指标，适时按需引导即可恢复和工程恢复土地，整理复垦为耕地，保障耕地进出平衡。</w:t>
      </w:r>
    </w:p>
    <w:p w14:paraId="54B801E3">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优先对粮食主产区的裸土地、其他草地等适宜种植的荒地以及废弃采矿用地进行开发整理和复垦，推进粮食生产向优势区域集中。在大崔庄镇、大五里镇、马兰庄镇、木厂口镇、五重安镇等区域，因地制宜统筹开垦荒地和生态防护治理。</w:t>
      </w:r>
    </w:p>
    <w:p w14:paraId="322D4A37">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在上射雁庄镇、阎家店镇、彭店子镇保障设施蔬菜和城区蔬菜增量需求。稳定城市常年菜地保有量，提高蔬菜应急保供能力，保障“菜篮子”产品供给。</w:t>
      </w:r>
    </w:p>
    <w:p w14:paraId="0E84F746">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优先利用未利用地、荒山荒坡等非耕地，在杨各庄、阎家店镇、夏官营镇、沙河驿镇等地区建设集饲草种植、畜禽养殖、废弃物利用于一体的综合型循环养殖基地。</w:t>
      </w:r>
    </w:p>
    <w:p w14:paraId="1E0F035C">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加强生态公益林、防护林保护和建设，加大林种树种结构地调整力度和布局优化，结合乡村绿化美化，增加村庄绿量。</w:t>
      </w:r>
    </w:p>
    <w:p w14:paraId="1779C076">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至</w:t>
      </w:r>
      <w:r>
        <w:rPr>
          <w:rFonts w:ascii="Times New Roman" w:hAnsi="Times New Roman" w:eastAsia="仿宋_GB2312" w:cs="Times New Roman"/>
          <w:sz w:val="32"/>
          <w:szCs w:val="32"/>
          <w:shd w:val="clear" w:color="auto" w:fill="FFFFFF"/>
        </w:rPr>
        <w:t>2035</w:t>
      </w:r>
      <w:r>
        <w:rPr>
          <w:rFonts w:hint="eastAsia" w:ascii="Times New Roman" w:hAnsi="Times New Roman" w:eastAsia="仿宋_GB2312" w:cs="Times New Roman"/>
          <w:sz w:val="32"/>
          <w:szCs w:val="32"/>
          <w:shd w:val="clear" w:color="auto" w:fill="FFFFFF"/>
        </w:rPr>
        <w:t>年全市农林用地面积</w:t>
      </w:r>
      <w:r>
        <w:rPr>
          <w:rFonts w:ascii="Times New Roman" w:hAnsi="Times New Roman" w:eastAsia="仿宋_GB2312" w:cs="Times New Roman"/>
          <w:sz w:val="32"/>
          <w:szCs w:val="32"/>
          <w:shd w:val="clear" w:color="auto" w:fill="FFFFFF"/>
        </w:rPr>
        <w:t>814.18</w:t>
      </w:r>
      <w:r>
        <w:rPr>
          <w:rFonts w:hint="eastAsia" w:ascii="Times New Roman" w:hAnsi="Times New Roman" w:eastAsia="仿宋_GB2312" w:cs="Times New Roman"/>
          <w:sz w:val="32"/>
          <w:szCs w:val="32"/>
          <w:shd w:val="clear" w:color="auto" w:fill="FFFFFF"/>
        </w:rPr>
        <w:t>平方公里，占国土面积的</w:t>
      </w:r>
      <w:r>
        <w:rPr>
          <w:rFonts w:ascii="Times New Roman" w:hAnsi="Times New Roman" w:eastAsia="仿宋_GB2312" w:cs="Times New Roman"/>
          <w:sz w:val="32"/>
          <w:szCs w:val="32"/>
          <w:shd w:val="clear" w:color="auto" w:fill="FFFFFF"/>
        </w:rPr>
        <w:t>66.34%</w:t>
      </w:r>
      <w:r>
        <w:rPr>
          <w:rFonts w:hint="eastAsia" w:ascii="Times New Roman" w:hAnsi="Times New Roman" w:eastAsia="仿宋_GB2312" w:cs="Times New Roman"/>
          <w:sz w:val="32"/>
          <w:szCs w:val="32"/>
          <w:shd w:val="clear" w:color="auto" w:fill="FFFFFF"/>
        </w:rPr>
        <w:t>。</w:t>
      </w:r>
    </w:p>
    <w:p w14:paraId="4100AC79">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建设用地结构调整</w:t>
      </w:r>
    </w:p>
    <w:p w14:paraId="51E585CF">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严格按照城镇开发边界范围开展城镇集中建设，推进村庄建设用地集约化发展，合理保障区域基础设施和其他建设用地。引导建设用地由“增量扩张”向“增存并举”转型，消化批而未供土地，盘活利用闲置土地，释放存量建设用地空间。逐步增加城乡建设用地增减挂钩、工矿废弃地复垦利用和城镇低效用地再开发等指标，推动建设用地在城镇和农村内部、城乡之间合理流动。至2035年建设用地总面积</w:t>
      </w:r>
      <w:r>
        <w:rPr>
          <w:rFonts w:ascii="Times New Roman" w:hAnsi="Times New Roman" w:eastAsia="仿宋_GB2312" w:cs="Times New Roman"/>
          <w:sz w:val="32"/>
          <w:szCs w:val="32"/>
          <w:shd w:val="clear" w:color="auto" w:fill="FFFFFF"/>
        </w:rPr>
        <w:t>362.58</w:t>
      </w:r>
      <w:r>
        <w:rPr>
          <w:rFonts w:hint="eastAsia" w:ascii="Times New Roman" w:hAnsi="Times New Roman" w:eastAsia="仿宋_GB2312" w:cs="Times New Roman"/>
          <w:sz w:val="32"/>
          <w:szCs w:val="32"/>
          <w:shd w:val="clear" w:color="auto" w:fill="FFFFFF"/>
        </w:rPr>
        <w:t>平方公里，占国土面积的</w:t>
      </w:r>
      <w:r>
        <w:rPr>
          <w:rFonts w:ascii="Times New Roman" w:hAnsi="Times New Roman" w:eastAsia="仿宋_GB2312" w:cs="Times New Roman"/>
          <w:sz w:val="32"/>
          <w:szCs w:val="32"/>
          <w:shd w:val="clear" w:color="auto" w:fill="FFFFFF"/>
        </w:rPr>
        <w:t>29.54</w:t>
      </w:r>
      <w:r>
        <w:rPr>
          <w:rFonts w:hint="eastAsia" w:ascii="Times New Roman" w:hAnsi="Times New Roman" w:eastAsia="仿宋_GB2312" w:cs="Times New Roman"/>
          <w:sz w:val="32"/>
          <w:szCs w:val="32"/>
          <w:shd w:val="clear" w:color="auto" w:fill="FFFFFF"/>
        </w:rPr>
        <w:t>%，城乡建设用地面积</w:t>
      </w:r>
      <w:r>
        <w:rPr>
          <w:rFonts w:ascii="Times New Roman" w:hAnsi="Times New Roman" w:eastAsia="仿宋_GB2312" w:cs="Times New Roman"/>
          <w:sz w:val="32"/>
          <w:szCs w:val="32"/>
          <w:shd w:val="clear" w:color="auto" w:fill="FFFFFF"/>
        </w:rPr>
        <w:t>276.01</w:t>
      </w:r>
      <w:r>
        <w:rPr>
          <w:rFonts w:hint="eastAsia" w:ascii="Times New Roman" w:hAnsi="Times New Roman" w:eastAsia="仿宋_GB2312" w:cs="Times New Roman"/>
          <w:sz w:val="32"/>
          <w:szCs w:val="32"/>
          <w:shd w:val="clear" w:color="auto" w:fill="FFFFFF"/>
        </w:rPr>
        <w:t>平方公里，占国土面积的</w:t>
      </w:r>
      <w:r>
        <w:rPr>
          <w:rFonts w:ascii="Times New Roman" w:hAnsi="Times New Roman" w:eastAsia="仿宋_GB2312" w:cs="Times New Roman"/>
          <w:sz w:val="32"/>
          <w:szCs w:val="32"/>
          <w:shd w:val="clear" w:color="auto" w:fill="FFFFFF"/>
        </w:rPr>
        <w:t>22.49%</w:t>
      </w:r>
      <w:r>
        <w:rPr>
          <w:rFonts w:hint="eastAsia" w:ascii="Times New Roman" w:hAnsi="Times New Roman" w:eastAsia="仿宋_GB2312" w:cs="Times New Roman"/>
          <w:sz w:val="32"/>
          <w:szCs w:val="32"/>
          <w:shd w:val="clear" w:color="auto" w:fill="FFFFFF"/>
        </w:rPr>
        <w:t>%。</w:t>
      </w:r>
    </w:p>
    <w:p w14:paraId="77149199">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水域湿地与其他土地结构调整</w:t>
      </w:r>
    </w:p>
    <w:bookmarkEnd w:id="27"/>
    <w:bookmarkEnd w:id="29"/>
    <w:p w14:paraId="26DB8253">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严格保护水域、湿地，在滦河沿岸开展湿地恢复，力争湿地稳中有增。逐步对耕地周边的裸土地、沙地进行土地开发整理。至2035年全市湿地面积</w:t>
      </w:r>
      <w:r>
        <w:rPr>
          <w:rFonts w:ascii="Times New Roman" w:hAnsi="Times New Roman" w:eastAsia="仿宋_GB2312" w:cs="Times New Roman"/>
          <w:sz w:val="32"/>
          <w:szCs w:val="32"/>
          <w:shd w:val="clear" w:color="auto" w:fill="FFFFFF"/>
        </w:rPr>
        <w:t>1.77</w:t>
      </w:r>
      <w:r>
        <w:rPr>
          <w:rFonts w:hint="eastAsia" w:ascii="Times New Roman" w:hAnsi="Times New Roman" w:eastAsia="仿宋_GB2312" w:cs="Times New Roman"/>
          <w:sz w:val="32"/>
          <w:szCs w:val="32"/>
          <w:shd w:val="clear" w:color="auto" w:fill="FFFFFF"/>
        </w:rPr>
        <w:t>平方公里，占国土总面积</w:t>
      </w:r>
      <w:r>
        <w:rPr>
          <w:rFonts w:ascii="Times New Roman" w:hAnsi="Times New Roman" w:eastAsia="仿宋_GB2312" w:cs="Times New Roman"/>
          <w:sz w:val="32"/>
          <w:szCs w:val="32"/>
          <w:shd w:val="clear" w:color="auto" w:fill="FFFFFF"/>
        </w:rPr>
        <w:t>0.14</w:t>
      </w:r>
      <w:r>
        <w:rPr>
          <w:rFonts w:hint="eastAsia" w:ascii="Times New Roman" w:hAnsi="Times New Roman" w:eastAsia="仿宋_GB2312" w:cs="Times New Roman"/>
          <w:sz w:val="32"/>
          <w:szCs w:val="32"/>
          <w:shd w:val="clear" w:color="auto" w:fill="FFFFFF"/>
        </w:rPr>
        <w:t>%；水域及其他土地面积</w:t>
      </w:r>
      <w:r>
        <w:rPr>
          <w:rFonts w:ascii="Times New Roman" w:hAnsi="Times New Roman" w:eastAsia="仿宋_GB2312" w:cs="Times New Roman"/>
          <w:sz w:val="32"/>
          <w:szCs w:val="32"/>
          <w:shd w:val="clear" w:color="auto" w:fill="FFFFFF"/>
        </w:rPr>
        <w:t>48.67</w:t>
      </w:r>
      <w:r>
        <w:rPr>
          <w:rFonts w:hint="eastAsia" w:ascii="Times New Roman" w:hAnsi="Times New Roman" w:eastAsia="仿宋_GB2312" w:cs="Times New Roman"/>
          <w:sz w:val="32"/>
          <w:szCs w:val="32"/>
          <w:shd w:val="clear" w:color="auto" w:fill="FFFFFF"/>
        </w:rPr>
        <w:t>平方公里，占国土总面积</w:t>
      </w:r>
      <w:r>
        <w:rPr>
          <w:rFonts w:ascii="Times New Roman" w:hAnsi="Times New Roman" w:eastAsia="仿宋_GB2312" w:cs="Times New Roman"/>
          <w:sz w:val="32"/>
          <w:szCs w:val="32"/>
          <w:shd w:val="clear" w:color="auto" w:fill="FFFFFF"/>
        </w:rPr>
        <w:t>3.97</w:t>
      </w:r>
      <w:r>
        <w:rPr>
          <w:rFonts w:hint="eastAsia" w:ascii="Times New Roman" w:hAnsi="Times New Roman" w:eastAsia="仿宋_GB2312" w:cs="Times New Roman"/>
          <w:sz w:val="32"/>
          <w:szCs w:val="32"/>
          <w:shd w:val="clear" w:color="auto" w:fill="FFFFFF"/>
        </w:rPr>
        <w:t>%。</w:t>
      </w:r>
    </w:p>
    <w:p w14:paraId="4E236C50">
      <w:pPr>
        <w:pStyle w:val="2"/>
        <w:keepNext w:val="0"/>
        <w:pageBreakBefore/>
        <w:numPr>
          <w:ilvl w:val="0"/>
          <w:numId w:val="1"/>
        </w:numPr>
        <w:autoSpaceDE w:val="0"/>
        <w:autoSpaceDN w:val="0"/>
        <w:spacing w:before="0" w:after="0" w:line="240" w:lineRule="auto"/>
        <w:ind w:left="-6" w:firstLine="6"/>
        <w:rPr>
          <w:rFonts w:ascii="Times New Roman" w:hAnsi="Times New Roman" w:eastAsia="方正小标宋_GBK" w:cs="Times New Roman"/>
          <w:b w:val="0"/>
          <w:sz w:val="36"/>
          <w:szCs w:val="36"/>
        </w:rPr>
      </w:pPr>
      <w:bookmarkStart w:id="32" w:name="_Toc132879442"/>
      <w:r>
        <w:rPr>
          <w:rFonts w:hint="eastAsia" w:ascii="Times New Roman" w:hAnsi="Times New Roman" w:eastAsia="方正小标宋_GBK" w:cs="Times New Roman"/>
          <w:b w:val="0"/>
          <w:sz w:val="36"/>
          <w:szCs w:val="36"/>
        </w:rPr>
        <w:t>严格农业空间保护，支持推进乡村振兴</w:t>
      </w:r>
      <w:bookmarkEnd w:id="32"/>
    </w:p>
    <w:p w14:paraId="3FFF21D0">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农业兴则基础兴</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在有限的耕地上“精耕细作”，</w:t>
      </w:r>
      <w:r>
        <w:rPr>
          <w:rFonts w:hint="eastAsia" w:ascii="Times New Roman" w:hAnsi="Times New Roman" w:eastAsia="仿宋_GB2312" w:cs="Times New Roman"/>
          <w:sz w:val="32"/>
          <w:szCs w:val="32"/>
          <w:shd w:val="clear" w:color="auto" w:fill="FFFFFF"/>
        </w:rPr>
        <w:t>提升粮食产量和质量，大力建设高标准农田，大力发展现代农业，以生态、高效、富民为主线，发展规模设施农业，发展乡村休闲旅游，优化乡村布局，建设美丽乡村，以乡村振兴战略为统领，切实加快农业农村现代化步伐。</w:t>
      </w:r>
    </w:p>
    <w:p w14:paraId="19BB6E73">
      <w:pPr>
        <w:ind w:firstLine="640"/>
        <w:rPr>
          <w:rFonts w:ascii="仿宋" w:hAnsi="仿宋" w:cs="Times New Roman"/>
          <w:sz w:val="32"/>
          <w:szCs w:val="32"/>
        </w:rPr>
      </w:pPr>
    </w:p>
    <w:p w14:paraId="39C0FFDB">
      <w:pPr>
        <w:pStyle w:val="3"/>
        <w:keepNext w:val="0"/>
        <w:autoSpaceDE w:val="0"/>
        <w:autoSpaceDN w:val="0"/>
        <w:spacing w:before="0" w:after="0" w:line="460" w:lineRule="exact"/>
        <w:rPr>
          <w:rFonts w:ascii="Times New Roman" w:hAnsi="Times New Roman" w:eastAsia="黑体" w:cs="Times New Roman"/>
          <w:bCs w:val="0"/>
        </w:rPr>
      </w:pPr>
      <w:bookmarkStart w:id="33" w:name="_Toc96010808"/>
      <w:bookmarkStart w:id="34" w:name="_Toc132879443"/>
      <w:r>
        <w:rPr>
          <w:rFonts w:hint="eastAsia" w:ascii="Times New Roman" w:hAnsi="Times New Roman" w:eastAsia="黑体" w:cs="Times New Roman"/>
          <w:bCs w:val="0"/>
        </w:rPr>
        <w:t>第一节</w:t>
      </w:r>
      <w:bookmarkEnd w:id="33"/>
      <w:r>
        <w:rPr>
          <w:rFonts w:ascii="Times New Roman" w:hAnsi="Times New Roman" w:eastAsia="黑体" w:cs="Times New Roman"/>
          <w:bCs w:val="0"/>
        </w:rPr>
        <w:t xml:space="preserve"> </w:t>
      </w:r>
      <w:r>
        <w:rPr>
          <w:rFonts w:hint="eastAsia" w:ascii="Times New Roman" w:hAnsi="Times New Roman" w:eastAsia="黑体" w:cs="Times New Roman"/>
          <w:bCs w:val="0"/>
        </w:rPr>
        <w:t>耕地保护</w:t>
      </w:r>
      <w:bookmarkEnd w:id="34"/>
    </w:p>
    <w:p w14:paraId="3C243F7D">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严保耕地数量</w:t>
      </w:r>
    </w:p>
    <w:p w14:paraId="55A46A76">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落实最严格的耕地保护制度，强化粮食基本保障能力，坚决遏制耕地“非农化”、防止耕地“非粮化”。优先保护平原地区水土光热条件好、质量等级高、集中连片的优质耕地。结合耕地后备资源潜力，以保护好生态环境为前提，在水土资源条件具备的地区，将符合条件的后备资源适度有序开发为耕地，推进农用地整理和建设用地复垦，适度增加耕地。结合矿山生态修复与山水林田湖草系统修复，将矿山综合治理、残次园林地整治以及城镇建设区、村庄建设区外的零散建设用地恢复整治为耕地，适度扩大耕地后备资源空间。严格控制新增建设占用耕地，对新增建设用地确需占用耕地的，按数量、质量、生态“三位一体”的要求实现占补平衡，严格执行以补定占、先补后占、占优补优。耕地转为林地、草地、园地等其他农用地及农业设施建设用地的，应当通过统筹林地、草地、园地等其他农用地及农业设施建设用地整治为耕地等方式，补足同等数量、质量的可以长期稳定利用的耕地，落实年度耕地进出平衡。2035年，耕地保有量不少于318.71平方公里。</w:t>
      </w:r>
    </w:p>
    <w:p w14:paraId="1F9518B8">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hint="eastAsia" w:ascii="Times New Roman" w:hAnsi="Times New Roman" w:eastAsia="楷体_GB2312" w:cs="Times New Roman"/>
          <w:kern w:val="0"/>
          <w:sz w:val="32"/>
          <w:szCs w:val="32"/>
        </w:rPr>
        <w:t>提升耕地质量</w:t>
      </w:r>
    </w:p>
    <w:p w14:paraId="35E21B3E">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治理污染耕地，修复耕地土壤环境，完善农田水利等基础设施，扩大秸秆还田、增施有机肥、绿肥种植等面积，开展绿色农田建设，推进耕作层土壤剥离再利用，切实提高耕地质量。积极推动高标准农田建设，优先在永久基本农田和永久基本农田储备区开展高标准农田建设，重点在杨店子街道和太平庄镇等区域，建设集中连片、设施完善、高产稳产、生态友好、各具特色的现代化高标准农田集中区。</w:t>
      </w:r>
    </w:p>
    <w:p w14:paraId="3E3BEF8B">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改善耕地生态</w:t>
      </w:r>
    </w:p>
    <w:p w14:paraId="1C616F0E">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优化农田林网布局，改造提升现有田间防护林网，建设大网格农田防护林体系。探索利用农田排灌水系统建设生态沟渠，构建农田绿色水生态系统。立足农田生物多样性，因地制宜建设生态路、生态田埂和植物篱带，形成农田生态隔离带，提升农田保水涵养、休闲休憩和生态旅游服务能力。以化肥农药减量化、规模以下畜禽养殖污染治理为重点，开展农业面源污染监测防治工作，推进有机肥替代化肥和种养循环，农用地土壤环境得到有效保护，促进农业绿色发展。</w:t>
      </w:r>
    </w:p>
    <w:p w14:paraId="60EE3178">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拓展耕地复合功能</w:t>
      </w:r>
    </w:p>
    <w:p w14:paraId="2CECAA14">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围绕农业增效和农民增收，鼓励农用地空间复合利用，通过发展农渔、林水、林畜、空间分层栽培等形式的立体混种模式，形成绿色循环生态链，促进不同农业类型的优势互补、协调发展，提高农用地的节约集约利用水平。依托科技及组织创新，发展高效现代农业，延长产业链。发展青龙河沿线、万太公路沿线等生态农业休闲旅游线路，提升农田景观生态系统服务，探索“农业+生态”、“农业+休闲旅游”等融合发展新模式。</w:t>
      </w:r>
    </w:p>
    <w:p w14:paraId="0150F45E">
      <w:pPr>
        <w:ind w:firstLine="640"/>
        <w:rPr>
          <w:rFonts w:ascii="仿宋" w:hAnsi="仿宋" w:cs="Times New Roman"/>
          <w:sz w:val="32"/>
          <w:szCs w:val="32"/>
        </w:rPr>
      </w:pPr>
    </w:p>
    <w:p w14:paraId="0E4580CF">
      <w:pPr>
        <w:pStyle w:val="3"/>
        <w:keepNext w:val="0"/>
        <w:autoSpaceDE w:val="0"/>
        <w:autoSpaceDN w:val="0"/>
        <w:spacing w:before="0" w:after="0" w:line="460" w:lineRule="exact"/>
        <w:rPr>
          <w:rFonts w:ascii="Times New Roman" w:hAnsi="Times New Roman" w:eastAsia="黑体" w:cs="Times New Roman"/>
          <w:bCs w:val="0"/>
        </w:rPr>
      </w:pPr>
      <w:bookmarkStart w:id="35" w:name="_Toc132879444"/>
      <w:r>
        <w:rPr>
          <w:rFonts w:hint="eastAsia" w:ascii="Times New Roman" w:hAnsi="Times New Roman" w:eastAsia="黑体" w:cs="Times New Roman"/>
          <w:bCs w:val="0"/>
        </w:rPr>
        <w:t>第二节</w:t>
      </w:r>
      <w:r>
        <w:rPr>
          <w:rFonts w:ascii="Times New Roman" w:hAnsi="Times New Roman" w:eastAsia="黑体" w:cs="Times New Roman"/>
          <w:bCs w:val="0"/>
        </w:rPr>
        <w:t xml:space="preserve"> </w:t>
      </w:r>
      <w:r>
        <w:rPr>
          <w:rFonts w:hint="eastAsia" w:ascii="Times New Roman" w:hAnsi="Times New Roman" w:eastAsia="黑体" w:cs="Times New Roman"/>
          <w:bCs w:val="0"/>
        </w:rPr>
        <w:t>农业生产格局</w:t>
      </w:r>
      <w:bookmarkEnd w:id="35"/>
    </w:p>
    <w:p w14:paraId="1B6B39E0">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立足资源特色和比较优势，引导生产要素向优势区域集聚，带动农业产业集群化发展，逐步形成与资源特点相适应、与城市发展相协调的具有区域特色的“四区四带”格局。</w:t>
      </w:r>
    </w:p>
    <w:p w14:paraId="7B981472">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hint="eastAsia" w:ascii="Times New Roman" w:hAnsi="Times New Roman" w:eastAsia="楷体_GB2312" w:cs="Times New Roman"/>
          <w:kern w:val="0"/>
          <w:sz w:val="32"/>
          <w:szCs w:val="32"/>
        </w:rPr>
        <w:t>构筑农业生产格局</w:t>
      </w:r>
    </w:p>
    <w:p w14:paraId="17B3C576">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落实新发展理念，进一步优化农业生产力区域布局，构筑“四区四带”农业生产格局</w:t>
      </w:r>
      <w:bookmarkStart w:id="36" w:name="_Toc271205127"/>
      <w:bookmarkStart w:id="37" w:name="_Toc271204866"/>
      <w:bookmarkStart w:id="38" w:name="_Toc271205429"/>
      <w:bookmarkStart w:id="39" w:name="_Toc271205290"/>
      <w:r>
        <w:rPr>
          <w:rFonts w:hint="eastAsia" w:ascii="Times New Roman" w:hAnsi="Times New Roman" w:eastAsia="仿宋_GB2312" w:cs="Times New Roman"/>
          <w:sz w:val="32"/>
          <w:szCs w:val="32"/>
          <w:shd w:val="clear" w:color="auto" w:fill="FFFFFF"/>
        </w:rPr>
        <w:t>。</w:t>
      </w:r>
    </w:p>
    <w:p w14:paraId="145563F6">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四区分别指都市农业区、休闲农业区、生态农业区、高效农业区。都市农业区</w:t>
      </w:r>
      <w:bookmarkEnd w:id="36"/>
      <w:bookmarkEnd w:id="37"/>
      <w:bookmarkEnd w:id="38"/>
      <w:bookmarkEnd w:id="39"/>
      <w:r>
        <w:rPr>
          <w:rFonts w:hint="eastAsia" w:ascii="Times New Roman" w:hAnsi="Times New Roman" w:eastAsia="仿宋_GB2312" w:cs="Times New Roman"/>
          <w:sz w:val="32"/>
          <w:szCs w:val="32"/>
          <w:shd w:val="clear" w:color="auto" w:fill="FFFFFF"/>
        </w:rPr>
        <w:t>，在迁安市中部和南部区域，以满足现代城市需求为目标，结合城市建设，发展以传统农业体验、农业生态景观、高科技农业示范等为主的都市农业区</w:t>
      </w:r>
      <w:bookmarkStart w:id="40" w:name="_Toc271205430"/>
      <w:bookmarkStart w:id="41" w:name="_Toc271205128"/>
      <w:bookmarkStart w:id="42" w:name="_Toc271204867"/>
      <w:bookmarkStart w:id="43" w:name="_Toc271205291"/>
      <w:r>
        <w:rPr>
          <w:rFonts w:hint="eastAsia" w:ascii="Times New Roman" w:hAnsi="Times New Roman" w:eastAsia="仿宋_GB2312" w:cs="Times New Roman"/>
          <w:sz w:val="32"/>
          <w:szCs w:val="32"/>
          <w:shd w:val="clear" w:color="auto" w:fill="FFFFFF"/>
        </w:rPr>
        <w:t>；休闲农业区</w:t>
      </w:r>
      <w:bookmarkEnd w:id="40"/>
      <w:bookmarkEnd w:id="41"/>
      <w:bookmarkEnd w:id="42"/>
      <w:bookmarkEnd w:id="43"/>
      <w:r>
        <w:rPr>
          <w:rFonts w:hint="eastAsia" w:ascii="Times New Roman" w:hAnsi="Times New Roman" w:eastAsia="仿宋_GB2312" w:cs="Times New Roman"/>
          <w:sz w:val="32"/>
          <w:szCs w:val="32"/>
          <w:shd w:val="clear" w:color="auto" w:fill="FFFFFF"/>
        </w:rPr>
        <w:t>，在迁安市北部和西南部区域，以休闲旅游为主线，通过开发建设特色果品产业，发展以旅游农业、观光农业、体验农业等为主的休闲农业</w:t>
      </w:r>
      <w:bookmarkStart w:id="44" w:name="_Toc271205292"/>
      <w:bookmarkStart w:id="45" w:name="_Toc271205129"/>
      <w:bookmarkStart w:id="46" w:name="_Toc271204868"/>
      <w:bookmarkStart w:id="47" w:name="_Toc271205431"/>
      <w:r>
        <w:rPr>
          <w:rFonts w:hint="eastAsia" w:ascii="Times New Roman" w:hAnsi="Times New Roman" w:eastAsia="仿宋_GB2312" w:cs="Times New Roman"/>
          <w:sz w:val="32"/>
          <w:szCs w:val="32"/>
          <w:shd w:val="clear" w:color="auto" w:fill="FFFFFF"/>
        </w:rPr>
        <w:t>；生态农业区</w:t>
      </w:r>
      <w:bookmarkEnd w:id="44"/>
      <w:bookmarkEnd w:id="45"/>
      <w:bookmarkEnd w:id="46"/>
      <w:bookmarkEnd w:id="47"/>
      <w:r>
        <w:rPr>
          <w:rFonts w:hint="eastAsia" w:ascii="Times New Roman" w:hAnsi="Times New Roman" w:eastAsia="仿宋_GB2312" w:cs="Times New Roman"/>
          <w:sz w:val="32"/>
          <w:szCs w:val="32"/>
          <w:shd w:val="clear" w:color="auto" w:fill="FFFFFF"/>
        </w:rPr>
        <w:t>，在西部工业区，以生态保护、生态修复为主线，通过土地流转，促进适度规模经营，发展经济林、生态林，打造西部生态农业区；高效农业区。在迁安市东部和东南部区域，针对都市农产品及农业富民需求，发展以设施蔬菜、特色果品、规模养殖、农产品加工等为主的集约农业、高效农业。</w:t>
      </w:r>
      <w:bookmarkStart w:id="48" w:name="_Toc271204874"/>
      <w:bookmarkStart w:id="49" w:name="_Toc271205298"/>
      <w:bookmarkStart w:id="50" w:name="_Toc271205135"/>
      <w:bookmarkStart w:id="51" w:name="_Toc271205437"/>
    </w:p>
    <w:p w14:paraId="2AE8824D">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按照四大主体功能分区，结合“绿道”建设，重点打造滦河沿岸湿地生态景观休闲农业经济带、建彭路沿线高效生态农业经济带、万太路沿线地质及文化休闲旅游经济带、新三抚路沿线生态农庄旅游农业经济带等四个骨干区域农业经济带。</w:t>
      </w:r>
      <w:bookmarkEnd w:id="48"/>
      <w:bookmarkEnd w:id="49"/>
      <w:bookmarkEnd w:id="50"/>
      <w:bookmarkEnd w:id="51"/>
    </w:p>
    <w:p w14:paraId="67820043">
      <w:pPr>
        <w:ind w:firstLine="640"/>
        <w:rPr>
          <w:rFonts w:ascii="仿宋" w:hAnsi="仿宋" w:cs="Times New Roman"/>
          <w:sz w:val="32"/>
          <w:szCs w:val="32"/>
        </w:rPr>
      </w:pPr>
    </w:p>
    <w:p w14:paraId="34DB84B6">
      <w:pPr>
        <w:pStyle w:val="3"/>
        <w:keepNext w:val="0"/>
        <w:autoSpaceDE w:val="0"/>
        <w:autoSpaceDN w:val="0"/>
        <w:spacing w:before="0" w:after="0" w:line="460" w:lineRule="exact"/>
        <w:rPr>
          <w:rFonts w:ascii="Times New Roman" w:hAnsi="Times New Roman" w:eastAsia="黑体" w:cs="Times New Roman"/>
          <w:bCs w:val="0"/>
        </w:rPr>
      </w:pPr>
      <w:bookmarkStart w:id="52" w:name="_Toc132879445"/>
      <w:r>
        <w:rPr>
          <w:rFonts w:hint="eastAsia" w:ascii="Times New Roman" w:hAnsi="Times New Roman" w:eastAsia="黑体" w:cs="Times New Roman"/>
          <w:bCs w:val="0"/>
        </w:rPr>
        <w:t>第三节</w:t>
      </w:r>
      <w:r>
        <w:rPr>
          <w:rFonts w:ascii="Times New Roman" w:hAnsi="Times New Roman" w:eastAsia="黑体" w:cs="Times New Roman"/>
          <w:bCs w:val="0"/>
        </w:rPr>
        <w:t xml:space="preserve"> </w:t>
      </w:r>
      <w:r>
        <w:rPr>
          <w:rFonts w:hint="eastAsia" w:ascii="Times New Roman" w:hAnsi="Times New Roman" w:eastAsia="黑体" w:cs="Times New Roman"/>
          <w:bCs w:val="0"/>
        </w:rPr>
        <w:t>乡村振兴与空间布局</w:t>
      </w:r>
      <w:bookmarkEnd w:id="52"/>
    </w:p>
    <w:p w14:paraId="647F118E">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优化调整农业产业结构，着力提高农业发展质量效益。坚持最严格的耕地保护制度，坚决遏制耕地“非农化”、防止“非粮化”。大力夯实大棚葡萄、樱桃、西瓜等特色产业，大力发展农产品深加工业，因地制宜发展休闲农业。始终把握为农民而建的建设方向，持续改善环境、补齐短板，建设美丽宜居的新乡村。优化完善实用性村庄规划，分类推进村庄发展，着力保护传统村落和乡村风貌。</w:t>
      </w:r>
    </w:p>
    <w:p w14:paraId="0E898491">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p>
    <w:p w14:paraId="4CAF74CF">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p>
    <w:p w14:paraId="79D173D0">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bookmarkStart w:id="53" w:name="_bookmark45"/>
      <w:bookmarkEnd w:id="53"/>
      <w:r>
        <w:rPr>
          <w:rFonts w:ascii="Times New Roman" w:hAnsi="Times New Roman" w:eastAsia="楷体_GB2312" w:cs="Times New Roman"/>
          <w:kern w:val="0"/>
          <w:sz w:val="32"/>
          <w:szCs w:val="32"/>
        </w:rPr>
        <w:t>分阶段推进乡村振兴战略</w:t>
      </w:r>
    </w:p>
    <w:p w14:paraId="7354DCBC">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到2025年，率先全面建成高质量小康社会，乡村振兴取得重要进展。农业综合生产能力稳步提升，农业供给体系质量明显提高，科技农业、绿色农业、品牌农业、质量农业取得突破性进展，初步建成京津优质安全农副产品供应基地、环京津食品生产加工物流基地、京津冀休闲农业和乡村旅游目的地；农村一二三产业融合发展，农民增收渠道进一步拓宽，城乡居民收入差距持续缩小；美丽宜居乡村建设扎实推进，农村人居环境明显改善，农村生态环境明显好转，城乡基本公共服务均等化水平明显提高；农村基层组织建设进一步加强，乡村治理体系进一步完善。</w:t>
      </w:r>
    </w:p>
    <w:p w14:paraId="19A500F9">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到2035年，乡村振兴取得决定性进展，农业农村现代化基本实现。现代农业产业体系、生产体系、经营体系全面建立，农业大市向农业强市转变目标基本实现；农村居民可支配收入大幅度提高，城乡居民收入差距显著缩小；农村生态环境根本好转，美丽宜居乡村基本实现；农村发展活力显著增强，城乡基本公共服务均等化基本实现；乡风文明达到新高度，乡村治理体系更加完善。</w:t>
      </w:r>
    </w:p>
    <w:p w14:paraId="6A2320DA">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到2050年，乡村全面振兴，农业农村现代化全面实现，农村经济建设、政治建设、社会建设、文化建设、生态文明建设水平全面提升，农业强、农村美、农民富全面实现，城乡融合发展体制机制成熟定型，农业农村现代化强市全面建成。</w:t>
      </w:r>
    </w:p>
    <w:p w14:paraId="60B04793">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ascii="Times New Roman" w:hAnsi="Times New Roman" w:eastAsia="楷体_GB2312" w:cs="Times New Roman"/>
          <w:kern w:val="0"/>
          <w:sz w:val="32"/>
          <w:szCs w:val="32"/>
        </w:rPr>
        <w:t>落实导则，分类推进乡村发展</w:t>
      </w:r>
    </w:p>
    <w:p w14:paraId="65B6C052">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顺应村庄发展规律和演变趋势，将村庄划分为城郊融合类、集聚提升类、特色保护类、搬迁撤并类和保留改善类五类，统筹做好村庄布局优化调整，分片区分类型编制村庄规划，合理控制村庄建设用地总量</w:t>
      </w:r>
      <w:r>
        <w:rPr>
          <w:rFonts w:ascii="Times New Roman" w:hAnsi="Times New Roman" w:eastAsia="仿宋_GB2312" w:cs="Times New Roman"/>
          <w:sz w:val="32"/>
          <w:szCs w:val="32"/>
          <w:shd w:val="clear" w:color="auto" w:fill="FFFFFF"/>
        </w:rPr>
        <w:t>。</w:t>
      </w:r>
      <w:r>
        <w:rPr>
          <w:rFonts w:hint="eastAsia" w:ascii="Times New Roman" w:hAnsi="Times New Roman" w:eastAsia="仿宋_GB2312" w:cs="Times New Roman"/>
          <w:sz w:val="32"/>
          <w:szCs w:val="32"/>
          <w:shd w:val="clear" w:color="auto" w:fill="FFFFFF"/>
        </w:rPr>
        <w:t>保障农村居民点建设，科学划定宅基地范围，满足合理宅基地需求。推进节约集约用地，提高土地使用效率，依法采取措施盘活农村存量建设用地，激活农村土地资源，积极保障乡村振兴项目用地。</w:t>
      </w:r>
    </w:p>
    <w:p w14:paraId="2EFCF58A">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规划城郊融合类村庄30</w:t>
      </w:r>
      <w:r>
        <w:rPr>
          <w:rFonts w:hint="eastAsia" w:ascii="Times New Roman" w:hAnsi="Times New Roman" w:eastAsia="仿宋_GB2312" w:cs="Times New Roman"/>
          <w:sz w:val="32"/>
          <w:szCs w:val="32"/>
          <w:shd w:val="clear" w:color="auto" w:fill="FFFFFF"/>
        </w:rPr>
        <w:t>个</w:t>
      </w:r>
      <w:r>
        <w:rPr>
          <w:rFonts w:ascii="Times New Roman" w:hAnsi="Times New Roman" w:eastAsia="仿宋_GB2312" w:cs="Times New Roman"/>
          <w:sz w:val="32"/>
          <w:szCs w:val="32"/>
          <w:shd w:val="clear" w:color="auto" w:fill="FFFFFF"/>
        </w:rPr>
        <w:t>。城市近郊、中心城区所在地的村庄，以及人口产业聚集度高、经济发展基础好的建制镇，要综合考虑工业化、城镇化和村庄自身发展需要，加快城乡产业融合发展、基础设施互联互通、公共服务共建共享，逐步强化服务城市发展、承接城市功能外溢能力，有序纳入中心城区范围或向小城镇转变，建设成为服务“三农”的重要载体和面向周边乡村的生产生活服务中心。</w:t>
      </w:r>
    </w:p>
    <w:p w14:paraId="39646A41">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规划集聚提升类村庄77个。全</w:t>
      </w:r>
      <w:r>
        <w:rPr>
          <w:rFonts w:hint="eastAsia" w:ascii="Times New Roman" w:hAnsi="Times New Roman" w:eastAsia="仿宋_GB2312" w:cs="Times New Roman"/>
          <w:sz w:val="32"/>
          <w:szCs w:val="32"/>
          <w:shd w:val="clear" w:color="auto" w:fill="FFFFFF"/>
        </w:rPr>
        <w:t>市</w:t>
      </w:r>
      <w:r>
        <w:rPr>
          <w:rFonts w:ascii="Times New Roman" w:hAnsi="Times New Roman" w:eastAsia="仿宋_GB2312" w:cs="Times New Roman"/>
          <w:sz w:val="32"/>
          <w:szCs w:val="32"/>
          <w:shd w:val="clear" w:color="auto" w:fill="FFFFFF"/>
        </w:rPr>
        <w:t>现有规模较大的中心村，针对农业、工贸、休闲服务等不同类型，科学确定村庄发展方向。以农业为主的村庄，重点结合农业资源禀赋，积极发展农业多种经营</w:t>
      </w:r>
      <w:r>
        <w:rPr>
          <w:rFonts w:hint="eastAsia" w:ascii="Times New Roman" w:hAnsi="Times New Roman" w:eastAsia="仿宋_GB2312" w:cs="Times New Roman"/>
          <w:sz w:val="32"/>
          <w:szCs w:val="32"/>
          <w:shd w:val="clear" w:color="auto" w:fill="FFFFFF"/>
        </w:rPr>
        <w:t>模式</w:t>
      </w:r>
      <w:r>
        <w:rPr>
          <w:rFonts w:ascii="Times New Roman" w:hAnsi="Times New Roman" w:eastAsia="仿宋_GB2312" w:cs="Times New Roman"/>
          <w:sz w:val="32"/>
          <w:szCs w:val="32"/>
          <w:shd w:val="clear" w:color="auto" w:fill="FFFFFF"/>
        </w:rPr>
        <w:t>，提高农业生产效率和效益，成为延续迁安农耕文明的重要载体。以工贸为主的村庄，重点提升产业发展层级，增强自身承载能力，主动承接城市产业外溢，就地吸纳农业人口。以休闲服务为主的村庄，充分挖掘自身资源优势，完善服务配套设施，推动产品供给特色化、品牌化，引导促进城市居民到乡村休闲消费。要实施农村社区、产业园区和生态功能区“三区”同建，引导农民向社区集中、产业向园区集中、土地向规模经营集中，推进土地节约集约利用、基础设施和公共设施统建共享，创新农村社会管理体制机制，着力打造“设施完善、功能齐全、环境优美、宜居宜业宜游”的乡村振兴载体。</w:t>
      </w:r>
    </w:p>
    <w:p w14:paraId="5C4CFF27">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规划特色保护类村庄22个。</w:t>
      </w:r>
      <w:r>
        <w:rPr>
          <w:rFonts w:hint="eastAsia" w:ascii="Times New Roman" w:hAnsi="Times New Roman" w:eastAsia="仿宋_GB2312" w:cs="Times New Roman"/>
          <w:sz w:val="32"/>
          <w:szCs w:val="32"/>
          <w:shd w:val="clear" w:color="auto" w:fill="FFFFFF"/>
        </w:rPr>
        <w:t>建昌营镇</w:t>
      </w:r>
      <w:r>
        <w:rPr>
          <w:rFonts w:ascii="Times New Roman" w:hAnsi="Times New Roman" w:eastAsia="仿宋_GB2312" w:cs="Times New Roman"/>
          <w:sz w:val="32"/>
          <w:szCs w:val="32"/>
          <w:shd w:val="clear" w:color="auto" w:fill="FFFFFF"/>
        </w:rPr>
        <w:t>等历史文化名镇和自然风光独特</w:t>
      </w:r>
      <w:r>
        <w:rPr>
          <w:rFonts w:hint="eastAsia" w:ascii="Times New Roman" w:hAnsi="Times New Roman" w:eastAsia="仿宋_GB2312" w:cs="Times New Roman"/>
          <w:sz w:val="32"/>
          <w:szCs w:val="32"/>
          <w:shd w:val="clear" w:color="auto" w:fill="FFFFFF"/>
        </w:rPr>
        <w:t>的旅游</w:t>
      </w:r>
      <w:r>
        <w:rPr>
          <w:rFonts w:ascii="Times New Roman" w:hAnsi="Times New Roman" w:eastAsia="仿宋_GB2312" w:cs="Times New Roman"/>
          <w:sz w:val="32"/>
          <w:szCs w:val="32"/>
          <w:shd w:val="clear" w:color="auto" w:fill="FFFFFF"/>
        </w:rPr>
        <w:t>村等是传承迁安特色传统文化、凝聚城郊融合乡情乡愁的重要载体，要通过保护村规家训、非物质文化遗产等历史文化资源和传统建筑，尽可能保留村庄原始风貌，发展乡村旅游和特色产业，构建特色资源保护与村庄发展的良性互促机制。</w:t>
      </w:r>
    </w:p>
    <w:p w14:paraId="10E55636">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规划搬迁撤并类村庄45个。位于生态环境脆弱、自然灾害频发、采矿塌陷区等区域的村庄，因重大项目建设需要搬迁的村庄，以及空置率较高的“空心村”，要在科学编制规划的基础上，因村施策易地搬迁、村庄撤并。坚持村庄搬迁撤并与新型城镇化、农业现代化相结合，依托移民新村、小城镇、产业园区、乡村旅游区等适宜区域进行安置，促进农民就地就近安居和转移就业，避免新建孤立的村落式移民社区。搬迁撤并后的村庄原址，要因地制宜还田还林还草还湿，增加乡村生产生态空间。</w:t>
      </w:r>
    </w:p>
    <w:p w14:paraId="4928FD54">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规划保留改善类村庄311个。在村庄发展现状基础上，</w:t>
      </w:r>
      <w:r>
        <w:rPr>
          <w:rFonts w:hint="eastAsia" w:ascii="Times New Roman" w:hAnsi="Times New Roman" w:eastAsia="仿宋_GB2312" w:cs="Times New Roman"/>
          <w:sz w:val="32"/>
          <w:szCs w:val="32"/>
          <w:shd w:val="clear" w:color="auto" w:fill="FFFFFF"/>
        </w:rPr>
        <w:t>统筹安排村庄危房改造、人居环境整治、基础设施、公共服务设施等各项建设</w:t>
      </w:r>
      <w:r>
        <w:rPr>
          <w:rFonts w:ascii="Times New Roman" w:hAnsi="Times New Roman" w:eastAsia="仿宋_GB2312" w:cs="Times New Roman"/>
          <w:sz w:val="32"/>
          <w:szCs w:val="32"/>
          <w:shd w:val="clear" w:color="auto" w:fill="FFFFFF"/>
        </w:rPr>
        <w:t>。</w:t>
      </w:r>
    </w:p>
    <w:p w14:paraId="448B63B2">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hint="eastAsia" w:ascii="Times New Roman" w:hAnsi="Times New Roman" w:eastAsia="楷体_GB2312" w:cs="Times New Roman"/>
          <w:kern w:val="0"/>
          <w:sz w:val="32"/>
          <w:szCs w:val="32"/>
        </w:rPr>
        <w:t>统筹推进美丽乡村建设</w:t>
      </w:r>
    </w:p>
    <w:p w14:paraId="05FC5316">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根据区位特点、资源禀赋和村庄条件，统筹推进美丽乡村建设。围绕北部长城山野绿道，充分发掘保护历史文化资源，壮大现有特色产业，培育出一批产业特色突出、文化底蕴深厚的民俗特色村落，建成一批宜居宜业宜游的美丽乡村示范带。围绕东部滨河田园绿道，着重提升村庄人居环境水平，不断完善村内基础设施，以“五化”提升为抓手，提高人民幸福指数，建成一批村容村貌美、集体经济强的美丽乡村示范带。围绕西部森林生态绿道，在保护既有生态环境资源的基础上，充分发掘村庄生态资源特色，围绕山叶口、成山、塔寺峪等现有景区资源，建成一批集生态观光、休闲度假为一体的美丽乡村示范带。围绕中部山水融城绿道，充分挖掘农文旅融合，提升旅游消费品质，提升和新建一批可观光游览、可休闲放松、可体验实践的美丽乡村，建成城郊融合区域美丽乡村示范带。</w:t>
      </w:r>
    </w:p>
    <w:p w14:paraId="07CC9281">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p>
    <w:p w14:paraId="4E1D0D65">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p>
    <w:p w14:paraId="377D6EAA">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bookmarkStart w:id="54" w:name="_bookmark46"/>
      <w:bookmarkEnd w:id="54"/>
      <w:r>
        <w:rPr>
          <w:rFonts w:hint="eastAsia" w:ascii="Times New Roman" w:hAnsi="Times New Roman" w:eastAsia="楷体_GB2312" w:cs="Times New Roman"/>
          <w:kern w:val="0"/>
          <w:sz w:val="32"/>
          <w:szCs w:val="32"/>
        </w:rPr>
        <w:t>培育乡村特色产业</w:t>
      </w:r>
    </w:p>
    <w:p w14:paraId="66A8BD87">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培育建设涵盖特色种养、特色食品、特色手工业和特色文化等地域特征明显、乡土气息浓厚的小众类、多样性乡村特色产业。一是特色产业的全产业链构建。做好特色产业链条延伸，开发特色化、多样化产品，提升乡村特色产业附加值。做大做强高油酸花生、生猪、香菇等迁安特色优势农产品;宣传推介高引铺村手工绣坊、徐流口村豆制品加工为代表的特色手工业;继承弘扬长城文化、黄帝文化、红色文化为代表的特色区域文化。在杨各庄、扣庄、夏官营一带建立高油酸花生种植优势区,不断扩大高油酸花生种植规模，提高生产水平，将高油酸花生示范区种植水平提升到省内领先地位。蔬菜产业，坚持“设施和露地并举、规模速度和质量效益并重”的原则,实现蔬菜产业健康发展。在上庄、杨各庄、扣庄、木厂口等镇的重点村建设精品设施蔬菜生产基地，在彭店子等镇建设精品露地蔬菜生产基地。养殖产业，不断扩大生猪产业规模;推进野鸡坨镇冷链物流仓储、生猪屠宰、分割加工项目建设。通过延长产业链条，加快生猪产业转型升级，提高产品附加值和市场竞争力。积极发展特色水产养殖，推进利合农业低碳高效池塘循环水养鱼和鱼菜共生项目建设。中药材产业，大力发展适合本地推广的各类中药材,以中药材加工产业集群建设为突破口，完善利益联结机制，提高农户中药材种植热情，重点布局太平庄、扣庄、大崔庄等镇。二是推进特色产业集聚发展。以农业产业强镇、现代农业产业园、特色优势产业集群建设为突破口,实现特色产业集聚发展。完成中药材加工产业集群建设任务。三是培育知名品牌。从区域公共品牌培育、企业品牌打造、产品品牌树立三个维度推进农业品牌建设，以质量信誉为基础，创响一批乡村特色知名品牌，扩大市场影响力</w:t>
      </w:r>
      <w:r>
        <w:rPr>
          <w:rFonts w:ascii="Times New Roman" w:hAnsi="Times New Roman" w:eastAsia="仿宋_GB2312" w:cs="Times New Roman"/>
          <w:sz w:val="32"/>
          <w:szCs w:val="32"/>
          <w:shd w:val="clear" w:color="auto" w:fill="FFFFFF"/>
        </w:rPr>
        <w:t>。</w:t>
      </w:r>
    </w:p>
    <w:p w14:paraId="727BCD51">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hint="eastAsia" w:ascii="Times New Roman" w:hAnsi="Times New Roman" w:eastAsia="楷体_GB2312" w:cs="Times New Roman"/>
          <w:kern w:val="0"/>
          <w:sz w:val="32"/>
          <w:szCs w:val="32"/>
        </w:rPr>
        <w:t>促进农业绿色发展</w:t>
      </w:r>
    </w:p>
    <w:p w14:paraId="12807E23">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围绕农业清洁生产，推进农业实现循环可持续绿色发展。一是各类农业生产废弃物资源化利用。积极推进秸秆肥料化、饲料化、能源化、基料化和原料化利用，确保全市秸秆综合利用率保持在97%以上。推进畜禽粪污资源化利用，全面提升规模养殖场粪污处理设施装备水平,规范养殖场户畜禽粪污处理和利用。全市畜禽粪污综合利用率达到90%以上,规模养殖场粪污处理设施装备配套率达到100%。推进废旧农膜回收利用工作，农膜回收利用率达到90%以上。二是农业投入品减量增效。扩大绿色防控规模，推广缓释肥和有机肥，确保全市农药、化肥使用量同比持续下降，主要农作物测土配方施肥覆盖率达到95%以上，化肥利用率达到40%以上。大力推广旱作品种和节水技术，实施节水品种和配套技术推广服务，提升农业用水效率</w:t>
      </w:r>
      <w:r>
        <w:rPr>
          <w:rFonts w:ascii="Times New Roman" w:hAnsi="Times New Roman" w:eastAsia="仿宋_GB2312" w:cs="Times New Roman"/>
          <w:sz w:val="32"/>
          <w:szCs w:val="32"/>
          <w:shd w:val="clear" w:color="auto" w:fill="FFFFFF"/>
        </w:rPr>
        <w:t>。</w:t>
      </w:r>
    </w:p>
    <w:p w14:paraId="4B97ADD0">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p>
    <w:p w14:paraId="14F3E167">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p>
    <w:p w14:paraId="6673B2CB">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升级乡村</w:t>
      </w:r>
      <w:r>
        <w:rPr>
          <w:rFonts w:hint="eastAsia" w:ascii="Times New Roman" w:hAnsi="Times New Roman" w:eastAsia="楷体_GB2312" w:cs="Times New Roman"/>
          <w:kern w:val="0"/>
          <w:sz w:val="32"/>
          <w:szCs w:val="32"/>
          <w:lang w:eastAsia="zh-CN"/>
        </w:rPr>
        <w:t>新兴服务业</w:t>
      </w:r>
    </w:p>
    <w:p w14:paraId="5AEA8343">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提升生产性服务。</w:t>
      </w:r>
      <w:r>
        <w:rPr>
          <w:rFonts w:hint="eastAsia" w:ascii="Times New Roman" w:hAnsi="Times New Roman" w:eastAsia="仿宋_GB2312" w:cs="Times New Roman"/>
          <w:sz w:val="32"/>
          <w:szCs w:val="32"/>
          <w:shd w:val="clear" w:color="auto" w:fill="FFFFFF"/>
        </w:rPr>
        <w:t>扩大服务领域，支持各类经营主体，开展农技推广、土地托管、代耕代种、烘干收储等农业生产性服务，以及市场信息、农资供应、农业废弃物资源化利用、农机作业及维修、农产品营销等服务。鼓励各主体在城乡间开展产销对接，中大型主体开展专项服务、个性化服务等综合配套服务。</w:t>
      </w:r>
    </w:p>
    <w:p w14:paraId="5740E90A">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拓展生活性服务业。</w:t>
      </w:r>
      <w:r>
        <w:rPr>
          <w:rFonts w:hint="eastAsia" w:ascii="Times New Roman" w:hAnsi="Times New Roman" w:eastAsia="仿宋_GB2312" w:cs="Times New Roman"/>
          <w:sz w:val="32"/>
          <w:szCs w:val="32"/>
          <w:shd w:val="clear" w:color="auto" w:fill="FFFFFF"/>
        </w:rPr>
        <w:t>丰富服务内容，改造提升餐饮住宿、商超零售、再生资源回收等乡村生活服务业，积极发展养老护幼、卫生保洁、法律咨询、信息中介等乡村服务业。创新服务方式，探索“线上交易+线下服务”的新模式，鼓励各类主体建设健康、教育、家政等领域的在线服务平台，推动传统服务业升级改造。</w:t>
      </w:r>
    </w:p>
    <w:p w14:paraId="7F9F0AC8">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发展农村电子商务。</w:t>
      </w:r>
      <w:r>
        <w:rPr>
          <w:rFonts w:hint="eastAsia" w:ascii="Times New Roman" w:hAnsi="Times New Roman" w:eastAsia="仿宋_GB2312" w:cs="Times New Roman"/>
          <w:sz w:val="32"/>
          <w:szCs w:val="32"/>
          <w:shd w:val="clear" w:color="auto" w:fill="FFFFFF"/>
        </w:rPr>
        <w:t>培育农村电子商务主体，引导电商、物流、商贸、金融、供销、邮政、快递等各类电子商务主体到乡村布局，构建农村电商网络平台。扩大农村电子商务应用，在农业生产、加工、流通等环节，加快互联网技术应用与推广。</w:t>
      </w:r>
    </w:p>
    <w:p w14:paraId="2F19473D">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建立集体经营性建设用地入市制度</w:t>
      </w:r>
    </w:p>
    <w:p w14:paraId="507F514E">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按照国家统一部署，在符合国土空间规划、用途管制和依法取得的前提下，允许农村集体经营性建设用地入市，允许就地入市或异地调整入市；允许村集体在农民自愿前提下，依法把有偿收回的闲置宅基地、废弃的集体公益性建设用地转变为集体经营性建设用地入市；推动城中村、城边村等可连片开发区域土地依法合规整治入市；推进集体经营性建设用地使用权和地上建筑物所有权房地一体、分割转让。加快完成农村集体建设用地使用权确权登记颁证。缩小征地范围，规范征地程序，维护被征地农民和农民集体权益。</w:t>
      </w:r>
    </w:p>
    <w:p w14:paraId="7C30A666">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2025年前存量集体经营性建设用地入市比例不超过总量的20%。2025年后集体经营性建设用地入市比例及入市条件参照国家相关政策执行。在农民自愿的前提下，支持村集体依法把有偿收回的闲置宅基地、废弃的集体公益性建设用地转变为集体经营性建设用地入市。</w:t>
      </w:r>
    </w:p>
    <w:p w14:paraId="64F76206">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农业、旅游、观光等项目新增规模超过5亩的应征求相关主管部门意见并出具情况说明后方可申请规划用地。</w:t>
      </w:r>
    </w:p>
    <w:p w14:paraId="4D18A0DE">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各镇在编制年度供地计划时，应对集体经营性建设用地入市的总量、结构、布局等作出合理科学安排。</w:t>
      </w:r>
    </w:p>
    <w:p w14:paraId="6D428E08">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ascii="Times New Roman" w:hAnsi="Times New Roman" w:eastAsia="楷体_GB2312" w:cs="Times New Roman"/>
          <w:kern w:val="0"/>
          <w:sz w:val="32"/>
          <w:szCs w:val="32"/>
        </w:rPr>
        <w:t>持续改善农村人居环境</w:t>
      </w:r>
    </w:p>
    <w:p w14:paraId="6B1AE1EA">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以垃圾处理、污水治理、厕所改造、村容村貌提升和“四好农村路”建设为重点，实施农村人居环境整治三年行动计划，全面提升农村人居环境质量，建设美丽宜居乡村。到2035年，全</w:t>
      </w:r>
      <w:r>
        <w:rPr>
          <w:rFonts w:hint="eastAsia" w:ascii="Times New Roman" w:hAnsi="Times New Roman" w:eastAsia="仿宋_GB2312" w:cs="Times New Roman"/>
          <w:sz w:val="32"/>
          <w:szCs w:val="32"/>
          <w:shd w:val="clear" w:color="auto" w:fill="FFFFFF"/>
        </w:rPr>
        <w:t>市</w:t>
      </w:r>
      <w:r>
        <w:rPr>
          <w:rFonts w:ascii="Times New Roman" w:hAnsi="Times New Roman" w:eastAsia="仿宋_GB2312" w:cs="Times New Roman"/>
          <w:sz w:val="32"/>
          <w:szCs w:val="32"/>
          <w:shd w:val="clear" w:color="auto" w:fill="FFFFFF"/>
        </w:rPr>
        <w:t>农村生活污水乱排乱放</w:t>
      </w:r>
      <w:r>
        <w:rPr>
          <w:rFonts w:hint="eastAsia" w:ascii="Times New Roman" w:hAnsi="Times New Roman" w:eastAsia="仿宋_GB2312" w:cs="Times New Roman"/>
          <w:sz w:val="32"/>
          <w:szCs w:val="32"/>
          <w:shd w:val="clear" w:color="auto" w:fill="FFFFFF"/>
        </w:rPr>
        <w:t>现象</w:t>
      </w:r>
      <w:r>
        <w:rPr>
          <w:rFonts w:ascii="Times New Roman" w:hAnsi="Times New Roman" w:eastAsia="仿宋_GB2312" w:cs="Times New Roman"/>
          <w:sz w:val="32"/>
          <w:szCs w:val="32"/>
          <w:shd w:val="clear" w:color="auto" w:fill="FFFFFF"/>
        </w:rPr>
        <w:t>得到有效管控，农村无害化卫生厕所普及率达到90%以上，全</w:t>
      </w:r>
      <w:r>
        <w:rPr>
          <w:rFonts w:hint="eastAsia" w:ascii="Times New Roman" w:hAnsi="Times New Roman" w:eastAsia="仿宋_GB2312" w:cs="Times New Roman"/>
          <w:sz w:val="32"/>
          <w:szCs w:val="32"/>
          <w:shd w:val="clear" w:color="auto" w:fill="FFFFFF"/>
        </w:rPr>
        <w:t>市</w:t>
      </w:r>
      <w:r>
        <w:rPr>
          <w:rFonts w:ascii="Times New Roman" w:hAnsi="Times New Roman" w:eastAsia="仿宋_GB2312" w:cs="Times New Roman"/>
          <w:sz w:val="32"/>
          <w:szCs w:val="32"/>
          <w:shd w:val="clear" w:color="auto" w:fill="FFFFFF"/>
        </w:rPr>
        <w:t>山区村庄绿化覆盖率达到40%，平原区村庄绿化覆盖率达到35%，所有行政村完成街道硬化、夜间亮化和村庄美化建设任务。</w:t>
      </w:r>
    </w:p>
    <w:p w14:paraId="65930EFE">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ascii="Times New Roman" w:hAnsi="Times New Roman" w:eastAsia="楷体_GB2312" w:cs="Times New Roman"/>
          <w:kern w:val="0"/>
          <w:sz w:val="32"/>
          <w:szCs w:val="32"/>
        </w:rPr>
        <w:t>开展美丽乡村示范创建活动</w:t>
      </w:r>
    </w:p>
    <w:p w14:paraId="55B31A1D">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充分挖掘村庄自然环境、人文历史、风土民俗、资源条件、特色产业等优势，积极发展多种业态，增强集体经济实力，增加农民收入，着力改善农村环境，提升发展质量，提高建设品位，培育一批“宜居、宜业、宜游”的美丽乡村示范点。继续开展精品村建设，打造美丽乡村精品村20个。引导鼓励地域相连、产业相似、特色相近的村庄，以5—10个村为组团，打造美丽乡村精品片区。</w:t>
      </w:r>
    </w:p>
    <w:p w14:paraId="52FD9D55">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ascii="Times New Roman" w:hAnsi="Times New Roman" w:eastAsia="楷体_GB2312" w:cs="Times New Roman"/>
          <w:kern w:val="0"/>
          <w:sz w:val="32"/>
          <w:szCs w:val="32"/>
        </w:rPr>
        <w:t>加强农村基础设施建设</w:t>
      </w:r>
    </w:p>
    <w:p w14:paraId="668994B4">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加快农村供水、供气、电网、广播电视等基础设施建设，推动城乡基础设施互联互通。实施农村饮水安全巩固提升工程，到2035年农村集中供水率达到100%。</w:t>
      </w:r>
    </w:p>
    <w:p w14:paraId="471A9A87">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ascii="Times New Roman" w:hAnsi="Times New Roman" w:eastAsia="楷体_GB2312" w:cs="Times New Roman"/>
          <w:kern w:val="0"/>
          <w:sz w:val="32"/>
          <w:szCs w:val="32"/>
        </w:rPr>
        <w:t>提升农村公共服务水平</w:t>
      </w:r>
    </w:p>
    <w:p w14:paraId="2E27C49F">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优先发展农村教育事业，全面改善义务教育薄弱学校基本办学条件，普及高中阶段教育。推进健康乡村建设，改善镇卫生院和村卫生室设施设备条件，2035年规范化村卫生室达到98%。</w:t>
      </w:r>
    </w:p>
    <w:p w14:paraId="356A5F83">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p>
    <w:p w14:paraId="0DA7DC2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p>
    <w:p w14:paraId="3B7B0C63">
      <w:pPr>
        <w:pStyle w:val="3"/>
        <w:keepNext w:val="0"/>
        <w:autoSpaceDE w:val="0"/>
        <w:autoSpaceDN w:val="0"/>
        <w:spacing w:before="0" w:after="0" w:line="460" w:lineRule="exact"/>
        <w:rPr>
          <w:rFonts w:ascii="Times New Roman" w:hAnsi="Times New Roman" w:eastAsia="黑体" w:cs="Times New Roman"/>
          <w:bCs w:val="0"/>
        </w:rPr>
      </w:pPr>
      <w:bookmarkStart w:id="55" w:name="_Toc132879446"/>
      <w:r>
        <w:rPr>
          <w:rFonts w:ascii="Times New Roman" w:hAnsi="Times New Roman" w:eastAsia="黑体" w:cs="Times New Roman"/>
          <w:bCs w:val="0"/>
        </w:rPr>
        <w:t>第</w:t>
      </w:r>
      <w:r>
        <w:rPr>
          <w:rFonts w:hint="eastAsia" w:ascii="Times New Roman" w:hAnsi="Times New Roman" w:eastAsia="黑体" w:cs="Times New Roman"/>
          <w:bCs w:val="0"/>
        </w:rPr>
        <w:t>四</w:t>
      </w:r>
      <w:r>
        <w:rPr>
          <w:rFonts w:ascii="Times New Roman" w:hAnsi="Times New Roman" w:eastAsia="黑体" w:cs="Times New Roman"/>
          <w:bCs w:val="0"/>
        </w:rPr>
        <w:t>节</w:t>
      </w:r>
      <w:r>
        <w:rPr>
          <w:rFonts w:hint="eastAsia" w:ascii="Times New Roman" w:hAnsi="Times New Roman" w:eastAsia="黑体" w:cs="Times New Roman"/>
          <w:bCs w:val="0"/>
        </w:rPr>
        <w:t xml:space="preserve"> 农村土地整治</w:t>
      </w:r>
      <w:bookmarkEnd w:id="55"/>
    </w:p>
    <w:p w14:paraId="7A9710AC">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推进农用地整理</w:t>
      </w:r>
    </w:p>
    <w:p w14:paraId="1067871B">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加强高标准农田集中建设。</w:t>
      </w:r>
      <w:r>
        <w:rPr>
          <w:rFonts w:hint="eastAsia" w:ascii="Times New Roman" w:hAnsi="Times New Roman" w:eastAsia="仿宋_GB2312" w:cs="Times New Roman"/>
          <w:sz w:val="32"/>
          <w:szCs w:val="32"/>
          <w:shd w:val="clear" w:color="auto" w:fill="FFFFFF"/>
        </w:rPr>
        <w:t>规划期内开展高标准农田建设5541.09公顷，涉及重点工程11</w:t>
      </w:r>
      <w:r>
        <w:rPr>
          <w:rFonts w:ascii="Times New Roman" w:hAnsi="Times New Roman" w:eastAsia="仿宋_GB2312" w:cs="Times New Roman"/>
          <w:sz w:val="32"/>
          <w:szCs w:val="32"/>
          <w:shd w:val="clear" w:color="auto" w:fill="FFFFFF"/>
        </w:rPr>
        <w:t>个</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主要集中在五重安</w:t>
      </w:r>
      <w:r>
        <w:rPr>
          <w:rFonts w:hint="eastAsia" w:ascii="Times New Roman" w:hAnsi="Times New Roman" w:eastAsia="仿宋_GB2312" w:cs="Times New Roman"/>
          <w:sz w:val="32"/>
          <w:szCs w:val="32"/>
          <w:shd w:val="clear" w:color="auto" w:fill="FFFFFF"/>
        </w:rPr>
        <w:t>镇</w:t>
      </w:r>
      <w:r>
        <w:rPr>
          <w:rFonts w:ascii="Times New Roman" w:hAnsi="Times New Roman" w:eastAsia="仿宋_GB2312" w:cs="Times New Roman"/>
          <w:sz w:val="32"/>
          <w:szCs w:val="32"/>
          <w:shd w:val="clear" w:color="auto" w:fill="FFFFFF"/>
        </w:rPr>
        <w:t>、太平庄</w:t>
      </w:r>
      <w:r>
        <w:rPr>
          <w:rFonts w:hint="eastAsia" w:ascii="Times New Roman" w:hAnsi="Times New Roman" w:eastAsia="仿宋_GB2312" w:cs="Times New Roman"/>
          <w:sz w:val="32"/>
          <w:szCs w:val="32"/>
          <w:shd w:val="clear" w:color="auto" w:fill="FFFFFF"/>
        </w:rPr>
        <w:t>镇</w:t>
      </w:r>
      <w:r>
        <w:rPr>
          <w:rFonts w:ascii="Times New Roman" w:hAnsi="Times New Roman" w:eastAsia="仿宋_GB2312" w:cs="Times New Roman"/>
          <w:sz w:val="32"/>
          <w:szCs w:val="32"/>
          <w:shd w:val="clear" w:color="auto" w:fill="FFFFFF"/>
        </w:rPr>
        <w:t>、彭店子</w:t>
      </w:r>
      <w:r>
        <w:rPr>
          <w:rFonts w:hint="eastAsia" w:ascii="Times New Roman" w:hAnsi="Times New Roman" w:eastAsia="仿宋_GB2312" w:cs="Times New Roman"/>
          <w:sz w:val="32"/>
          <w:szCs w:val="32"/>
          <w:shd w:val="clear" w:color="auto" w:fill="FFFFFF"/>
        </w:rPr>
        <w:t>镇</w:t>
      </w:r>
      <w:r>
        <w:rPr>
          <w:rFonts w:ascii="Times New Roman" w:hAnsi="Times New Roman" w:eastAsia="仿宋_GB2312" w:cs="Times New Roman"/>
          <w:sz w:val="32"/>
          <w:szCs w:val="32"/>
          <w:shd w:val="clear" w:color="auto" w:fill="FFFFFF"/>
        </w:rPr>
        <w:t>等区域</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以现代生态农业为引导，</w:t>
      </w:r>
      <w:r>
        <w:rPr>
          <w:rFonts w:hint="eastAsia" w:ascii="Times New Roman" w:hAnsi="Times New Roman" w:eastAsia="仿宋_GB2312" w:cs="Times New Roman"/>
          <w:sz w:val="32"/>
          <w:szCs w:val="32"/>
          <w:shd w:val="clear" w:color="auto" w:fill="FFFFFF"/>
        </w:rPr>
        <w:t>完善农田水利设施，提高耕地质量，</w:t>
      </w:r>
      <w:r>
        <w:rPr>
          <w:rFonts w:ascii="Times New Roman" w:hAnsi="Times New Roman" w:eastAsia="仿宋_GB2312" w:cs="Times New Roman"/>
          <w:sz w:val="32"/>
          <w:szCs w:val="32"/>
          <w:shd w:val="clear" w:color="auto" w:fill="FFFFFF"/>
        </w:rPr>
        <w:t>不断提高耕地综合生产能力。</w:t>
      </w:r>
    </w:p>
    <w:p w14:paraId="6EB6CA95">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耕地提质改造。</w:t>
      </w:r>
      <w:r>
        <w:rPr>
          <w:rFonts w:hint="eastAsia" w:ascii="Times New Roman" w:hAnsi="Times New Roman" w:eastAsia="仿宋_GB2312" w:cs="Times New Roman"/>
          <w:sz w:val="32"/>
          <w:szCs w:val="32"/>
          <w:shd w:val="clear" w:color="auto" w:fill="FFFFFF"/>
        </w:rPr>
        <w:t>将中低质量耕地纳入提质改造范围，选择位于水库周边、或周边水源充足的旱地和水浇地，开展农田水利设施建设，提高地力，提升耕地质量等别。</w:t>
      </w:r>
    </w:p>
    <w:p w14:paraId="7586A3AC">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耕地后备资源开发。</w:t>
      </w:r>
      <w:r>
        <w:rPr>
          <w:rFonts w:hint="eastAsia" w:ascii="Times New Roman" w:hAnsi="Times New Roman" w:eastAsia="仿宋_GB2312" w:cs="Times New Roman"/>
          <w:sz w:val="32"/>
          <w:szCs w:val="32"/>
          <w:shd w:val="clear" w:color="auto" w:fill="FFFFFF"/>
        </w:rPr>
        <w:t>规划内开展宜耕后备资源开发重点项目10个，</w:t>
      </w:r>
      <w:r>
        <w:rPr>
          <w:rFonts w:ascii="Times New Roman" w:hAnsi="Times New Roman" w:eastAsia="仿宋_GB2312" w:cs="Times New Roman"/>
          <w:sz w:val="32"/>
          <w:szCs w:val="32"/>
          <w:shd w:val="clear" w:color="auto" w:fill="FFFFFF"/>
        </w:rPr>
        <w:t>共计建设规模2547.71公顷，预计新增耕地420.50公顷。主要集中在太平庄</w:t>
      </w:r>
      <w:r>
        <w:rPr>
          <w:rFonts w:hint="eastAsia" w:ascii="Times New Roman" w:hAnsi="Times New Roman" w:eastAsia="仿宋_GB2312" w:cs="Times New Roman"/>
          <w:sz w:val="32"/>
          <w:szCs w:val="32"/>
          <w:shd w:val="clear" w:color="auto" w:fill="FFFFFF"/>
        </w:rPr>
        <w:t>镇</w:t>
      </w:r>
      <w:r>
        <w:rPr>
          <w:rFonts w:ascii="Times New Roman" w:hAnsi="Times New Roman" w:eastAsia="仿宋_GB2312" w:cs="Times New Roman"/>
          <w:sz w:val="32"/>
          <w:szCs w:val="32"/>
          <w:shd w:val="clear" w:color="auto" w:fill="FFFFFF"/>
        </w:rPr>
        <w:t>、野鸡坨镇，其他均呈零星分布。提高土地利用集约度</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优化土地利用结构，提高粮食综合生产能力和可持续发展能力。</w:t>
      </w:r>
    </w:p>
    <w:p w14:paraId="4941ECE7">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土地复垦项目。</w:t>
      </w:r>
      <w:r>
        <w:rPr>
          <w:rFonts w:hint="eastAsia" w:ascii="Times New Roman" w:hAnsi="Times New Roman" w:eastAsia="仿宋_GB2312" w:cs="Times New Roman"/>
          <w:sz w:val="32"/>
          <w:szCs w:val="32"/>
          <w:shd w:val="clear" w:color="auto" w:fill="FFFFFF"/>
        </w:rPr>
        <w:t>规划内开展土地复垦项目</w:t>
      </w:r>
      <w:r>
        <w:rPr>
          <w:rFonts w:ascii="Times New Roman" w:hAnsi="Times New Roman" w:eastAsia="仿宋_GB2312" w:cs="Times New Roman"/>
          <w:sz w:val="32"/>
          <w:szCs w:val="32"/>
          <w:shd w:val="clear" w:color="auto" w:fill="FFFFFF"/>
        </w:rPr>
        <w:t>21个，共计建设规模9773.53公顷，预计新增耕地215.18公顷。主要集中在蔡园镇、马兰庄镇、夏官营镇。推进工矿废弃地复垦利用</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加大历史遗留损毁土地的复垦能力</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及时推进重点建设项目临时损毁土地复垦</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改善矿</w:t>
      </w:r>
      <w:r>
        <w:rPr>
          <w:rFonts w:hint="eastAsia" w:ascii="Times New Roman" w:hAnsi="Times New Roman" w:eastAsia="仿宋_GB2312" w:cs="Times New Roman"/>
          <w:sz w:val="32"/>
          <w:szCs w:val="32"/>
          <w:shd w:val="clear" w:color="auto" w:fill="FFFFFF"/>
        </w:rPr>
        <w:t>区</w:t>
      </w:r>
      <w:r>
        <w:rPr>
          <w:rFonts w:ascii="Times New Roman" w:hAnsi="Times New Roman" w:eastAsia="仿宋_GB2312" w:cs="Times New Roman"/>
          <w:sz w:val="32"/>
          <w:szCs w:val="32"/>
          <w:shd w:val="clear" w:color="auto" w:fill="FFFFFF"/>
        </w:rPr>
        <w:t>生态环境</w:t>
      </w:r>
      <w:r>
        <w:rPr>
          <w:rFonts w:hint="eastAsia" w:ascii="Times New Roman" w:hAnsi="Times New Roman" w:eastAsia="仿宋_GB2312" w:cs="Times New Roman"/>
          <w:sz w:val="32"/>
          <w:szCs w:val="32"/>
          <w:shd w:val="clear" w:color="auto" w:fill="FFFFFF"/>
        </w:rPr>
        <w:t>，控制</w:t>
      </w:r>
      <w:r>
        <w:rPr>
          <w:rFonts w:ascii="Times New Roman" w:hAnsi="Times New Roman" w:eastAsia="仿宋_GB2312" w:cs="Times New Roman"/>
          <w:sz w:val="32"/>
          <w:szCs w:val="32"/>
          <w:shd w:val="clear" w:color="auto" w:fill="FFFFFF"/>
        </w:rPr>
        <w:t>和减少对土地资源的破坏</w:t>
      </w:r>
      <w:r>
        <w:rPr>
          <w:rFonts w:hint="eastAsia" w:ascii="Times New Roman" w:hAnsi="Times New Roman" w:eastAsia="仿宋_GB2312" w:cs="Times New Roman"/>
          <w:sz w:val="32"/>
          <w:szCs w:val="32"/>
          <w:shd w:val="clear" w:color="auto" w:fill="FFFFFF"/>
        </w:rPr>
        <w:t>。</w:t>
      </w:r>
    </w:p>
    <w:p w14:paraId="012A37A8">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ascii="Times New Roman" w:hAnsi="Times New Roman" w:eastAsia="楷体_GB2312" w:cs="Times New Roman"/>
          <w:kern w:val="0"/>
          <w:sz w:val="32"/>
          <w:szCs w:val="32"/>
        </w:rPr>
        <w:t>盘活村庄建设用地</w:t>
      </w:r>
    </w:p>
    <w:p w14:paraId="3638EC83">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充分尊重农民意愿，完善城乡建设用地增减挂钩制度，以镇或部分村庄为基本单元，统筹推进农村旧住宅、废弃宅基地、零散村庄、空心村、低效经营性用地的拆旧复垦，合理安排腾退低效用地向产业用地、公共服务、基础设施等转化。探索通过整体改造、宅基地置换、集体回购等多途径，建立宅基地自愿有偿退出和流转机制，盘活利用闲置宅基地。鼓励以出租、入股、联营和保底分红等方式，</w:t>
      </w:r>
      <w:r>
        <w:rPr>
          <w:rFonts w:ascii="Times New Roman" w:hAnsi="Times New Roman" w:eastAsia="仿宋_GB2312" w:cs="Times New Roman"/>
          <w:sz w:val="32"/>
          <w:szCs w:val="32"/>
          <w:shd w:val="clear" w:color="auto" w:fill="FFFFFF"/>
        </w:rPr>
        <w:t>盘活利</w:t>
      </w:r>
      <w:r>
        <w:rPr>
          <w:rFonts w:hint="eastAsia" w:ascii="Times New Roman" w:hAnsi="Times New Roman" w:eastAsia="仿宋_GB2312" w:cs="Times New Roman"/>
          <w:sz w:val="32"/>
          <w:szCs w:val="32"/>
          <w:shd w:val="clear" w:color="auto" w:fill="FFFFFF"/>
        </w:rPr>
        <w:t>用闲置农房，建设民宿、创意办公、休闲农业、乡村旅游等乡村新空间。</w:t>
      </w:r>
    </w:p>
    <w:p w14:paraId="40D62466">
      <w:pPr>
        <w:pStyle w:val="2"/>
        <w:keepNext w:val="0"/>
        <w:pageBreakBefore/>
        <w:numPr>
          <w:ilvl w:val="0"/>
          <w:numId w:val="1"/>
        </w:numPr>
        <w:autoSpaceDE w:val="0"/>
        <w:autoSpaceDN w:val="0"/>
        <w:spacing w:before="0" w:after="0" w:line="240" w:lineRule="auto"/>
        <w:ind w:left="-6" w:firstLine="6"/>
        <w:rPr>
          <w:rFonts w:ascii="Times New Roman" w:hAnsi="Times New Roman" w:eastAsia="方正小标宋_GBK" w:cs="Times New Roman"/>
          <w:b w:val="0"/>
          <w:sz w:val="36"/>
          <w:szCs w:val="36"/>
        </w:rPr>
      </w:pPr>
      <w:bookmarkStart w:id="56" w:name="_Toc132879447"/>
      <w:r>
        <w:rPr>
          <w:rFonts w:hint="eastAsia" w:ascii="Times New Roman" w:hAnsi="Times New Roman" w:eastAsia="方正小标宋_GBK" w:cs="Times New Roman"/>
          <w:b w:val="0"/>
          <w:sz w:val="36"/>
          <w:szCs w:val="36"/>
        </w:rPr>
        <w:t>维护生态空间稳定，系统保护自然资源</w:t>
      </w:r>
      <w:bookmarkEnd w:id="56"/>
    </w:p>
    <w:p w14:paraId="723F297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深入践行习近平生态文明思想，认真落实碳达峰、碳中和部署要求，着眼滦河流域及燕山山脉生态保护协同性，立足全域生态系统整体性，突出滦河、燕山等重要生态节点在区域生态安全格局中的地位，发挥水系廊道、交通廊道、绿道廊道等生态廊道的重要作用，协调推进节水、增绿、降碳，全面提升迁安生态系统多样性、稳定性、持续性。</w:t>
      </w:r>
    </w:p>
    <w:p w14:paraId="2EE8A5A7">
      <w:pPr>
        <w:ind w:firstLine="640"/>
        <w:rPr>
          <w:rFonts w:ascii="仿宋" w:hAnsi="仿宋" w:cs="Times New Roman"/>
          <w:sz w:val="32"/>
          <w:szCs w:val="32"/>
        </w:rPr>
      </w:pPr>
    </w:p>
    <w:p w14:paraId="7C273802">
      <w:pPr>
        <w:pStyle w:val="3"/>
        <w:keepNext w:val="0"/>
        <w:autoSpaceDE w:val="0"/>
        <w:autoSpaceDN w:val="0"/>
        <w:spacing w:before="0" w:after="0" w:line="460" w:lineRule="exact"/>
        <w:rPr>
          <w:rFonts w:ascii="Times New Roman" w:hAnsi="Times New Roman" w:eastAsia="黑体" w:cs="Times New Roman"/>
          <w:bCs w:val="0"/>
        </w:rPr>
      </w:pPr>
      <w:bookmarkStart w:id="57" w:name="_Toc132879448"/>
      <w:r>
        <w:rPr>
          <w:rFonts w:hint="eastAsia" w:ascii="Times New Roman" w:hAnsi="Times New Roman" w:eastAsia="黑体" w:cs="Times New Roman"/>
          <w:bCs w:val="0"/>
        </w:rPr>
        <w:t>第一节 生态保护格局</w:t>
      </w:r>
      <w:bookmarkEnd w:id="57"/>
    </w:p>
    <w:p w14:paraId="079CAD53">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hint="eastAsia" w:ascii="Times New Roman" w:hAnsi="Times New Roman" w:eastAsia="楷体_GB2312" w:cs="Times New Roman"/>
          <w:kern w:val="0"/>
          <w:sz w:val="32"/>
          <w:szCs w:val="32"/>
        </w:rPr>
        <w:t>生态保护格局</w:t>
      </w:r>
    </w:p>
    <w:p w14:paraId="20B201BA">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结合生态极重要区分布，提升生态系统的整体性，明确全域生态保护思路</w:t>
      </w:r>
      <w:r>
        <w:rPr>
          <w:rFonts w:hint="eastAsia" w:ascii="Times New Roman" w:hAnsi="Times New Roman" w:eastAsia="仿宋_GB2312" w:cs="Times New Roman"/>
          <w:sz w:val="32"/>
          <w:szCs w:val="32"/>
          <w:shd w:val="clear" w:color="auto" w:fill="FFFFFF"/>
        </w:rPr>
        <w:t>，构建“一屏一河多廊多点”的生态格局。</w:t>
      </w:r>
    </w:p>
    <w:p w14:paraId="67F8F55D">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“一屏”指西北部山区生态屏障，以水源涵养-生物多样性维护为核心，加强天然林和公益林保护，巩固退耕还林成果，加大封山育林、森林抚育和退化林修复力度，不断提高生态系统质量和稳定性。</w:t>
      </w:r>
    </w:p>
    <w:p w14:paraId="54E9E4D9">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“一河”指滦河，</w:t>
      </w:r>
      <w:r>
        <w:rPr>
          <w:rFonts w:ascii="Times New Roman" w:hAnsi="Times New Roman" w:eastAsia="仿宋_GB2312" w:cs="Times New Roman"/>
          <w:sz w:val="32"/>
          <w:szCs w:val="32"/>
          <w:shd w:val="clear" w:color="auto" w:fill="FFFFFF"/>
        </w:rPr>
        <w:t>以加强严格生态保护、河流建设为主，形成连贯的生态廊道。禁止侵占水系，并沿岸预留绿带缓冲带，保障水系生态安全，进行水环境综合治理。</w:t>
      </w:r>
    </w:p>
    <w:p w14:paraId="2BFD4089">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“多廊”分别指绿道生态廊道（</w:t>
      </w:r>
      <w:r>
        <w:rPr>
          <w:rFonts w:ascii="Times New Roman" w:hAnsi="Times New Roman" w:eastAsia="仿宋_GB2312" w:cs="Times New Roman"/>
          <w:sz w:val="32"/>
          <w:szCs w:val="32"/>
          <w:shd w:val="clear" w:color="auto" w:fill="FFFFFF"/>
        </w:rPr>
        <w:t>长城旅游路沿线依托长城山林风景建设的北部长城绿道</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滦河沿岸以滨水景观为主的中部山水融城绿道</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青龙河、西沙河</w:t>
      </w:r>
      <w:r>
        <w:rPr>
          <w:rFonts w:hint="eastAsia" w:ascii="Times New Roman" w:hAnsi="Times New Roman" w:eastAsia="仿宋_GB2312" w:cs="Times New Roman"/>
          <w:sz w:val="32"/>
          <w:szCs w:val="32"/>
          <w:shd w:val="clear" w:color="auto" w:fill="FFFFFF"/>
        </w:rPr>
        <w:t>沿岸</w:t>
      </w:r>
      <w:r>
        <w:rPr>
          <w:rFonts w:ascii="Times New Roman" w:hAnsi="Times New Roman" w:eastAsia="仿宋_GB2312" w:cs="Times New Roman"/>
          <w:sz w:val="32"/>
          <w:szCs w:val="32"/>
          <w:shd w:val="clear" w:color="auto" w:fill="FFFFFF"/>
        </w:rPr>
        <w:t>以农业生态景观为主的东部滨河田园绿道</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联通灵山和成山风景区以地质景观为主的西部森林生态绿道</w:t>
      </w:r>
      <w:r>
        <w:rPr>
          <w:rFonts w:hint="eastAsia" w:ascii="Times New Roman" w:hAnsi="Times New Roman" w:eastAsia="仿宋_GB2312" w:cs="Times New Roman"/>
          <w:sz w:val="32"/>
          <w:szCs w:val="32"/>
          <w:shd w:val="clear" w:color="auto" w:fill="FFFFFF"/>
        </w:rPr>
        <w:t>等骨干绿道为基础）</w:t>
      </w:r>
      <w:r>
        <w:rPr>
          <w:rFonts w:ascii="Times New Roman" w:hAnsi="Times New Roman" w:eastAsia="仿宋_GB2312" w:cs="Times New Roman"/>
          <w:sz w:val="32"/>
          <w:szCs w:val="32"/>
          <w:shd w:val="clear" w:color="auto" w:fill="FFFFFF"/>
        </w:rPr>
        <w:t>+</w:t>
      </w:r>
      <w:r>
        <w:rPr>
          <w:rFonts w:hint="eastAsia" w:ascii="Times New Roman" w:hAnsi="Times New Roman" w:eastAsia="仿宋_GB2312" w:cs="Times New Roman"/>
          <w:sz w:val="32"/>
          <w:szCs w:val="32"/>
          <w:shd w:val="clear" w:color="auto" w:fill="FFFFFF"/>
        </w:rPr>
        <w:t>水系生态廊道（青龙河、西沙河、三里河等骨干河流为基础）</w:t>
      </w:r>
      <w:r>
        <w:rPr>
          <w:rFonts w:ascii="Times New Roman" w:hAnsi="Times New Roman" w:eastAsia="仿宋_GB2312" w:cs="Times New Roman"/>
          <w:sz w:val="32"/>
          <w:szCs w:val="32"/>
          <w:shd w:val="clear" w:color="auto" w:fill="FFFFFF"/>
        </w:rPr>
        <w:t>+</w:t>
      </w:r>
      <w:r>
        <w:rPr>
          <w:rFonts w:hint="eastAsia" w:ascii="Times New Roman" w:hAnsi="Times New Roman" w:eastAsia="仿宋_GB2312" w:cs="Times New Roman"/>
          <w:sz w:val="32"/>
          <w:szCs w:val="32"/>
          <w:shd w:val="clear" w:color="auto" w:fill="FFFFFF"/>
        </w:rPr>
        <w:t>交通生态廊道（京秦高速等骨干道路防护带为基础），</w:t>
      </w:r>
      <w:r>
        <w:rPr>
          <w:rFonts w:ascii="Times New Roman" w:hAnsi="Times New Roman" w:eastAsia="仿宋_GB2312" w:cs="Times New Roman"/>
          <w:sz w:val="32"/>
          <w:szCs w:val="32"/>
          <w:shd w:val="clear" w:color="auto" w:fill="FFFFFF"/>
        </w:rPr>
        <w:t>融入区域生态保护与涵养格局，共建</w:t>
      </w:r>
      <w:r>
        <w:rPr>
          <w:rFonts w:hint="eastAsia" w:ascii="Times New Roman" w:hAnsi="Times New Roman" w:eastAsia="仿宋_GB2312" w:cs="Times New Roman"/>
          <w:sz w:val="32"/>
          <w:szCs w:val="32"/>
          <w:shd w:val="clear" w:color="auto" w:fill="FFFFFF"/>
        </w:rPr>
        <w:t>迁安</w:t>
      </w:r>
      <w:r>
        <w:rPr>
          <w:rFonts w:ascii="Times New Roman" w:hAnsi="Times New Roman" w:eastAsia="仿宋_GB2312" w:cs="Times New Roman"/>
          <w:sz w:val="32"/>
          <w:szCs w:val="32"/>
          <w:shd w:val="clear" w:color="auto" w:fill="FFFFFF"/>
        </w:rPr>
        <w:t>生态</w:t>
      </w:r>
      <w:r>
        <w:rPr>
          <w:rFonts w:hint="eastAsia" w:ascii="Times New Roman" w:hAnsi="Times New Roman" w:eastAsia="仿宋_GB2312" w:cs="Times New Roman"/>
          <w:sz w:val="32"/>
          <w:szCs w:val="32"/>
          <w:shd w:val="clear" w:color="auto" w:fill="FFFFFF"/>
        </w:rPr>
        <w:t>保护</w:t>
      </w:r>
      <w:r>
        <w:rPr>
          <w:rFonts w:ascii="Times New Roman" w:hAnsi="Times New Roman" w:eastAsia="仿宋_GB2312" w:cs="Times New Roman"/>
          <w:sz w:val="32"/>
          <w:szCs w:val="32"/>
          <w:shd w:val="clear" w:color="auto" w:fill="FFFFFF"/>
        </w:rPr>
        <w:t>屏障。</w:t>
      </w:r>
    </w:p>
    <w:p w14:paraId="2DA18A3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“多点”分别指迁安</w:t>
      </w:r>
      <w:r>
        <w:rPr>
          <w:rFonts w:ascii="Times New Roman" w:hAnsi="Times New Roman" w:eastAsia="仿宋_GB2312" w:cs="Times New Roman"/>
          <w:sz w:val="32"/>
          <w:szCs w:val="32"/>
          <w:shd w:val="clear" w:color="auto" w:fill="FFFFFF"/>
        </w:rPr>
        <w:t>市域内</w:t>
      </w:r>
      <w:r>
        <w:rPr>
          <w:rFonts w:hint="eastAsia" w:ascii="Times New Roman" w:hAnsi="Times New Roman" w:eastAsia="仿宋_GB2312" w:cs="Times New Roman"/>
          <w:sz w:val="32"/>
          <w:szCs w:val="32"/>
          <w:shd w:val="clear" w:color="auto" w:fill="FFFFFF"/>
        </w:rPr>
        <w:t>河北迁安国家地质公园等</w:t>
      </w:r>
      <w:r>
        <w:rPr>
          <w:rFonts w:ascii="Times New Roman" w:hAnsi="Times New Roman" w:eastAsia="仿宋_GB2312" w:cs="Times New Roman"/>
          <w:sz w:val="32"/>
          <w:szCs w:val="32"/>
          <w:shd w:val="clear" w:color="auto" w:fill="FFFFFF"/>
        </w:rPr>
        <w:t>重要的自然保护地</w:t>
      </w:r>
      <w:r>
        <w:rPr>
          <w:rFonts w:hint="eastAsia" w:ascii="Times New Roman" w:hAnsi="Times New Roman" w:eastAsia="仿宋_GB2312" w:cs="Times New Roman"/>
          <w:sz w:val="32"/>
          <w:szCs w:val="32"/>
          <w:shd w:val="clear" w:color="auto" w:fill="FFFFFF"/>
        </w:rPr>
        <w:t>及迁安市第三水厂等规划水源保护区</w:t>
      </w:r>
      <w:r>
        <w:rPr>
          <w:rFonts w:ascii="Times New Roman" w:hAnsi="Times New Roman" w:eastAsia="仿宋_GB2312" w:cs="Times New Roman"/>
          <w:sz w:val="32"/>
          <w:szCs w:val="32"/>
          <w:shd w:val="clear" w:color="auto" w:fill="FFFFFF"/>
        </w:rPr>
        <w:t>。严格按照自然保护区保护要求进行生态保护，在保护优先的基础上</w:t>
      </w:r>
      <w:r>
        <w:rPr>
          <w:rFonts w:hint="eastAsia" w:ascii="Times New Roman" w:hAnsi="Times New Roman" w:eastAsia="仿宋_GB2312" w:cs="Times New Roman"/>
          <w:sz w:val="32"/>
          <w:szCs w:val="32"/>
          <w:shd w:val="clear" w:color="auto" w:fill="FFFFFF"/>
        </w:rPr>
        <w:t>完善</w:t>
      </w:r>
      <w:r>
        <w:rPr>
          <w:rFonts w:ascii="Times New Roman" w:hAnsi="Times New Roman" w:eastAsia="仿宋_GB2312" w:cs="Times New Roman"/>
          <w:sz w:val="32"/>
          <w:szCs w:val="32"/>
          <w:shd w:val="clear" w:color="auto" w:fill="FFFFFF"/>
        </w:rPr>
        <w:t>地质公园、森林公园的景观及游憩设施建设，打造生态良好、景观优美的生态型公园。同时</w:t>
      </w:r>
      <w:r>
        <w:rPr>
          <w:rFonts w:hint="eastAsia" w:ascii="Times New Roman" w:hAnsi="Times New Roman" w:eastAsia="仿宋_GB2312" w:cs="Times New Roman"/>
          <w:sz w:val="32"/>
          <w:szCs w:val="32"/>
          <w:shd w:val="clear" w:color="auto" w:fill="FFFFFF"/>
        </w:rPr>
        <w:t>加强迁安第一水厂水源地、第二水厂水源地、东部水源地</w:t>
      </w:r>
      <w:r>
        <w:rPr>
          <w:rFonts w:ascii="Times New Roman" w:hAnsi="Times New Roman" w:eastAsia="仿宋_GB2312" w:cs="Times New Roman"/>
          <w:sz w:val="32"/>
          <w:szCs w:val="32"/>
          <w:shd w:val="clear" w:color="auto" w:fill="FFFFFF"/>
        </w:rPr>
        <w:t>等水源地保护</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保障水环境安全。</w:t>
      </w:r>
    </w:p>
    <w:p w14:paraId="2ACA5341">
      <w:pPr>
        <w:ind w:firstLine="640"/>
        <w:rPr>
          <w:rFonts w:ascii="仿宋" w:hAnsi="仿宋" w:cs="Times New Roman"/>
          <w:sz w:val="32"/>
          <w:szCs w:val="32"/>
        </w:rPr>
      </w:pPr>
    </w:p>
    <w:p w14:paraId="2940D7B2">
      <w:pPr>
        <w:pStyle w:val="3"/>
        <w:keepNext w:val="0"/>
        <w:autoSpaceDE w:val="0"/>
        <w:autoSpaceDN w:val="0"/>
        <w:spacing w:before="0" w:after="0" w:line="460" w:lineRule="exact"/>
        <w:rPr>
          <w:rFonts w:ascii="Times New Roman" w:hAnsi="Times New Roman" w:eastAsia="黑体" w:cs="Times New Roman"/>
          <w:bCs w:val="0"/>
        </w:rPr>
      </w:pPr>
      <w:bookmarkStart w:id="58" w:name="_Toc132879449"/>
      <w:r>
        <w:rPr>
          <w:rFonts w:hint="eastAsia" w:ascii="Times New Roman" w:hAnsi="Times New Roman" w:eastAsia="黑体" w:cs="Times New Roman"/>
          <w:bCs w:val="0"/>
        </w:rPr>
        <w:t>第二节 自然保护地体系</w:t>
      </w:r>
      <w:bookmarkEnd w:id="58"/>
    </w:p>
    <w:p w14:paraId="379F8E79">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hint="eastAsia" w:ascii="Times New Roman" w:hAnsi="Times New Roman" w:eastAsia="楷体_GB2312" w:cs="Times New Roman"/>
          <w:kern w:val="0"/>
          <w:sz w:val="32"/>
          <w:szCs w:val="32"/>
        </w:rPr>
        <w:t>明确自然保护地体系</w:t>
      </w:r>
    </w:p>
    <w:p w14:paraId="76C887ED">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建立以自然公园为主的自然保护地体系。</w:t>
      </w:r>
      <w:r>
        <w:rPr>
          <w:rFonts w:hint="eastAsia" w:ascii="Times New Roman" w:hAnsi="Times New Roman" w:eastAsia="仿宋_GB2312" w:cs="Times New Roman"/>
          <w:sz w:val="32"/>
          <w:szCs w:val="32"/>
          <w:u w:val="single"/>
          <w:shd w:val="clear" w:color="auto" w:fill="FFFFFF"/>
        </w:rPr>
        <w:t>全市共有2个自然公园，分别是</w:t>
      </w:r>
      <w:r>
        <w:rPr>
          <w:rFonts w:ascii="Times New Roman" w:hAnsi="Times New Roman" w:eastAsia="仿宋_GB2312" w:cs="Times New Roman"/>
          <w:sz w:val="32"/>
          <w:szCs w:val="32"/>
          <w:u w:val="single"/>
          <w:shd w:val="clear" w:color="auto" w:fill="FFFFFF"/>
        </w:rPr>
        <w:t>河北迁安国家地质自然公园</w:t>
      </w:r>
      <w:r>
        <w:rPr>
          <w:rFonts w:hint="eastAsia" w:ascii="Times New Roman" w:hAnsi="Times New Roman" w:eastAsia="仿宋_GB2312" w:cs="Times New Roman"/>
          <w:sz w:val="32"/>
          <w:szCs w:val="32"/>
          <w:u w:val="single"/>
          <w:shd w:val="clear" w:color="auto" w:fill="FFFFFF"/>
        </w:rPr>
        <w:t>和</w:t>
      </w:r>
      <w:r>
        <w:rPr>
          <w:rFonts w:ascii="Times New Roman" w:hAnsi="Times New Roman" w:eastAsia="仿宋_GB2312" w:cs="Times New Roman"/>
          <w:sz w:val="32"/>
          <w:szCs w:val="32"/>
          <w:u w:val="single"/>
          <w:shd w:val="clear" w:color="auto" w:fill="FFFFFF"/>
        </w:rPr>
        <w:t>迁安市徐流口省级森林自然公园</w:t>
      </w:r>
      <w:r>
        <w:rPr>
          <w:rFonts w:hint="eastAsia" w:ascii="Times New Roman" w:hAnsi="Times New Roman" w:eastAsia="仿宋_GB2312" w:cs="Times New Roman"/>
          <w:sz w:val="32"/>
          <w:szCs w:val="32"/>
          <w:u w:val="single"/>
          <w:shd w:val="clear" w:color="auto" w:fill="FFFFFF"/>
        </w:rPr>
        <w:t>，到2</w:t>
      </w:r>
      <w:r>
        <w:rPr>
          <w:rFonts w:ascii="Times New Roman" w:hAnsi="Times New Roman" w:eastAsia="仿宋_GB2312" w:cs="Times New Roman"/>
          <w:sz w:val="32"/>
          <w:szCs w:val="32"/>
          <w:u w:val="single"/>
          <w:shd w:val="clear" w:color="auto" w:fill="FFFFFF"/>
        </w:rPr>
        <w:t>035</w:t>
      </w:r>
      <w:r>
        <w:rPr>
          <w:rFonts w:hint="eastAsia" w:ascii="Times New Roman" w:hAnsi="Times New Roman" w:eastAsia="仿宋_GB2312" w:cs="Times New Roman"/>
          <w:sz w:val="32"/>
          <w:szCs w:val="32"/>
          <w:u w:val="single"/>
          <w:shd w:val="clear" w:color="auto" w:fill="FFFFFF"/>
        </w:rPr>
        <w:t>年面积不低于25.23平方公里。</w:t>
      </w:r>
      <w:r>
        <w:rPr>
          <w:rFonts w:hint="eastAsia" w:ascii="Times New Roman" w:hAnsi="Times New Roman" w:eastAsia="仿宋_GB2312" w:cs="Times New Roman"/>
          <w:sz w:val="32"/>
          <w:szCs w:val="32"/>
          <w:shd w:val="clear" w:color="auto" w:fill="FFFFFF"/>
        </w:rPr>
        <w:t>到2025年，完成自然保护地整合优化，完善专项规划和相关制度体系，初步建成具有迁安特色的自然保护地体系；到2035年，显著提升自然保护地治理能力和生态产品供给能力，全面建成具有迁安特色的自然保护地体系。</w:t>
      </w:r>
    </w:p>
    <w:p w14:paraId="37F0C535">
      <w:pPr>
        <w:ind w:firstLine="640"/>
        <w:rPr>
          <w:rFonts w:ascii="仿宋" w:hAnsi="仿宋" w:cs="Times New Roman"/>
          <w:sz w:val="32"/>
          <w:szCs w:val="32"/>
        </w:rPr>
      </w:pPr>
    </w:p>
    <w:p w14:paraId="061397B2">
      <w:pPr>
        <w:pStyle w:val="3"/>
        <w:keepNext w:val="0"/>
        <w:autoSpaceDE w:val="0"/>
        <w:autoSpaceDN w:val="0"/>
        <w:spacing w:before="0" w:after="0" w:line="460" w:lineRule="exact"/>
        <w:rPr>
          <w:rFonts w:ascii="黑体" w:hAnsi="黑体" w:eastAsia="黑体"/>
        </w:rPr>
      </w:pPr>
      <w:bookmarkStart w:id="59" w:name="_Toc132879450"/>
      <w:r>
        <w:rPr>
          <w:rFonts w:hint="eastAsia" w:ascii="Times New Roman" w:hAnsi="Times New Roman" w:eastAsia="黑体" w:cs="Times New Roman"/>
          <w:bCs w:val="0"/>
        </w:rPr>
        <w:t>第三节 水资源</w:t>
      </w:r>
      <w:bookmarkEnd w:id="59"/>
    </w:p>
    <w:p w14:paraId="38AF403C">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hint="eastAsia" w:ascii="Times New Roman" w:hAnsi="Times New Roman" w:eastAsia="楷体_GB2312" w:cs="Times New Roman"/>
          <w:kern w:val="0"/>
          <w:sz w:val="32"/>
          <w:szCs w:val="32"/>
        </w:rPr>
        <w:t>合理配置水资源</w:t>
      </w:r>
    </w:p>
    <w:p w14:paraId="36401CF5">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u w:val="single"/>
          <w:shd w:val="clear" w:color="auto" w:fill="FFFFFF"/>
        </w:rPr>
      </w:pPr>
      <w:r>
        <w:rPr>
          <w:rFonts w:ascii="Times New Roman" w:hAnsi="Times New Roman" w:eastAsia="仿宋_GB2312" w:cs="Times New Roman"/>
          <w:b/>
          <w:sz w:val="32"/>
          <w:szCs w:val="32"/>
          <w:shd w:val="clear" w:color="auto" w:fill="FFFFFF"/>
        </w:rPr>
        <w:t>明确水资源</w:t>
      </w:r>
      <w:r>
        <w:rPr>
          <w:rFonts w:hint="eastAsia" w:ascii="Times New Roman" w:hAnsi="Times New Roman" w:eastAsia="仿宋_GB2312" w:cs="Times New Roman"/>
          <w:b/>
          <w:sz w:val="32"/>
          <w:szCs w:val="32"/>
          <w:shd w:val="clear" w:color="auto" w:fill="FFFFFF"/>
        </w:rPr>
        <w:t>底线。</w:t>
      </w:r>
      <w:r>
        <w:rPr>
          <w:rFonts w:ascii="Times New Roman" w:hAnsi="Times New Roman" w:eastAsia="仿宋_GB2312" w:cs="Times New Roman"/>
          <w:sz w:val="32"/>
          <w:szCs w:val="32"/>
          <w:shd w:val="clear" w:color="auto" w:fill="FFFFFF"/>
        </w:rPr>
        <w:t>提高水资源利用效率，全面巩固节水型社会建设成效。推进再生水回用，鼓励雨水利用，提倡水资源梯级利用。控制用水总量，逐年减少地下水开采量，涵养地下水源，保障</w:t>
      </w:r>
      <w:r>
        <w:rPr>
          <w:rFonts w:hint="eastAsia" w:ascii="Times New Roman" w:hAnsi="Times New Roman" w:eastAsia="仿宋_GB2312" w:cs="Times New Roman"/>
          <w:sz w:val="32"/>
          <w:szCs w:val="32"/>
          <w:shd w:val="clear" w:color="auto" w:fill="FFFFFF"/>
        </w:rPr>
        <w:t>河道</w:t>
      </w:r>
      <w:r>
        <w:rPr>
          <w:rFonts w:ascii="Times New Roman" w:hAnsi="Times New Roman" w:eastAsia="仿宋_GB2312" w:cs="Times New Roman"/>
          <w:sz w:val="32"/>
          <w:szCs w:val="32"/>
          <w:shd w:val="clear" w:color="auto" w:fill="FFFFFF"/>
        </w:rPr>
        <w:t>生态基流量保持在良好或极好状态，加强江河湖库水量调度管理，加强生态用水补给区工业节水及循环利用、促进城镇节水、加大农业节水力度。</w:t>
      </w:r>
      <w:r>
        <w:rPr>
          <w:rFonts w:ascii="Times New Roman" w:hAnsi="Times New Roman" w:eastAsia="仿宋_GB2312" w:cs="Times New Roman"/>
          <w:sz w:val="32"/>
          <w:szCs w:val="32"/>
          <w:u w:val="single"/>
          <w:shd w:val="clear" w:color="auto" w:fill="FFFFFF"/>
        </w:rPr>
        <w:t>实施严格的水资源管理制度，严控用水总量</w:t>
      </w:r>
      <w:r>
        <w:rPr>
          <w:rFonts w:hint="eastAsia" w:ascii="Times New Roman" w:hAnsi="Times New Roman" w:eastAsia="仿宋_GB2312" w:cs="Times New Roman"/>
          <w:sz w:val="32"/>
          <w:szCs w:val="32"/>
          <w:u w:val="single"/>
          <w:shd w:val="clear" w:color="auto" w:fill="FFFFFF"/>
        </w:rPr>
        <w:t>，规划2</w:t>
      </w:r>
      <w:r>
        <w:rPr>
          <w:rFonts w:ascii="Times New Roman" w:hAnsi="Times New Roman" w:eastAsia="仿宋_GB2312" w:cs="Times New Roman"/>
          <w:sz w:val="32"/>
          <w:szCs w:val="32"/>
          <w:u w:val="single"/>
          <w:shd w:val="clear" w:color="auto" w:fill="FFFFFF"/>
        </w:rPr>
        <w:t>025</w:t>
      </w:r>
      <w:r>
        <w:rPr>
          <w:rFonts w:hint="eastAsia" w:ascii="Times New Roman" w:hAnsi="Times New Roman" w:eastAsia="仿宋_GB2312" w:cs="Times New Roman"/>
          <w:sz w:val="32"/>
          <w:szCs w:val="32"/>
          <w:u w:val="single"/>
          <w:shd w:val="clear" w:color="auto" w:fill="FFFFFF"/>
        </w:rPr>
        <w:t>年用水总量2</w:t>
      </w:r>
      <w:r>
        <w:rPr>
          <w:rFonts w:ascii="Times New Roman" w:hAnsi="Times New Roman" w:eastAsia="仿宋_GB2312" w:cs="Times New Roman"/>
          <w:sz w:val="32"/>
          <w:szCs w:val="32"/>
          <w:u w:val="single"/>
          <w:shd w:val="clear" w:color="auto" w:fill="FFFFFF"/>
        </w:rPr>
        <w:t>.59</w:t>
      </w:r>
      <w:r>
        <w:rPr>
          <w:rFonts w:hint="eastAsia" w:ascii="Times New Roman" w:hAnsi="Times New Roman" w:eastAsia="仿宋_GB2312" w:cs="Times New Roman"/>
          <w:sz w:val="32"/>
          <w:szCs w:val="32"/>
          <w:u w:val="single"/>
          <w:shd w:val="clear" w:color="auto" w:fill="FFFFFF"/>
        </w:rPr>
        <w:t>亿立方米，</w:t>
      </w:r>
      <w:r>
        <w:rPr>
          <w:rFonts w:ascii="Times New Roman" w:hAnsi="Times New Roman" w:eastAsia="仿宋_GB2312" w:cs="Times New Roman"/>
          <w:sz w:val="32"/>
          <w:szCs w:val="32"/>
          <w:u w:val="single"/>
          <w:shd w:val="clear" w:color="auto" w:fill="FFFFFF"/>
        </w:rPr>
        <w:t>到2035年，用水总量控制在2.6005亿立方米</w:t>
      </w:r>
      <w:r>
        <w:rPr>
          <w:rFonts w:hint="eastAsia" w:ascii="Times New Roman" w:hAnsi="Times New Roman" w:eastAsia="仿宋_GB2312" w:cs="Times New Roman"/>
          <w:sz w:val="32"/>
          <w:szCs w:val="32"/>
          <w:u w:val="single"/>
          <w:shd w:val="clear" w:color="auto" w:fill="FFFFFF"/>
        </w:rPr>
        <w:t>以内</w:t>
      </w:r>
      <w:r>
        <w:rPr>
          <w:rFonts w:ascii="Times New Roman" w:hAnsi="Times New Roman" w:eastAsia="仿宋_GB2312" w:cs="Times New Roman"/>
          <w:sz w:val="32"/>
          <w:szCs w:val="32"/>
          <w:u w:val="single"/>
          <w:shd w:val="clear" w:color="auto" w:fill="FFFFFF"/>
        </w:rPr>
        <w:t>。</w:t>
      </w:r>
    </w:p>
    <w:p w14:paraId="54A3B0B4">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优化用水结构。</w:t>
      </w:r>
      <w:r>
        <w:rPr>
          <w:rFonts w:ascii="Times New Roman" w:hAnsi="Times New Roman" w:eastAsia="仿宋_GB2312" w:cs="Times New Roman"/>
          <w:sz w:val="32"/>
          <w:szCs w:val="32"/>
          <w:shd w:val="clear" w:color="auto" w:fill="FFFFFF"/>
        </w:rPr>
        <w:t>适度降低农业用水占比，提高生态用水占比，全面提升农业、工业用水效率，提高居民生活用水节水水平，不断优化用水结构，形成与社会、经济发展相匹配的用水结构。规划2035年，用水结构优化，农业用水量0.5966亿立方米，工业用水量1.4773亿立方米，生</w:t>
      </w:r>
      <w:r>
        <w:rPr>
          <w:rFonts w:hint="eastAsia" w:ascii="Times New Roman" w:hAnsi="Times New Roman" w:eastAsia="仿宋_GB2312" w:cs="Times New Roman"/>
          <w:sz w:val="32"/>
          <w:szCs w:val="32"/>
          <w:shd w:val="clear" w:color="auto" w:fill="FFFFFF"/>
        </w:rPr>
        <w:t>活</w:t>
      </w:r>
      <w:r>
        <w:rPr>
          <w:rFonts w:ascii="Times New Roman" w:hAnsi="Times New Roman" w:eastAsia="仿宋_GB2312" w:cs="Times New Roman"/>
          <w:sz w:val="32"/>
          <w:szCs w:val="32"/>
          <w:shd w:val="clear" w:color="auto" w:fill="FFFFFF"/>
        </w:rPr>
        <w:t>用水量0.4725亿立方米，生</w:t>
      </w:r>
      <w:r>
        <w:rPr>
          <w:rFonts w:hint="eastAsia" w:ascii="Times New Roman" w:hAnsi="Times New Roman" w:eastAsia="仿宋_GB2312" w:cs="Times New Roman"/>
          <w:sz w:val="32"/>
          <w:szCs w:val="32"/>
          <w:shd w:val="clear" w:color="auto" w:fill="FFFFFF"/>
        </w:rPr>
        <w:t>态</w:t>
      </w:r>
      <w:r>
        <w:rPr>
          <w:rFonts w:ascii="Times New Roman" w:hAnsi="Times New Roman" w:eastAsia="仿宋_GB2312" w:cs="Times New Roman"/>
          <w:sz w:val="32"/>
          <w:szCs w:val="32"/>
          <w:shd w:val="clear" w:color="auto" w:fill="FFFFFF"/>
        </w:rPr>
        <w:t>用水量0.0541亿立方米。</w:t>
      </w:r>
    </w:p>
    <w:p w14:paraId="26BED118">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hint="eastAsia" w:ascii="Times New Roman" w:hAnsi="Times New Roman" w:eastAsia="楷体_GB2312" w:cs="Times New Roman"/>
          <w:kern w:val="0"/>
          <w:sz w:val="32"/>
          <w:szCs w:val="32"/>
        </w:rPr>
        <w:t>提高用水效率</w:t>
      </w:r>
    </w:p>
    <w:p w14:paraId="0168482F">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严控农业用水。</w:t>
      </w:r>
      <w:r>
        <w:rPr>
          <w:rFonts w:hint="eastAsia" w:ascii="Times New Roman" w:hAnsi="Times New Roman" w:eastAsia="仿宋_GB2312" w:cs="Times New Roman"/>
          <w:sz w:val="32"/>
          <w:szCs w:val="32"/>
          <w:shd w:val="clear" w:color="auto" w:fill="FFFFFF"/>
        </w:rPr>
        <w:t>优化农业种植结构，减少农业耗水量。稳步提升灌溉水利用效率及灌溉保证率，以大中型灌区为重点推进灌溉体系现代化改造，打造高效节水灌溉示范区。</w:t>
      </w:r>
    </w:p>
    <w:p w14:paraId="18A5EAF9">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推进工业节水。</w:t>
      </w:r>
      <w:r>
        <w:rPr>
          <w:rFonts w:hint="eastAsia" w:ascii="Times New Roman" w:hAnsi="Times New Roman" w:eastAsia="仿宋_GB2312" w:cs="Times New Roman"/>
          <w:sz w:val="32"/>
          <w:szCs w:val="32"/>
          <w:shd w:val="clear" w:color="auto" w:fill="FFFFFF"/>
        </w:rPr>
        <w:t>以创建节水型工业园区和节水型企业为重点，深挖工业节水潜力，加强水循环利用，以用水方式转变推动发展方式转变、经济结构优化、增长动力转换。</w:t>
      </w:r>
    </w:p>
    <w:p w14:paraId="30341944">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加强生活节水。</w:t>
      </w:r>
      <w:r>
        <w:rPr>
          <w:rFonts w:hint="eastAsia" w:ascii="Times New Roman" w:hAnsi="Times New Roman" w:eastAsia="仿宋_GB2312" w:cs="Times New Roman"/>
          <w:sz w:val="32"/>
          <w:szCs w:val="32"/>
          <w:shd w:val="clear" w:color="auto" w:fill="FFFFFF"/>
        </w:rPr>
        <w:t>推进海绵城市建设，实施雨洪资源利用工程，实现雨水循环利用；降低城市供水管网漏损率，推广节水器具，加强节水型小区、节水型单位创建工作；完善农村集中供水和节水设施配套建设。</w:t>
      </w:r>
    </w:p>
    <w:p w14:paraId="59BA1DA1">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到2035年，全市万元GDP用水量不超过1</w:t>
      </w:r>
      <w:r>
        <w:rPr>
          <w:rFonts w:ascii="Times New Roman" w:hAnsi="Times New Roman" w:eastAsia="仿宋_GB2312" w:cs="Times New Roman"/>
          <w:sz w:val="32"/>
          <w:szCs w:val="32"/>
          <w:shd w:val="clear" w:color="auto" w:fill="FFFFFF"/>
        </w:rPr>
        <w:t>7</w:t>
      </w:r>
      <w:r>
        <w:rPr>
          <w:rFonts w:hint="eastAsia" w:ascii="Times New Roman" w:hAnsi="Times New Roman" w:eastAsia="仿宋_GB2312" w:cs="Times New Roman"/>
          <w:sz w:val="32"/>
          <w:szCs w:val="32"/>
          <w:shd w:val="clear" w:color="auto" w:fill="FFFFFF"/>
        </w:rPr>
        <w:t>立方米，万元工业增加值用水量降低到</w:t>
      </w:r>
      <w:r>
        <w:rPr>
          <w:rFonts w:ascii="Times New Roman" w:hAnsi="Times New Roman" w:eastAsia="仿宋_GB2312" w:cs="Times New Roman"/>
          <w:sz w:val="32"/>
          <w:szCs w:val="32"/>
          <w:shd w:val="clear" w:color="auto" w:fill="FFFFFF"/>
        </w:rPr>
        <w:t>19</w:t>
      </w:r>
      <w:r>
        <w:rPr>
          <w:rFonts w:hint="eastAsia" w:ascii="Times New Roman" w:hAnsi="Times New Roman" w:eastAsia="仿宋_GB2312" w:cs="Times New Roman"/>
          <w:sz w:val="32"/>
          <w:szCs w:val="32"/>
          <w:shd w:val="clear" w:color="auto" w:fill="FFFFFF"/>
        </w:rPr>
        <w:t>立方米/万元以下，农田灌溉水有效利用系数提高到0</w:t>
      </w:r>
      <w:r>
        <w:rPr>
          <w:rFonts w:ascii="Times New Roman" w:hAnsi="Times New Roman" w:eastAsia="仿宋_GB2312" w:cs="Times New Roman"/>
          <w:sz w:val="32"/>
          <w:szCs w:val="32"/>
          <w:shd w:val="clear" w:color="auto" w:fill="FFFFFF"/>
        </w:rPr>
        <w:t>.72</w:t>
      </w:r>
      <w:r>
        <w:rPr>
          <w:rFonts w:hint="eastAsia" w:ascii="Times New Roman" w:hAnsi="Times New Roman" w:eastAsia="仿宋_GB2312" w:cs="Times New Roman"/>
          <w:sz w:val="32"/>
          <w:szCs w:val="32"/>
          <w:shd w:val="clear" w:color="auto" w:fill="FFFFFF"/>
        </w:rPr>
        <w:t>以上，水资源利用效率显著提高。</w:t>
      </w:r>
    </w:p>
    <w:p w14:paraId="540F9C77">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优化水资源配置</w:t>
      </w:r>
    </w:p>
    <w:p w14:paraId="75F263D5">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生活用水：在</w:t>
      </w:r>
      <w:r>
        <w:rPr>
          <w:rFonts w:ascii="Times New Roman" w:hAnsi="Times New Roman" w:eastAsia="仿宋_GB2312" w:cs="Times New Roman"/>
          <w:sz w:val="32"/>
          <w:szCs w:val="32"/>
          <w:shd w:val="clear" w:color="auto" w:fill="FFFFFF"/>
        </w:rPr>
        <w:t>有地表水</w:t>
      </w:r>
      <w:r>
        <w:rPr>
          <w:rFonts w:hint="eastAsia" w:ascii="Times New Roman" w:hAnsi="Times New Roman" w:eastAsia="仿宋_GB2312" w:cs="Times New Roman"/>
          <w:sz w:val="32"/>
          <w:szCs w:val="32"/>
          <w:shd w:val="clear" w:color="auto" w:fill="FFFFFF"/>
        </w:rPr>
        <w:t>供水</w:t>
      </w:r>
      <w:r>
        <w:rPr>
          <w:rFonts w:ascii="Times New Roman" w:hAnsi="Times New Roman" w:eastAsia="仿宋_GB2312" w:cs="Times New Roman"/>
          <w:sz w:val="32"/>
          <w:szCs w:val="32"/>
          <w:shd w:val="clear" w:color="auto" w:fill="FFFFFF"/>
        </w:rPr>
        <w:t>条件</w:t>
      </w:r>
      <w:r>
        <w:rPr>
          <w:rFonts w:hint="eastAsia" w:ascii="Times New Roman" w:hAnsi="Times New Roman" w:eastAsia="仿宋_GB2312" w:cs="Times New Roman"/>
          <w:sz w:val="32"/>
          <w:szCs w:val="32"/>
          <w:shd w:val="clear" w:color="auto" w:fill="FFFFFF"/>
        </w:rPr>
        <w:t>地区</w:t>
      </w:r>
      <w:r>
        <w:rPr>
          <w:rFonts w:ascii="Times New Roman" w:hAnsi="Times New Roman" w:eastAsia="仿宋_GB2312" w:cs="Times New Roman"/>
          <w:sz w:val="32"/>
          <w:szCs w:val="32"/>
          <w:shd w:val="clear" w:color="auto" w:fill="FFFFFF"/>
        </w:rPr>
        <w:t>，优先使用地表水</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其他</w:t>
      </w:r>
      <w:r>
        <w:rPr>
          <w:rFonts w:hint="eastAsia" w:ascii="Times New Roman" w:hAnsi="Times New Roman" w:eastAsia="仿宋_GB2312" w:cs="Times New Roman"/>
          <w:sz w:val="32"/>
          <w:szCs w:val="32"/>
          <w:shd w:val="clear" w:color="auto" w:fill="FFFFFF"/>
        </w:rPr>
        <w:t>地区</w:t>
      </w:r>
      <w:r>
        <w:rPr>
          <w:rFonts w:ascii="Times New Roman" w:hAnsi="Times New Roman" w:eastAsia="仿宋_GB2312" w:cs="Times New Roman"/>
          <w:sz w:val="32"/>
          <w:szCs w:val="32"/>
          <w:shd w:val="clear" w:color="auto" w:fill="FFFFFF"/>
        </w:rPr>
        <w:t>优先使用</w:t>
      </w:r>
      <w:r>
        <w:rPr>
          <w:rFonts w:hint="eastAsia" w:ascii="Times New Roman" w:hAnsi="Times New Roman" w:eastAsia="仿宋_GB2312" w:cs="Times New Roman"/>
          <w:sz w:val="32"/>
          <w:szCs w:val="32"/>
          <w:shd w:val="clear" w:color="auto" w:fill="FFFFFF"/>
        </w:rPr>
        <w:t>浅层地下水，在浅层地下水取水条件不足地区，合理开发利用深层地下水。</w:t>
      </w:r>
    </w:p>
    <w:p w14:paraId="6EECE414">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工业用水：在用水条件允许情况下优先使用二级处理后的再生水，其次鼓励</w:t>
      </w:r>
      <w:r>
        <w:rPr>
          <w:rFonts w:ascii="Times New Roman" w:hAnsi="Times New Roman" w:eastAsia="仿宋_GB2312" w:cs="Times New Roman"/>
          <w:sz w:val="32"/>
          <w:szCs w:val="32"/>
          <w:shd w:val="clear" w:color="auto" w:fill="FFFFFF"/>
        </w:rPr>
        <w:t>开发利用</w:t>
      </w:r>
      <w:r>
        <w:rPr>
          <w:rFonts w:hint="eastAsia" w:ascii="Times New Roman" w:hAnsi="Times New Roman" w:eastAsia="仿宋_GB2312" w:cs="Times New Roman"/>
          <w:sz w:val="32"/>
          <w:szCs w:val="32"/>
          <w:shd w:val="clear" w:color="auto" w:fill="FFFFFF"/>
        </w:rPr>
        <w:t>地表水，在不具备上述两水源使用条件地区使用浅层地下水，严禁工业用水开采深层地下水。</w:t>
      </w:r>
    </w:p>
    <w:p w14:paraId="10F6BD4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农业用水：具备地表水供水条件地区优先使用地表水，当地表水不足和不具备地表水供水条件地区采用浅层地下水。</w:t>
      </w:r>
    </w:p>
    <w:p w14:paraId="64C89A9E">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生态环境用水：优先使用二级处理后的再生水，其次使用地表水，不具备上述两水源使用条件地区使用浅层地下水。</w:t>
      </w:r>
    </w:p>
    <w:p w14:paraId="7EE09E53">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迁安市</w:t>
      </w:r>
      <w:r>
        <w:rPr>
          <w:rFonts w:ascii="Times New Roman" w:hAnsi="Times New Roman" w:eastAsia="仿宋_GB2312" w:cs="Times New Roman"/>
          <w:sz w:val="32"/>
          <w:szCs w:val="32"/>
          <w:shd w:val="clear" w:color="auto" w:fill="FFFFFF"/>
        </w:rPr>
        <w:t>用水较为集中，</w:t>
      </w:r>
      <w:r>
        <w:rPr>
          <w:rFonts w:hint="eastAsia" w:ascii="Times New Roman" w:hAnsi="Times New Roman" w:eastAsia="仿宋_GB2312" w:cs="Times New Roman"/>
          <w:sz w:val="32"/>
          <w:szCs w:val="32"/>
          <w:shd w:val="clear" w:color="auto" w:fill="FFFFFF"/>
        </w:rPr>
        <w:t>主要</w:t>
      </w:r>
      <w:r>
        <w:rPr>
          <w:rFonts w:ascii="Times New Roman" w:hAnsi="Times New Roman" w:eastAsia="仿宋_GB2312" w:cs="Times New Roman"/>
          <w:sz w:val="32"/>
          <w:szCs w:val="32"/>
          <w:shd w:val="clear" w:color="auto" w:fill="FFFFFF"/>
        </w:rPr>
        <w:t>用水户集中在滦河平原区和西沙河平原区，</w:t>
      </w:r>
      <w:r>
        <w:rPr>
          <w:rFonts w:hint="eastAsia" w:ascii="Times New Roman" w:hAnsi="Times New Roman" w:eastAsia="仿宋_GB2312" w:cs="Times New Roman"/>
          <w:sz w:val="32"/>
          <w:szCs w:val="32"/>
          <w:shd w:val="clear" w:color="auto" w:fill="FFFFFF"/>
        </w:rPr>
        <w:t>其中中心城区</w:t>
      </w:r>
      <w:r>
        <w:rPr>
          <w:rFonts w:ascii="Times New Roman" w:hAnsi="Times New Roman" w:eastAsia="仿宋_GB2312" w:cs="Times New Roman"/>
          <w:sz w:val="32"/>
          <w:szCs w:val="32"/>
          <w:shd w:val="clear" w:color="auto" w:fill="FFFFFF"/>
        </w:rPr>
        <w:t>位于滦河平原区</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生活用水量较为集中；</w:t>
      </w:r>
      <w:r>
        <w:rPr>
          <w:rFonts w:hint="eastAsia" w:ascii="Times New Roman" w:hAnsi="Times New Roman" w:eastAsia="仿宋_GB2312" w:cs="Times New Roman"/>
          <w:sz w:val="32"/>
          <w:szCs w:val="32"/>
          <w:shd w:val="clear" w:color="auto" w:fill="FFFFFF"/>
        </w:rPr>
        <w:t>西沙河</w:t>
      </w:r>
      <w:r>
        <w:rPr>
          <w:rFonts w:ascii="Times New Roman" w:hAnsi="Times New Roman" w:eastAsia="仿宋_GB2312" w:cs="Times New Roman"/>
          <w:sz w:val="32"/>
          <w:szCs w:val="32"/>
          <w:shd w:val="clear" w:color="auto" w:fill="FFFFFF"/>
        </w:rPr>
        <w:t>平原区矿产资源丰富</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是迁安市</w:t>
      </w:r>
      <w:r>
        <w:rPr>
          <w:rFonts w:hint="eastAsia" w:ascii="Times New Roman" w:hAnsi="Times New Roman" w:eastAsia="仿宋_GB2312" w:cs="Times New Roman"/>
          <w:sz w:val="32"/>
          <w:szCs w:val="32"/>
          <w:shd w:val="clear" w:color="auto" w:fill="FFFFFF"/>
        </w:rPr>
        <w:t>经济开发区</w:t>
      </w:r>
      <w:r>
        <w:rPr>
          <w:rFonts w:ascii="Times New Roman" w:hAnsi="Times New Roman" w:eastAsia="仿宋_GB2312" w:cs="Times New Roman"/>
          <w:sz w:val="32"/>
          <w:szCs w:val="32"/>
          <w:shd w:val="clear" w:color="auto" w:fill="FFFFFF"/>
        </w:rPr>
        <w:t>所在地，全</w:t>
      </w:r>
      <w:r>
        <w:rPr>
          <w:rFonts w:hint="eastAsia" w:ascii="Times New Roman" w:hAnsi="Times New Roman" w:eastAsia="仿宋_GB2312" w:cs="Times New Roman"/>
          <w:sz w:val="32"/>
          <w:szCs w:val="32"/>
          <w:shd w:val="clear" w:color="auto" w:fill="FFFFFF"/>
        </w:rPr>
        <w:t>市</w:t>
      </w:r>
      <w:r>
        <w:rPr>
          <w:rFonts w:ascii="Times New Roman" w:hAnsi="Times New Roman" w:eastAsia="仿宋_GB2312" w:cs="Times New Roman"/>
          <w:sz w:val="32"/>
          <w:szCs w:val="32"/>
          <w:shd w:val="clear" w:color="auto" w:fill="FFFFFF"/>
        </w:rPr>
        <w:t>主要</w:t>
      </w:r>
      <w:r>
        <w:rPr>
          <w:rFonts w:hint="eastAsia" w:ascii="Times New Roman" w:hAnsi="Times New Roman" w:eastAsia="仿宋_GB2312" w:cs="Times New Roman"/>
          <w:sz w:val="32"/>
          <w:szCs w:val="32"/>
          <w:shd w:val="clear" w:color="auto" w:fill="FFFFFF"/>
        </w:rPr>
        <w:t>工矿企业均</w:t>
      </w:r>
      <w:r>
        <w:rPr>
          <w:rFonts w:ascii="Times New Roman" w:hAnsi="Times New Roman" w:eastAsia="仿宋_GB2312" w:cs="Times New Roman"/>
          <w:sz w:val="32"/>
          <w:szCs w:val="32"/>
          <w:shd w:val="clear" w:color="auto" w:fill="FFFFFF"/>
        </w:rPr>
        <w:t>分布于此，由于西沙河</w:t>
      </w:r>
      <w:r>
        <w:rPr>
          <w:rFonts w:hint="eastAsia" w:ascii="Times New Roman" w:hAnsi="Times New Roman" w:eastAsia="仿宋_GB2312" w:cs="Times New Roman"/>
          <w:sz w:val="32"/>
          <w:szCs w:val="32"/>
          <w:shd w:val="clear" w:color="auto" w:fill="FFFFFF"/>
        </w:rPr>
        <w:t>水资源</w:t>
      </w:r>
      <w:r>
        <w:rPr>
          <w:rFonts w:ascii="Times New Roman" w:hAnsi="Times New Roman" w:eastAsia="仿宋_GB2312" w:cs="Times New Roman"/>
          <w:sz w:val="32"/>
          <w:szCs w:val="32"/>
          <w:shd w:val="clear" w:color="auto" w:fill="FFFFFF"/>
        </w:rPr>
        <w:t>条件限制，</w:t>
      </w:r>
      <w:r>
        <w:rPr>
          <w:rFonts w:hint="eastAsia" w:ascii="Times New Roman" w:hAnsi="Times New Roman" w:eastAsia="仿宋_GB2312" w:cs="Times New Roman"/>
          <w:sz w:val="32"/>
          <w:szCs w:val="32"/>
          <w:shd w:val="clear" w:color="auto" w:fill="FFFFFF"/>
        </w:rPr>
        <w:t>大型企业</w:t>
      </w:r>
      <w:r>
        <w:rPr>
          <w:rFonts w:ascii="Times New Roman" w:hAnsi="Times New Roman" w:eastAsia="仿宋_GB2312" w:cs="Times New Roman"/>
          <w:sz w:val="32"/>
          <w:szCs w:val="32"/>
          <w:shd w:val="clear" w:color="auto" w:fill="FFFFFF"/>
        </w:rPr>
        <w:t>均自滦河右岸傍河取水</w:t>
      </w:r>
      <w:r>
        <w:rPr>
          <w:rFonts w:hint="eastAsia" w:ascii="Times New Roman" w:hAnsi="Times New Roman" w:eastAsia="仿宋_GB2312" w:cs="Times New Roman"/>
          <w:sz w:val="32"/>
          <w:szCs w:val="32"/>
          <w:shd w:val="clear" w:color="auto" w:fill="FFFFFF"/>
        </w:rPr>
        <w:t>（滦河</w:t>
      </w:r>
      <w:r>
        <w:rPr>
          <w:rFonts w:ascii="Times New Roman" w:hAnsi="Times New Roman" w:eastAsia="仿宋_GB2312" w:cs="Times New Roman"/>
          <w:sz w:val="32"/>
          <w:szCs w:val="32"/>
          <w:shd w:val="clear" w:color="auto" w:fill="FFFFFF"/>
        </w:rPr>
        <w:t>平原区</w:t>
      </w:r>
      <w:r>
        <w:rPr>
          <w:rFonts w:hint="eastAsia" w:ascii="Times New Roman" w:hAnsi="Times New Roman" w:eastAsia="仿宋_GB2312" w:cs="Times New Roman"/>
          <w:sz w:val="32"/>
          <w:szCs w:val="32"/>
          <w:shd w:val="clear" w:color="auto" w:fill="FFFFFF"/>
        </w:rPr>
        <w:t>）。鉴于滦河平原区</w:t>
      </w:r>
      <w:r>
        <w:rPr>
          <w:rFonts w:ascii="Times New Roman" w:hAnsi="Times New Roman" w:eastAsia="仿宋_GB2312" w:cs="Times New Roman"/>
          <w:sz w:val="32"/>
          <w:szCs w:val="32"/>
          <w:shd w:val="clear" w:color="auto" w:fill="FFFFFF"/>
        </w:rPr>
        <w:t>和西沙河平原区用水量较大和</w:t>
      </w:r>
      <w:r>
        <w:rPr>
          <w:rFonts w:hint="eastAsia" w:ascii="Times New Roman" w:hAnsi="Times New Roman" w:eastAsia="仿宋_GB2312" w:cs="Times New Roman"/>
          <w:sz w:val="32"/>
          <w:szCs w:val="32"/>
          <w:shd w:val="clear" w:color="auto" w:fill="FFFFFF"/>
        </w:rPr>
        <w:t>取水</w:t>
      </w:r>
      <w:r>
        <w:rPr>
          <w:rFonts w:ascii="Times New Roman" w:hAnsi="Times New Roman" w:eastAsia="仿宋_GB2312" w:cs="Times New Roman"/>
          <w:sz w:val="32"/>
          <w:szCs w:val="32"/>
          <w:shd w:val="clear" w:color="auto" w:fill="FFFFFF"/>
        </w:rPr>
        <w:t>复杂性，对两区域进行单独</w:t>
      </w:r>
      <w:r>
        <w:rPr>
          <w:rFonts w:hint="eastAsia" w:ascii="Times New Roman" w:hAnsi="Times New Roman" w:eastAsia="仿宋_GB2312" w:cs="Times New Roman"/>
          <w:sz w:val="32"/>
          <w:szCs w:val="32"/>
          <w:shd w:val="clear" w:color="auto" w:fill="FFFFFF"/>
        </w:rPr>
        <w:t>确定</w:t>
      </w:r>
      <w:r>
        <w:rPr>
          <w:rFonts w:ascii="Times New Roman" w:hAnsi="Times New Roman" w:eastAsia="仿宋_GB2312" w:cs="Times New Roman"/>
          <w:sz w:val="32"/>
          <w:szCs w:val="32"/>
          <w:shd w:val="clear" w:color="auto" w:fill="FFFFFF"/>
        </w:rPr>
        <w:t>供水次序。</w:t>
      </w:r>
    </w:p>
    <w:p w14:paraId="0A26CAD2">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滦河</w:t>
      </w:r>
      <w:r>
        <w:rPr>
          <w:rFonts w:ascii="Times New Roman" w:hAnsi="Times New Roman" w:eastAsia="仿宋_GB2312" w:cs="Times New Roman"/>
          <w:sz w:val="32"/>
          <w:szCs w:val="32"/>
          <w:shd w:val="clear" w:color="auto" w:fill="FFFFFF"/>
        </w:rPr>
        <w:t>平原区：</w:t>
      </w:r>
      <w:r>
        <w:rPr>
          <w:rFonts w:hint="eastAsia" w:ascii="Times New Roman" w:hAnsi="Times New Roman" w:eastAsia="仿宋_GB2312" w:cs="Times New Roman"/>
          <w:sz w:val="32"/>
          <w:szCs w:val="32"/>
          <w:shd w:val="clear" w:color="auto" w:fill="FFFFFF"/>
        </w:rPr>
        <w:t>优先</w:t>
      </w:r>
      <w:r>
        <w:rPr>
          <w:rFonts w:ascii="Times New Roman" w:hAnsi="Times New Roman" w:eastAsia="仿宋_GB2312" w:cs="Times New Roman"/>
          <w:sz w:val="32"/>
          <w:szCs w:val="32"/>
          <w:shd w:val="clear" w:color="auto" w:fill="FFFFFF"/>
        </w:rPr>
        <w:t>保障生活用水，在水资源</w:t>
      </w:r>
      <w:r>
        <w:rPr>
          <w:rFonts w:hint="eastAsia" w:ascii="Times New Roman" w:hAnsi="Times New Roman" w:eastAsia="仿宋_GB2312" w:cs="Times New Roman"/>
          <w:sz w:val="32"/>
          <w:szCs w:val="32"/>
          <w:shd w:val="clear" w:color="auto" w:fill="FFFFFF"/>
        </w:rPr>
        <w:t>可供水量</w:t>
      </w:r>
      <w:r>
        <w:rPr>
          <w:rFonts w:ascii="Times New Roman" w:hAnsi="Times New Roman" w:eastAsia="仿宋_GB2312" w:cs="Times New Roman"/>
          <w:sz w:val="32"/>
          <w:szCs w:val="32"/>
          <w:shd w:val="clear" w:color="auto" w:fill="FFFFFF"/>
        </w:rPr>
        <w:t>范围内，优先供经济开发区和高新园区</w:t>
      </w:r>
      <w:r>
        <w:rPr>
          <w:rFonts w:hint="eastAsia" w:ascii="Times New Roman" w:hAnsi="Times New Roman" w:eastAsia="仿宋_GB2312" w:cs="Times New Roman"/>
          <w:sz w:val="32"/>
          <w:szCs w:val="32"/>
          <w:shd w:val="clear" w:color="auto" w:fill="FFFFFF"/>
        </w:rPr>
        <w:t>工业</w:t>
      </w:r>
      <w:r>
        <w:rPr>
          <w:rFonts w:ascii="Times New Roman" w:hAnsi="Times New Roman" w:eastAsia="仿宋_GB2312" w:cs="Times New Roman"/>
          <w:sz w:val="32"/>
          <w:szCs w:val="32"/>
          <w:shd w:val="clear" w:color="auto" w:fill="FFFFFF"/>
        </w:rPr>
        <w:t>需水，</w:t>
      </w:r>
      <w:r>
        <w:rPr>
          <w:rFonts w:hint="eastAsia" w:ascii="Times New Roman" w:hAnsi="Times New Roman" w:eastAsia="仿宋_GB2312" w:cs="Times New Roman"/>
          <w:sz w:val="32"/>
          <w:szCs w:val="32"/>
          <w:shd w:val="clear" w:color="auto" w:fill="FFFFFF"/>
        </w:rPr>
        <w:t>富余</w:t>
      </w:r>
      <w:r>
        <w:rPr>
          <w:rFonts w:ascii="Times New Roman" w:hAnsi="Times New Roman" w:eastAsia="仿宋_GB2312" w:cs="Times New Roman"/>
          <w:sz w:val="32"/>
          <w:szCs w:val="32"/>
          <w:shd w:val="clear" w:color="auto" w:fill="FFFFFF"/>
        </w:rPr>
        <w:t>水量用于农业</w:t>
      </w:r>
      <w:r>
        <w:rPr>
          <w:rFonts w:hint="eastAsia" w:ascii="Times New Roman" w:hAnsi="Times New Roman" w:eastAsia="仿宋_GB2312" w:cs="Times New Roman"/>
          <w:sz w:val="32"/>
          <w:szCs w:val="32"/>
          <w:shd w:val="clear" w:color="auto" w:fill="FFFFFF"/>
        </w:rPr>
        <w:t>和</w:t>
      </w:r>
      <w:r>
        <w:rPr>
          <w:rFonts w:ascii="Times New Roman" w:hAnsi="Times New Roman" w:eastAsia="仿宋_GB2312" w:cs="Times New Roman"/>
          <w:sz w:val="32"/>
          <w:szCs w:val="32"/>
          <w:shd w:val="clear" w:color="auto" w:fill="FFFFFF"/>
        </w:rPr>
        <w:t>生态用水</w:t>
      </w:r>
      <w:r>
        <w:rPr>
          <w:rFonts w:hint="eastAsia" w:ascii="Times New Roman" w:hAnsi="Times New Roman" w:eastAsia="仿宋_GB2312" w:cs="Times New Roman"/>
          <w:sz w:val="32"/>
          <w:szCs w:val="32"/>
          <w:shd w:val="clear" w:color="auto" w:fill="FFFFFF"/>
        </w:rPr>
        <w:t>。供水</w:t>
      </w:r>
      <w:r>
        <w:rPr>
          <w:rFonts w:ascii="Times New Roman" w:hAnsi="Times New Roman" w:eastAsia="仿宋_GB2312" w:cs="Times New Roman"/>
          <w:sz w:val="32"/>
          <w:szCs w:val="32"/>
          <w:shd w:val="clear" w:color="auto" w:fill="FFFFFF"/>
        </w:rPr>
        <w:t>水源方面，</w:t>
      </w:r>
      <w:r>
        <w:rPr>
          <w:rFonts w:hint="eastAsia" w:ascii="Times New Roman" w:hAnsi="Times New Roman" w:eastAsia="仿宋_GB2312" w:cs="Times New Roman"/>
          <w:sz w:val="32"/>
          <w:szCs w:val="32"/>
          <w:shd w:val="clear" w:color="auto" w:fill="FFFFFF"/>
        </w:rPr>
        <w:t>鼓励</w:t>
      </w:r>
      <w:r>
        <w:rPr>
          <w:rFonts w:ascii="Times New Roman" w:hAnsi="Times New Roman" w:eastAsia="仿宋_GB2312" w:cs="Times New Roman"/>
          <w:sz w:val="32"/>
          <w:szCs w:val="32"/>
          <w:shd w:val="clear" w:color="auto" w:fill="FFFFFF"/>
        </w:rPr>
        <w:t>使用再生水，优先</w:t>
      </w:r>
      <w:r>
        <w:rPr>
          <w:rFonts w:hint="eastAsia" w:ascii="Times New Roman" w:hAnsi="Times New Roman" w:eastAsia="仿宋_GB2312" w:cs="Times New Roman"/>
          <w:sz w:val="32"/>
          <w:szCs w:val="32"/>
          <w:shd w:val="clear" w:color="auto" w:fill="FFFFFF"/>
        </w:rPr>
        <w:t>使用</w:t>
      </w:r>
      <w:r>
        <w:rPr>
          <w:rFonts w:ascii="Times New Roman" w:hAnsi="Times New Roman" w:eastAsia="仿宋_GB2312" w:cs="Times New Roman"/>
          <w:sz w:val="32"/>
          <w:szCs w:val="32"/>
          <w:shd w:val="clear" w:color="auto" w:fill="FFFFFF"/>
        </w:rPr>
        <w:t>地表水，地表水不足或者地表水供水工程</w:t>
      </w:r>
      <w:r>
        <w:rPr>
          <w:rFonts w:hint="eastAsia" w:ascii="Times New Roman" w:hAnsi="Times New Roman" w:eastAsia="仿宋_GB2312" w:cs="Times New Roman"/>
          <w:sz w:val="32"/>
          <w:szCs w:val="32"/>
          <w:shd w:val="clear" w:color="auto" w:fill="FFFFFF"/>
        </w:rPr>
        <w:t>没有</w:t>
      </w:r>
      <w:r>
        <w:rPr>
          <w:rFonts w:ascii="Times New Roman" w:hAnsi="Times New Roman" w:eastAsia="仿宋_GB2312" w:cs="Times New Roman"/>
          <w:sz w:val="32"/>
          <w:szCs w:val="32"/>
          <w:shd w:val="clear" w:color="auto" w:fill="FFFFFF"/>
        </w:rPr>
        <w:t>覆盖区域，在</w:t>
      </w:r>
      <w:r>
        <w:rPr>
          <w:rFonts w:hint="eastAsia" w:ascii="Times New Roman" w:hAnsi="Times New Roman" w:eastAsia="仿宋_GB2312" w:cs="Times New Roman"/>
          <w:sz w:val="32"/>
          <w:szCs w:val="32"/>
          <w:shd w:val="clear" w:color="auto" w:fill="FFFFFF"/>
        </w:rPr>
        <w:t>地下水</w:t>
      </w:r>
      <w:r>
        <w:rPr>
          <w:rFonts w:ascii="Times New Roman" w:hAnsi="Times New Roman" w:eastAsia="仿宋_GB2312" w:cs="Times New Roman"/>
          <w:sz w:val="32"/>
          <w:szCs w:val="32"/>
          <w:shd w:val="clear" w:color="auto" w:fill="FFFFFF"/>
        </w:rPr>
        <w:t>可利用量</w:t>
      </w:r>
      <w:r>
        <w:rPr>
          <w:rFonts w:hint="eastAsia" w:ascii="Times New Roman" w:hAnsi="Times New Roman" w:eastAsia="仿宋_GB2312" w:cs="Times New Roman"/>
          <w:sz w:val="32"/>
          <w:szCs w:val="32"/>
          <w:shd w:val="clear" w:color="auto" w:fill="FFFFFF"/>
        </w:rPr>
        <w:t>范围内</w:t>
      </w:r>
      <w:r>
        <w:rPr>
          <w:rFonts w:ascii="Times New Roman" w:hAnsi="Times New Roman" w:eastAsia="仿宋_GB2312" w:cs="Times New Roman"/>
          <w:sz w:val="32"/>
          <w:szCs w:val="32"/>
          <w:shd w:val="clear" w:color="auto" w:fill="FFFFFF"/>
        </w:rPr>
        <w:t>，</w:t>
      </w:r>
      <w:r>
        <w:rPr>
          <w:rFonts w:hint="eastAsia" w:ascii="Times New Roman" w:hAnsi="Times New Roman" w:eastAsia="仿宋_GB2312" w:cs="Times New Roman"/>
          <w:sz w:val="32"/>
          <w:szCs w:val="32"/>
          <w:shd w:val="clear" w:color="auto" w:fill="FFFFFF"/>
        </w:rPr>
        <w:t>由浅层</w:t>
      </w:r>
      <w:r>
        <w:rPr>
          <w:rFonts w:ascii="Times New Roman" w:hAnsi="Times New Roman" w:eastAsia="仿宋_GB2312" w:cs="Times New Roman"/>
          <w:sz w:val="32"/>
          <w:szCs w:val="32"/>
          <w:shd w:val="clear" w:color="auto" w:fill="FFFFFF"/>
        </w:rPr>
        <w:t>地下水供水。</w:t>
      </w:r>
    </w:p>
    <w:p w14:paraId="0D3F86BA">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西沙河</w:t>
      </w:r>
      <w:r>
        <w:rPr>
          <w:rFonts w:ascii="Times New Roman" w:hAnsi="Times New Roman" w:eastAsia="仿宋_GB2312" w:cs="Times New Roman"/>
          <w:sz w:val="32"/>
          <w:szCs w:val="32"/>
          <w:shd w:val="clear" w:color="auto" w:fill="FFFFFF"/>
        </w:rPr>
        <w:t>平原区：优先</w:t>
      </w:r>
      <w:r>
        <w:rPr>
          <w:rFonts w:hint="eastAsia" w:ascii="Times New Roman" w:hAnsi="Times New Roman" w:eastAsia="仿宋_GB2312" w:cs="Times New Roman"/>
          <w:sz w:val="32"/>
          <w:szCs w:val="32"/>
          <w:shd w:val="clear" w:color="auto" w:fill="FFFFFF"/>
        </w:rPr>
        <w:t>保障</w:t>
      </w:r>
      <w:r>
        <w:rPr>
          <w:rFonts w:ascii="Times New Roman" w:hAnsi="Times New Roman" w:eastAsia="仿宋_GB2312" w:cs="Times New Roman"/>
          <w:sz w:val="32"/>
          <w:szCs w:val="32"/>
          <w:shd w:val="clear" w:color="auto" w:fill="FFFFFF"/>
        </w:rPr>
        <w:t>生活用水，其次保证工业用水，</w:t>
      </w:r>
      <w:r>
        <w:rPr>
          <w:rFonts w:hint="eastAsia" w:ascii="Times New Roman" w:hAnsi="Times New Roman" w:eastAsia="仿宋_GB2312" w:cs="Times New Roman"/>
          <w:sz w:val="32"/>
          <w:szCs w:val="32"/>
          <w:shd w:val="clear" w:color="auto" w:fill="FFFFFF"/>
        </w:rPr>
        <w:t>富余</w:t>
      </w:r>
      <w:r>
        <w:rPr>
          <w:rFonts w:ascii="Times New Roman" w:hAnsi="Times New Roman" w:eastAsia="仿宋_GB2312" w:cs="Times New Roman"/>
          <w:sz w:val="32"/>
          <w:szCs w:val="32"/>
          <w:shd w:val="clear" w:color="auto" w:fill="FFFFFF"/>
        </w:rPr>
        <w:t>水量用于农业</w:t>
      </w:r>
      <w:r>
        <w:rPr>
          <w:rFonts w:hint="eastAsia" w:ascii="Times New Roman" w:hAnsi="Times New Roman" w:eastAsia="仿宋_GB2312" w:cs="Times New Roman"/>
          <w:sz w:val="32"/>
          <w:szCs w:val="32"/>
          <w:shd w:val="clear" w:color="auto" w:fill="FFFFFF"/>
        </w:rPr>
        <w:t>和</w:t>
      </w:r>
      <w:r>
        <w:rPr>
          <w:rFonts w:ascii="Times New Roman" w:hAnsi="Times New Roman" w:eastAsia="仿宋_GB2312" w:cs="Times New Roman"/>
          <w:sz w:val="32"/>
          <w:szCs w:val="32"/>
          <w:shd w:val="clear" w:color="auto" w:fill="FFFFFF"/>
        </w:rPr>
        <w:t>生态用水</w:t>
      </w:r>
      <w:r>
        <w:rPr>
          <w:rFonts w:hint="eastAsia" w:ascii="Times New Roman" w:hAnsi="Times New Roman" w:eastAsia="仿宋_GB2312" w:cs="Times New Roman"/>
          <w:sz w:val="32"/>
          <w:szCs w:val="32"/>
          <w:shd w:val="clear" w:color="auto" w:fill="FFFFFF"/>
        </w:rPr>
        <w:t>。供水</w:t>
      </w:r>
      <w:r>
        <w:rPr>
          <w:rFonts w:ascii="Times New Roman" w:hAnsi="Times New Roman" w:eastAsia="仿宋_GB2312" w:cs="Times New Roman"/>
          <w:sz w:val="32"/>
          <w:szCs w:val="32"/>
          <w:shd w:val="clear" w:color="auto" w:fill="FFFFFF"/>
        </w:rPr>
        <w:t>水源</w:t>
      </w:r>
      <w:r>
        <w:rPr>
          <w:rFonts w:hint="eastAsia" w:ascii="Times New Roman" w:hAnsi="Times New Roman" w:eastAsia="仿宋_GB2312" w:cs="Times New Roman"/>
          <w:sz w:val="32"/>
          <w:szCs w:val="32"/>
          <w:shd w:val="clear" w:color="auto" w:fill="FFFFFF"/>
        </w:rPr>
        <w:t>方面</w:t>
      </w:r>
      <w:r>
        <w:rPr>
          <w:rFonts w:ascii="Times New Roman" w:hAnsi="Times New Roman" w:eastAsia="仿宋_GB2312" w:cs="Times New Roman"/>
          <w:sz w:val="32"/>
          <w:szCs w:val="32"/>
          <w:shd w:val="clear" w:color="auto" w:fill="FFFFFF"/>
        </w:rPr>
        <w:t>，</w:t>
      </w:r>
      <w:r>
        <w:rPr>
          <w:rFonts w:hint="eastAsia" w:ascii="Times New Roman" w:hAnsi="Times New Roman" w:eastAsia="仿宋_GB2312" w:cs="Times New Roman"/>
          <w:sz w:val="32"/>
          <w:szCs w:val="32"/>
          <w:shd w:val="clear" w:color="auto" w:fill="FFFFFF"/>
        </w:rPr>
        <w:t>鼓励使用</w:t>
      </w:r>
      <w:r>
        <w:rPr>
          <w:rFonts w:ascii="Times New Roman" w:hAnsi="Times New Roman" w:eastAsia="仿宋_GB2312" w:cs="Times New Roman"/>
          <w:sz w:val="32"/>
          <w:szCs w:val="32"/>
          <w:shd w:val="clear" w:color="auto" w:fill="FFFFFF"/>
        </w:rPr>
        <w:t>再生水，结合滦河地表水取水工程</w:t>
      </w:r>
      <w:r>
        <w:rPr>
          <w:rFonts w:hint="eastAsia" w:ascii="Times New Roman" w:hAnsi="Times New Roman" w:eastAsia="仿宋_GB2312" w:cs="Times New Roman"/>
          <w:sz w:val="32"/>
          <w:szCs w:val="32"/>
          <w:shd w:val="clear" w:color="auto" w:fill="FFFFFF"/>
        </w:rPr>
        <w:t>和</w:t>
      </w:r>
      <w:r>
        <w:rPr>
          <w:rFonts w:ascii="Times New Roman" w:hAnsi="Times New Roman" w:eastAsia="仿宋_GB2312" w:cs="Times New Roman"/>
          <w:sz w:val="32"/>
          <w:szCs w:val="32"/>
          <w:shd w:val="clear" w:color="auto" w:fill="FFFFFF"/>
        </w:rPr>
        <w:t>经济开发区大型企业滦河水源地工程，</w:t>
      </w:r>
      <w:r>
        <w:rPr>
          <w:rFonts w:hint="eastAsia" w:ascii="Times New Roman" w:hAnsi="Times New Roman" w:eastAsia="仿宋_GB2312" w:cs="Times New Roman"/>
          <w:sz w:val="32"/>
          <w:szCs w:val="32"/>
          <w:shd w:val="clear" w:color="auto" w:fill="FFFFFF"/>
        </w:rPr>
        <w:t>实现</w:t>
      </w:r>
      <w:r>
        <w:rPr>
          <w:rFonts w:ascii="Times New Roman" w:hAnsi="Times New Roman" w:eastAsia="仿宋_GB2312" w:cs="Times New Roman"/>
          <w:sz w:val="32"/>
          <w:szCs w:val="32"/>
          <w:shd w:val="clear" w:color="auto" w:fill="FFFFFF"/>
        </w:rPr>
        <w:t>滦河——西沙河区域水量调配，解决规划水平年西沙河平原</w:t>
      </w:r>
      <w:r>
        <w:rPr>
          <w:rFonts w:hint="eastAsia" w:ascii="Times New Roman" w:hAnsi="Times New Roman" w:eastAsia="仿宋_GB2312" w:cs="Times New Roman"/>
          <w:sz w:val="32"/>
          <w:szCs w:val="32"/>
          <w:shd w:val="clear" w:color="auto" w:fill="FFFFFF"/>
        </w:rPr>
        <w:t>缺水</w:t>
      </w:r>
      <w:r>
        <w:rPr>
          <w:rFonts w:ascii="Times New Roman" w:hAnsi="Times New Roman" w:eastAsia="仿宋_GB2312" w:cs="Times New Roman"/>
          <w:sz w:val="32"/>
          <w:szCs w:val="32"/>
          <w:shd w:val="clear" w:color="auto" w:fill="FFFFFF"/>
        </w:rPr>
        <w:t>问题。在</w:t>
      </w:r>
      <w:r>
        <w:rPr>
          <w:rFonts w:hint="eastAsia" w:ascii="Times New Roman" w:hAnsi="Times New Roman" w:eastAsia="仿宋_GB2312" w:cs="Times New Roman"/>
          <w:sz w:val="32"/>
          <w:szCs w:val="32"/>
          <w:shd w:val="clear" w:color="auto" w:fill="FFFFFF"/>
        </w:rPr>
        <w:t>再生水</w:t>
      </w:r>
      <w:r>
        <w:rPr>
          <w:rFonts w:ascii="Times New Roman" w:hAnsi="Times New Roman" w:eastAsia="仿宋_GB2312" w:cs="Times New Roman"/>
          <w:sz w:val="32"/>
          <w:szCs w:val="32"/>
          <w:shd w:val="clear" w:color="auto" w:fill="FFFFFF"/>
        </w:rPr>
        <w:t>条件不足、</w:t>
      </w:r>
      <w:r>
        <w:rPr>
          <w:rFonts w:hint="eastAsia" w:ascii="Times New Roman" w:hAnsi="Times New Roman" w:eastAsia="仿宋_GB2312" w:cs="Times New Roman"/>
          <w:sz w:val="32"/>
          <w:szCs w:val="32"/>
          <w:shd w:val="clear" w:color="auto" w:fill="FFFFFF"/>
        </w:rPr>
        <w:t>地表水工程</w:t>
      </w:r>
      <w:r>
        <w:rPr>
          <w:rFonts w:ascii="Times New Roman" w:hAnsi="Times New Roman" w:eastAsia="仿宋_GB2312" w:cs="Times New Roman"/>
          <w:sz w:val="32"/>
          <w:szCs w:val="32"/>
          <w:shd w:val="clear" w:color="auto" w:fill="FFFFFF"/>
        </w:rPr>
        <w:t>难以</w:t>
      </w:r>
      <w:r>
        <w:rPr>
          <w:rFonts w:hint="eastAsia" w:ascii="Times New Roman" w:hAnsi="Times New Roman" w:eastAsia="仿宋_GB2312" w:cs="Times New Roman"/>
          <w:sz w:val="32"/>
          <w:szCs w:val="32"/>
          <w:shd w:val="clear" w:color="auto" w:fill="FFFFFF"/>
        </w:rPr>
        <w:t>覆盖</w:t>
      </w:r>
      <w:r>
        <w:rPr>
          <w:rFonts w:ascii="Times New Roman" w:hAnsi="Times New Roman" w:eastAsia="仿宋_GB2312" w:cs="Times New Roman"/>
          <w:sz w:val="32"/>
          <w:szCs w:val="32"/>
          <w:shd w:val="clear" w:color="auto" w:fill="FFFFFF"/>
        </w:rPr>
        <w:t>或</w:t>
      </w:r>
      <w:r>
        <w:rPr>
          <w:rFonts w:hint="eastAsia" w:ascii="Times New Roman" w:hAnsi="Times New Roman" w:eastAsia="仿宋_GB2312" w:cs="Times New Roman"/>
          <w:sz w:val="32"/>
          <w:szCs w:val="32"/>
          <w:shd w:val="clear" w:color="auto" w:fill="FFFFFF"/>
        </w:rPr>
        <w:t>地表水</w:t>
      </w:r>
      <w:r>
        <w:rPr>
          <w:rFonts w:ascii="Times New Roman" w:hAnsi="Times New Roman" w:eastAsia="仿宋_GB2312" w:cs="Times New Roman"/>
          <w:sz w:val="32"/>
          <w:szCs w:val="32"/>
          <w:shd w:val="clear" w:color="auto" w:fill="FFFFFF"/>
        </w:rPr>
        <w:t>相</w:t>
      </w:r>
      <w:r>
        <w:rPr>
          <w:rFonts w:hint="eastAsia" w:ascii="Times New Roman" w:hAnsi="Times New Roman" w:eastAsia="仿宋_GB2312" w:cs="Times New Roman"/>
          <w:sz w:val="32"/>
          <w:szCs w:val="32"/>
          <w:shd w:val="clear" w:color="auto" w:fill="FFFFFF"/>
        </w:rPr>
        <w:t>继</w:t>
      </w:r>
      <w:r>
        <w:rPr>
          <w:rFonts w:ascii="Times New Roman" w:hAnsi="Times New Roman" w:eastAsia="仿宋_GB2312" w:cs="Times New Roman"/>
          <w:sz w:val="32"/>
          <w:szCs w:val="32"/>
          <w:shd w:val="clear" w:color="auto" w:fill="FFFFFF"/>
        </w:rPr>
        <w:t>引水水量</w:t>
      </w:r>
      <w:r>
        <w:rPr>
          <w:rFonts w:hint="eastAsia" w:ascii="Times New Roman" w:hAnsi="Times New Roman" w:eastAsia="仿宋_GB2312" w:cs="Times New Roman"/>
          <w:sz w:val="32"/>
          <w:szCs w:val="32"/>
          <w:shd w:val="clear" w:color="auto" w:fill="FFFFFF"/>
        </w:rPr>
        <w:t>不足时</w:t>
      </w:r>
      <w:r>
        <w:rPr>
          <w:rFonts w:ascii="Times New Roman" w:hAnsi="Times New Roman" w:eastAsia="仿宋_GB2312" w:cs="Times New Roman"/>
          <w:sz w:val="32"/>
          <w:szCs w:val="32"/>
          <w:shd w:val="clear" w:color="auto" w:fill="FFFFFF"/>
        </w:rPr>
        <w:t>，由浅层地下水供水。</w:t>
      </w:r>
    </w:p>
    <w:p w14:paraId="59203608">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非重点区域：其他</w:t>
      </w:r>
      <w:r>
        <w:rPr>
          <w:rFonts w:ascii="Times New Roman" w:hAnsi="Times New Roman" w:eastAsia="仿宋_GB2312" w:cs="Times New Roman"/>
          <w:sz w:val="32"/>
          <w:szCs w:val="32"/>
          <w:shd w:val="clear" w:color="auto" w:fill="FFFFFF"/>
        </w:rPr>
        <w:t>非重点区域优先</w:t>
      </w:r>
      <w:r>
        <w:rPr>
          <w:rFonts w:hint="eastAsia" w:ascii="Times New Roman" w:hAnsi="Times New Roman" w:eastAsia="仿宋_GB2312" w:cs="Times New Roman"/>
          <w:sz w:val="32"/>
          <w:szCs w:val="32"/>
          <w:shd w:val="clear" w:color="auto" w:fill="FFFFFF"/>
        </w:rPr>
        <w:t>保障</w:t>
      </w:r>
      <w:r>
        <w:rPr>
          <w:rFonts w:ascii="Times New Roman" w:hAnsi="Times New Roman" w:eastAsia="仿宋_GB2312" w:cs="Times New Roman"/>
          <w:sz w:val="32"/>
          <w:szCs w:val="32"/>
          <w:shd w:val="clear" w:color="auto" w:fill="FFFFFF"/>
        </w:rPr>
        <w:t>生活用水，其次保证工业用水，</w:t>
      </w:r>
      <w:r>
        <w:rPr>
          <w:rFonts w:hint="eastAsia" w:ascii="Times New Roman" w:hAnsi="Times New Roman" w:eastAsia="仿宋_GB2312" w:cs="Times New Roman"/>
          <w:sz w:val="32"/>
          <w:szCs w:val="32"/>
          <w:shd w:val="clear" w:color="auto" w:fill="FFFFFF"/>
        </w:rPr>
        <w:t>富余</w:t>
      </w:r>
      <w:r>
        <w:rPr>
          <w:rFonts w:ascii="Times New Roman" w:hAnsi="Times New Roman" w:eastAsia="仿宋_GB2312" w:cs="Times New Roman"/>
          <w:sz w:val="32"/>
          <w:szCs w:val="32"/>
          <w:shd w:val="clear" w:color="auto" w:fill="FFFFFF"/>
        </w:rPr>
        <w:t>水量用于农业</w:t>
      </w:r>
      <w:r>
        <w:rPr>
          <w:rFonts w:hint="eastAsia" w:ascii="Times New Roman" w:hAnsi="Times New Roman" w:eastAsia="仿宋_GB2312" w:cs="Times New Roman"/>
          <w:sz w:val="32"/>
          <w:szCs w:val="32"/>
          <w:shd w:val="clear" w:color="auto" w:fill="FFFFFF"/>
        </w:rPr>
        <w:t>和</w:t>
      </w:r>
      <w:r>
        <w:rPr>
          <w:rFonts w:ascii="Times New Roman" w:hAnsi="Times New Roman" w:eastAsia="仿宋_GB2312" w:cs="Times New Roman"/>
          <w:sz w:val="32"/>
          <w:szCs w:val="32"/>
          <w:shd w:val="clear" w:color="auto" w:fill="FFFFFF"/>
        </w:rPr>
        <w:t>生态用水</w:t>
      </w:r>
      <w:r>
        <w:rPr>
          <w:rFonts w:hint="eastAsia" w:ascii="Times New Roman" w:hAnsi="Times New Roman" w:eastAsia="仿宋_GB2312" w:cs="Times New Roman"/>
          <w:sz w:val="32"/>
          <w:szCs w:val="32"/>
          <w:shd w:val="clear" w:color="auto" w:fill="FFFFFF"/>
        </w:rPr>
        <w:t>。</w:t>
      </w:r>
    </w:p>
    <w:p w14:paraId="43C5AE0B">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保护重要水空间</w:t>
      </w:r>
    </w:p>
    <w:p w14:paraId="11B2AD5F">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b/>
          <w:sz w:val="32"/>
          <w:szCs w:val="32"/>
          <w:shd w:val="clear" w:color="auto" w:fill="FFFFFF"/>
        </w:rPr>
        <w:t>加强水源地保护</w:t>
      </w:r>
      <w:r>
        <w:rPr>
          <w:rFonts w:hint="eastAsia" w:ascii="Times New Roman" w:hAnsi="Times New Roman" w:eastAsia="仿宋_GB2312" w:cs="Times New Roman"/>
          <w:b/>
          <w:sz w:val="32"/>
          <w:szCs w:val="32"/>
          <w:shd w:val="clear" w:color="auto" w:fill="FFFFFF"/>
        </w:rPr>
        <w:t>。</w:t>
      </w:r>
      <w:r>
        <w:rPr>
          <w:rFonts w:ascii="Times New Roman" w:hAnsi="Times New Roman" w:eastAsia="仿宋_GB2312" w:cs="Times New Roman"/>
          <w:sz w:val="32"/>
          <w:szCs w:val="32"/>
          <w:shd w:val="clear" w:color="auto" w:fill="FFFFFF"/>
        </w:rPr>
        <w:t>严格按照水源地保护要求，保障</w:t>
      </w:r>
      <w:r>
        <w:rPr>
          <w:rFonts w:hint="eastAsia" w:ascii="Times New Roman" w:hAnsi="Times New Roman" w:eastAsia="仿宋_GB2312" w:cs="Times New Roman"/>
          <w:sz w:val="32"/>
          <w:szCs w:val="32"/>
          <w:shd w:val="clear" w:color="auto" w:fill="FFFFFF"/>
        </w:rPr>
        <w:t>迁安第一水厂、第二水厂</w:t>
      </w:r>
      <w:r>
        <w:rPr>
          <w:rFonts w:ascii="Times New Roman" w:hAnsi="Times New Roman" w:eastAsia="仿宋_GB2312" w:cs="Times New Roman"/>
          <w:sz w:val="32"/>
          <w:szCs w:val="32"/>
          <w:shd w:val="clear" w:color="auto" w:fill="FFFFFF"/>
        </w:rPr>
        <w:t>等水源地的供水安全。</w:t>
      </w:r>
    </w:p>
    <w:p w14:paraId="0EB1D308">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优化湿地系统。</w:t>
      </w:r>
      <w:r>
        <w:rPr>
          <w:rFonts w:hint="eastAsia" w:ascii="Times New Roman" w:hAnsi="Times New Roman" w:eastAsia="仿宋_GB2312" w:cs="Times New Roman"/>
          <w:sz w:val="32"/>
          <w:szCs w:val="32"/>
          <w:shd w:val="clear" w:color="auto" w:fill="FFFFFF"/>
        </w:rPr>
        <w:t>保护三里河湿地及右岸新城下游湿地，</w:t>
      </w:r>
      <w:r>
        <w:rPr>
          <w:rFonts w:ascii="Times New Roman" w:hAnsi="Times New Roman" w:eastAsia="仿宋_GB2312" w:cs="Times New Roman"/>
          <w:sz w:val="32"/>
          <w:szCs w:val="32"/>
          <w:shd w:val="clear" w:color="auto" w:fill="FFFFFF"/>
        </w:rPr>
        <w:t>优化湿地涵养和保育，提升河流水系的生态服务功能，加强湿地资源保护，营造生态、优美、宜人的滨水空间。</w:t>
      </w:r>
    </w:p>
    <w:p w14:paraId="56F99240">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hint="eastAsia" w:ascii="Times New Roman" w:hAnsi="Times New Roman" w:eastAsia="楷体_GB2312" w:cs="Times New Roman"/>
          <w:kern w:val="0"/>
          <w:sz w:val="32"/>
          <w:szCs w:val="32"/>
        </w:rPr>
        <w:t>推动水生态治理</w:t>
      </w:r>
    </w:p>
    <w:p w14:paraId="63BED482">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协同推进流域污染联防联控。</w:t>
      </w:r>
      <w:r>
        <w:rPr>
          <w:rFonts w:hint="eastAsia" w:ascii="Times New Roman" w:hAnsi="Times New Roman" w:eastAsia="仿宋_GB2312" w:cs="Times New Roman"/>
          <w:sz w:val="32"/>
          <w:szCs w:val="32"/>
          <w:shd w:val="clear" w:color="auto" w:fill="FFFFFF"/>
        </w:rPr>
        <w:t>加强跨界河流出入境断面监测和上下游联防联治，健全突发水污染事件常态化联合应急演练机制。统筹城乡水环境协同治理，将水环境治理由城镇向农村地区延伸，加强面源污染防控，巩固城市黑臭水体治理成效，常态化开展农村黑臭水体整治，深化农村污水收集处理、小微水体整治、合流制溢流污染等治理。</w:t>
      </w:r>
    </w:p>
    <w:p w14:paraId="4C237016">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紧盯地表水生态环境质量改善目标管理。</w:t>
      </w:r>
      <w:r>
        <w:rPr>
          <w:rFonts w:hint="eastAsia" w:ascii="Times New Roman" w:hAnsi="Times New Roman" w:eastAsia="仿宋_GB2312" w:cs="Times New Roman"/>
          <w:sz w:val="32"/>
          <w:szCs w:val="32"/>
          <w:shd w:val="clear" w:color="auto" w:fill="FFFFFF"/>
        </w:rPr>
        <w:t>依托排污许可证信息，建立“水体-入河排污口-排污管线-污染源”全链条的水环境治理体系。到2025年，青龙河-田庄子断面水质达到II类，冷口沙河断面、滦河-易庄西大桥断面水质达到I类。化学需氧量、氨氮排放量重点工程减排量分别达到上级要求。</w:t>
      </w:r>
    </w:p>
    <w:p w14:paraId="6521609D">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强化水污染源头防控</w:t>
      </w:r>
    </w:p>
    <w:p w14:paraId="27F2E357">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强化工业污染减排措施。</w:t>
      </w:r>
      <w:r>
        <w:rPr>
          <w:rFonts w:hint="eastAsia" w:ascii="Times New Roman" w:hAnsi="Times New Roman" w:eastAsia="仿宋_GB2312" w:cs="Times New Roman"/>
          <w:sz w:val="32"/>
          <w:szCs w:val="32"/>
          <w:shd w:val="clear" w:color="auto" w:fill="FFFFFF"/>
        </w:rPr>
        <w:t>实施差别化环境准入政策，推进涉水工业企业全面入园进区。推进工业园区污染整治。加快完善工业园区配套管网、污水集中处理设施和自动监控系统，推进“清污分流、雨污分流”，实现废水分类收集、分质处理。入网企业必须经预处理达到集中处理要求，方可接入污水集中处理设施处理；直排水企业必须达到城镇污水处理厂一级A排放标准或行业特别排放标准。</w:t>
      </w:r>
    </w:p>
    <w:p w14:paraId="757C987A">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完善排污口长效监管机制建设。</w:t>
      </w:r>
      <w:r>
        <w:rPr>
          <w:rFonts w:hint="eastAsia" w:ascii="Times New Roman" w:hAnsi="Times New Roman" w:eastAsia="仿宋_GB2312" w:cs="Times New Roman"/>
          <w:sz w:val="32"/>
          <w:szCs w:val="32"/>
          <w:shd w:val="clear" w:color="auto" w:fill="FFFFFF"/>
        </w:rPr>
        <w:t>严格审批新增入河排污口。常态化开展入河排污口排查整治，建立入河排污口名录，按照污染源种类，分类开展整治工作，推进入河排污口规范化建设。完善监管体制机制建设，落实属地监管责任，加大执法检查和监督管理，定期对入河排污口进行水质监测，对超标排放的依法依规进行处理。将排污口管理要求纳入排污许可证，推进数字化管理。</w:t>
      </w:r>
    </w:p>
    <w:p w14:paraId="0374EE90">
      <w:pPr>
        <w:ind w:firstLine="640"/>
        <w:rPr>
          <w:rFonts w:ascii="仿宋" w:hAnsi="仿宋" w:cs="Times New Roman"/>
          <w:sz w:val="32"/>
          <w:szCs w:val="32"/>
        </w:rPr>
      </w:pPr>
    </w:p>
    <w:p w14:paraId="4324CBB6">
      <w:pPr>
        <w:pStyle w:val="3"/>
        <w:keepNext w:val="0"/>
        <w:autoSpaceDE w:val="0"/>
        <w:autoSpaceDN w:val="0"/>
        <w:spacing w:before="0" w:after="0" w:line="460" w:lineRule="exact"/>
        <w:rPr>
          <w:rFonts w:ascii="Times New Roman" w:hAnsi="Times New Roman" w:eastAsia="黑体" w:cs="Times New Roman"/>
          <w:bCs w:val="0"/>
        </w:rPr>
      </w:pPr>
      <w:bookmarkStart w:id="60" w:name="_Toc132879451"/>
      <w:r>
        <w:rPr>
          <w:rFonts w:hint="eastAsia" w:ascii="Times New Roman" w:hAnsi="Times New Roman" w:eastAsia="黑体" w:cs="Times New Roman"/>
          <w:bCs w:val="0"/>
        </w:rPr>
        <w:t>第四节 自然资源</w:t>
      </w:r>
      <w:bookmarkEnd w:id="60"/>
    </w:p>
    <w:p w14:paraId="75A7EBB1">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hint="eastAsia" w:ascii="Times New Roman" w:hAnsi="Times New Roman" w:eastAsia="楷体_GB2312" w:cs="Times New Roman"/>
          <w:kern w:val="0"/>
          <w:sz w:val="32"/>
          <w:szCs w:val="32"/>
        </w:rPr>
        <w:t>推动生物多样性保护</w:t>
      </w:r>
    </w:p>
    <w:p w14:paraId="4609D8B1">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按资源特点及物种类型将迁安市分为西北部山区森林型动植物保护地区、中部平原农田型动植物保护地区、中心城区人工环境动植物保护地区三个部分。</w:t>
      </w:r>
    </w:p>
    <w:p w14:paraId="02CACDA7">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西北部山区森林型动植物保护地区加强对森林公园、自然保护地、风景名胜区、水源涵养地、动物自然栖息地的保护，为生物多样性的持续发展提供适宜生境，形成动植物与自然和谐的目标。</w:t>
      </w:r>
    </w:p>
    <w:p w14:paraId="394040D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中部平原农田型动植物保护地区重点实施农田防护林工程，营建高标准农田防护林网，大力推广乔灌、林果、林草、林粮等立体间作栽植模式，改善农业生态环境，大力保护农田动物多样性，并对其中的森林公园、草场进行生物多样性就地保护。</w:t>
      </w:r>
    </w:p>
    <w:p w14:paraId="7104EC72">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中心城区人工环境动植物保护地区以动物多样性迁徙地保护与恢复重建为主导，以城区公园建设、城市外围绿环和沿滦河</w:t>
      </w:r>
      <w:r>
        <w:rPr>
          <w:rFonts w:ascii="Times New Roman" w:hAnsi="Times New Roman" w:eastAsia="仿宋_GB2312" w:cs="Times New Roman"/>
          <w:sz w:val="32"/>
          <w:szCs w:val="32"/>
          <w:shd w:val="clear" w:color="auto" w:fill="FFFFFF"/>
        </w:rPr>
        <w:t>等</w:t>
      </w:r>
      <w:r>
        <w:rPr>
          <w:rFonts w:hint="eastAsia" w:ascii="Times New Roman" w:hAnsi="Times New Roman" w:eastAsia="仿宋_GB2312" w:cs="Times New Roman"/>
          <w:sz w:val="32"/>
          <w:szCs w:val="32"/>
          <w:shd w:val="clear" w:color="auto" w:fill="FFFFFF"/>
        </w:rPr>
        <w:t>水系绿环、城区内骨干道路绿化、游园、院校、医院、居民区等公共场所绿化为主体。营造“城市森林”，通过生态手段促进鸟类等野生动物入城，形成城市与自然和谐的中心生态城区。</w:t>
      </w:r>
    </w:p>
    <w:p w14:paraId="64EFCEEB">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hint="eastAsia" w:ascii="Times New Roman" w:hAnsi="Times New Roman" w:eastAsia="楷体_GB2312" w:cs="Times New Roman"/>
          <w:kern w:val="0"/>
          <w:sz w:val="32"/>
          <w:szCs w:val="32"/>
        </w:rPr>
        <w:t>加强湿地保护与利用</w:t>
      </w:r>
    </w:p>
    <w:p w14:paraId="5EE1F0CD">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强化湿地资源管控。</w:t>
      </w:r>
      <w:r>
        <w:rPr>
          <w:rFonts w:hint="eastAsia" w:ascii="Times New Roman" w:hAnsi="Times New Roman" w:eastAsia="仿宋_GB2312" w:cs="Times New Roman"/>
          <w:sz w:val="32"/>
          <w:szCs w:val="32"/>
          <w:shd w:val="clear" w:color="auto" w:fill="FFFFFF"/>
        </w:rPr>
        <w:t>维护湿地生物多样性及湿地生态系统结构和功能的完整性，严格落实湿地总量控制与限额使用、依法占用、占补平衡、生态补偿等湿地管理制度，严格控制占用湿地，确保全市湿地面积不减少、湿地性质不改变、湿地功能不破坏、湿地质量不降低。</w:t>
      </w:r>
    </w:p>
    <w:p w14:paraId="1CDFC3BD">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完善湿地生态系统。</w:t>
      </w:r>
      <w:r>
        <w:rPr>
          <w:rFonts w:hint="eastAsia" w:ascii="Times New Roman" w:hAnsi="Times New Roman" w:eastAsia="仿宋_GB2312" w:cs="Times New Roman"/>
          <w:sz w:val="32"/>
          <w:szCs w:val="32"/>
          <w:shd w:val="clear" w:color="auto" w:fill="FFFFFF"/>
        </w:rPr>
        <w:t>坚持自然恢复为主、自然恢复和人工修复相结合的原则，加强湿地修复工作。预防和控制人为活动对湿地及其生物多样性的不利影响，加强湿地污染防治，减缓人为因素和自然因素导致的湿地退化。禁止擅自征收、占用重要湿地以及自然湿地等水源涵养空间：禁止开（围）垦、填埋、排干湿地，永久性截断湿地水源，向湿地超标排放污染物等破坏湿地行为。对滦河及三里河沿岸进行修复和综合整治，提升湿地碳汇功能；通过适当的人工措施加快湿地植被恢复，保障重要湖泊湿地生态应急补水，恢复鸟类栖息地生境岛，维护湿地生态功能的稳定性。</w:t>
      </w:r>
    </w:p>
    <w:p w14:paraId="4F64E647">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合理利用湿地资源。</w:t>
      </w:r>
      <w:r>
        <w:rPr>
          <w:rFonts w:hint="eastAsia" w:ascii="Times New Roman" w:hAnsi="Times New Roman" w:eastAsia="仿宋_GB2312" w:cs="Times New Roman"/>
          <w:sz w:val="32"/>
          <w:szCs w:val="32"/>
          <w:shd w:val="clear" w:color="auto" w:fill="FFFFFF"/>
        </w:rPr>
        <w:t>规划期内，深入保护和提升滦河湿地；继续提升建设</w:t>
      </w:r>
      <w:r>
        <w:rPr>
          <w:rFonts w:ascii="Times New Roman" w:hAnsi="Times New Roman" w:eastAsia="仿宋_GB2312" w:cs="Times New Roman"/>
          <w:sz w:val="32"/>
          <w:szCs w:val="32"/>
          <w:shd w:val="clear" w:color="auto" w:fill="FFFFFF"/>
        </w:rPr>
        <w:t>2</w:t>
      </w:r>
      <w:r>
        <w:rPr>
          <w:rFonts w:hint="eastAsia" w:ascii="Times New Roman" w:hAnsi="Times New Roman" w:eastAsia="仿宋_GB2312" w:cs="Times New Roman"/>
          <w:sz w:val="32"/>
          <w:szCs w:val="32"/>
          <w:shd w:val="clear" w:color="auto" w:fill="FFFFFF"/>
        </w:rPr>
        <w:t>个湿地公园，即滦河黄台湖湿地公园和三里河湿地公园；积极创建</w:t>
      </w:r>
      <w:r>
        <w:rPr>
          <w:rFonts w:ascii="Times New Roman" w:hAnsi="Times New Roman" w:eastAsia="仿宋_GB2312" w:cs="Times New Roman"/>
          <w:sz w:val="32"/>
          <w:szCs w:val="32"/>
          <w:shd w:val="clear" w:color="auto" w:fill="FFFFFF"/>
        </w:rPr>
        <w:t>2</w:t>
      </w:r>
      <w:r>
        <w:rPr>
          <w:rFonts w:hint="eastAsia" w:ascii="Times New Roman" w:hAnsi="Times New Roman" w:eastAsia="仿宋_GB2312" w:cs="Times New Roman"/>
          <w:sz w:val="32"/>
          <w:szCs w:val="32"/>
          <w:shd w:val="clear" w:color="auto" w:fill="FFFFFF"/>
        </w:rPr>
        <w:t>处湿地，即西沙河湿地及右岸新城下游湿地；新建监测站</w:t>
      </w:r>
      <w:r>
        <w:rPr>
          <w:rFonts w:ascii="Times New Roman" w:hAnsi="Times New Roman" w:eastAsia="仿宋_GB2312" w:cs="Times New Roman"/>
          <w:sz w:val="32"/>
          <w:szCs w:val="32"/>
          <w:shd w:val="clear" w:color="auto" w:fill="FFFFFF"/>
        </w:rPr>
        <w:t>1</w:t>
      </w:r>
      <w:r>
        <w:rPr>
          <w:rFonts w:hint="eastAsia" w:ascii="Times New Roman" w:hAnsi="Times New Roman" w:eastAsia="仿宋_GB2312" w:cs="Times New Roman"/>
          <w:sz w:val="32"/>
          <w:szCs w:val="32"/>
          <w:shd w:val="clear" w:color="auto" w:fill="FFFFFF"/>
        </w:rPr>
        <w:t>个，基层湿地监测点</w:t>
      </w:r>
      <w:r>
        <w:rPr>
          <w:rFonts w:ascii="Times New Roman" w:hAnsi="Times New Roman" w:eastAsia="仿宋_GB2312" w:cs="Times New Roman"/>
          <w:sz w:val="32"/>
          <w:szCs w:val="32"/>
          <w:shd w:val="clear" w:color="auto" w:fill="FFFFFF"/>
        </w:rPr>
        <w:t>2</w:t>
      </w:r>
      <w:r>
        <w:rPr>
          <w:rFonts w:hint="eastAsia" w:ascii="Times New Roman" w:hAnsi="Times New Roman" w:eastAsia="仿宋_GB2312" w:cs="Times New Roman"/>
          <w:sz w:val="32"/>
          <w:szCs w:val="32"/>
          <w:shd w:val="clear" w:color="auto" w:fill="FFFFFF"/>
        </w:rPr>
        <w:t>处，继续实施湿地水文、湿地环境重点区域的监测；继续开展湿地植被、野生动物栖息地恢复建设工程；继续开展生态蔬菜、生态旅游及休闲观光等湿地生态利用示范工程。</w:t>
      </w:r>
    </w:p>
    <w:p w14:paraId="6CE3099B">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优化林地资源布局</w:t>
      </w:r>
    </w:p>
    <w:p w14:paraId="5CF47B04">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依据</w:t>
      </w:r>
      <w:r>
        <w:rPr>
          <w:rFonts w:hint="eastAsia" w:ascii="Times New Roman" w:hAnsi="Times New Roman" w:eastAsia="仿宋_GB2312" w:cs="Times New Roman"/>
          <w:sz w:val="32"/>
          <w:szCs w:val="32"/>
          <w:shd w:val="clear" w:color="auto" w:fill="FFFFFF"/>
        </w:rPr>
        <w:t>迁安</w:t>
      </w:r>
      <w:r>
        <w:rPr>
          <w:rFonts w:ascii="Times New Roman" w:hAnsi="Times New Roman" w:eastAsia="仿宋_GB2312" w:cs="Times New Roman"/>
          <w:sz w:val="32"/>
          <w:szCs w:val="32"/>
          <w:shd w:val="clear" w:color="auto" w:fill="FFFFFF"/>
        </w:rPr>
        <w:t>市地形地貌、林地分布特征和森林功能等因素将全</w:t>
      </w:r>
      <w:r>
        <w:rPr>
          <w:rFonts w:hint="eastAsia" w:ascii="Times New Roman" w:hAnsi="Times New Roman" w:eastAsia="仿宋_GB2312" w:cs="Times New Roman"/>
          <w:sz w:val="32"/>
          <w:szCs w:val="32"/>
          <w:shd w:val="clear" w:color="auto" w:fill="FFFFFF"/>
        </w:rPr>
        <w:t>市</w:t>
      </w:r>
      <w:r>
        <w:rPr>
          <w:rFonts w:ascii="Times New Roman" w:hAnsi="Times New Roman" w:eastAsia="仿宋_GB2312" w:cs="Times New Roman"/>
          <w:sz w:val="32"/>
          <w:szCs w:val="32"/>
          <w:shd w:val="clear" w:color="auto" w:fill="FFFFFF"/>
        </w:rPr>
        <w:t>分为</w:t>
      </w:r>
      <w:r>
        <w:rPr>
          <w:rFonts w:hint="eastAsia" w:ascii="Times New Roman" w:hAnsi="Times New Roman" w:eastAsia="仿宋_GB2312" w:cs="Times New Roman"/>
          <w:sz w:val="32"/>
          <w:szCs w:val="32"/>
          <w:shd w:val="clear" w:color="auto" w:fill="FFFFFF"/>
        </w:rPr>
        <w:t>4</w:t>
      </w:r>
      <w:r>
        <w:rPr>
          <w:rFonts w:ascii="Times New Roman" w:hAnsi="Times New Roman" w:eastAsia="仿宋_GB2312" w:cs="Times New Roman"/>
          <w:sz w:val="32"/>
          <w:szCs w:val="32"/>
          <w:shd w:val="clear" w:color="auto" w:fill="FFFFFF"/>
        </w:rPr>
        <w:t>个分区：北部长城沿线生态</w:t>
      </w:r>
      <w:r>
        <w:rPr>
          <w:rFonts w:hint="eastAsia" w:ascii="Times New Roman" w:hAnsi="Times New Roman" w:eastAsia="仿宋_GB2312" w:cs="Times New Roman"/>
          <w:sz w:val="32"/>
          <w:szCs w:val="32"/>
          <w:shd w:val="clear" w:color="auto" w:fill="FFFFFF"/>
        </w:rPr>
        <w:t>防护</w:t>
      </w:r>
      <w:r>
        <w:rPr>
          <w:rFonts w:ascii="Times New Roman" w:hAnsi="Times New Roman" w:eastAsia="仿宋_GB2312" w:cs="Times New Roman"/>
          <w:sz w:val="32"/>
          <w:szCs w:val="32"/>
          <w:shd w:val="clear" w:color="auto" w:fill="FFFFFF"/>
        </w:rPr>
        <w:t>林区；西部</w:t>
      </w:r>
      <w:r>
        <w:rPr>
          <w:rFonts w:hint="eastAsia" w:ascii="Times New Roman" w:hAnsi="Times New Roman" w:eastAsia="仿宋_GB2312" w:cs="Times New Roman"/>
          <w:sz w:val="32"/>
          <w:szCs w:val="32"/>
          <w:shd w:val="clear" w:color="auto" w:fill="FFFFFF"/>
        </w:rPr>
        <w:t>、东部</w:t>
      </w:r>
      <w:r>
        <w:rPr>
          <w:rFonts w:ascii="Times New Roman" w:hAnsi="Times New Roman" w:eastAsia="仿宋_GB2312" w:cs="Times New Roman"/>
          <w:sz w:val="32"/>
          <w:szCs w:val="32"/>
          <w:shd w:val="clear" w:color="auto" w:fill="FFFFFF"/>
        </w:rPr>
        <w:t>矿山生态修复与</w:t>
      </w:r>
      <w:r>
        <w:rPr>
          <w:rFonts w:hint="eastAsia" w:ascii="Times New Roman" w:hAnsi="Times New Roman" w:eastAsia="仿宋_GB2312" w:cs="Times New Roman"/>
          <w:sz w:val="32"/>
          <w:szCs w:val="32"/>
          <w:shd w:val="clear" w:color="auto" w:fill="FFFFFF"/>
        </w:rPr>
        <w:t>防护用材林</w:t>
      </w:r>
      <w:r>
        <w:rPr>
          <w:rFonts w:ascii="Times New Roman" w:hAnsi="Times New Roman" w:eastAsia="仿宋_GB2312" w:cs="Times New Roman"/>
          <w:sz w:val="32"/>
          <w:szCs w:val="32"/>
          <w:shd w:val="clear" w:color="auto" w:fill="FFFFFF"/>
        </w:rPr>
        <w:t>区；中部生态环境保护与速生丰产林区；南部平原沙地防护经济林区。</w:t>
      </w:r>
    </w:p>
    <w:p w14:paraId="0FEEAEE3">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北部长城沿线生态</w:t>
      </w:r>
      <w:r>
        <w:rPr>
          <w:rFonts w:hint="eastAsia" w:ascii="Times New Roman" w:hAnsi="Times New Roman" w:eastAsia="仿宋_GB2312" w:cs="Times New Roman"/>
          <w:sz w:val="32"/>
          <w:szCs w:val="32"/>
          <w:shd w:val="clear" w:color="auto" w:fill="FFFFFF"/>
        </w:rPr>
        <w:t>防护林</w:t>
      </w:r>
      <w:r>
        <w:rPr>
          <w:rFonts w:ascii="Times New Roman" w:hAnsi="Times New Roman" w:eastAsia="仿宋_GB2312" w:cs="Times New Roman"/>
          <w:sz w:val="32"/>
          <w:szCs w:val="32"/>
          <w:shd w:val="clear" w:color="auto" w:fill="FFFFFF"/>
        </w:rPr>
        <w:t>区包括五重安</w:t>
      </w:r>
      <w:r>
        <w:rPr>
          <w:rFonts w:hint="eastAsia" w:ascii="Times New Roman" w:hAnsi="Times New Roman" w:eastAsia="仿宋_GB2312" w:cs="Times New Roman"/>
          <w:sz w:val="32"/>
          <w:szCs w:val="32"/>
          <w:shd w:val="clear" w:color="auto" w:fill="FFFFFF"/>
        </w:rPr>
        <w:t>镇</w:t>
      </w:r>
      <w:r>
        <w:rPr>
          <w:rFonts w:ascii="Times New Roman" w:hAnsi="Times New Roman" w:eastAsia="仿宋_GB2312" w:cs="Times New Roman"/>
          <w:sz w:val="32"/>
          <w:szCs w:val="32"/>
          <w:shd w:val="clear" w:color="auto" w:fill="FFFFFF"/>
        </w:rPr>
        <w:t>、</w:t>
      </w:r>
      <w:r>
        <w:rPr>
          <w:rFonts w:hint="eastAsia" w:ascii="Times New Roman" w:hAnsi="Times New Roman" w:eastAsia="仿宋_GB2312" w:cs="Times New Roman"/>
          <w:sz w:val="32"/>
          <w:szCs w:val="32"/>
          <w:shd w:val="clear" w:color="auto" w:fill="FFFFFF"/>
        </w:rPr>
        <w:t>阎</w:t>
      </w:r>
      <w:r>
        <w:rPr>
          <w:rFonts w:ascii="Times New Roman" w:hAnsi="Times New Roman" w:eastAsia="仿宋_GB2312" w:cs="Times New Roman"/>
          <w:sz w:val="32"/>
          <w:szCs w:val="32"/>
          <w:shd w:val="clear" w:color="auto" w:fill="FFFFFF"/>
        </w:rPr>
        <w:t>家店</w:t>
      </w:r>
      <w:r>
        <w:rPr>
          <w:rFonts w:hint="eastAsia" w:ascii="Times New Roman" w:hAnsi="Times New Roman" w:eastAsia="仿宋_GB2312" w:cs="Times New Roman"/>
          <w:sz w:val="32"/>
          <w:szCs w:val="32"/>
          <w:shd w:val="clear" w:color="auto" w:fill="FFFFFF"/>
        </w:rPr>
        <w:t>镇</w:t>
      </w:r>
      <w:r>
        <w:rPr>
          <w:rFonts w:ascii="Times New Roman" w:hAnsi="Times New Roman" w:eastAsia="仿宋_GB2312" w:cs="Times New Roman"/>
          <w:sz w:val="32"/>
          <w:szCs w:val="32"/>
          <w:shd w:val="clear" w:color="auto" w:fill="FFFFFF"/>
        </w:rPr>
        <w:t>、上射雁庄</w:t>
      </w:r>
      <w:r>
        <w:rPr>
          <w:rFonts w:hint="eastAsia" w:ascii="Times New Roman" w:hAnsi="Times New Roman" w:eastAsia="仿宋_GB2312" w:cs="Times New Roman"/>
          <w:sz w:val="32"/>
          <w:szCs w:val="32"/>
          <w:shd w:val="clear" w:color="auto" w:fill="FFFFFF"/>
        </w:rPr>
        <w:t>镇</w:t>
      </w:r>
      <w:r>
        <w:rPr>
          <w:rFonts w:ascii="Times New Roman" w:hAnsi="Times New Roman" w:eastAsia="仿宋_GB2312" w:cs="Times New Roman"/>
          <w:sz w:val="32"/>
          <w:szCs w:val="32"/>
          <w:shd w:val="clear" w:color="auto" w:fill="FFFFFF"/>
        </w:rPr>
        <w:t>、大崔庄镇、建昌营镇</w:t>
      </w:r>
      <w:r>
        <w:rPr>
          <w:rFonts w:hint="eastAsia" w:ascii="Times New Roman" w:hAnsi="Times New Roman" w:eastAsia="仿宋_GB2312" w:cs="Times New Roman"/>
          <w:sz w:val="32"/>
          <w:szCs w:val="32"/>
          <w:shd w:val="clear" w:color="auto" w:fill="FFFFFF"/>
        </w:rPr>
        <w:t>和</w:t>
      </w:r>
      <w:r>
        <w:rPr>
          <w:rFonts w:ascii="Times New Roman" w:hAnsi="Times New Roman" w:eastAsia="仿宋_GB2312" w:cs="Times New Roman"/>
          <w:sz w:val="32"/>
          <w:szCs w:val="32"/>
          <w:shd w:val="clear" w:color="auto" w:fill="FFFFFF"/>
        </w:rPr>
        <w:t>杨各庄镇。地貌类型属丘陵山地，北部靠近长城，地势较高，海拔400-695.7</w:t>
      </w:r>
      <w:r>
        <w:rPr>
          <w:rFonts w:hint="eastAsia" w:ascii="Times New Roman" w:hAnsi="Times New Roman" w:eastAsia="仿宋_GB2312" w:cs="Times New Roman"/>
          <w:sz w:val="32"/>
          <w:szCs w:val="32"/>
          <w:shd w:val="clear" w:color="auto" w:fill="FFFFFF"/>
        </w:rPr>
        <w:t>米</w:t>
      </w:r>
      <w:r>
        <w:rPr>
          <w:rFonts w:ascii="Times New Roman" w:hAnsi="Times New Roman" w:eastAsia="仿宋_GB2312" w:cs="Times New Roman"/>
          <w:sz w:val="32"/>
          <w:szCs w:val="32"/>
          <w:shd w:val="clear" w:color="auto" w:fill="FFFFFF"/>
        </w:rPr>
        <w:t>，</w:t>
      </w:r>
      <w:r>
        <w:rPr>
          <w:rFonts w:hint="eastAsia" w:ascii="Times New Roman" w:hAnsi="Times New Roman" w:eastAsia="仿宋_GB2312" w:cs="Times New Roman"/>
          <w:sz w:val="32"/>
          <w:szCs w:val="32"/>
          <w:shd w:val="clear" w:color="auto" w:fill="FFFFFF"/>
        </w:rPr>
        <w:t>是</w:t>
      </w:r>
      <w:r>
        <w:rPr>
          <w:rFonts w:ascii="Times New Roman" w:hAnsi="Times New Roman" w:eastAsia="仿宋_GB2312" w:cs="Times New Roman"/>
          <w:sz w:val="32"/>
          <w:szCs w:val="32"/>
          <w:shd w:val="clear" w:color="auto" w:fill="FFFFFF"/>
        </w:rPr>
        <w:t>重点公益林的主要分布区域。该区森林植被较好，生态环境优美，加上长城文化的影响，适宜发展林果业和旅游业。今后主要是管理</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巩固以油松、侧柏为主的生态公益林基地建设。对中幼林进行抚育、实施封山育林，不断提高该地区的林分质量</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对疏林地、宜林地进行工程造林。</w:t>
      </w:r>
    </w:p>
    <w:p w14:paraId="79E625AD">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西部</w:t>
      </w:r>
      <w:r>
        <w:rPr>
          <w:rFonts w:hint="eastAsia" w:ascii="Times New Roman" w:hAnsi="Times New Roman" w:eastAsia="仿宋_GB2312" w:cs="Times New Roman"/>
          <w:sz w:val="32"/>
          <w:szCs w:val="32"/>
          <w:shd w:val="clear" w:color="auto" w:fill="FFFFFF"/>
        </w:rPr>
        <w:t>、东部</w:t>
      </w:r>
      <w:r>
        <w:rPr>
          <w:rFonts w:ascii="Times New Roman" w:hAnsi="Times New Roman" w:eastAsia="仿宋_GB2312" w:cs="Times New Roman"/>
          <w:sz w:val="32"/>
          <w:szCs w:val="32"/>
          <w:shd w:val="clear" w:color="auto" w:fill="FFFFFF"/>
        </w:rPr>
        <w:t>矿山生态修复与</w:t>
      </w:r>
      <w:r>
        <w:rPr>
          <w:rFonts w:hint="eastAsia" w:ascii="Times New Roman" w:hAnsi="Times New Roman" w:eastAsia="仿宋_GB2312" w:cs="Times New Roman"/>
          <w:sz w:val="32"/>
          <w:szCs w:val="32"/>
          <w:shd w:val="clear" w:color="auto" w:fill="FFFFFF"/>
        </w:rPr>
        <w:t>防护用材林</w:t>
      </w:r>
      <w:r>
        <w:rPr>
          <w:rFonts w:ascii="Times New Roman" w:hAnsi="Times New Roman" w:eastAsia="仿宋_GB2312" w:cs="Times New Roman"/>
          <w:sz w:val="32"/>
          <w:szCs w:val="32"/>
          <w:shd w:val="clear" w:color="auto" w:fill="FFFFFF"/>
        </w:rPr>
        <w:t>区包括马兰庄镇、蔡园镇、杨店子街道、滨河街道</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木厂口镇、大五里</w:t>
      </w:r>
      <w:r>
        <w:rPr>
          <w:rFonts w:hint="eastAsia" w:ascii="Times New Roman" w:hAnsi="Times New Roman" w:eastAsia="仿宋_GB2312" w:cs="Times New Roman"/>
          <w:sz w:val="32"/>
          <w:szCs w:val="32"/>
          <w:shd w:val="clear" w:color="auto" w:fill="FFFFFF"/>
        </w:rPr>
        <w:t>镇、</w:t>
      </w:r>
      <w:r>
        <w:rPr>
          <w:rFonts w:ascii="Times New Roman" w:hAnsi="Times New Roman" w:eastAsia="仿宋_GB2312" w:cs="Times New Roman"/>
          <w:sz w:val="32"/>
          <w:szCs w:val="32"/>
          <w:shd w:val="clear" w:color="auto" w:fill="FFFFFF"/>
        </w:rPr>
        <w:t>太平庄</w:t>
      </w:r>
      <w:r>
        <w:rPr>
          <w:rFonts w:hint="eastAsia" w:ascii="Times New Roman" w:hAnsi="Times New Roman" w:eastAsia="仿宋_GB2312" w:cs="Times New Roman"/>
          <w:sz w:val="32"/>
          <w:szCs w:val="32"/>
          <w:shd w:val="clear" w:color="auto" w:fill="FFFFFF"/>
        </w:rPr>
        <w:t>镇、彭店子镇和夏官营镇</w:t>
      </w:r>
      <w:r>
        <w:rPr>
          <w:rFonts w:ascii="Times New Roman" w:hAnsi="Times New Roman" w:eastAsia="仿宋_GB2312" w:cs="Times New Roman"/>
          <w:sz w:val="32"/>
          <w:szCs w:val="32"/>
          <w:shd w:val="clear" w:color="auto" w:fill="FFFFFF"/>
        </w:rPr>
        <w:t>。土层较厚，立地条件较好，光照充足、气候温和，发展林业生产条件较好</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是板栗、核桃的主产区。该区是铁矿资源集中分布区，对林地资源破坏性较大，</w:t>
      </w:r>
      <w:r>
        <w:rPr>
          <w:rFonts w:hint="eastAsia" w:ascii="Times New Roman" w:hAnsi="Times New Roman" w:eastAsia="仿宋_GB2312" w:cs="Times New Roman"/>
          <w:sz w:val="32"/>
          <w:szCs w:val="32"/>
          <w:shd w:val="clear" w:color="auto" w:fill="FFFFFF"/>
        </w:rPr>
        <w:t>易</w:t>
      </w:r>
      <w:r>
        <w:rPr>
          <w:rFonts w:ascii="Times New Roman" w:hAnsi="Times New Roman" w:eastAsia="仿宋_GB2312" w:cs="Times New Roman"/>
          <w:sz w:val="32"/>
          <w:szCs w:val="32"/>
          <w:shd w:val="clear" w:color="auto" w:fill="FFFFFF"/>
        </w:rPr>
        <w:t>造成水土流失及环境污染。必须严格</w:t>
      </w:r>
      <w:r>
        <w:rPr>
          <w:rFonts w:hint="eastAsia" w:ascii="Times New Roman" w:hAnsi="Times New Roman" w:eastAsia="仿宋_GB2312" w:cs="Times New Roman"/>
          <w:sz w:val="32"/>
          <w:szCs w:val="32"/>
          <w:shd w:val="clear" w:color="auto" w:fill="FFFFFF"/>
        </w:rPr>
        <w:t>限制</w:t>
      </w:r>
      <w:r>
        <w:rPr>
          <w:rFonts w:ascii="Times New Roman" w:hAnsi="Times New Roman" w:eastAsia="仿宋_GB2312" w:cs="Times New Roman"/>
          <w:sz w:val="32"/>
          <w:szCs w:val="32"/>
          <w:shd w:val="clear" w:color="auto" w:fill="FFFFFF"/>
        </w:rPr>
        <w:t>占用林地审批，加强林地资源保护，减少对</w:t>
      </w:r>
      <w:r>
        <w:rPr>
          <w:rFonts w:hint="eastAsia" w:ascii="Times New Roman" w:hAnsi="Times New Roman" w:eastAsia="仿宋_GB2312" w:cs="Times New Roman"/>
          <w:sz w:val="32"/>
          <w:szCs w:val="32"/>
          <w:shd w:val="clear" w:color="auto" w:fill="FFFFFF"/>
        </w:rPr>
        <w:t>现有</w:t>
      </w:r>
      <w:r>
        <w:rPr>
          <w:rFonts w:ascii="Times New Roman" w:hAnsi="Times New Roman" w:eastAsia="仿宋_GB2312" w:cs="Times New Roman"/>
          <w:sz w:val="32"/>
          <w:szCs w:val="32"/>
          <w:shd w:val="clear" w:color="auto" w:fill="FFFFFF"/>
        </w:rPr>
        <w:t>林地资源的破坏。</w:t>
      </w:r>
      <w:r>
        <w:rPr>
          <w:rFonts w:hint="eastAsia" w:ascii="Times New Roman" w:hAnsi="Times New Roman" w:eastAsia="仿宋_GB2312" w:cs="Times New Roman"/>
          <w:sz w:val="32"/>
          <w:szCs w:val="32"/>
          <w:shd w:val="clear" w:color="auto" w:fill="FFFFFF"/>
        </w:rPr>
        <w:t>坚持因地制宜、适地适树，合理配置造林树种的原则，对</w:t>
      </w:r>
      <w:r>
        <w:rPr>
          <w:rFonts w:ascii="Times New Roman" w:hAnsi="Times New Roman" w:eastAsia="仿宋_GB2312" w:cs="Times New Roman"/>
          <w:sz w:val="32"/>
          <w:szCs w:val="32"/>
          <w:shd w:val="clear" w:color="auto" w:fill="FFFFFF"/>
        </w:rPr>
        <w:t>疏林地进行补植</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对未成林</w:t>
      </w:r>
      <w:r>
        <w:rPr>
          <w:rFonts w:hint="eastAsia" w:ascii="Times New Roman" w:hAnsi="Times New Roman" w:eastAsia="仿宋_GB2312" w:cs="Times New Roman"/>
          <w:sz w:val="32"/>
          <w:szCs w:val="32"/>
          <w:shd w:val="clear" w:color="auto" w:fill="FFFFFF"/>
        </w:rPr>
        <w:t>造</w:t>
      </w:r>
      <w:r>
        <w:rPr>
          <w:rFonts w:ascii="Times New Roman" w:hAnsi="Times New Roman" w:eastAsia="仿宋_GB2312" w:cs="Times New Roman"/>
          <w:sz w:val="32"/>
          <w:szCs w:val="32"/>
          <w:shd w:val="clear" w:color="auto" w:fill="FFFFFF"/>
        </w:rPr>
        <w:t>林地加强管护。</w:t>
      </w:r>
    </w:p>
    <w:p w14:paraId="12800C92">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中部生态环境保护与速生丰产林区包括扣庄</w:t>
      </w:r>
      <w:r>
        <w:rPr>
          <w:rFonts w:hint="eastAsia" w:ascii="Times New Roman" w:hAnsi="Times New Roman" w:eastAsia="仿宋_GB2312" w:cs="Times New Roman"/>
          <w:sz w:val="32"/>
          <w:szCs w:val="32"/>
          <w:shd w:val="clear" w:color="auto" w:fill="FFFFFF"/>
        </w:rPr>
        <w:t>镇</w:t>
      </w:r>
      <w:r>
        <w:rPr>
          <w:rFonts w:ascii="Times New Roman" w:hAnsi="Times New Roman" w:eastAsia="仿宋_GB2312" w:cs="Times New Roman"/>
          <w:sz w:val="32"/>
          <w:szCs w:val="32"/>
          <w:shd w:val="clear" w:color="auto" w:fill="FFFFFF"/>
        </w:rPr>
        <w:t>、永顺街道</w:t>
      </w:r>
      <w:r>
        <w:rPr>
          <w:rFonts w:hint="eastAsia" w:ascii="Times New Roman" w:hAnsi="Times New Roman" w:eastAsia="仿宋_GB2312" w:cs="Times New Roman"/>
          <w:sz w:val="32"/>
          <w:szCs w:val="32"/>
          <w:shd w:val="clear" w:color="auto" w:fill="FFFFFF"/>
        </w:rPr>
        <w:t>和</w:t>
      </w:r>
      <w:r>
        <w:rPr>
          <w:rFonts w:ascii="Times New Roman" w:hAnsi="Times New Roman" w:eastAsia="仿宋_GB2312" w:cs="Times New Roman"/>
          <w:sz w:val="32"/>
          <w:szCs w:val="32"/>
          <w:shd w:val="clear" w:color="auto" w:fill="FFFFFF"/>
        </w:rPr>
        <w:t>兴安街道。该区地貌为平原地区，土层深厚，光、热资源丰富，降雨量充沛，水肥条件较好，适合多种农作物和树木生长。该区位于中心城区周边，生态环境好坏直接影响到</w:t>
      </w:r>
      <w:r>
        <w:rPr>
          <w:rFonts w:hint="eastAsia" w:ascii="Times New Roman" w:hAnsi="Times New Roman" w:eastAsia="仿宋_GB2312" w:cs="Times New Roman"/>
          <w:sz w:val="32"/>
          <w:szCs w:val="32"/>
          <w:shd w:val="clear" w:color="auto" w:fill="FFFFFF"/>
        </w:rPr>
        <w:t>中心城区</w:t>
      </w:r>
      <w:r>
        <w:rPr>
          <w:rFonts w:ascii="Times New Roman" w:hAnsi="Times New Roman" w:eastAsia="仿宋_GB2312" w:cs="Times New Roman"/>
          <w:sz w:val="32"/>
          <w:szCs w:val="32"/>
          <w:shd w:val="clear" w:color="auto" w:fill="FFFFFF"/>
        </w:rPr>
        <w:t>广大居民的生存环境，适宜在该区大力营造以速生丰产林为主的</w:t>
      </w:r>
      <w:r>
        <w:rPr>
          <w:rFonts w:hint="eastAsia" w:ascii="Times New Roman" w:hAnsi="Times New Roman" w:eastAsia="仿宋_GB2312" w:cs="Times New Roman"/>
          <w:sz w:val="32"/>
          <w:szCs w:val="32"/>
          <w:shd w:val="clear" w:color="auto" w:fill="FFFFFF"/>
        </w:rPr>
        <w:t>用材</w:t>
      </w:r>
      <w:r>
        <w:rPr>
          <w:rFonts w:ascii="Times New Roman" w:hAnsi="Times New Roman" w:eastAsia="仿宋_GB2312" w:cs="Times New Roman"/>
          <w:sz w:val="32"/>
          <w:szCs w:val="32"/>
          <w:shd w:val="clear" w:color="auto" w:fill="FFFFFF"/>
        </w:rPr>
        <w:t>林</w:t>
      </w:r>
      <w:r>
        <w:rPr>
          <w:rFonts w:hint="eastAsia" w:ascii="Times New Roman" w:hAnsi="Times New Roman" w:eastAsia="仿宋_GB2312" w:cs="Times New Roman"/>
          <w:sz w:val="32"/>
          <w:szCs w:val="32"/>
          <w:shd w:val="clear" w:color="auto" w:fill="FFFFFF"/>
        </w:rPr>
        <w:t>，选育优良速生丰产树种，加强森林防火和林业有害生物防治工作，努力提高森林质量。</w:t>
      </w:r>
    </w:p>
    <w:p w14:paraId="542F1063">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bookmarkStart w:id="61" w:name="_Toc22403"/>
      <w:bookmarkStart w:id="62" w:name="_Toc21915"/>
      <w:r>
        <w:rPr>
          <w:rFonts w:ascii="Times New Roman" w:hAnsi="Times New Roman" w:eastAsia="仿宋_GB2312" w:cs="Times New Roman"/>
          <w:sz w:val="32"/>
          <w:szCs w:val="32"/>
          <w:shd w:val="clear" w:color="auto" w:fill="FFFFFF"/>
        </w:rPr>
        <w:t>南部平原沙地防护</w:t>
      </w:r>
      <w:r>
        <w:rPr>
          <w:rFonts w:hint="eastAsia" w:ascii="Times New Roman" w:hAnsi="Times New Roman" w:eastAsia="仿宋_GB2312" w:cs="Times New Roman"/>
          <w:sz w:val="32"/>
          <w:szCs w:val="32"/>
          <w:shd w:val="clear" w:color="auto" w:fill="FFFFFF"/>
        </w:rPr>
        <w:t>经济</w:t>
      </w:r>
      <w:r>
        <w:rPr>
          <w:rFonts w:ascii="Times New Roman" w:hAnsi="Times New Roman" w:eastAsia="仿宋_GB2312" w:cs="Times New Roman"/>
          <w:sz w:val="32"/>
          <w:szCs w:val="32"/>
          <w:shd w:val="clear" w:color="auto" w:fill="FFFFFF"/>
        </w:rPr>
        <w:t>林区包括野鸡坨镇、沙河驿镇</w:t>
      </w:r>
      <w:r>
        <w:rPr>
          <w:rFonts w:hint="eastAsia" w:ascii="Times New Roman" w:hAnsi="Times New Roman" w:eastAsia="仿宋_GB2312" w:cs="Times New Roman"/>
          <w:sz w:val="32"/>
          <w:szCs w:val="32"/>
          <w:shd w:val="clear" w:color="auto" w:fill="FFFFFF"/>
        </w:rPr>
        <w:t>和</w:t>
      </w:r>
      <w:r>
        <w:rPr>
          <w:rFonts w:ascii="Times New Roman" w:hAnsi="Times New Roman" w:eastAsia="仿宋_GB2312" w:cs="Times New Roman"/>
          <w:sz w:val="32"/>
          <w:szCs w:val="32"/>
          <w:shd w:val="clear" w:color="auto" w:fill="FFFFFF"/>
        </w:rPr>
        <w:t>赵店子镇。该区属山前平原区，土壤以沙地为主，有少量石灰岩、片麻岩山地分布</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森林资源以农田</w:t>
      </w:r>
      <w:r>
        <w:rPr>
          <w:rFonts w:hint="eastAsia" w:ascii="Times New Roman" w:hAnsi="Times New Roman" w:eastAsia="仿宋_GB2312" w:cs="Times New Roman"/>
          <w:sz w:val="32"/>
          <w:szCs w:val="32"/>
          <w:shd w:val="clear" w:color="auto" w:fill="FFFFFF"/>
        </w:rPr>
        <w:t>防护</w:t>
      </w:r>
      <w:r>
        <w:rPr>
          <w:rFonts w:ascii="Times New Roman" w:hAnsi="Times New Roman" w:eastAsia="仿宋_GB2312" w:cs="Times New Roman"/>
          <w:sz w:val="32"/>
          <w:szCs w:val="32"/>
          <w:shd w:val="clear" w:color="auto" w:fill="FFFFFF"/>
        </w:rPr>
        <w:t>林网为主。</w:t>
      </w:r>
      <w:bookmarkEnd w:id="61"/>
      <w:bookmarkEnd w:id="62"/>
      <w:r>
        <w:rPr>
          <w:rFonts w:hint="eastAsia" w:ascii="Times New Roman" w:hAnsi="Times New Roman" w:eastAsia="仿宋_GB2312" w:cs="Times New Roman"/>
          <w:sz w:val="32"/>
          <w:szCs w:val="32"/>
          <w:shd w:val="clear" w:color="auto" w:fill="FFFFFF"/>
        </w:rPr>
        <w:t>强化封山育林，在宜林荒山、疏林地采用容器造林技术，加快绿化速度，加强农田防护林体系建设，因地制宜，以路代网，网、带、片相结合，增强林业对农业的综合防护功能。</w:t>
      </w:r>
    </w:p>
    <w:p w14:paraId="2C947F95">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推动国土绿化</w:t>
      </w:r>
    </w:p>
    <w:p w14:paraId="57EF33E5">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大力保护林地资源。</w:t>
      </w:r>
      <w:r>
        <w:rPr>
          <w:rFonts w:hint="eastAsia" w:ascii="Times New Roman" w:hAnsi="Times New Roman" w:eastAsia="仿宋_GB2312" w:cs="Times New Roman"/>
          <w:sz w:val="32"/>
          <w:szCs w:val="32"/>
          <w:shd w:val="clear" w:color="auto" w:fill="FFFFFF"/>
        </w:rPr>
        <w:t>加强公益林管护，</w:t>
      </w:r>
      <w:r>
        <w:rPr>
          <w:rFonts w:ascii="Times New Roman" w:hAnsi="Times New Roman" w:eastAsia="仿宋_GB2312" w:cs="Times New Roman"/>
          <w:sz w:val="32"/>
          <w:szCs w:val="32"/>
          <w:shd w:val="clear" w:color="auto" w:fill="FFFFFF"/>
        </w:rPr>
        <w:t>合理区划界定公益林地，全面落实森林生态效益补偿基金制度和管护责任制</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国家级公益林管理遵循</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生态优先、严格保护，分类管理、责权统一，科学经营、合理利用</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的原则。</w:t>
      </w:r>
    </w:p>
    <w:p w14:paraId="0EA6BDF3">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因地制宜推动林地建设。</w:t>
      </w:r>
      <w:r>
        <w:rPr>
          <w:rFonts w:hint="eastAsia" w:ascii="Times New Roman" w:hAnsi="Times New Roman" w:eastAsia="仿宋_GB2312" w:cs="Times New Roman"/>
          <w:sz w:val="32"/>
          <w:szCs w:val="32"/>
          <w:shd w:val="clear" w:color="auto" w:fill="FFFFFF"/>
        </w:rPr>
        <w:t>按照“宜林则林、宜灌则灌、宜草则草”的原则，因地制宜采取封山育林、人工造林、飞播造林等措施推进林地建设，森林植被以营造乔木林、乔灌混交林为主。持续开展国土绿化行动，增加森林植被覆盖度，提升森林质量和森林生态服务功能。有序安排年度造林绿化任务，带位置上报、带图斑下达。</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56"/>
        <w:gridCol w:w="6465"/>
      </w:tblGrid>
      <w:tr w14:paraId="61DA0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1" w:type="dxa"/>
            <w:gridSpan w:val="2"/>
            <w:vAlign w:val="center"/>
          </w:tcPr>
          <w:p w14:paraId="2DD1BA04">
            <w:pPr>
              <w:spacing w:line="240" w:lineRule="auto"/>
              <w:ind w:firstLine="0" w:firstLineChars="0"/>
              <w:jc w:val="center"/>
              <w:rPr>
                <w:rFonts w:ascii="仿宋" w:hAnsi="仿宋" w:cs="Times New Roman"/>
                <w:b/>
                <w:kern w:val="0"/>
                <w:sz w:val="24"/>
                <w:szCs w:val="32"/>
              </w:rPr>
            </w:pPr>
            <w:r>
              <w:rPr>
                <w:rFonts w:hint="eastAsia" w:eastAsia="黑体" w:cs="Times New Roman"/>
                <w:kern w:val="0"/>
                <w:sz w:val="30"/>
                <w:szCs w:val="30"/>
                <w:lang w:eastAsia="en-US" w:bidi="en-US"/>
              </w:rPr>
              <w:t>专栏</w:t>
            </w:r>
            <w:r>
              <w:rPr>
                <w:rFonts w:hint="eastAsia" w:eastAsia="黑体" w:cs="Times New Roman"/>
                <w:kern w:val="0"/>
                <w:sz w:val="30"/>
                <w:szCs w:val="30"/>
                <w:lang w:bidi="en-US"/>
              </w:rPr>
              <w:t xml:space="preserve">7 </w:t>
            </w:r>
            <w:r>
              <w:rPr>
                <w:rFonts w:hint="eastAsia" w:eastAsia="黑体" w:cs="Times New Roman"/>
                <w:kern w:val="0"/>
                <w:sz w:val="30"/>
                <w:szCs w:val="30"/>
                <w:lang w:eastAsia="en-US" w:bidi="en-US"/>
              </w:rPr>
              <w:t>防护</w:t>
            </w:r>
            <w:r>
              <w:rPr>
                <w:rFonts w:eastAsia="黑体" w:cs="Times New Roman"/>
                <w:kern w:val="0"/>
                <w:sz w:val="30"/>
                <w:szCs w:val="30"/>
                <w:lang w:eastAsia="en-US" w:bidi="en-US"/>
              </w:rPr>
              <w:t>林建</w:t>
            </w:r>
            <w:r>
              <w:rPr>
                <w:rFonts w:hint="eastAsia" w:eastAsia="黑体" w:cs="Times New Roman"/>
                <w:kern w:val="0"/>
                <w:sz w:val="30"/>
                <w:szCs w:val="30"/>
                <w:lang w:eastAsia="en-US" w:bidi="en-US"/>
              </w:rPr>
              <w:t>设</w:t>
            </w:r>
          </w:p>
        </w:tc>
      </w:tr>
      <w:tr w14:paraId="596034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56" w:type="dxa"/>
            <w:vAlign w:val="center"/>
          </w:tcPr>
          <w:p w14:paraId="0382C600">
            <w:pPr>
              <w:spacing w:line="500" w:lineRule="exact"/>
              <w:ind w:firstLine="0" w:firstLineChars="0"/>
              <w:rPr>
                <w:rFonts w:eastAsia="楷体_GB2312" w:cs="Times New Roman"/>
                <w:kern w:val="0"/>
                <w:sz w:val="24"/>
                <w:szCs w:val="24"/>
                <w:lang w:bidi="en-US"/>
              </w:rPr>
            </w:pPr>
            <w:r>
              <w:rPr>
                <w:rFonts w:hint="eastAsia" w:eastAsia="楷体_GB2312" w:cs="Times New Roman"/>
                <w:kern w:val="0"/>
                <w:sz w:val="24"/>
                <w:szCs w:val="24"/>
                <w:lang w:bidi="en-US"/>
              </w:rPr>
              <w:t>三北防护林工程建设</w:t>
            </w:r>
          </w:p>
        </w:tc>
        <w:tc>
          <w:tcPr>
            <w:tcW w:w="6465" w:type="dxa"/>
            <w:vAlign w:val="center"/>
          </w:tcPr>
          <w:p w14:paraId="4AF2A2E6">
            <w:pPr>
              <w:spacing w:line="500" w:lineRule="exact"/>
              <w:ind w:firstLine="480"/>
              <w:rPr>
                <w:rFonts w:eastAsia="楷体_GB2312" w:cs="Times New Roman"/>
                <w:kern w:val="0"/>
                <w:sz w:val="24"/>
                <w:szCs w:val="24"/>
                <w:lang w:bidi="en-US"/>
              </w:rPr>
            </w:pPr>
            <w:r>
              <w:rPr>
                <w:rFonts w:eastAsia="楷体_GB2312" w:cs="Times New Roman"/>
                <w:kern w:val="0"/>
                <w:sz w:val="24"/>
                <w:szCs w:val="24"/>
                <w:lang w:bidi="en-US"/>
              </w:rPr>
              <w:t>在保护好现有森林植被基础上，采取人工造林、封山封沙育林育草等方法，营造防风固沙林、水土保持</w:t>
            </w:r>
            <w:r>
              <w:rPr>
                <w:rFonts w:hint="eastAsia" w:eastAsia="楷体_GB2312" w:cs="Times New Roman"/>
                <w:kern w:val="0"/>
                <w:sz w:val="24"/>
                <w:szCs w:val="24"/>
                <w:lang w:bidi="en-US"/>
              </w:rPr>
              <w:t>林</w:t>
            </w:r>
            <w:r>
              <w:rPr>
                <w:rFonts w:eastAsia="楷体_GB2312" w:cs="Times New Roman"/>
                <w:kern w:val="0"/>
                <w:sz w:val="24"/>
                <w:szCs w:val="24"/>
                <w:lang w:bidi="en-US"/>
              </w:rPr>
              <w:t>、农田防护林和经济林等。</w:t>
            </w:r>
          </w:p>
        </w:tc>
      </w:tr>
      <w:tr w14:paraId="49923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56" w:type="dxa"/>
            <w:vAlign w:val="center"/>
          </w:tcPr>
          <w:p w14:paraId="5ACC4396">
            <w:pPr>
              <w:spacing w:line="500" w:lineRule="exact"/>
              <w:ind w:firstLine="0" w:firstLineChars="0"/>
              <w:rPr>
                <w:rFonts w:eastAsia="楷体_GB2312" w:cs="Times New Roman"/>
                <w:kern w:val="0"/>
                <w:sz w:val="24"/>
                <w:szCs w:val="24"/>
                <w:lang w:bidi="en-US"/>
              </w:rPr>
            </w:pPr>
            <w:r>
              <w:rPr>
                <w:rFonts w:hint="eastAsia" w:eastAsia="楷体_GB2312" w:cs="Times New Roman"/>
                <w:kern w:val="0"/>
                <w:sz w:val="24"/>
                <w:szCs w:val="24"/>
                <w:lang w:bidi="en-US"/>
              </w:rPr>
              <w:t>森林质量精准提升工程建设</w:t>
            </w:r>
          </w:p>
        </w:tc>
        <w:tc>
          <w:tcPr>
            <w:tcW w:w="6465" w:type="dxa"/>
            <w:vAlign w:val="center"/>
          </w:tcPr>
          <w:p w14:paraId="6949A6D5">
            <w:pPr>
              <w:spacing w:line="500" w:lineRule="exact"/>
              <w:ind w:firstLine="480"/>
              <w:rPr>
                <w:rFonts w:eastAsia="楷体_GB2312" w:cs="Times New Roman"/>
                <w:kern w:val="0"/>
                <w:sz w:val="24"/>
                <w:szCs w:val="24"/>
                <w:lang w:bidi="en-US"/>
              </w:rPr>
            </w:pPr>
            <w:r>
              <w:rPr>
                <w:rFonts w:hint="eastAsia" w:eastAsia="楷体_GB2312" w:cs="Times New Roman"/>
                <w:kern w:val="0"/>
                <w:sz w:val="24"/>
                <w:szCs w:val="24"/>
                <w:lang w:bidi="en-US"/>
              </w:rPr>
              <w:t>按照</w:t>
            </w:r>
            <w:r>
              <w:rPr>
                <w:rFonts w:eastAsia="楷体_GB2312" w:cs="Times New Roman"/>
                <w:kern w:val="0"/>
                <w:sz w:val="24"/>
                <w:szCs w:val="24"/>
                <w:lang w:bidi="en-US"/>
              </w:rPr>
              <w:t>因地制宜、分类施策、造管并举、量质并重的森林可持续经营原则，</w:t>
            </w:r>
            <w:r>
              <w:rPr>
                <w:rFonts w:hint="eastAsia" w:eastAsia="楷体_GB2312" w:cs="Times New Roman"/>
                <w:kern w:val="0"/>
                <w:sz w:val="24"/>
                <w:szCs w:val="24"/>
                <w:lang w:bidi="en-US"/>
              </w:rPr>
              <w:t>抓好</w:t>
            </w:r>
            <w:r>
              <w:rPr>
                <w:rFonts w:eastAsia="楷体_GB2312" w:cs="Times New Roman"/>
                <w:kern w:val="0"/>
                <w:sz w:val="24"/>
                <w:szCs w:val="24"/>
                <w:lang w:bidi="en-US"/>
              </w:rPr>
              <w:t>中幼龄林抚育、退化林修复、疏林封育及补植补造、灌木林经营提升</w:t>
            </w:r>
            <w:r>
              <w:rPr>
                <w:rFonts w:hint="eastAsia" w:eastAsia="楷体_GB2312" w:cs="Times New Roman"/>
                <w:kern w:val="0"/>
                <w:sz w:val="24"/>
                <w:szCs w:val="24"/>
                <w:lang w:bidi="en-US"/>
              </w:rPr>
              <w:t>等工作，</w:t>
            </w:r>
            <w:r>
              <w:rPr>
                <w:rFonts w:eastAsia="楷体_GB2312" w:cs="Times New Roman"/>
                <w:kern w:val="0"/>
                <w:sz w:val="24"/>
                <w:szCs w:val="24"/>
                <w:lang w:bidi="en-US"/>
              </w:rPr>
              <w:t>加快构建多目标、多功能的森林生态系统。</w:t>
            </w:r>
          </w:p>
        </w:tc>
      </w:tr>
    </w:tbl>
    <w:p w14:paraId="0914022D">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提升森林系统质量。</w:t>
      </w:r>
      <w:r>
        <w:rPr>
          <w:rFonts w:hint="eastAsia" w:ascii="Times New Roman" w:hAnsi="Times New Roman" w:eastAsia="仿宋_GB2312" w:cs="Times New Roman"/>
          <w:sz w:val="32"/>
          <w:szCs w:val="32"/>
          <w:shd w:val="clear" w:color="auto" w:fill="FFFFFF"/>
        </w:rPr>
        <w:t>加强中幼林抚育，通过对现有的森林资源开展低强度疏伐、透光伐、生长伐、卫生伐和补植等为主的经营活动，改善林内光照条件和卫生条件；退化林采取补植补造、调整树种组成、增加乡土树种混交比重等方式，改善林分结构和生境，提升林分质量，恢复和提升森林生态系统功能；疏林封育及补植补造，优先选择防护性能好、抗逆性强，生长稳定的乡土树种和品种，培育针阔混交林，形成结构稳定的复层林分，以提高林分质量和综合效益；根据自然条件和培育目标，合理确定灌木林经营方式和经营强度，科学开展灌木林经营，恢复和增强灌木林稳定性，充分发挥灌木林生态防护效益。</w:t>
      </w:r>
    </w:p>
    <w:p w14:paraId="5FA43018">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严格林地管理。</w:t>
      </w:r>
      <w:r>
        <w:rPr>
          <w:rFonts w:hint="eastAsia" w:ascii="Times New Roman" w:hAnsi="Times New Roman" w:eastAsia="仿宋_GB2312" w:cs="Times New Roman"/>
          <w:sz w:val="32"/>
          <w:szCs w:val="32"/>
          <w:shd w:val="clear" w:color="auto" w:fill="FFFFFF"/>
        </w:rPr>
        <w:t>加强建设项目使用林地管理，落实占用林地定额管理制度，严格保护、节约集约使用林地，严格控制林地转为建设用地。建设项目限制使用生态区位重要和生态脆弱地区的林地，限制使用天然林和单位面积蓄积量高的林地，限制经营性建设项目使用林地。必须使用林地的，应当符合林地保护利用规划，合理和节约集约利用林地，依法办理审批手续。</w:t>
      </w:r>
    </w:p>
    <w:p w14:paraId="38D5E7F4">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推进森林资源合理利用。</w:t>
      </w:r>
      <w:r>
        <w:rPr>
          <w:rFonts w:ascii="Times New Roman" w:hAnsi="Times New Roman" w:eastAsia="仿宋_GB2312" w:cs="Times New Roman"/>
          <w:sz w:val="32"/>
          <w:szCs w:val="32"/>
          <w:shd w:val="clear" w:color="auto" w:fill="FFFFFF"/>
        </w:rPr>
        <w:t>在</w:t>
      </w:r>
      <w:r>
        <w:rPr>
          <w:rFonts w:hint="eastAsia" w:ascii="Times New Roman" w:hAnsi="Times New Roman" w:eastAsia="仿宋_GB2312" w:cs="Times New Roman"/>
          <w:sz w:val="32"/>
          <w:szCs w:val="32"/>
          <w:shd w:val="clear" w:color="auto" w:fill="FFFFFF"/>
        </w:rPr>
        <w:t>林业</w:t>
      </w:r>
      <w:r>
        <w:rPr>
          <w:rFonts w:ascii="Times New Roman" w:hAnsi="Times New Roman" w:eastAsia="仿宋_GB2312" w:cs="Times New Roman"/>
          <w:sz w:val="32"/>
          <w:szCs w:val="32"/>
          <w:shd w:val="clear" w:color="auto" w:fill="FFFFFF"/>
        </w:rPr>
        <w:t>生产中，应逐渐走向特色化、规模化、集约化、现代化的科学经营道路</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充分利用森林景观资源，在不影响整体森林生态系统功能发挥的前提</w:t>
      </w:r>
      <w:r>
        <w:rPr>
          <w:rFonts w:hint="eastAsia" w:ascii="Times New Roman" w:hAnsi="Times New Roman" w:eastAsia="仿宋_GB2312" w:cs="Times New Roman"/>
          <w:sz w:val="32"/>
          <w:szCs w:val="32"/>
          <w:shd w:val="clear" w:color="auto" w:fill="FFFFFF"/>
        </w:rPr>
        <w:t>下</w:t>
      </w:r>
      <w:r>
        <w:rPr>
          <w:rFonts w:ascii="Times New Roman" w:hAnsi="Times New Roman" w:eastAsia="仿宋_GB2312" w:cs="Times New Roman"/>
          <w:sz w:val="32"/>
          <w:szCs w:val="32"/>
          <w:shd w:val="clear" w:color="auto" w:fill="FFFFFF"/>
        </w:rPr>
        <w:t>，适度开展林下种植养殖和森林游憩等非木质资源开发与利用</w:t>
      </w:r>
      <w:r>
        <w:rPr>
          <w:rFonts w:hint="eastAsia" w:ascii="Times New Roman" w:hAnsi="Times New Roman" w:eastAsia="仿宋_GB2312" w:cs="Times New Roman"/>
          <w:sz w:val="32"/>
          <w:szCs w:val="32"/>
          <w:shd w:val="clear" w:color="auto" w:fill="FFFFFF"/>
        </w:rPr>
        <w:t>活动</w:t>
      </w:r>
      <w:r>
        <w:rPr>
          <w:rFonts w:ascii="Times New Roman" w:hAnsi="Times New Roman" w:eastAsia="仿宋_GB2312" w:cs="Times New Roman"/>
          <w:sz w:val="32"/>
          <w:szCs w:val="32"/>
          <w:shd w:val="clear" w:color="auto" w:fill="FFFFFF"/>
        </w:rPr>
        <w:t>，科学发展林下经济</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充分利用林地空间资源，科学发展林粮、林草、林菌、林药间作以及林禽、林畜复合经营，实现以短养长，提高林业综合效益</w:t>
      </w:r>
      <w:r>
        <w:rPr>
          <w:rFonts w:hint="eastAsia" w:ascii="Times New Roman" w:hAnsi="Times New Roman" w:eastAsia="仿宋_GB2312" w:cs="Times New Roman"/>
          <w:sz w:val="32"/>
          <w:szCs w:val="32"/>
          <w:shd w:val="clear" w:color="auto" w:fill="FFFFFF"/>
        </w:rPr>
        <w:t>；在自然公园、植物园等森林资源集中区域，开展森林旅游、森林康养等服务产业，异地配套建设用地，发展“以地换林”新路径。</w:t>
      </w:r>
    </w:p>
    <w:p w14:paraId="6F470103">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矿产资源勘查开采调控方向</w:t>
      </w:r>
    </w:p>
    <w:p w14:paraId="11FEB9A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依据国家和省市的</w:t>
      </w:r>
      <w:r>
        <w:rPr>
          <w:rFonts w:hint="eastAsia" w:ascii="Times New Roman" w:hAnsi="Times New Roman" w:eastAsia="仿宋_GB2312" w:cs="Times New Roman"/>
          <w:sz w:val="32"/>
          <w:szCs w:val="32"/>
          <w:shd w:val="clear" w:color="auto" w:fill="FFFFFF"/>
        </w:rPr>
        <w:t>相关</w:t>
      </w:r>
      <w:r>
        <w:rPr>
          <w:rFonts w:ascii="Times New Roman" w:hAnsi="Times New Roman" w:eastAsia="仿宋_GB2312" w:cs="Times New Roman"/>
          <w:sz w:val="32"/>
          <w:szCs w:val="32"/>
          <w:shd w:val="clear" w:color="auto" w:fill="FFFFFF"/>
        </w:rPr>
        <w:t>政策，按照生态环保要求，</w:t>
      </w:r>
      <w:r>
        <w:rPr>
          <w:rFonts w:hint="eastAsia" w:ascii="Times New Roman" w:hAnsi="Times New Roman" w:eastAsia="仿宋_GB2312" w:cs="Times New Roman"/>
          <w:sz w:val="32"/>
          <w:szCs w:val="32"/>
          <w:shd w:val="clear" w:color="auto" w:fill="FFFFFF"/>
        </w:rPr>
        <w:t>根</w:t>
      </w:r>
      <w:r>
        <w:rPr>
          <w:rFonts w:ascii="Times New Roman" w:hAnsi="Times New Roman" w:eastAsia="仿宋_GB2312" w:cs="Times New Roman"/>
          <w:sz w:val="32"/>
          <w:szCs w:val="32"/>
          <w:shd w:val="clear" w:color="auto" w:fill="FFFFFF"/>
        </w:rPr>
        <w:t>据成矿地质条件、</w:t>
      </w:r>
      <w:r>
        <w:rPr>
          <w:rFonts w:hint="eastAsia" w:ascii="Times New Roman" w:hAnsi="Times New Roman" w:eastAsia="仿宋_GB2312" w:cs="Times New Roman"/>
          <w:sz w:val="32"/>
          <w:szCs w:val="32"/>
          <w:shd w:val="clear" w:color="auto" w:fill="FFFFFF"/>
        </w:rPr>
        <w:t>资源</w:t>
      </w:r>
      <w:r>
        <w:rPr>
          <w:rFonts w:ascii="Times New Roman" w:hAnsi="Times New Roman" w:eastAsia="仿宋_GB2312" w:cs="Times New Roman"/>
          <w:sz w:val="32"/>
          <w:szCs w:val="32"/>
          <w:shd w:val="clear" w:color="auto" w:fill="FFFFFF"/>
        </w:rPr>
        <w:t>赋存特点</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结合</w:t>
      </w:r>
      <w:r>
        <w:rPr>
          <w:rFonts w:hint="eastAsia" w:ascii="Times New Roman" w:hAnsi="Times New Roman" w:eastAsia="仿宋_GB2312" w:cs="Times New Roman"/>
          <w:sz w:val="32"/>
          <w:szCs w:val="32"/>
          <w:shd w:val="clear" w:color="auto" w:fill="FFFFFF"/>
        </w:rPr>
        <w:t>区域</w:t>
      </w:r>
      <w:r>
        <w:rPr>
          <w:rFonts w:ascii="Times New Roman" w:hAnsi="Times New Roman" w:eastAsia="仿宋_GB2312" w:cs="Times New Roman"/>
          <w:sz w:val="32"/>
          <w:szCs w:val="32"/>
          <w:shd w:val="clear" w:color="auto" w:fill="FFFFFF"/>
        </w:rPr>
        <w:t>社会经济发展需求等因素，确定主要矿种差别化勘查开</w:t>
      </w:r>
      <w:r>
        <w:rPr>
          <w:rFonts w:hint="eastAsia" w:ascii="Times New Roman" w:hAnsi="Times New Roman" w:eastAsia="仿宋_GB2312" w:cs="Times New Roman"/>
          <w:sz w:val="32"/>
          <w:szCs w:val="32"/>
          <w:shd w:val="clear" w:color="auto" w:fill="FFFFFF"/>
        </w:rPr>
        <w:t>发方向，明确相应管理措施，促进矿产资源合理勘查开发。</w:t>
      </w:r>
    </w:p>
    <w:p w14:paraId="7425860C">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b/>
          <w:sz w:val="32"/>
          <w:szCs w:val="32"/>
          <w:shd w:val="clear" w:color="auto" w:fill="FFFFFF"/>
        </w:rPr>
        <w:t>勘查矿种差别化管理。</w:t>
      </w:r>
      <w:r>
        <w:rPr>
          <w:rFonts w:ascii="Times New Roman" w:hAnsi="Times New Roman" w:eastAsia="仿宋_GB2312" w:cs="Times New Roman"/>
          <w:sz w:val="32"/>
          <w:szCs w:val="32"/>
          <w:shd w:val="clear" w:color="auto" w:fill="FFFFFF"/>
        </w:rPr>
        <w:t>在落实</w:t>
      </w:r>
      <w:r>
        <w:rPr>
          <w:rFonts w:hint="eastAsia" w:ascii="Times New Roman" w:hAnsi="Times New Roman" w:eastAsia="仿宋_GB2312" w:cs="Times New Roman"/>
          <w:sz w:val="32"/>
          <w:szCs w:val="32"/>
          <w:shd w:val="clear" w:color="auto" w:fill="FFFFFF"/>
        </w:rPr>
        <w:t>上级</w:t>
      </w:r>
      <w:r>
        <w:rPr>
          <w:rFonts w:ascii="Times New Roman" w:hAnsi="Times New Roman" w:eastAsia="仿宋_GB2312" w:cs="Times New Roman"/>
          <w:sz w:val="32"/>
          <w:szCs w:val="32"/>
          <w:shd w:val="clear" w:color="auto" w:fill="FFFFFF"/>
        </w:rPr>
        <w:t>规划基础上，将成矿条件有利的铁、金等传统矿产</w:t>
      </w:r>
      <w:r>
        <w:rPr>
          <w:rFonts w:hint="eastAsia" w:ascii="Times New Roman" w:hAnsi="Times New Roman" w:eastAsia="仿宋_GB2312" w:cs="Times New Roman"/>
          <w:sz w:val="32"/>
          <w:szCs w:val="32"/>
          <w:shd w:val="clear" w:color="auto" w:fill="FFFFFF"/>
        </w:rPr>
        <w:t>，铷、钪、锂、铍等稀有稀散元素矿产，</w:t>
      </w:r>
      <w:r>
        <w:rPr>
          <w:rFonts w:ascii="Times New Roman" w:hAnsi="Times New Roman" w:eastAsia="仿宋_GB2312" w:cs="Times New Roman"/>
          <w:sz w:val="32"/>
          <w:szCs w:val="32"/>
          <w:shd w:val="clear" w:color="auto" w:fill="FFFFFF"/>
        </w:rPr>
        <w:t>铀矿</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基岩地热等清洁能源矿产确定为重点勘查矿种，鼓励支持各类市场主体开展勘查工作，以发现新的矿产地，增加资源储备。将开发利用对生态环境影响较大、破坏耕地资源的矿产确定为禁止勘查矿种，不再安排勘查工作。全面推广绿色勘查理念，严格落实勘查施工环境保护措施，切实做到依法勘查、绿色勘查。</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6714"/>
      </w:tblGrid>
      <w:tr w14:paraId="7EF2B1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5000" w:type="pct"/>
            <w:gridSpan w:val="2"/>
            <w:shd w:val="clear" w:color="auto" w:fill="auto"/>
            <w:vAlign w:val="center"/>
          </w:tcPr>
          <w:p w14:paraId="5E946BA6">
            <w:pPr>
              <w:spacing w:line="240" w:lineRule="auto"/>
              <w:ind w:firstLine="0" w:firstLineChars="0"/>
              <w:jc w:val="center"/>
              <w:rPr>
                <w:b/>
                <w:color w:val="000000"/>
                <w:spacing w:val="10"/>
                <w:sz w:val="24"/>
                <w:szCs w:val="24"/>
              </w:rPr>
            </w:pPr>
            <w:r>
              <w:rPr>
                <w:rFonts w:eastAsia="黑体" w:cs="Times New Roman"/>
                <w:sz w:val="30"/>
                <w:szCs w:val="30"/>
                <w:lang w:bidi="en-US"/>
              </w:rPr>
              <w:t>专栏</w:t>
            </w:r>
            <w:r>
              <w:rPr>
                <w:rFonts w:hint="eastAsia" w:eastAsia="黑体" w:cs="Times New Roman"/>
                <w:sz w:val="30"/>
                <w:szCs w:val="30"/>
                <w:lang w:bidi="en-US"/>
              </w:rPr>
              <w:t>8 迁安</w:t>
            </w:r>
            <w:r>
              <w:rPr>
                <w:rFonts w:eastAsia="黑体" w:cs="Times New Roman"/>
                <w:sz w:val="30"/>
                <w:szCs w:val="30"/>
                <w:lang w:bidi="en-US"/>
              </w:rPr>
              <w:t>市重点、禁止勘查矿种</w:t>
            </w:r>
          </w:p>
        </w:tc>
      </w:tr>
      <w:tr w14:paraId="07DAA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jc w:val="center"/>
        </w:trPr>
        <w:tc>
          <w:tcPr>
            <w:tcW w:w="1061" w:type="pct"/>
            <w:vAlign w:val="center"/>
          </w:tcPr>
          <w:p w14:paraId="3F98C7B2">
            <w:pPr>
              <w:spacing w:line="500" w:lineRule="exact"/>
              <w:ind w:firstLine="0" w:firstLineChars="0"/>
              <w:rPr>
                <w:rFonts w:eastAsia="楷体_GB2312" w:cs="Times New Roman"/>
                <w:sz w:val="24"/>
                <w:szCs w:val="24"/>
                <w:lang w:bidi="en-US"/>
              </w:rPr>
            </w:pPr>
            <w:r>
              <w:rPr>
                <w:rFonts w:eastAsia="楷体_GB2312" w:cs="Times New Roman"/>
                <w:sz w:val="24"/>
                <w:szCs w:val="24"/>
                <w:lang w:bidi="en-US"/>
              </w:rPr>
              <w:t>重点勘查矿种</w:t>
            </w:r>
          </w:p>
        </w:tc>
        <w:tc>
          <w:tcPr>
            <w:tcW w:w="3939" w:type="pct"/>
            <w:vAlign w:val="center"/>
          </w:tcPr>
          <w:p w14:paraId="6331C836">
            <w:pPr>
              <w:spacing w:line="500" w:lineRule="exact"/>
              <w:ind w:firstLine="0" w:firstLineChars="0"/>
              <w:rPr>
                <w:rFonts w:eastAsia="楷体_GB2312" w:cs="Times New Roman"/>
                <w:sz w:val="24"/>
                <w:szCs w:val="24"/>
                <w:lang w:bidi="en-US"/>
              </w:rPr>
            </w:pPr>
            <w:r>
              <w:rPr>
                <w:rFonts w:hint="eastAsia" w:eastAsia="楷体_GB2312" w:cs="Times New Roman"/>
                <w:sz w:val="24"/>
                <w:szCs w:val="24"/>
                <w:lang w:bidi="en-US"/>
              </w:rPr>
              <w:t>铁矿、金矿、银矿、铅矿、锌矿、铜矿、钼矿</w:t>
            </w:r>
          </w:p>
        </w:tc>
      </w:tr>
      <w:tr w14:paraId="7A02E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3" w:hRule="atLeast"/>
          <w:jc w:val="center"/>
        </w:trPr>
        <w:tc>
          <w:tcPr>
            <w:tcW w:w="1061" w:type="pct"/>
            <w:vAlign w:val="center"/>
          </w:tcPr>
          <w:p w14:paraId="69C1FDB7">
            <w:pPr>
              <w:spacing w:line="500" w:lineRule="exact"/>
              <w:ind w:firstLine="0" w:firstLineChars="0"/>
              <w:rPr>
                <w:rFonts w:eastAsia="楷体_GB2312" w:cs="Times New Roman"/>
                <w:sz w:val="24"/>
                <w:szCs w:val="24"/>
                <w:lang w:bidi="en-US"/>
              </w:rPr>
            </w:pPr>
            <w:r>
              <w:rPr>
                <w:rFonts w:eastAsia="楷体_GB2312" w:cs="Times New Roman"/>
                <w:sz w:val="24"/>
                <w:szCs w:val="24"/>
                <w:lang w:bidi="en-US"/>
              </w:rPr>
              <w:t>禁止勘查矿种</w:t>
            </w:r>
          </w:p>
        </w:tc>
        <w:tc>
          <w:tcPr>
            <w:tcW w:w="3939" w:type="pct"/>
            <w:vAlign w:val="center"/>
          </w:tcPr>
          <w:p w14:paraId="522F41FA">
            <w:pPr>
              <w:spacing w:line="500" w:lineRule="exact"/>
              <w:ind w:firstLine="0" w:firstLineChars="0"/>
              <w:rPr>
                <w:rFonts w:eastAsia="楷体_GB2312" w:cs="Times New Roman"/>
                <w:sz w:val="24"/>
                <w:szCs w:val="24"/>
                <w:lang w:bidi="en-US"/>
              </w:rPr>
            </w:pPr>
            <w:r>
              <w:rPr>
                <w:rFonts w:eastAsia="楷体_GB2312" w:cs="Times New Roman"/>
                <w:sz w:val="24"/>
                <w:szCs w:val="24"/>
                <w:lang w:bidi="en-US"/>
              </w:rPr>
              <w:t>高硫高灰煤、石膏、砂金、砂铁、泥炭、砖瓦用粘土、明化镇组地热、蓝石棉、汞矿</w:t>
            </w:r>
          </w:p>
        </w:tc>
      </w:tr>
    </w:tbl>
    <w:p w14:paraId="5D7B3D08">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b/>
          <w:sz w:val="32"/>
          <w:szCs w:val="32"/>
          <w:shd w:val="clear" w:color="auto" w:fill="FFFFFF"/>
        </w:rPr>
        <w:t>开采矿种差别化管理。</w:t>
      </w:r>
      <w:r>
        <w:rPr>
          <w:rFonts w:ascii="Times New Roman" w:hAnsi="Times New Roman" w:eastAsia="仿宋_GB2312" w:cs="Times New Roman"/>
          <w:sz w:val="32"/>
          <w:szCs w:val="32"/>
          <w:shd w:val="clear" w:color="auto" w:fill="FFFFFF"/>
        </w:rPr>
        <w:t>将重要矿产、清洁能源矿产、重大基础设施建设和民生保障需求的矿产确定为重点开采矿种，重点开采矿种根据环境承载能力和资源开发强度适度有序投放采矿权。将</w:t>
      </w:r>
      <w:r>
        <w:rPr>
          <w:rFonts w:hint="eastAsia" w:ascii="Times New Roman" w:hAnsi="Times New Roman" w:eastAsia="仿宋_GB2312" w:cs="Times New Roman"/>
          <w:sz w:val="32"/>
          <w:szCs w:val="32"/>
          <w:shd w:val="clear" w:color="auto" w:fill="FFFFFF"/>
        </w:rPr>
        <w:t>超贫磁铁矿、馆陶组地热</w:t>
      </w:r>
      <w:r>
        <w:rPr>
          <w:rFonts w:ascii="Times New Roman" w:hAnsi="Times New Roman" w:eastAsia="仿宋_GB2312" w:cs="Times New Roman"/>
          <w:sz w:val="32"/>
          <w:szCs w:val="32"/>
          <w:shd w:val="clear" w:color="auto" w:fill="FFFFFF"/>
        </w:rPr>
        <w:t>设置为限制开采矿种</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设置采矿权须符合相关政策</w:t>
      </w:r>
      <w:r>
        <w:rPr>
          <w:rFonts w:hint="eastAsia" w:ascii="Times New Roman" w:hAnsi="Times New Roman" w:eastAsia="仿宋_GB2312" w:cs="Times New Roman"/>
          <w:sz w:val="32"/>
          <w:szCs w:val="32"/>
          <w:shd w:val="clear" w:color="auto" w:fill="FFFFFF"/>
        </w:rPr>
        <w:t>，并对技术、经济、环境等方面严格论证。</w:t>
      </w:r>
      <w:r>
        <w:rPr>
          <w:rFonts w:ascii="Times New Roman" w:hAnsi="Times New Roman" w:eastAsia="仿宋_GB2312" w:cs="Times New Roman"/>
          <w:sz w:val="32"/>
          <w:szCs w:val="32"/>
          <w:shd w:val="clear" w:color="auto" w:fill="FFFFFF"/>
        </w:rPr>
        <w:t>将砂金、泥炭等矿产确定为禁止开采矿种，禁止开采矿种不得新设采矿权。</w:t>
      </w:r>
    </w:p>
    <w:tbl>
      <w:tblPr>
        <w:tblStyle w:val="15"/>
        <w:tblW w:w="807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80"/>
        <w:gridCol w:w="6099"/>
      </w:tblGrid>
      <w:tr w14:paraId="6A9B2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8079" w:type="dxa"/>
            <w:gridSpan w:val="2"/>
            <w:shd w:val="clear" w:color="auto" w:fill="auto"/>
            <w:vAlign w:val="center"/>
          </w:tcPr>
          <w:p w14:paraId="5BE13AD7">
            <w:pPr>
              <w:spacing w:line="240" w:lineRule="auto"/>
              <w:ind w:firstLine="0" w:firstLineChars="0"/>
              <w:jc w:val="center"/>
              <w:rPr>
                <w:rFonts w:ascii="仿宋_GB2312"/>
                <w:b/>
                <w:spacing w:val="10"/>
                <w:szCs w:val="28"/>
              </w:rPr>
            </w:pPr>
            <w:r>
              <w:rPr>
                <w:rFonts w:hint="eastAsia" w:eastAsia="黑体" w:cs="Times New Roman"/>
                <w:sz w:val="30"/>
                <w:szCs w:val="30"/>
                <w:lang w:bidi="en-US"/>
              </w:rPr>
              <w:t>专栏9 迁安市</w:t>
            </w:r>
            <w:r>
              <w:rPr>
                <w:rFonts w:eastAsia="黑体" w:cs="Times New Roman"/>
                <w:sz w:val="30"/>
                <w:szCs w:val="30"/>
                <w:lang w:bidi="en-US"/>
              </w:rPr>
              <w:t>禁止、限制</w:t>
            </w:r>
            <w:r>
              <w:rPr>
                <w:rFonts w:hint="eastAsia" w:eastAsia="黑体" w:cs="Times New Roman"/>
                <w:sz w:val="30"/>
                <w:szCs w:val="30"/>
                <w:lang w:bidi="en-US"/>
              </w:rPr>
              <w:t>和重点开采的</w:t>
            </w:r>
            <w:r>
              <w:rPr>
                <w:rFonts w:eastAsia="黑体" w:cs="Times New Roman"/>
                <w:sz w:val="30"/>
                <w:szCs w:val="30"/>
                <w:lang w:bidi="en-US"/>
              </w:rPr>
              <w:t>矿种</w:t>
            </w:r>
          </w:p>
        </w:tc>
      </w:tr>
      <w:tr w14:paraId="01EA3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jc w:val="center"/>
        </w:trPr>
        <w:tc>
          <w:tcPr>
            <w:tcW w:w="1980" w:type="dxa"/>
            <w:vAlign w:val="center"/>
          </w:tcPr>
          <w:p w14:paraId="5D8AE367">
            <w:pPr>
              <w:spacing w:line="500" w:lineRule="exact"/>
              <w:ind w:firstLine="0" w:firstLineChars="0"/>
              <w:rPr>
                <w:rFonts w:eastAsia="楷体_GB2312" w:cs="Times New Roman"/>
                <w:sz w:val="24"/>
                <w:szCs w:val="24"/>
                <w:lang w:bidi="en-US"/>
              </w:rPr>
            </w:pPr>
            <w:r>
              <w:rPr>
                <w:rFonts w:eastAsia="楷体_GB2312" w:cs="Times New Roman"/>
                <w:sz w:val="24"/>
                <w:szCs w:val="24"/>
                <w:lang w:bidi="en-US"/>
              </w:rPr>
              <w:t>禁止</w:t>
            </w:r>
            <w:r>
              <w:rPr>
                <w:rFonts w:hint="eastAsia" w:eastAsia="楷体_GB2312" w:cs="Times New Roman"/>
                <w:sz w:val="24"/>
                <w:szCs w:val="24"/>
                <w:lang w:bidi="en-US"/>
              </w:rPr>
              <w:t>开采</w:t>
            </w:r>
            <w:r>
              <w:rPr>
                <w:rFonts w:eastAsia="楷体_GB2312" w:cs="Times New Roman"/>
                <w:sz w:val="24"/>
                <w:szCs w:val="24"/>
                <w:lang w:bidi="en-US"/>
              </w:rPr>
              <w:t>矿种</w:t>
            </w:r>
          </w:p>
        </w:tc>
        <w:tc>
          <w:tcPr>
            <w:tcW w:w="6099" w:type="dxa"/>
            <w:vAlign w:val="center"/>
          </w:tcPr>
          <w:p w14:paraId="3442CE1F">
            <w:pPr>
              <w:spacing w:line="500" w:lineRule="exact"/>
              <w:ind w:firstLine="0" w:firstLineChars="0"/>
              <w:rPr>
                <w:rFonts w:eastAsia="楷体_GB2312" w:cs="Times New Roman"/>
                <w:sz w:val="24"/>
                <w:szCs w:val="24"/>
                <w:lang w:bidi="en-US"/>
              </w:rPr>
            </w:pPr>
            <w:r>
              <w:rPr>
                <w:rFonts w:hint="eastAsia" w:eastAsia="楷体_GB2312" w:cs="Times New Roman"/>
                <w:sz w:val="24"/>
                <w:szCs w:val="24"/>
                <w:lang w:bidi="en-US"/>
              </w:rPr>
              <w:t>砂金、泥炭、砖瓦用粘土、明化镇组地热</w:t>
            </w:r>
          </w:p>
        </w:tc>
      </w:tr>
      <w:tr w14:paraId="49A98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 w:hRule="atLeast"/>
          <w:jc w:val="center"/>
        </w:trPr>
        <w:tc>
          <w:tcPr>
            <w:tcW w:w="1980" w:type="dxa"/>
            <w:vAlign w:val="center"/>
          </w:tcPr>
          <w:p w14:paraId="124EC078">
            <w:pPr>
              <w:spacing w:line="500" w:lineRule="exact"/>
              <w:ind w:firstLine="0" w:firstLineChars="0"/>
              <w:rPr>
                <w:rFonts w:eastAsia="楷体_GB2312" w:cs="Times New Roman"/>
                <w:sz w:val="24"/>
                <w:szCs w:val="24"/>
                <w:lang w:bidi="en-US"/>
              </w:rPr>
            </w:pPr>
            <w:r>
              <w:rPr>
                <w:rFonts w:eastAsia="楷体_GB2312" w:cs="Times New Roman"/>
                <w:sz w:val="24"/>
                <w:szCs w:val="24"/>
                <w:lang w:bidi="en-US"/>
              </w:rPr>
              <w:t>限制</w:t>
            </w:r>
            <w:r>
              <w:rPr>
                <w:rFonts w:hint="eastAsia" w:eastAsia="楷体_GB2312" w:cs="Times New Roman"/>
                <w:sz w:val="24"/>
                <w:szCs w:val="24"/>
                <w:lang w:bidi="en-US"/>
              </w:rPr>
              <w:t>开采</w:t>
            </w:r>
            <w:r>
              <w:rPr>
                <w:rFonts w:eastAsia="楷体_GB2312" w:cs="Times New Roman"/>
                <w:sz w:val="24"/>
                <w:szCs w:val="24"/>
                <w:lang w:bidi="en-US"/>
              </w:rPr>
              <w:t>矿种</w:t>
            </w:r>
          </w:p>
        </w:tc>
        <w:tc>
          <w:tcPr>
            <w:tcW w:w="6099" w:type="dxa"/>
            <w:vAlign w:val="center"/>
          </w:tcPr>
          <w:p w14:paraId="723A8267">
            <w:pPr>
              <w:spacing w:line="500" w:lineRule="exact"/>
              <w:ind w:firstLine="0" w:firstLineChars="0"/>
              <w:rPr>
                <w:rFonts w:eastAsia="楷体_GB2312" w:cs="Times New Roman"/>
                <w:sz w:val="24"/>
                <w:szCs w:val="24"/>
                <w:lang w:bidi="en-US"/>
              </w:rPr>
            </w:pPr>
            <w:r>
              <w:rPr>
                <w:rFonts w:hint="eastAsia" w:eastAsia="楷体_GB2312" w:cs="Times New Roman"/>
                <w:sz w:val="24"/>
                <w:szCs w:val="24"/>
                <w:lang w:bidi="en-US"/>
              </w:rPr>
              <w:t>超贫磁铁矿</w:t>
            </w:r>
            <w:r>
              <w:rPr>
                <w:rFonts w:eastAsia="楷体_GB2312" w:cs="Times New Roman"/>
                <w:sz w:val="24"/>
                <w:szCs w:val="24"/>
                <w:lang w:bidi="en-US"/>
              </w:rPr>
              <w:t>、馆陶组地热</w:t>
            </w:r>
          </w:p>
        </w:tc>
      </w:tr>
      <w:tr w14:paraId="10DCDF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1980" w:type="dxa"/>
            <w:vAlign w:val="center"/>
          </w:tcPr>
          <w:p w14:paraId="088D3C2C">
            <w:pPr>
              <w:spacing w:line="500" w:lineRule="exact"/>
              <w:ind w:firstLine="0" w:firstLineChars="0"/>
              <w:rPr>
                <w:rFonts w:eastAsia="楷体_GB2312" w:cs="Times New Roman"/>
                <w:sz w:val="24"/>
                <w:szCs w:val="24"/>
                <w:lang w:bidi="en-US"/>
              </w:rPr>
            </w:pPr>
            <w:r>
              <w:rPr>
                <w:rFonts w:hint="eastAsia" w:eastAsia="楷体_GB2312" w:cs="Times New Roman"/>
                <w:sz w:val="24"/>
                <w:szCs w:val="24"/>
                <w:lang w:bidi="en-US"/>
              </w:rPr>
              <w:t>重点开采</w:t>
            </w:r>
            <w:r>
              <w:rPr>
                <w:rFonts w:eastAsia="楷体_GB2312" w:cs="Times New Roman"/>
                <w:sz w:val="24"/>
                <w:szCs w:val="24"/>
                <w:lang w:bidi="en-US"/>
              </w:rPr>
              <w:t>矿种</w:t>
            </w:r>
          </w:p>
        </w:tc>
        <w:tc>
          <w:tcPr>
            <w:tcW w:w="6099" w:type="dxa"/>
            <w:vAlign w:val="center"/>
          </w:tcPr>
          <w:p w14:paraId="2D4A2792">
            <w:pPr>
              <w:spacing w:line="500" w:lineRule="exact"/>
              <w:ind w:firstLine="0" w:firstLineChars="0"/>
              <w:rPr>
                <w:rFonts w:eastAsia="楷体_GB2312" w:cs="Times New Roman"/>
                <w:sz w:val="24"/>
                <w:szCs w:val="24"/>
                <w:lang w:bidi="en-US"/>
              </w:rPr>
            </w:pPr>
            <w:r>
              <w:rPr>
                <w:rFonts w:hint="eastAsia" w:eastAsia="楷体_GB2312" w:cs="Times New Roman"/>
                <w:sz w:val="24"/>
                <w:szCs w:val="24"/>
                <w:lang w:bidi="en-US"/>
              </w:rPr>
              <w:t>铁矿、金矿、建筑石料矿产等</w:t>
            </w:r>
          </w:p>
        </w:tc>
      </w:tr>
    </w:tbl>
    <w:p w14:paraId="3AD41802">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hint="eastAsia" w:ascii="Times New Roman" w:hAnsi="Times New Roman" w:eastAsia="楷体_GB2312" w:cs="Times New Roman"/>
          <w:kern w:val="0"/>
          <w:sz w:val="32"/>
          <w:szCs w:val="32"/>
        </w:rPr>
        <w:t>矿产资源勘查开采与保护布局</w:t>
      </w:r>
    </w:p>
    <w:p w14:paraId="44EE208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根据国家及省市对战略性矿产保障要求，结合矿产资源禀赋及产业结构特点，以能源资源保障、集约化开采、规模化开发为目标，加快构建以能源资源基地、重点勘查区、重点开采区为核心，以大中型矿山为主体的资源勘查开发新格局。实施分区差别化政策管控，科学合理保护利用矿产资源，促进矿产资源开发与区域经济发展相协调。</w:t>
      </w:r>
    </w:p>
    <w:p w14:paraId="4325A663">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重点勘查区。</w:t>
      </w:r>
      <w:r>
        <w:rPr>
          <w:rFonts w:hint="eastAsia" w:ascii="Times New Roman" w:hAnsi="Times New Roman" w:eastAsia="仿宋_GB2312" w:cs="Times New Roman"/>
          <w:sz w:val="32"/>
          <w:szCs w:val="32"/>
          <w:shd w:val="clear" w:color="auto" w:fill="FFFFFF"/>
        </w:rPr>
        <w:t>根据资源潜力、勘查现状及生态保护要求等，在成矿条件有利、找矿前景良好的区域、大中型矿山的深部和外围及其他能够实现找矿重大突破等具有资源潜力的区域，重点加强铁、金等矿产的勘查，安排重点勘查项目，不断挖掘资源潜力，增加资源持续供应能力，培育矿业发展新的增长点。落实上级重点勘查区1个，为唐山迁安铁矿重点勘查区。</w:t>
      </w:r>
    </w:p>
    <w:p w14:paraId="166D06A6">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重点开采区。</w:t>
      </w:r>
      <w:r>
        <w:rPr>
          <w:rFonts w:ascii="Times New Roman" w:hAnsi="Times New Roman" w:eastAsia="仿宋_GB2312" w:cs="Times New Roman"/>
          <w:sz w:val="32"/>
          <w:szCs w:val="32"/>
          <w:shd w:val="clear" w:color="auto" w:fill="FFFFFF"/>
        </w:rPr>
        <w:t>根据生态保护要求、资源赋存特点、区域产业发展和民生改善需求，按照生态优先、区域平衡、布局优化、集中集聚、就近供给的原则，在大中型矿产地、开采矿山集中分布区域，优化布局</w:t>
      </w:r>
      <w:r>
        <w:rPr>
          <w:rFonts w:hint="eastAsia" w:ascii="Times New Roman" w:hAnsi="Times New Roman" w:eastAsia="仿宋_GB2312" w:cs="Times New Roman"/>
          <w:sz w:val="32"/>
          <w:szCs w:val="32"/>
          <w:shd w:val="clear" w:color="auto" w:fill="FFFFFF"/>
        </w:rPr>
        <w:t>重点</w:t>
      </w:r>
      <w:r>
        <w:rPr>
          <w:rFonts w:ascii="Times New Roman" w:hAnsi="Times New Roman" w:eastAsia="仿宋_GB2312" w:cs="Times New Roman"/>
          <w:sz w:val="32"/>
          <w:szCs w:val="32"/>
          <w:shd w:val="clear" w:color="auto" w:fill="FFFFFF"/>
        </w:rPr>
        <w:t>开采区</w:t>
      </w:r>
      <w:r>
        <w:rPr>
          <w:rFonts w:hint="eastAsia" w:ascii="Times New Roman" w:hAnsi="Times New Roman" w:eastAsia="仿宋_GB2312" w:cs="Times New Roman"/>
          <w:sz w:val="32"/>
          <w:szCs w:val="32"/>
          <w:shd w:val="clear" w:color="auto" w:fill="FFFFFF"/>
        </w:rPr>
        <w:t>2</w:t>
      </w:r>
      <w:r>
        <w:rPr>
          <w:rFonts w:ascii="Times New Roman" w:hAnsi="Times New Roman" w:eastAsia="仿宋_GB2312" w:cs="Times New Roman"/>
          <w:sz w:val="32"/>
          <w:szCs w:val="32"/>
          <w:shd w:val="clear" w:color="auto" w:fill="FFFFFF"/>
        </w:rPr>
        <w:t>处，作为大宗非金属矿产规模开采、集约利用、保障供给的重点</w:t>
      </w:r>
      <w:r>
        <w:rPr>
          <w:rFonts w:hint="eastAsia" w:ascii="Times New Roman" w:hAnsi="Times New Roman" w:eastAsia="仿宋_GB2312" w:cs="Times New Roman"/>
          <w:sz w:val="32"/>
          <w:szCs w:val="32"/>
          <w:shd w:val="clear" w:color="auto" w:fill="FFFFFF"/>
        </w:rPr>
        <w:t>区域</w:t>
      </w:r>
      <w:r>
        <w:rPr>
          <w:rFonts w:ascii="Times New Roman" w:hAnsi="Times New Roman" w:eastAsia="仿宋_GB2312" w:cs="Times New Roman"/>
          <w:sz w:val="32"/>
          <w:szCs w:val="32"/>
          <w:shd w:val="clear" w:color="auto" w:fill="FFFFFF"/>
        </w:rPr>
        <w:t>。主要开采矿种为石灰岩、白云岩，用途以制碱、熔剂、水泥、建筑石料等为主。</w:t>
      </w:r>
    </w:p>
    <w:p w14:paraId="6FA4CA3F">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严格重点开采区准入条件，新建矿山达到大型规模，</w:t>
      </w:r>
      <w:r>
        <w:rPr>
          <w:rFonts w:hint="eastAsia" w:ascii="Times New Roman" w:hAnsi="Times New Roman" w:eastAsia="仿宋_GB2312" w:cs="Times New Roman"/>
          <w:sz w:val="32"/>
          <w:szCs w:val="32"/>
          <w:shd w:val="clear" w:color="auto" w:fill="FFFFFF"/>
        </w:rPr>
        <w:t>强化开采秩序管理，推进绿色开发，提升开采技术水平；重点开采区外，原则上不再新建露天矿山。</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4A8E18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5000" w:type="pct"/>
            <w:tcBorders>
              <w:top w:val="single" w:color="auto" w:sz="4" w:space="0"/>
              <w:left w:val="single" w:color="auto" w:sz="4" w:space="0"/>
              <w:bottom w:val="single" w:color="auto" w:sz="4" w:space="0"/>
              <w:right w:val="single" w:color="auto" w:sz="4" w:space="0"/>
            </w:tcBorders>
            <w:shd w:val="clear" w:color="auto" w:fill="auto"/>
            <w:vAlign w:val="center"/>
          </w:tcPr>
          <w:p w14:paraId="1FEFB8B7">
            <w:pPr>
              <w:spacing w:line="240" w:lineRule="auto"/>
              <w:ind w:firstLine="0" w:firstLineChars="0"/>
              <w:jc w:val="center"/>
              <w:rPr>
                <w:rFonts w:ascii="仿宋" w:hAnsi="仿宋"/>
                <w:b/>
                <w:sz w:val="24"/>
                <w:szCs w:val="32"/>
              </w:rPr>
            </w:pPr>
            <w:r>
              <w:rPr>
                <w:rFonts w:eastAsia="黑体" w:cs="Times New Roman"/>
                <w:sz w:val="30"/>
                <w:szCs w:val="30"/>
                <w:lang w:eastAsia="en-US" w:bidi="en-US"/>
              </w:rPr>
              <w:t>专栏</w:t>
            </w:r>
            <w:r>
              <w:rPr>
                <w:rFonts w:hint="eastAsia" w:eastAsia="黑体" w:cs="Times New Roman"/>
                <w:sz w:val="30"/>
                <w:szCs w:val="30"/>
                <w:lang w:eastAsia="en-US" w:bidi="en-US"/>
              </w:rPr>
              <w:t>1</w:t>
            </w:r>
            <w:r>
              <w:rPr>
                <w:rFonts w:eastAsia="黑体" w:cs="Times New Roman"/>
                <w:sz w:val="30"/>
                <w:szCs w:val="30"/>
                <w:lang w:eastAsia="en-US" w:bidi="en-US"/>
              </w:rPr>
              <w:t>0</w:t>
            </w:r>
            <w:r>
              <w:rPr>
                <w:rFonts w:hint="eastAsia" w:eastAsia="黑体" w:cs="Times New Roman"/>
                <w:sz w:val="30"/>
                <w:szCs w:val="30"/>
                <w:lang w:bidi="en-US"/>
              </w:rPr>
              <w:t xml:space="preserve"> </w:t>
            </w:r>
            <w:r>
              <w:rPr>
                <w:rFonts w:hint="eastAsia" w:eastAsia="黑体" w:cs="Times New Roman"/>
                <w:sz w:val="30"/>
                <w:szCs w:val="30"/>
                <w:lang w:eastAsia="en-US" w:bidi="en-US"/>
              </w:rPr>
              <w:t>重点</w:t>
            </w:r>
            <w:r>
              <w:rPr>
                <w:rFonts w:eastAsia="黑体" w:cs="Times New Roman"/>
                <w:sz w:val="30"/>
                <w:szCs w:val="30"/>
                <w:lang w:eastAsia="en-US" w:bidi="en-US"/>
              </w:rPr>
              <w:t>开采区</w:t>
            </w:r>
          </w:p>
        </w:tc>
      </w:tr>
      <w:tr w14:paraId="481375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3" w:hRule="atLeast"/>
          <w:jc w:val="center"/>
        </w:trPr>
        <w:tc>
          <w:tcPr>
            <w:tcW w:w="5000" w:type="pct"/>
            <w:tcBorders>
              <w:top w:val="single" w:color="auto" w:sz="4" w:space="0"/>
              <w:left w:val="single" w:color="auto" w:sz="4" w:space="0"/>
              <w:bottom w:val="single" w:color="auto" w:sz="4" w:space="0"/>
              <w:right w:val="single" w:color="auto" w:sz="4" w:space="0"/>
            </w:tcBorders>
            <w:vAlign w:val="center"/>
          </w:tcPr>
          <w:p w14:paraId="48538B4A">
            <w:pPr>
              <w:spacing w:line="500" w:lineRule="exact"/>
              <w:ind w:firstLine="480"/>
              <w:rPr>
                <w:rFonts w:ascii="仿宋" w:hAnsi="仿宋"/>
                <w:sz w:val="24"/>
                <w:szCs w:val="32"/>
              </w:rPr>
            </w:pPr>
            <w:r>
              <w:rPr>
                <w:rFonts w:hint="eastAsia" w:eastAsia="楷体_GB2312" w:cs="Times New Roman"/>
                <w:sz w:val="24"/>
                <w:szCs w:val="24"/>
                <w:lang w:bidi="en-US"/>
              </w:rPr>
              <w:t>迁安市五重安镇小关制碱用灰岩、熔剂用灰岩，迁安市木厂口镇冶金用、建筑用白云岩</w:t>
            </w:r>
          </w:p>
        </w:tc>
      </w:tr>
    </w:tbl>
    <w:p w14:paraId="2D9213CB">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bookmarkStart w:id="63" w:name="_Toc24510"/>
      <w:bookmarkStart w:id="64" w:name="_Toc101519000"/>
      <w:r>
        <w:rPr>
          <w:rFonts w:ascii="Times New Roman" w:hAnsi="Times New Roman" w:eastAsia="仿宋_GB2312" w:cs="Times New Roman"/>
          <w:b/>
          <w:sz w:val="32"/>
          <w:szCs w:val="32"/>
          <w:shd w:val="clear" w:color="auto" w:fill="FFFFFF"/>
        </w:rPr>
        <w:t>砂石土类矿产集中开采区。</w:t>
      </w:r>
      <w:r>
        <w:rPr>
          <w:rFonts w:ascii="Times New Roman" w:hAnsi="Times New Roman" w:eastAsia="仿宋_GB2312" w:cs="Times New Roman"/>
          <w:sz w:val="32"/>
          <w:szCs w:val="32"/>
          <w:shd w:val="clear" w:color="auto" w:fill="FFFFFF"/>
        </w:rPr>
        <w:t>按照生态保护要求及矿产资源保障程度，将主要矿种含有建筑石料类矿产的重点开采区</w:t>
      </w:r>
      <w:r>
        <w:rPr>
          <w:rFonts w:hint="eastAsia" w:ascii="Times New Roman" w:hAnsi="Times New Roman" w:eastAsia="仿宋_GB2312" w:cs="Times New Roman"/>
          <w:sz w:val="32"/>
          <w:szCs w:val="32"/>
          <w:shd w:val="clear" w:color="auto" w:fill="FFFFFF"/>
        </w:rPr>
        <w:t>划定</w:t>
      </w:r>
      <w:r>
        <w:rPr>
          <w:rFonts w:ascii="Times New Roman" w:hAnsi="Times New Roman" w:eastAsia="仿宋_GB2312" w:cs="Times New Roman"/>
          <w:sz w:val="32"/>
          <w:szCs w:val="32"/>
          <w:shd w:val="clear" w:color="auto" w:fill="FFFFFF"/>
        </w:rPr>
        <w:t>为</w:t>
      </w:r>
      <w:r>
        <w:rPr>
          <w:rFonts w:hint="eastAsia" w:ascii="Times New Roman" w:hAnsi="Times New Roman" w:eastAsia="仿宋_GB2312" w:cs="Times New Roman"/>
          <w:sz w:val="32"/>
          <w:szCs w:val="32"/>
          <w:shd w:val="clear" w:color="auto" w:fill="FFFFFF"/>
        </w:rPr>
        <w:t>砂石土类矿产</w:t>
      </w:r>
      <w:r>
        <w:rPr>
          <w:rFonts w:ascii="Times New Roman" w:hAnsi="Times New Roman" w:eastAsia="仿宋_GB2312" w:cs="Times New Roman"/>
          <w:sz w:val="32"/>
          <w:szCs w:val="32"/>
          <w:shd w:val="clear" w:color="auto" w:fill="FFFFFF"/>
        </w:rPr>
        <w:t>集中开采区</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将</w:t>
      </w:r>
      <w:r>
        <w:rPr>
          <w:rFonts w:hint="eastAsia" w:ascii="Times New Roman" w:hAnsi="Times New Roman" w:eastAsia="仿宋_GB2312" w:cs="Times New Roman"/>
          <w:sz w:val="32"/>
          <w:szCs w:val="32"/>
          <w:shd w:val="clear" w:color="auto" w:fill="FFFFFF"/>
        </w:rPr>
        <w:t>砂石土类</w:t>
      </w:r>
      <w:r>
        <w:rPr>
          <w:rFonts w:ascii="Times New Roman" w:hAnsi="Times New Roman" w:eastAsia="仿宋_GB2312" w:cs="Times New Roman"/>
          <w:sz w:val="32"/>
          <w:szCs w:val="32"/>
          <w:shd w:val="clear" w:color="auto" w:fill="FFFFFF"/>
        </w:rPr>
        <w:t>产能逐渐转移到</w:t>
      </w:r>
      <w:r>
        <w:rPr>
          <w:rFonts w:hint="eastAsia" w:ascii="Times New Roman" w:hAnsi="Times New Roman" w:eastAsia="仿宋_GB2312" w:cs="Times New Roman"/>
          <w:sz w:val="32"/>
          <w:szCs w:val="32"/>
          <w:shd w:val="clear" w:color="auto" w:fill="FFFFFF"/>
        </w:rPr>
        <w:t>集中</w:t>
      </w:r>
      <w:r>
        <w:rPr>
          <w:rFonts w:ascii="Times New Roman" w:hAnsi="Times New Roman" w:eastAsia="仿宋_GB2312" w:cs="Times New Roman"/>
          <w:sz w:val="32"/>
          <w:szCs w:val="32"/>
          <w:shd w:val="clear" w:color="auto" w:fill="FFFFFF"/>
        </w:rPr>
        <w:t>开采区，区内统一规划和布局，实现资源利用集约、开采方法科学、生产工艺环保、矿山环境优美、企业管理先进的绿色开发模式，促进矿产资源开发与生态环境保护协调发展。</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30926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jc w:val="center"/>
        </w:trPr>
        <w:tc>
          <w:tcPr>
            <w:tcW w:w="5000" w:type="pct"/>
            <w:tcBorders>
              <w:top w:val="single" w:color="auto" w:sz="4" w:space="0"/>
              <w:left w:val="single" w:color="auto" w:sz="4" w:space="0"/>
              <w:bottom w:val="single" w:color="auto" w:sz="4" w:space="0"/>
              <w:right w:val="single" w:color="auto" w:sz="4" w:space="0"/>
            </w:tcBorders>
            <w:shd w:val="clear" w:color="auto" w:fill="auto"/>
            <w:vAlign w:val="center"/>
          </w:tcPr>
          <w:p w14:paraId="580E1D99">
            <w:pPr>
              <w:spacing w:line="240" w:lineRule="auto"/>
              <w:ind w:firstLine="0" w:firstLineChars="0"/>
              <w:jc w:val="center"/>
              <w:rPr>
                <w:rFonts w:ascii="仿宋" w:hAnsi="仿宋"/>
                <w:b/>
                <w:sz w:val="24"/>
                <w:szCs w:val="32"/>
              </w:rPr>
            </w:pPr>
            <w:r>
              <w:rPr>
                <w:rFonts w:eastAsia="黑体" w:cs="Times New Roman"/>
                <w:sz w:val="30"/>
                <w:szCs w:val="30"/>
                <w:lang w:bidi="en-US"/>
              </w:rPr>
              <w:t>专栏</w:t>
            </w:r>
            <w:r>
              <w:rPr>
                <w:rFonts w:hint="eastAsia" w:eastAsia="黑体" w:cs="Times New Roman"/>
                <w:sz w:val="30"/>
                <w:szCs w:val="30"/>
                <w:lang w:bidi="en-US"/>
              </w:rPr>
              <w:t>1</w:t>
            </w:r>
            <w:r>
              <w:rPr>
                <w:rFonts w:eastAsia="黑体" w:cs="Times New Roman"/>
                <w:sz w:val="30"/>
                <w:szCs w:val="30"/>
                <w:lang w:bidi="en-US"/>
              </w:rPr>
              <w:t>1</w:t>
            </w:r>
            <w:r>
              <w:rPr>
                <w:rFonts w:hint="eastAsia" w:eastAsia="黑体" w:cs="Times New Roman"/>
                <w:sz w:val="30"/>
                <w:szCs w:val="30"/>
                <w:lang w:bidi="en-US"/>
              </w:rPr>
              <w:t xml:space="preserve"> 砂石土类矿产集中</w:t>
            </w:r>
            <w:r>
              <w:rPr>
                <w:rFonts w:eastAsia="黑体" w:cs="Times New Roman"/>
                <w:sz w:val="30"/>
                <w:szCs w:val="30"/>
                <w:lang w:bidi="en-US"/>
              </w:rPr>
              <w:t>开采区</w:t>
            </w:r>
          </w:p>
        </w:tc>
      </w:tr>
      <w:tr w14:paraId="554CA1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jc w:val="center"/>
        </w:trPr>
        <w:tc>
          <w:tcPr>
            <w:tcW w:w="5000" w:type="pct"/>
            <w:tcBorders>
              <w:top w:val="single" w:color="auto" w:sz="4" w:space="0"/>
              <w:left w:val="single" w:color="auto" w:sz="4" w:space="0"/>
              <w:bottom w:val="single" w:color="auto" w:sz="4" w:space="0"/>
              <w:right w:val="single" w:color="auto" w:sz="4" w:space="0"/>
            </w:tcBorders>
            <w:vAlign w:val="center"/>
          </w:tcPr>
          <w:p w14:paraId="7AC79283">
            <w:pPr>
              <w:spacing w:line="500" w:lineRule="exact"/>
              <w:ind w:firstLine="480"/>
              <w:rPr>
                <w:rFonts w:ascii="仿宋" w:hAnsi="仿宋" w:cs="Times New Roman"/>
                <w:sz w:val="24"/>
                <w:szCs w:val="32"/>
              </w:rPr>
            </w:pPr>
            <w:r>
              <w:rPr>
                <w:rFonts w:hint="eastAsia" w:eastAsia="楷体_GB2312" w:cs="Times New Roman"/>
                <w:sz w:val="24"/>
                <w:szCs w:val="24"/>
                <w:lang w:bidi="en-US"/>
              </w:rPr>
              <w:t>迁安市木厂口镇冶金用、建筑用白云岩</w:t>
            </w:r>
          </w:p>
        </w:tc>
      </w:tr>
    </w:tbl>
    <w:p w14:paraId="77EECD5B">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b/>
          <w:sz w:val="32"/>
          <w:szCs w:val="32"/>
          <w:shd w:val="clear" w:color="auto" w:fill="FFFFFF"/>
        </w:rPr>
        <w:t>勘查规划区块。</w:t>
      </w:r>
      <w:r>
        <w:rPr>
          <w:rFonts w:hint="eastAsia" w:ascii="Times New Roman" w:hAnsi="Times New Roman" w:eastAsia="仿宋_GB2312" w:cs="Times New Roman"/>
          <w:sz w:val="32"/>
          <w:szCs w:val="32"/>
          <w:shd w:val="clear" w:color="auto" w:fill="FFFFFF"/>
        </w:rPr>
        <w:t>战略性矿产及其他金属矿产勘查规划区块落实省级矿产资源规划，其余矿产勘查规划区块在市级矿产资源规划中设置。《规划》</w:t>
      </w:r>
      <w:r>
        <w:rPr>
          <w:rFonts w:ascii="Times New Roman" w:hAnsi="Times New Roman" w:eastAsia="仿宋_GB2312" w:cs="Times New Roman"/>
          <w:sz w:val="32"/>
          <w:szCs w:val="32"/>
          <w:shd w:val="clear" w:color="auto" w:fill="FFFFFF"/>
        </w:rPr>
        <w:t>拟</w:t>
      </w:r>
      <w:r>
        <w:rPr>
          <w:rFonts w:hint="eastAsia" w:ascii="Times New Roman" w:hAnsi="Times New Roman" w:eastAsia="仿宋_GB2312" w:cs="Times New Roman"/>
          <w:sz w:val="32"/>
          <w:szCs w:val="32"/>
          <w:shd w:val="clear" w:color="auto" w:fill="FFFFFF"/>
        </w:rPr>
        <w:t>设置</w:t>
      </w:r>
      <w:r>
        <w:rPr>
          <w:rFonts w:ascii="Times New Roman" w:hAnsi="Times New Roman" w:eastAsia="仿宋_GB2312" w:cs="Times New Roman"/>
          <w:sz w:val="32"/>
          <w:szCs w:val="32"/>
          <w:shd w:val="clear" w:color="auto" w:fill="FFFFFF"/>
        </w:rPr>
        <w:t>勘查规划区块</w:t>
      </w:r>
      <w:r>
        <w:rPr>
          <w:rFonts w:hint="eastAsia" w:ascii="Times New Roman" w:hAnsi="Times New Roman" w:eastAsia="仿宋_GB2312" w:cs="Times New Roman"/>
          <w:sz w:val="32"/>
          <w:szCs w:val="32"/>
          <w:shd w:val="clear" w:color="auto" w:fill="FFFFFF"/>
        </w:rPr>
        <w:t>13</w:t>
      </w:r>
      <w:r>
        <w:rPr>
          <w:rFonts w:ascii="Times New Roman" w:hAnsi="Times New Roman" w:eastAsia="仿宋_GB2312" w:cs="Times New Roman"/>
          <w:sz w:val="32"/>
          <w:szCs w:val="32"/>
          <w:shd w:val="clear" w:color="auto" w:fill="FFFFFF"/>
        </w:rPr>
        <w:t>个，面积</w:t>
      </w:r>
      <w:r>
        <w:rPr>
          <w:rFonts w:hint="eastAsia" w:ascii="Times New Roman" w:hAnsi="Times New Roman" w:eastAsia="仿宋_GB2312" w:cs="Times New Roman"/>
          <w:sz w:val="32"/>
          <w:szCs w:val="32"/>
          <w:shd w:val="clear" w:color="auto" w:fill="FFFFFF"/>
        </w:rPr>
        <w:t>54.79</w:t>
      </w:r>
      <w:r>
        <w:rPr>
          <w:rFonts w:ascii="Times New Roman" w:hAnsi="Times New Roman" w:eastAsia="仿宋_GB2312" w:cs="Times New Roman"/>
          <w:sz w:val="32"/>
          <w:szCs w:val="32"/>
          <w:shd w:val="clear" w:color="auto" w:fill="FFFFFF"/>
        </w:rPr>
        <w:t>平方公里</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其中落实省级</w:t>
      </w:r>
      <w:r>
        <w:rPr>
          <w:rFonts w:hint="eastAsia" w:ascii="Times New Roman" w:hAnsi="Times New Roman" w:eastAsia="仿宋_GB2312" w:cs="Times New Roman"/>
          <w:sz w:val="32"/>
          <w:szCs w:val="32"/>
          <w:shd w:val="clear" w:color="auto" w:fill="FFFFFF"/>
        </w:rPr>
        <w:t>9</w:t>
      </w:r>
      <w:r>
        <w:rPr>
          <w:rFonts w:ascii="Times New Roman" w:hAnsi="Times New Roman" w:eastAsia="仿宋_GB2312" w:cs="Times New Roman"/>
          <w:sz w:val="32"/>
          <w:szCs w:val="32"/>
          <w:shd w:val="clear" w:color="auto" w:fill="FFFFFF"/>
        </w:rPr>
        <w:t>个</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本级设置</w:t>
      </w:r>
      <w:r>
        <w:rPr>
          <w:rFonts w:hint="eastAsia" w:ascii="Times New Roman" w:hAnsi="Times New Roman" w:eastAsia="仿宋_GB2312" w:cs="Times New Roman"/>
          <w:sz w:val="32"/>
          <w:szCs w:val="32"/>
          <w:shd w:val="clear" w:color="auto" w:fill="FFFFFF"/>
        </w:rPr>
        <w:t>4</w:t>
      </w:r>
      <w:r>
        <w:rPr>
          <w:rFonts w:ascii="Times New Roman" w:hAnsi="Times New Roman" w:eastAsia="仿宋_GB2312" w:cs="Times New Roman"/>
          <w:sz w:val="32"/>
          <w:szCs w:val="32"/>
          <w:shd w:val="clear" w:color="auto" w:fill="FFFFFF"/>
        </w:rPr>
        <w:t>个，其中</w:t>
      </w:r>
      <w:r>
        <w:rPr>
          <w:rFonts w:hint="eastAsia" w:ascii="Times New Roman" w:hAnsi="Times New Roman" w:eastAsia="仿宋_GB2312" w:cs="Times New Roman"/>
          <w:sz w:val="32"/>
          <w:szCs w:val="32"/>
          <w:shd w:val="clear" w:color="auto" w:fill="FFFFFF"/>
        </w:rPr>
        <w:t>矿泉水3个，主要分布在五重安镇，建筑用白云岩1个，分布在木厂口镇。</w:t>
      </w:r>
    </w:p>
    <w:p w14:paraId="1F491E96">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严格勘查规划区块管理，一个勘查规划区块原则上只设置一个勘查主体。在符合国家及省市有关政策的前提下，优先在能源资源基地、重点勘查区、重点开采区、集中开采区投放探矿权。规划期内未设置勘查规划区块的区域，确需投放探矿权，需经过严格论证，按程序报批。</w:t>
      </w:r>
    </w:p>
    <w:p w14:paraId="53272427">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b/>
          <w:sz w:val="32"/>
          <w:szCs w:val="32"/>
          <w:shd w:val="clear" w:color="auto" w:fill="FFFFFF"/>
        </w:rPr>
        <w:t>开采规划区块。</w:t>
      </w:r>
      <w:r>
        <w:rPr>
          <w:rFonts w:hint="eastAsia" w:ascii="Times New Roman" w:hAnsi="Times New Roman" w:eastAsia="仿宋_GB2312" w:cs="Times New Roman"/>
          <w:sz w:val="32"/>
          <w:szCs w:val="32"/>
          <w:shd w:val="clear" w:color="auto" w:fill="FFFFFF"/>
        </w:rPr>
        <w:t>战略性矿产及其他金属矿产开采规划区块落实省级矿产资源规划，其余矿产开采规划区块在市级矿产资源规划中设置。拟设置</w:t>
      </w:r>
      <w:r>
        <w:rPr>
          <w:rFonts w:ascii="Times New Roman" w:hAnsi="Times New Roman" w:eastAsia="仿宋_GB2312" w:cs="Times New Roman"/>
          <w:sz w:val="32"/>
          <w:szCs w:val="32"/>
          <w:shd w:val="clear" w:color="auto" w:fill="FFFFFF"/>
        </w:rPr>
        <w:t>开采规划区块</w:t>
      </w:r>
      <w:r>
        <w:rPr>
          <w:rFonts w:hint="eastAsia" w:ascii="Times New Roman" w:hAnsi="Times New Roman" w:eastAsia="仿宋_GB2312" w:cs="Times New Roman"/>
          <w:sz w:val="32"/>
          <w:szCs w:val="32"/>
          <w:shd w:val="clear" w:color="auto" w:fill="FFFFFF"/>
        </w:rPr>
        <w:t>31</w:t>
      </w:r>
      <w:r>
        <w:rPr>
          <w:rFonts w:ascii="Times New Roman" w:hAnsi="Times New Roman" w:eastAsia="仿宋_GB2312" w:cs="Times New Roman"/>
          <w:sz w:val="32"/>
          <w:szCs w:val="32"/>
          <w:shd w:val="clear" w:color="auto" w:fill="FFFFFF"/>
        </w:rPr>
        <w:t>个，面积</w:t>
      </w:r>
      <w:r>
        <w:rPr>
          <w:rFonts w:hint="eastAsia" w:ascii="Times New Roman" w:hAnsi="Times New Roman" w:eastAsia="仿宋_GB2312" w:cs="Times New Roman"/>
          <w:sz w:val="32"/>
          <w:szCs w:val="32"/>
          <w:shd w:val="clear" w:color="auto" w:fill="FFFFFF"/>
        </w:rPr>
        <w:t>59.75</w:t>
      </w:r>
      <w:r>
        <w:rPr>
          <w:rFonts w:ascii="Times New Roman" w:hAnsi="Times New Roman" w:eastAsia="仿宋_GB2312" w:cs="Times New Roman"/>
          <w:sz w:val="32"/>
          <w:szCs w:val="32"/>
          <w:shd w:val="clear" w:color="auto" w:fill="FFFFFF"/>
        </w:rPr>
        <w:t>平方公里</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落实省级</w:t>
      </w:r>
      <w:r>
        <w:rPr>
          <w:rFonts w:hint="eastAsia" w:ascii="Times New Roman" w:hAnsi="Times New Roman" w:eastAsia="仿宋_GB2312" w:cs="Times New Roman"/>
          <w:sz w:val="32"/>
          <w:szCs w:val="32"/>
          <w:shd w:val="clear" w:color="auto" w:fill="FFFFFF"/>
        </w:rPr>
        <w:t>30</w:t>
      </w:r>
      <w:r>
        <w:rPr>
          <w:rFonts w:ascii="Times New Roman" w:hAnsi="Times New Roman" w:eastAsia="仿宋_GB2312" w:cs="Times New Roman"/>
          <w:sz w:val="32"/>
          <w:szCs w:val="32"/>
          <w:shd w:val="clear" w:color="auto" w:fill="FFFFFF"/>
        </w:rPr>
        <w:t>个，矿种为铁矿，其中新设</w:t>
      </w:r>
      <w:r>
        <w:rPr>
          <w:rFonts w:hint="eastAsia" w:ascii="Times New Roman" w:hAnsi="Times New Roman" w:eastAsia="仿宋_GB2312" w:cs="Times New Roman"/>
          <w:sz w:val="32"/>
          <w:szCs w:val="32"/>
          <w:shd w:val="clear" w:color="auto" w:fill="FFFFFF"/>
        </w:rPr>
        <w:t>22</w:t>
      </w:r>
      <w:r>
        <w:rPr>
          <w:rFonts w:ascii="Times New Roman" w:hAnsi="Times New Roman" w:eastAsia="仿宋_GB2312" w:cs="Times New Roman"/>
          <w:sz w:val="32"/>
          <w:szCs w:val="32"/>
          <w:shd w:val="clear" w:color="auto" w:fill="FFFFFF"/>
        </w:rPr>
        <w:t>个，探转采</w:t>
      </w:r>
      <w:r>
        <w:rPr>
          <w:rFonts w:hint="eastAsia" w:ascii="Times New Roman" w:hAnsi="Times New Roman" w:eastAsia="仿宋_GB2312" w:cs="Times New Roman"/>
          <w:sz w:val="32"/>
          <w:szCs w:val="32"/>
          <w:shd w:val="clear" w:color="auto" w:fill="FFFFFF"/>
        </w:rPr>
        <w:t>8</w:t>
      </w:r>
      <w:r>
        <w:rPr>
          <w:rFonts w:ascii="Times New Roman" w:hAnsi="Times New Roman" w:eastAsia="仿宋_GB2312" w:cs="Times New Roman"/>
          <w:sz w:val="32"/>
          <w:szCs w:val="32"/>
          <w:shd w:val="clear" w:color="auto" w:fill="FFFFFF"/>
        </w:rPr>
        <w:t>个</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本级设置</w:t>
      </w:r>
      <w:r>
        <w:rPr>
          <w:rFonts w:hint="eastAsia" w:ascii="Times New Roman" w:hAnsi="Times New Roman" w:eastAsia="仿宋_GB2312" w:cs="Times New Roman"/>
          <w:sz w:val="32"/>
          <w:szCs w:val="32"/>
          <w:shd w:val="clear" w:color="auto" w:fill="FFFFFF"/>
        </w:rPr>
        <w:t>1</w:t>
      </w:r>
      <w:r>
        <w:rPr>
          <w:rFonts w:ascii="Times New Roman" w:hAnsi="Times New Roman" w:eastAsia="仿宋_GB2312" w:cs="Times New Roman"/>
          <w:sz w:val="32"/>
          <w:szCs w:val="32"/>
          <w:shd w:val="clear" w:color="auto" w:fill="FFFFFF"/>
        </w:rPr>
        <w:t>个，矿种为</w:t>
      </w:r>
      <w:r>
        <w:rPr>
          <w:rFonts w:hint="eastAsia" w:ascii="Times New Roman" w:hAnsi="Times New Roman" w:eastAsia="仿宋_GB2312" w:cs="Times New Roman"/>
          <w:sz w:val="32"/>
          <w:szCs w:val="32"/>
          <w:shd w:val="clear" w:color="auto" w:fill="FFFFFF"/>
        </w:rPr>
        <w:t>制碱用灰岩，</w:t>
      </w:r>
      <w:r>
        <w:rPr>
          <w:rFonts w:ascii="Times New Roman" w:hAnsi="Times New Roman" w:eastAsia="仿宋_GB2312" w:cs="Times New Roman"/>
          <w:sz w:val="32"/>
          <w:szCs w:val="32"/>
          <w:shd w:val="clear" w:color="auto" w:fill="FFFFFF"/>
        </w:rPr>
        <w:t>设置类型为已有采矿权整合。</w:t>
      </w:r>
    </w:p>
    <w:p w14:paraId="1FA2C6D5">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严格开采规划区块管理，一个开采规划区块原则上只设一个开发主体。在符合国家及省市有关政策，保障</w:t>
      </w:r>
      <w:r>
        <w:rPr>
          <w:rFonts w:hint="eastAsia" w:ascii="Times New Roman" w:hAnsi="Times New Roman" w:eastAsia="仿宋_GB2312" w:cs="Times New Roman"/>
          <w:sz w:val="32"/>
          <w:szCs w:val="32"/>
          <w:shd w:val="clear" w:color="auto" w:fill="FFFFFF"/>
        </w:rPr>
        <w:t>区域</w:t>
      </w:r>
      <w:r>
        <w:rPr>
          <w:rFonts w:ascii="Times New Roman" w:hAnsi="Times New Roman" w:eastAsia="仿宋_GB2312" w:cs="Times New Roman"/>
          <w:sz w:val="32"/>
          <w:szCs w:val="32"/>
          <w:shd w:val="clear" w:color="auto" w:fill="FFFFFF"/>
        </w:rPr>
        <w:t>经济发展需求的前提下，优先在能源资源基地、重点开采区、集中开采区适度有序投放采矿权。其它区域根据国家及省市政策、供需情况择优适时投放，未设置开采规划区块的区域，确需投放采矿权，需经过严格论证，按程序报批。</w:t>
      </w:r>
    </w:p>
    <w:bookmarkEnd w:id="63"/>
    <w:bookmarkEnd w:id="64"/>
    <w:p w14:paraId="4A6AA68B">
      <w:pPr>
        <w:pStyle w:val="3"/>
        <w:keepNext w:val="0"/>
        <w:autoSpaceDE w:val="0"/>
        <w:autoSpaceDN w:val="0"/>
        <w:spacing w:before="0" w:after="0" w:line="460" w:lineRule="exact"/>
        <w:rPr>
          <w:rFonts w:ascii="Times New Roman" w:hAnsi="Times New Roman" w:eastAsia="黑体" w:cs="Times New Roman"/>
          <w:bCs w:val="0"/>
        </w:rPr>
      </w:pPr>
      <w:bookmarkStart w:id="65" w:name="_Toc132879452"/>
      <w:r>
        <w:rPr>
          <w:rFonts w:hint="eastAsia" w:ascii="Times New Roman" w:hAnsi="Times New Roman" w:eastAsia="黑体" w:cs="Times New Roman"/>
          <w:bCs w:val="0"/>
        </w:rPr>
        <w:t>第五节 山水林田湖草系统修复</w:t>
      </w:r>
      <w:bookmarkEnd w:id="65"/>
    </w:p>
    <w:p w14:paraId="7883EC4C">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推进林地抚育更新及公益林保护</w:t>
      </w:r>
    </w:p>
    <w:p w14:paraId="780D1C96">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加强天然林和生态公益林等基本林地保护，加快推进国土绿化，推动生态林建设、廊道绿化、乡村绿化，</w:t>
      </w:r>
      <w:r>
        <w:rPr>
          <w:rFonts w:ascii="Times New Roman" w:hAnsi="Times New Roman" w:eastAsia="仿宋_GB2312" w:cs="Times New Roman"/>
          <w:sz w:val="32"/>
          <w:szCs w:val="32"/>
          <w:shd w:val="clear" w:color="auto" w:fill="FFFFFF"/>
        </w:rPr>
        <w:t>修复湿地、破损山地等植被，提高林草植被覆盖度。</w:t>
      </w:r>
      <w:r>
        <w:rPr>
          <w:rFonts w:hint="eastAsia" w:ascii="Times New Roman" w:hAnsi="Times New Roman" w:eastAsia="仿宋_GB2312" w:cs="Times New Roman"/>
          <w:sz w:val="32"/>
          <w:szCs w:val="32"/>
          <w:shd w:val="clear" w:color="auto" w:fill="FFFFFF"/>
        </w:rPr>
        <w:t>提升生态系统稳定性、保障生态系统的服务功能、提升景观面貌、保护生物多样性。综合评价林地整治重点修复区域，整治范围覆盖大五里镇、太平庄镇、五重安镇等区域。</w:t>
      </w:r>
      <w:r>
        <w:rPr>
          <w:rFonts w:ascii="Times New Roman" w:hAnsi="Times New Roman" w:eastAsia="仿宋_GB2312" w:cs="Times New Roman"/>
          <w:sz w:val="32"/>
          <w:szCs w:val="32"/>
          <w:shd w:val="clear" w:color="auto" w:fill="FFFFFF"/>
        </w:rPr>
        <w:t>逐步形成结构稳定、功能完善的森林生态系统，打造</w:t>
      </w:r>
      <w:r>
        <w:rPr>
          <w:rFonts w:hint="eastAsia" w:ascii="Times New Roman" w:hAnsi="Times New Roman" w:eastAsia="仿宋_GB2312" w:cs="Times New Roman"/>
          <w:sz w:val="32"/>
          <w:szCs w:val="32"/>
          <w:shd w:val="clear" w:color="auto" w:fill="FFFFFF"/>
        </w:rPr>
        <w:t>北部</w:t>
      </w:r>
      <w:r>
        <w:rPr>
          <w:rFonts w:ascii="Times New Roman" w:hAnsi="Times New Roman" w:eastAsia="仿宋_GB2312" w:cs="Times New Roman"/>
          <w:sz w:val="32"/>
          <w:szCs w:val="32"/>
          <w:shd w:val="clear" w:color="auto" w:fill="FFFFFF"/>
        </w:rPr>
        <w:t>生态保护屏障。</w:t>
      </w:r>
    </w:p>
    <w:p w14:paraId="2A0EA5CC">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矿山生态修复</w:t>
      </w:r>
    </w:p>
    <w:p w14:paraId="0EFB4DF7">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重点在蔡园镇、五重安镇、马兰庄镇、大崔庄镇开展生产矿山、关闭矿山、废弃矿山的地质环境恢复治理工程，</w:t>
      </w:r>
      <w:r>
        <w:rPr>
          <w:rFonts w:ascii="Times New Roman" w:hAnsi="Times New Roman" w:eastAsia="仿宋_GB2312" w:cs="Times New Roman"/>
          <w:sz w:val="32"/>
          <w:szCs w:val="32"/>
          <w:shd w:val="clear" w:color="auto" w:fill="FFFFFF"/>
        </w:rPr>
        <w:t>改善水环境和土壤环境。加大工矿沉陷区复垦还绿，增强再造地貌的稳定性，恢复生态系统功能。开展防灾治理，将生存条件恶劣地区的农村居民点迁出并加强农村居民点安全防护，保障人民群众生命财产安全。</w:t>
      </w:r>
    </w:p>
    <w:p w14:paraId="59EAC1D0">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开展持证矿山综合利用、责任主体灭失矿山迹地生态修复和历史遗留矿山迹地综合整治。</w:t>
      </w:r>
    </w:p>
    <w:p w14:paraId="1E1A3489">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hint="eastAsia" w:ascii="Times New Roman" w:hAnsi="Times New Roman" w:eastAsia="楷体_GB2312" w:cs="Times New Roman"/>
          <w:kern w:val="0"/>
          <w:sz w:val="32"/>
          <w:szCs w:val="32"/>
        </w:rPr>
        <w:t>湿地与水域生态修复</w:t>
      </w:r>
    </w:p>
    <w:p w14:paraId="6E5E3BCA">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根据全市水生态体系和结构功能的流域性、层次性，将水生态系统自然恢复和人工修复相结合，实施水污染防治与水生态修复工程，开展水域改造、河道治理工程，清淤疏浚，</w:t>
      </w:r>
      <w:r>
        <w:rPr>
          <w:rFonts w:ascii="Times New Roman" w:hAnsi="Times New Roman" w:eastAsia="仿宋_GB2312" w:cs="Times New Roman"/>
          <w:sz w:val="32"/>
          <w:szCs w:val="32"/>
          <w:shd w:val="clear" w:color="auto" w:fill="FFFFFF"/>
        </w:rPr>
        <w:t>绿化岸坡，改善河流</w:t>
      </w:r>
      <w:r>
        <w:rPr>
          <w:rFonts w:hint="eastAsia" w:ascii="Times New Roman" w:hAnsi="Times New Roman" w:eastAsia="仿宋_GB2312" w:cs="Times New Roman"/>
          <w:sz w:val="32"/>
          <w:szCs w:val="32"/>
          <w:shd w:val="clear" w:color="auto" w:fill="FFFFFF"/>
        </w:rPr>
        <w:t>与水</w:t>
      </w:r>
      <w:r>
        <w:rPr>
          <w:rFonts w:ascii="Times New Roman" w:hAnsi="Times New Roman" w:eastAsia="仿宋_GB2312" w:cs="Times New Roman"/>
          <w:sz w:val="32"/>
          <w:szCs w:val="32"/>
          <w:shd w:val="clear" w:color="auto" w:fill="FFFFFF"/>
        </w:rPr>
        <w:t>库生态环境和水环境质量；实施湿地修复工程，恢复湿地涵养水源、净化水质和调节气候的生态功能。</w:t>
      </w:r>
    </w:p>
    <w:p w14:paraId="3028B449">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开展西沙河、滦河、青龙河等10条河流的河道综合治理工程和河流水系连通工程，提高水系连通性，恢复河道生态功能，开展小流域治理工程。治理长度达84.21千米。开展4条河道的水域生态修复工程。加强水源涵养和保护、提高森林覆盖率、防治水土流失。</w:t>
      </w:r>
    </w:p>
    <w:p w14:paraId="16AF8EE0">
      <w:pPr>
        <w:ind w:firstLine="640"/>
        <w:rPr>
          <w:rFonts w:ascii="仿宋" w:hAnsi="仿宋" w:cs="Times New Roman"/>
          <w:sz w:val="32"/>
          <w:szCs w:val="32"/>
        </w:rPr>
      </w:pPr>
    </w:p>
    <w:p w14:paraId="249930C2">
      <w:pPr>
        <w:pStyle w:val="3"/>
        <w:keepNext w:val="0"/>
        <w:autoSpaceDE w:val="0"/>
        <w:autoSpaceDN w:val="0"/>
        <w:spacing w:before="0" w:after="0" w:line="460" w:lineRule="exact"/>
        <w:rPr>
          <w:rFonts w:ascii="黑体" w:hAnsi="黑体" w:eastAsia="黑体"/>
        </w:rPr>
      </w:pPr>
      <w:bookmarkStart w:id="66" w:name="_Toc132879453"/>
      <w:r>
        <w:rPr>
          <w:rFonts w:hint="eastAsia" w:ascii="Times New Roman" w:hAnsi="Times New Roman" w:eastAsia="黑体" w:cs="Times New Roman"/>
          <w:bCs w:val="0"/>
        </w:rPr>
        <w:t>第六节 “双碳”目标实现</w:t>
      </w:r>
      <w:bookmarkEnd w:id="66"/>
    </w:p>
    <w:p w14:paraId="23F04CF5">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hint="eastAsia" w:ascii="Times New Roman" w:hAnsi="Times New Roman" w:eastAsia="楷体_GB2312" w:cs="Times New Roman"/>
          <w:kern w:val="0"/>
          <w:sz w:val="32"/>
          <w:szCs w:val="32"/>
        </w:rPr>
        <w:t>减少碳排总量</w:t>
      </w:r>
    </w:p>
    <w:p w14:paraId="13AB9F28">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落实碳排放减量任务，控制能源消耗总量，加强工业节能，强化高能耗行业能耗管控，提升工业生产效率和能耗效率，建设低碳城市。以能源、工业、城乡建设、交通运输等领域为重点，深入开展碳达峰行动，充分发掘减排固碳潜力。到20</w:t>
      </w:r>
      <w:r>
        <w:rPr>
          <w:rFonts w:ascii="Times New Roman" w:hAnsi="Times New Roman" w:eastAsia="仿宋_GB2312" w:cs="Times New Roman"/>
          <w:sz w:val="32"/>
          <w:szCs w:val="32"/>
          <w:shd w:val="clear" w:color="auto" w:fill="FFFFFF"/>
        </w:rPr>
        <w:t>3</w:t>
      </w:r>
      <w:r>
        <w:rPr>
          <w:rFonts w:hint="eastAsia" w:ascii="Times New Roman" w:hAnsi="Times New Roman" w:eastAsia="仿宋_GB2312" w:cs="Times New Roman"/>
          <w:sz w:val="32"/>
          <w:szCs w:val="32"/>
          <w:shd w:val="clear" w:color="auto" w:fill="FFFFFF"/>
        </w:rPr>
        <w:t>5年，单位地区生产总值二氧化碳排放、单位地区生产总值能源消耗比2020年下降比例达到上级要求。</w:t>
      </w:r>
    </w:p>
    <w:p w14:paraId="3697C18D">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推动首钢等大型国有企业制定二氧化碳达峰行动方案，实施碳减排工程。加大对企业低碳技术创新的支持力度，鼓励减排创新行动。</w:t>
      </w:r>
    </w:p>
    <w:p w14:paraId="1F1E1769">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加快工业领域低碳转型升级。</w:t>
      </w:r>
      <w:r>
        <w:rPr>
          <w:rFonts w:hint="eastAsia" w:ascii="Times New Roman" w:hAnsi="Times New Roman" w:eastAsia="仿宋_GB2312" w:cs="Times New Roman"/>
          <w:sz w:val="32"/>
          <w:szCs w:val="32"/>
          <w:shd w:val="clear" w:color="auto" w:fill="FFFFFF"/>
        </w:rPr>
        <w:t>钢铁、化工领域工艺技术，严控工业二氧化碳排放。推广水泥生产原料替代技术，鼓励利用转炉渣等非碳酸盐工业固体废物作为原辅料生产水泥。推动煤电、钢铁、化工等行业开展全流程二氧化碳减排示范工程。在传统行业实施重大节能低碳技术改造，积极推进碳捕集利用与封存重大项目。探索利用二氧化碳制备乙醇等方式减排固碳。</w:t>
      </w:r>
    </w:p>
    <w:p w14:paraId="56801E29">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推进交通行业低碳行动。</w:t>
      </w:r>
      <w:r>
        <w:rPr>
          <w:rFonts w:hint="eastAsia" w:ascii="Times New Roman" w:hAnsi="Times New Roman" w:eastAsia="仿宋_GB2312" w:cs="Times New Roman"/>
          <w:sz w:val="32"/>
          <w:szCs w:val="32"/>
          <w:shd w:val="clear" w:color="auto" w:fill="FFFFFF"/>
        </w:rPr>
        <w:t>大力发展低碳交通，不断提高营运车辆的新能源和清洁能源应用比例。加大交通领域节能低碳技术研发与应用，推广智能交通以及节能低碳型交通工具，持续降低新生产汽车的燃料消耗及二氧化碳排放量。</w:t>
      </w:r>
    </w:p>
    <w:p w14:paraId="774446A6">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强化建筑领域低碳发展。</w:t>
      </w:r>
      <w:r>
        <w:rPr>
          <w:rFonts w:hint="eastAsia" w:ascii="Times New Roman" w:hAnsi="Times New Roman" w:eastAsia="仿宋_GB2312" w:cs="Times New Roman"/>
          <w:sz w:val="32"/>
          <w:szCs w:val="32"/>
          <w:shd w:val="clear" w:color="auto" w:fill="FFFFFF"/>
        </w:rPr>
        <w:t>严格执行新建建筑和基础设施节能标准，加快推进低碳建筑发展，对城镇既有建筑和基础设施实施节能改造。开展建筑屋顶光伏行动，提高建筑采暖、生活热水、炊事等电气化普及率。加快推进热电联产集中供暖，因地制宜推进清洁低碳供暖。逐步开展公共建筑能耗限额管理，强化用能监测和低碳运营管理。实施全过程绿色低碳建造，大力推广绿色建材，推行装配式建筑、钢结构建筑及装配化装修。</w:t>
      </w:r>
    </w:p>
    <w:p w14:paraId="2887CD2F">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提升自然生态系统碳汇能力</w:t>
      </w:r>
    </w:p>
    <w:p w14:paraId="7CD7542B">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提升生态系统碳汇增量。</w:t>
      </w:r>
      <w:r>
        <w:rPr>
          <w:rFonts w:hint="eastAsia" w:ascii="Times New Roman" w:hAnsi="Times New Roman" w:eastAsia="仿宋_GB2312" w:cs="Times New Roman"/>
          <w:sz w:val="32"/>
          <w:szCs w:val="32"/>
          <w:shd w:val="clear" w:color="auto" w:fill="FFFFFF"/>
        </w:rPr>
        <w:t>提升森林质量，持续增加森林面积和蓄积量。实施湿地保护修复工程，提升湿地湖泊水质和平衡水生态功能，增强湿地固碳作用。开展耕地质量提升行动。推进高标准农田建设，推广高效节水灌溉，提升生态农业碳汇。加强城市绿化建设，稳步增加城市绿道、环城绿带，生态廊道、公共绿地、小游园和城市公园面积。</w:t>
      </w:r>
    </w:p>
    <w:p w14:paraId="6BC4FC7D">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增强生态系统碳汇能力。</w:t>
      </w:r>
      <w:r>
        <w:rPr>
          <w:rFonts w:hint="eastAsia" w:ascii="Times New Roman" w:hAnsi="Times New Roman" w:eastAsia="仿宋_GB2312" w:cs="Times New Roman"/>
          <w:sz w:val="32"/>
          <w:szCs w:val="32"/>
          <w:shd w:val="clear" w:color="auto" w:fill="FFFFFF"/>
        </w:rPr>
        <w:t>强化国土空间规划管控，严守生态保护红线，严格执行林地、草地征占用审批程序，稳定湿地保有量，坚决遏制耕地“非农化”，稳定森林、草原、湿地、耕地固碳作用。深入开展自然保护地整合优化，建设以国家公园为主体，自然保护区为基础，自然公园为补充的保护地体系。加强森林草原火灾监测、预警和应急处置能力，开展林草有害生物防治，切实防控各类生态系统灾害。</w:t>
      </w:r>
    </w:p>
    <w:p w14:paraId="7F1745D0">
      <w:pPr>
        <w:ind w:firstLine="0" w:firstLineChars="0"/>
      </w:pPr>
    </w:p>
    <w:p w14:paraId="3ADE26E3">
      <w:pPr>
        <w:pStyle w:val="2"/>
        <w:keepNext w:val="0"/>
        <w:pageBreakBefore/>
        <w:numPr>
          <w:ilvl w:val="0"/>
          <w:numId w:val="1"/>
        </w:numPr>
        <w:autoSpaceDE w:val="0"/>
        <w:autoSpaceDN w:val="0"/>
        <w:spacing w:before="0" w:after="0" w:line="240" w:lineRule="auto"/>
        <w:ind w:left="-6" w:firstLine="6"/>
        <w:rPr>
          <w:rFonts w:ascii="Times New Roman" w:hAnsi="Times New Roman" w:eastAsia="方正小标宋_GBK" w:cs="Times New Roman"/>
          <w:b w:val="0"/>
          <w:sz w:val="36"/>
          <w:szCs w:val="36"/>
        </w:rPr>
      </w:pPr>
      <w:bookmarkStart w:id="67" w:name="_Toc132879454"/>
      <w:r>
        <w:rPr>
          <w:rFonts w:hint="eastAsia" w:ascii="Times New Roman" w:hAnsi="Times New Roman" w:eastAsia="方正小标宋_GBK" w:cs="Times New Roman"/>
          <w:b w:val="0"/>
          <w:sz w:val="36"/>
          <w:szCs w:val="36"/>
        </w:rPr>
        <w:t>强化城乡空间集约，支撑新型城镇化发展</w:t>
      </w:r>
      <w:bookmarkEnd w:id="67"/>
    </w:p>
    <w:p w14:paraId="7786A2B6">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迁安坚持新型工业化、新型城镇化互促互动，以城聚产、以业兴市，使城市成为调优产业结构、促进经济转型的主战场，城镇空间格局逐渐稳定，城镇建设方式向增存并举、优化结构、提升质量转变。在城镇开发边界划定的基础上，围绕以人为核心的新型城镇化，统筹兼顾生产、生活、生态等多元需求，促进城镇空间向内涵式集约型绿色化发展。</w:t>
      </w:r>
    </w:p>
    <w:p w14:paraId="0AC3DADA">
      <w:pPr>
        <w:ind w:firstLine="640"/>
        <w:rPr>
          <w:rFonts w:ascii="仿宋" w:hAnsi="仿宋" w:cs="Times New Roman"/>
          <w:sz w:val="32"/>
          <w:szCs w:val="32"/>
        </w:rPr>
      </w:pPr>
    </w:p>
    <w:p w14:paraId="031D0E91">
      <w:pPr>
        <w:pStyle w:val="3"/>
        <w:keepNext w:val="0"/>
        <w:autoSpaceDE w:val="0"/>
        <w:autoSpaceDN w:val="0"/>
        <w:spacing w:before="0" w:after="0" w:line="460" w:lineRule="exact"/>
        <w:rPr>
          <w:rFonts w:ascii="Times New Roman" w:hAnsi="Times New Roman" w:eastAsia="黑体" w:cs="Times New Roman"/>
          <w:bCs w:val="0"/>
        </w:rPr>
      </w:pPr>
      <w:bookmarkStart w:id="68" w:name="_Toc132879455"/>
      <w:r>
        <w:rPr>
          <w:rFonts w:hint="eastAsia" w:ascii="Times New Roman" w:hAnsi="Times New Roman" w:eastAsia="黑体" w:cs="Times New Roman"/>
          <w:bCs w:val="0"/>
        </w:rPr>
        <w:t>第一节 城镇体系</w:t>
      </w:r>
      <w:bookmarkEnd w:id="68"/>
    </w:p>
    <w:p w14:paraId="0CC47A44">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人口与城镇化</w:t>
      </w:r>
    </w:p>
    <w:p w14:paraId="68932EE9">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2025年市域总人口达到</w:t>
      </w:r>
      <w:r>
        <w:rPr>
          <w:rFonts w:ascii="Times New Roman" w:hAnsi="Times New Roman" w:eastAsia="仿宋_GB2312" w:cs="Times New Roman"/>
          <w:sz w:val="32"/>
          <w:szCs w:val="32"/>
          <w:shd w:val="clear" w:color="auto" w:fill="FFFFFF"/>
        </w:rPr>
        <w:t>80</w:t>
      </w:r>
      <w:r>
        <w:rPr>
          <w:rFonts w:hint="eastAsia" w:ascii="Times New Roman" w:hAnsi="Times New Roman" w:eastAsia="仿宋_GB2312" w:cs="Times New Roman"/>
          <w:sz w:val="32"/>
          <w:szCs w:val="32"/>
          <w:shd w:val="clear" w:color="auto" w:fill="FFFFFF"/>
        </w:rPr>
        <w:t>万人，常住人口城镇化率</w:t>
      </w:r>
      <w:r>
        <w:rPr>
          <w:rFonts w:ascii="Times New Roman" w:hAnsi="Times New Roman" w:eastAsia="仿宋_GB2312" w:cs="Times New Roman"/>
          <w:sz w:val="32"/>
          <w:szCs w:val="32"/>
          <w:shd w:val="clear" w:color="auto" w:fill="FFFFFF"/>
        </w:rPr>
        <w:t>70</w:t>
      </w:r>
      <w:r>
        <w:rPr>
          <w:rFonts w:hint="eastAsia" w:ascii="Times New Roman" w:hAnsi="Times New Roman" w:eastAsia="仿宋_GB2312" w:cs="Times New Roman"/>
          <w:sz w:val="32"/>
          <w:szCs w:val="32"/>
          <w:shd w:val="clear" w:color="auto" w:fill="FFFFFF"/>
        </w:rPr>
        <w:t>%；城镇人口5</w:t>
      </w:r>
      <w:r>
        <w:rPr>
          <w:rFonts w:ascii="Times New Roman" w:hAnsi="Times New Roman" w:eastAsia="仿宋_GB2312" w:cs="Times New Roman"/>
          <w:sz w:val="32"/>
          <w:szCs w:val="32"/>
          <w:shd w:val="clear" w:color="auto" w:fill="FFFFFF"/>
        </w:rPr>
        <w:t>6</w:t>
      </w:r>
      <w:r>
        <w:rPr>
          <w:rFonts w:hint="eastAsia" w:ascii="Times New Roman" w:hAnsi="Times New Roman" w:eastAsia="仿宋_GB2312" w:cs="Times New Roman"/>
          <w:sz w:val="32"/>
          <w:szCs w:val="32"/>
          <w:shd w:val="clear" w:color="auto" w:fill="FFFFFF"/>
        </w:rPr>
        <w:t>万人。</w:t>
      </w:r>
    </w:p>
    <w:p w14:paraId="717B97E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20</w:t>
      </w:r>
      <w:r>
        <w:rPr>
          <w:rFonts w:ascii="Times New Roman" w:hAnsi="Times New Roman" w:eastAsia="仿宋_GB2312" w:cs="Times New Roman"/>
          <w:sz w:val="32"/>
          <w:szCs w:val="32"/>
          <w:shd w:val="clear" w:color="auto" w:fill="FFFFFF"/>
        </w:rPr>
        <w:t>3</w:t>
      </w:r>
      <w:r>
        <w:rPr>
          <w:rFonts w:hint="eastAsia" w:ascii="Times New Roman" w:hAnsi="Times New Roman" w:eastAsia="仿宋_GB2312" w:cs="Times New Roman"/>
          <w:sz w:val="32"/>
          <w:szCs w:val="32"/>
          <w:shd w:val="clear" w:color="auto" w:fill="FFFFFF"/>
        </w:rPr>
        <w:t>5年市域总人口达到</w:t>
      </w:r>
      <w:r>
        <w:rPr>
          <w:rFonts w:ascii="Times New Roman" w:hAnsi="Times New Roman" w:eastAsia="仿宋_GB2312" w:cs="Times New Roman"/>
          <w:sz w:val="32"/>
          <w:szCs w:val="32"/>
          <w:shd w:val="clear" w:color="auto" w:fill="FFFFFF"/>
        </w:rPr>
        <w:t>84</w:t>
      </w:r>
      <w:r>
        <w:rPr>
          <w:rFonts w:hint="eastAsia" w:ascii="Times New Roman" w:hAnsi="Times New Roman" w:eastAsia="仿宋_GB2312" w:cs="Times New Roman"/>
          <w:sz w:val="32"/>
          <w:szCs w:val="32"/>
          <w:shd w:val="clear" w:color="auto" w:fill="FFFFFF"/>
        </w:rPr>
        <w:t>万人，常住人口城镇化率</w:t>
      </w:r>
      <w:r>
        <w:rPr>
          <w:rFonts w:ascii="Times New Roman" w:hAnsi="Times New Roman" w:eastAsia="仿宋_GB2312" w:cs="Times New Roman"/>
          <w:sz w:val="32"/>
          <w:szCs w:val="32"/>
          <w:shd w:val="clear" w:color="auto" w:fill="FFFFFF"/>
        </w:rPr>
        <w:t>77</w:t>
      </w:r>
      <w:r>
        <w:rPr>
          <w:rFonts w:hint="eastAsia" w:ascii="Times New Roman" w:hAnsi="Times New Roman" w:eastAsia="仿宋_GB2312" w:cs="Times New Roman"/>
          <w:sz w:val="32"/>
          <w:szCs w:val="32"/>
          <w:shd w:val="clear" w:color="auto" w:fill="FFFFFF"/>
        </w:rPr>
        <w:t>%；城镇人口6</w:t>
      </w:r>
      <w:r>
        <w:rPr>
          <w:rFonts w:ascii="Times New Roman" w:hAnsi="Times New Roman" w:eastAsia="仿宋_GB2312" w:cs="Times New Roman"/>
          <w:sz w:val="32"/>
          <w:szCs w:val="32"/>
          <w:shd w:val="clear" w:color="auto" w:fill="FFFFFF"/>
        </w:rPr>
        <w:t>5</w:t>
      </w:r>
      <w:r>
        <w:rPr>
          <w:rFonts w:hint="eastAsia" w:ascii="Times New Roman" w:hAnsi="Times New Roman" w:eastAsia="仿宋_GB2312" w:cs="Times New Roman"/>
          <w:sz w:val="32"/>
          <w:szCs w:val="32"/>
          <w:shd w:val="clear" w:color="auto" w:fill="FFFFFF"/>
        </w:rPr>
        <w:t>万人。</w:t>
      </w:r>
    </w:p>
    <w:p w14:paraId="2D8009E2">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城镇发展格局</w:t>
      </w:r>
    </w:p>
    <w:p w14:paraId="2407F227">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落实新型城镇化战略，协调人口、产业布局与生态环境关系，以设施建设引导集聚发展，构筑“一核一带五轴多点”的城镇发展格局，塑造唐山地区高品质城市人居环境典范。</w:t>
      </w:r>
    </w:p>
    <w:p w14:paraId="5FE18DD8">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一核”指中心城区，包括河东片区、河西片区、滦河生态城和右岸新城四个组团。河东片区重点发展行政、商业、文化等市级公共服务，建设现代化城市住区，河西片区重点建设与河北迁安经济开发区经开片区相配套的城市生产服务区，滦河生态城建成以河为脉、以绿为美、以文为魂，集文旅度假,医疗康养、职业教育、研发孵化、文创会展于一体的城市发展新区，右岸新城重点发展总部经济、养生养老和产业研发，建设冀东北重要的城市生态技术试验与推广基地、迁安城市转型和产业升级的智力核心、滨水绿色城市。</w:t>
      </w:r>
    </w:p>
    <w:p w14:paraId="6B0B82D7">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“一带”指滦河生态景观带，以滦河为生态核心和特色景观，引领四个城市组团建设，以河西片区为产业支撑，以河东片区为服务依托，优化发展、重点建设右岸新城和滦河生态城，以水为脉打造迁安特色水城。</w:t>
      </w:r>
    </w:p>
    <w:p w14:paraId="33A7571C">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“五轴”指遵抚发展轴、京秦发展轴、迁曹</w:t>
      </w:r>
      <w:r>
        <w:rPr>
          <w:rFonts w:ascii="Times New Roman" w:hAnsi="Times New Roman" w:eastAsia="仿宋_GB2312" w:cs="Times New Roman"/>
          <w:sz w:val="32"/>
          <w:szCs w:val="32"/>
          <w:shd w:val="clear" w:color="auto" w:fill="FFFFFF"/>
        </w:rPr>
        <w:t>发展轴、</w:t>
      </w:r>
      <w:r>
        <w:rPr>
          <w:rFonts w:hint="eastAsia" w:ascii="Times New Roman" w:hAnsi="Times New Roman" w:eastAsia="仿宋_GB2312" w:cs="Times New Roman"/>
          <w:sz w:val="32"/>
          <w:szCs w:val="32"/>
          <w:shd w:val="clear" w:color="auto" w:fill="FFFFFF"/>
        </w:rPr>
        <w:t>赤曹</w:t>
      </w:r>
      <w:r>
        <w:rPr>
          <w:rFonts w:ascii="Times New Roman" w:hAnsi="Times New Roman" w:eastAsia="仿宋_GB2312" w:cs="Times New Roman"/>
          <w:sz w:val="32"/>
          <w:szCs w:val="32"/>
          <w:shd w:val="clear" w:color="auto" w:fill="FFFFFF"/>
        </w:rPr>
        <w:t>发展轴、京沈发展轴</w:t>
      </w:r>
      <w:r>
        <w:rPr>
          <w:rFonts w:hint="eastAsia" w:ascii="Times New Roman" w:hAnsi="Times New Roman" w:eastAsia="仿宋_GB2312" w:cs="Times New Roman"/>
          <w:sz w:val="32"/>
          <w:szCs w:val="32"/>
          <w:shd w:val="clear" w:color="auto" w:fill="FFFFFF"/>
        </w:rPr>
        <w:t>，依托交通廊道加快基础设施互联互通、公共服务共建共享、产业发展集聚集群、创新创业协同协作。</w:t>
      </w:r>
    </w:p>
    <w:p w14:paraId="35C5A151">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“多点”指六个重点城镇组团，充分发挥各地特色优势，因地制宜打造一批有特色、可持续发展的新型城镇，形成多层次、多节点的城镇体系。</w:t>
      </w:r>
    </w:p>
    <w:p w14:paraId="79CA7996">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城镇村体系</w:t>
      </w:r>
    </w:p>
    <w:p w14:paraId="67A77589">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构建“1个中心城区-6个重点城镇组团-38个一般镇和中心村组成的城乡微中心-318个一般村”的城镇村体系，坚持城乡空间结构一体塑造，构建以中心城区为核心、以重点城镇组团为支撑、以城乡微中心为基础、以一般村为单元的城乡发展格局。</w:t>
      </w:r>
    </w:p>
    <w:p w14:paraId="1E550753">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“1个中心城区”指中心城区，包括河东片区、河西</w:t>
      </w:r>
      <w:r>
        <w:rPr>
          <w:rFonts w:ascii="Times New Roman" w:hAnsi="Times New Roman" w:eastAsia="仿宋_GB2312" w:cs="Times New Roman"/>
          <w:sz w:val="32"/>
          <w:szCs w:val="32"/>
          <w:shd w:val="clear" w:color="auto" w:fill="FFFFFF"/>
        </w:rPr>
        <w:t>片区</w:t>
      </w:r>
      <w:r>
        <w:rPr>
          <w:rFonts w:hint="eastAsia" w:ascii="Times New Roman" w:hAnsi="Times New Roman" w:eastAsia="仿宋_GB2312" w:cs="Times New Roman"/>
          <w:sz w:val="32"/>
          <w:szCs w:val="32"/>
          <w:shd w:val="clear" w:color="auto" w:fill="FFFFFF"/>
        </w:rPr>
        <w:t>、滦河生态城和右岸新城等组团。中心城区重点发展行政、商业、文化等市级公共服务，建设现代化城市住宅区，加强产城融合，加快提质升级</w:t>
      </w:r>
      <w:r>
        <w:rPr>
          <w:rFonts w:ascii="Times New Roman" w:hAnsi="Times New Roman" w:eastAsia="仿宋_GB2312" w:cs="Times New Roman"/>
          <w:sz w:val="32"/>
          <w:szCs w:val="32"/>
          <w:shd w:val="clear" w:color="auto" w:fill="FFFFFF"/>
        </w:rPr>
        <w:t>。</w:t>
      </w:r>
    </w:p>
    <w:p w14:paraId="3F06CCF9">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“6个重点城镇组团”指沙河驿镇、夏官营镇、野鸡坨镇、木厂口镇、建昌营镇和马兰社区。</w:t>
      </w:r>
      <w:r>
        <w:rPr>
          <w:rFonts w:ascii="Times New Roman" w:hAnsi="Times New Roman" w:eastAsia="仿宋_GB2312" w:cs="Times New Roman"/>
          <w:sz w:val="32"/>
          <w:szCs w:val="32"/>
          <w:shd w:val="clear" w:color="auto" w:fill="FFFFFF"/>
        </w:rPr>
        <w:t>具有特色产业区域影响力大，</w:t>
      </w:r>
      <w:r>
        <w:rPr>
          <w:rFonts w:hint="eastAsia" w:ascii="Times New Roman" w:hAnsi="Times New Roman" w:eastAsia="仿宋_GB2312" w:cs="Times New Roman"/>
          <w:sz w:val="32"/>
          <w:szCs w:val="32"/>
          <w:shd w:val="clear" w:color="auto" w:fill="FFFFFF"/>
        </w:rPr>
        <w:t>公共</w:t>
      </w:r>
      <w:r>
        <w:rPr>
          <w:rFonts w:ascii="Times New Roman" w:hAnsi="Times New Roman" w:eastAsia="仿宋_GB2312" w:cs="Times New Roman"/>
          <w:sz w:val="32"/>
          <w:szCs w:val="32"/>
          <w:shd w:val="clear" w:color="auto" w:fill="FFFFFF"/>
        </w:rPr>
        <w:t>服务</w:t>
      </w:r>
      <w:r>
        <w:rPr>
          <w:rFonts w:hint="eastAsia" w:ascii="Times New Roman" w:hAnsi="Times New Roman" w:eastAsia="仿宋_GB2312" w:cs="Times New Roman"/>
          <w:sz w:val="32"/>
          <w:szCs w:val="32"/>
          <w:shd w:val="clear" w:color="auto" w:fill="FFFFFF"/>
        </w:rPr>
        <w:t>较为</w:t>
      </w:r>
      <w:r>
        <w:rPr>
          <w:rFonts w:ascii="Times New Roman" w:hAnsi="Times New Roman" w:eastAsia="仿宋_GB2312" w:cs="Times New Roman"/>
          <w:sz w:val="32"/>
          <w:szCs w:val="32"/>
          <w:shd w:val="clear" w:color="auto" w:fill="FFFFFF"/>
        </w:rPr>
        <w:t>完善</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城乡人口集聚能力</w:t>
      </w:r>
      <w:r>
        <w:rPr>
          <w:rFonts w:hint="eastAsia" w:ascii="Times New Roman" w:hAnsi="Times New Roman" w:eastAsia="仿宋_GB2312" w:cs="Times New Roman"/>
          <w:sz w:val="32"/>
          <w:szCs w:val="32"/>
          <w:shd w:val="clear" w:color="auto" w:fill="FFFFFF"/>
        </w:rPr>
        <w:t>较</w:t>
      </w:r>
      <w:r>
        <w:rPr>
          <w:rFonts w:ascii="Times New Roman" w:hAnsi="Times New Roman" w:eastAsia="仿宋_GB2312" w:cs="Times New Roman"/>
          <w:sz w:val="32"/>
          <w:szCs w:val="32"/>
          <w:shd w:val="clear" w:color="auto" w:fill="FFFFFF"/>
        </w:rPr>
        <w:t>强优势</w:t>
      </w:r>
      <w:r>
        <w:rPr>
          <w:rFonts w:hint="eastAsia" w:ascii="Times New Roman" w:hAnsi="Times New Roman" w:eastAsia="仿宋_GB2312" w:cs="Times New Roman"/>
          <w:sz w:val="32"/>
          <w:szCs w:val="32"/>
          <w:shd w:val="clear" w:color="auto" w:fill="FFFFFF"/>
        </w:rPr>
        <w:t>，产镇融合，依托区位交通优势和发展基础，强化在迁安市城镇体系的战略支点作用，辐射带动周边镇村发展，加快</w:t>
      </w:r>
      <w:r>
        <w:rPr>
          <w:rFonts w:ascii="Times New Roman" w:hAnsi="Times New Roman" w:eastAsia="仿宋_GB2312" w:cs="Times New Roman"/>
          <w:sz w:val="32"/>
          <w:szCs w:val="32"/>
          <w:shd w:val="clear" w:color="auto" w:fill="FFFFFF"/>
        </w:rPr>
        <w:t>培育</w:t>
      </w:r>
      <w:r>
        <w:rPr>
          <w:rFonts w:hint="eastAsia" w:ascii="Times New Roman" w:hAnsi="Times New Roman" w:eastAsia="仿宋_GB2312" w:cs="Times New Roman"/>
          <w:sz w:val="32"/>
          <w:szCs w:val="32"/>
          <w:shd w:val="clear" w:color="auto" w:fill="FFFFFF"/>
        </w:rPr>
        <w:t>城镇</w:t>
      </w:r>
      <w:r>
        <w:rPr>
          <w:rFonts w:ascii="Times New Roman" w:hAnsi="Times New Roman" w:eastAsia="仿宋_GB2312" w:cs="Times New Roman"/>
          <w:sz w:val="32"/>
          <w:szCs w:val="32"/>
          <w:shd w:val="clear" w:color="auto" w:fill="FFFFFF"/>
        </w:rPr>
        <w:t>综合服务功能，壮大发展地区</w:t>
      </w:r>
      <w:r>
        <w:rPr>
          <w:rFonts w:hint="eastAsia" w:ascii="Times New Roman" w:hAnsi="Times New Roman" w:eastAsia="仿宋_GB2312" w:cs="Times New Roman"/>
          <w:sz w:val="32"/>
          <w:szCs w:val="32"/>
          <w:shd w:val="clear" w:color="auto" w:fill="FFFFFF"/>
        </w:rPr>
        <w:t>影响力</w:t>
      </w:r>
      <w:r>
        <w:rPr>
          <w:rFonts w:ascii="Times New Roman" w:hAnsi="Times New Roman" w:eastAsia="仿宋_GB2312" w:cs="Times New Roman"/>
          <w:sz w:val="32"/>
          <w:szCs w:val="32"/>
          <w:shd w:val="clear" w:color="auto" w:fill="FFFFFF"/>
        </w:rPr>
        <w:t>。</w:t>
      </w:r>
    </w:p>
    <w:p w14:paraId="02F253CA">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38个城乡微中心”包括11个一般镇和27个中心村，一般镇专业化发展，接受中心城区辐射，有机联动城镇组团，特色带动乡村振兴；中心村为具有较佳发展潜力的村庄，乡村振兴节点，以新型农村社区为主导建设模式</w:t>
      </w:r>
      <w:r>
        <w:rPr>
          <w:rFonts w:ascii="Times New Roman" w:hAnsi="Times New Roman" w:eastAsia="仿宋_GB2312" w:cs="Times New Roman"/>
          <w:sz w:val="32"/>
          <w:szCs w:val="32"/>
          <w:shd w:val="clear" w:color="auto" w:fill="FFFFFF"/>
        </w:rPr>
        <w:t>。</w:t>
      </w:r>
    </w:p>
    <w:p w14:paraId="25850C01">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318个一般村”以农业农村现代化为总目标，坚持农业农村优先发展总方针，按照产业兴旺、生态宜居、乡风文明、治理有效、生活富裕的总要求，通过新型城镇化与乡村振兴协调推进总路径，加快形成工农互促、城乡互补、全面融合、共同繁荣的新型工农城乡关系，全力推进美丽乡村示范村和环境综合整治村建设，全面提高乡村治理能力现代化水平，统筹推进乡村产业振兴、人才振兴、文化振兴、生态振兴、组织振兴，奋力谱写水城乡村振兴新篇章。</w:t>
      </w:r>
    </w:p>
    <w:p w14:paraId="7887BF53">
      <w:pPr>
        <w:ind w:firstLine="640"/>
        <w:rPr>
          <w:rFonts w:ascii="仿宋" w:hAnsi="仿宋" w:cs="Times New Roman"/>
          <w:sz w:val="32"/>
          <w:szCs w:val="32"/>
        </w:rPr>
      </w:pPr>
    </w:p>
    <w:p w14:paraId="7C2A4EDD">
      <w:pPr>
        <w:pStyle w:val="3"/>
        <w:keepNext w:val="0"/>
        <w:autoSpaceDE w:val="0"/>
        <w:autoSpaceDN w:val="0"/>
        <w:spacing w:before="0" w:after="0" w:line="460" w:lineRule="exact"/>
        <w:rPr>
          <w:rFonts w:ascii="Times New Roman" w:hAnsi="Times New Roman" w:eastAsia="黑体" w:cs="Times New Roman"/>
          <w:bCs w:val="0"/>
        </w:rPr>
      </w:pPr>
      <w:bookmarkStart w:id="69" w:name="_Toc96010818"/>
      <w:bookmarkStart w:id="70" w:name="_Toc132879456"/>
      <w:r>
        <w:rPr>
          <w:rFonts w:hint="eastAsia" w:ascii="Times New Roman" w:hAnsi="Times New Roman" w:eastAsia="黑体" w:cs="Times New Roman"/>
          <w:bCs w:val="0"/>
        </w:rPr>
        <w:t>第二节 产业</w:t>
      </w:r>
      <w:bookmarkEnd w:id="69"/>
      <w:r>
        <w:rPr>
          <w:rFonts w:hint="eastAsia" w:ascii="Times New Roman" w:hAnsi="Times New Roman" w:eastAsia="黑体" w:cs="Times New Roman"/>
          <w:bCs w:val="0"/>
        </w:rPr>
        <w:t>体系和空间布局</w:t>
      </w:r>
      <w:bookmarkEnd w:id="70"/>
    </w:p>
    <w:p w14:paraId="7E207695">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构建“</w:t>
      </w:r>
      <w:r>
        <w:rPr>
          <w:rFonts w:ascii="Times New Roman" w:hAnsi="Times New Roman" w:eastAsia="楷体_GB2312" w:cs="Times New Roman"/>
          <w:kern w:val="0"/>
          <w:sz w:val="32"/>
          <w:szCs w:val="32"/>
        </w:rPr>
        <w:t>4+4+2+2</w:t>
      </w:r>
      <w:r>
        <w:rPr>
          <w:rFonts w:hint="eastAsia" w:ascii="Times New Roman" w:hAnsi="Times New Roman" w:eastAsia="楷体_GB2312" w:cs="Times New Roman"/>
          <w:kern w:val="0"/>
          <w:sz w:val="32"/>
          <w:szCs w:val="32"/>
        </w:rPr>
        <w:t>”产业体系</w:t>
      </w:r>
    </w:p>
    <w:p w14:paraId="1D34E2CA">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构建“4+4+2+2”的产业体系，即做优做强四大传统产业，培育壮大四大新兴产业，打造两大生态特色环保产业，加速发展生产性服务业。</w:t>
      </w:r>
    </w:p>
    <w:p w14:paraId="35800E75">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做优做强传统产业。</w:t>
      </w:r>
      <w:r>
        <w:rPr>
          <w:rFonts w:hint="eastAsia" w:ascii="Times New Roman" w:hAnsi="Times New Roman" w:eastAsia="仿宋_GB2312" w:cs="Times New Roman"/>
          <w:sz w:val="32"/>
          <w:szCs w:val="32"/>
          <w:shd w:val="clear" w:color="auto" w:fill="FFFFFF"/>
        </w:rPr>
        <w:t>深入实施传统产业提升工程，强化标准引领和品牌塑造，全面提升精品钢铁、装备制造、现代物流、现代化工四大传统产业发展层次和水平。</w:t>
      </w:r>
    </w:p>
    <w:p w14:paraId="47DC59DB">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培育壮大新兴产业。</w:t>
      </w:r>
      <w:r>
        <w:rPr>
          <w:rFonts w:hint="eastAsia" w:ascii="Times New Roman" w:hAnsi="Times New Roman" w:eastAsia="仿宋_GB2312" w:cs="Times New Roman"/>
          <w:sz w:val="32"/>
          <w:szCs w:val="32"/>
          <w:shd w:val="clear" w:color="auto" w:fill="FFFFFF"/>
        </w:rPr>
        <w:t>加快培育战略性新兴产业，坚持“围绕产业链部署创新链、围绕创新链布局产业链”，实施新兴产业集群发展工程，构建各具特色、优势互补、结构合理的新兴产业发展格局。</w:t>
      </w:r>
    </w:p>
    <w:p w14:paraId="75F8D1E0">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打造生态特色环保产业。</w:t>
      </w:r>
      <w:r>
        <w:rPr>
          <w:rFonts w:hint="eastAsia" w:ascii="Times New Roman" w:hAnsi="Times New Roman" w:eastAsia="仿宋_GB2312" w:cs="Times New Roman"/>
          <w:sz w:val="32"/>
          <w:szCs w:val="32"/>
          <w:shd w:val="clear" w:color="auto" w:fill="FFFFFF"/>
        </w:rPr>
        <w:t>坚持走“生态优先，绿色发展”之路，全面打造具有迁安特色的生态环保产业。突出发展节能环保产业，加快形成技术含量高、特色突出、功能完备的节能环保产业体系，全面释放生态、经济、社会多重效益，打造水城金色增长极。</w:t>
      </w:r>
    </w:p>
    <w:p w14:paraId="4DAA8509">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加速发展生产性服务业。</w:t>
      </w:r>
      <w:r>
        <w:rPr>
          <w:rFonts w:hint="eastAsia" w:ascii="Times New Roman" w:hAnsi="Times New Roman" w:eastAsia="仿宋_GB2312" w:cs="Times New Roman"/>
          <w:sz w:val="32"/>
          <w:szCs w:val="32"/>
          <w:shd w:val="clear" w:color="auto" w:fill="FFFFFF"/>
        </w:rPr>
        <w:t>大力推动生产性服务业与制造业紧密融合发展，造就引领“迁安制造”未来发展前沿的重要力量。</w:t>
      </w:r>
    </w:p>
    <w:p w14:paraId="0CB75DD2">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产业空间布局</w:t>
      </w:r>
    </w:p>
    <w:p w14:paraId="365B6E63">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构建“一城两片三区多点”的市域产业空间布局。</w:t>
      </w:r>
      <w:r>
        <w:rPr>
          <w:rFonts w:hint="eastAsia" w:ascii="Times New Roman" w:hAnsi="Times New Roman" w:eastAsia="仿宋_GB2312" w:cs="Times New Roman"/>
          <w:sz w:val="32"/>
          <w:szCs w:val="32"/>
          <w:shd w:val="clear" w:color="auto" w:fill="FFFFFF"/>
        </w:rPr>
        <w:t>“一城”指中心城区，重点发展现代服务、休闲旅游、教育培训、养生养老等产业；“两片”分别指西北部文化康养片区、东部现代农业片区，结合片区内各镇主导产业，形成特色鲜明的产业空间布局，引导产业集聚融合发展；三区指河北迁安经济开发区高新片区、经开片区、物流片区。“多点”指太平庄玻璃工业园区、上庄工业园区、夏官营工业园区、野鸡坨文创产业园区、燕云湖乡村旅游综合园区等特色产业节点。</w:t>
      </w:r>
    </w:p>
    <w:p w14:paraId="4A0494AC">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高新片区以发展生物制药、高端装备制造、节能环保新材料和仓储物流业为主，积极推进开发区与迁安中心城区的产城互动，将河北迁安高新技术产业开发区打造成为以传统优势产业为基础、以生物医药产业为亮点，多元功能复合发展的现代化生态型产业创新示范开发区，形成迁安城市新的绿色经济增长极。</w:t>
      </w:r>
    </w:p>
    <w:p w14:paraId="2CC86D9E">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经开片区定位为环渤海地区的循环经济示范区，京津冀协同发展“微中心”，省级一流经济开发区，迁安市产城融合、转型发展优质新平台和经济增长极。以结构调整、布局优化、加快转变发展方式为主线，加快产业集聚，大力引进外源生产力，在做强做优传统优势产业基础上，大力发展战略性新兴产业，打造精品钢铁、钢铁产业上下游及废渣综合利用相关产业、先进装备制造业、煤化工、环保建材、</w:t>
      </w:r>
      <w:r>
        <w:rPr>
          <w:rFonts w:hint="eastAsia" w:ascii="Times New Roman" w:hAnsi="Times New Roman" w:eastAsia="仿宋_GB2312" w:cs="Times New Roman"/>
          <w:sz w:val="32"/>
          <w:szCs w:val="32"/>
          <w:shd w:val="clear" w:color="auto" w:fill="FFFFFF"/>
          <w:lang w:eastAsia="zh-CN"/>
        </w:rPr>
        <w:t>战略性新兴产业</w:t>
      </w:r>
      <w:r>
        <w:rPr>
          <w:rFonts w:hint="eastAsia" w:ascii="Times New Roman" w:hAnsi="Times New Roman" w:eastAsia="仿宋_GB2312" w:cs="Times New Roman"/>
          <w:sz w:val="32"/>
          <w:szCs w:val="32"/>
          <w:shd w:val="clear" w:color="auto" w:fill="FFFFFF"/>
        </w:rPr>
        <w:t>等产业集群，形成战略支撑体系。</w:t>
      </w:r>
    </w:p>
    <w:p w14:paraId="07B987E1">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物流片区定位为国家钢铁工业资源配置中心和制造业、物流业联动发展的示范基地；中国北方现代钢铁物流园区；迁安市经开区配套产业基地。着眼于推进物流业与制造业互通联动，依托首钢生产基地和迁安西部产业集群，完善上下游生产服务和配套生活服务体系，精心打造专业性服务集聚区。提高原材料和产成品交易及流通效率，降低交易成本，吸引业务关联企业聚集，强化集聚效应。</w:t>
      </w:r>
    </w:p>
    <w:p w14:paraId="26DD0863">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推进产业布局优化调整。</w:t>
      </w:r>
      <w:r>
        <w:rPr>
          <w:rFonts w:hint="eastAsia" w:ascii="Times New Roman" w:hAnsi="Times New Roman" w:eastAsia="仿宋_GB2312" w:cs="Times New Roman"/>
          <w:sz w:val="32"/>
          <w:szCs w:val="32"/>
          <w:shd w:val="clear" w:color="auto" w:fill="FFFFFF"/>
        </w:rPr>
        <w:t>引导重点行业向环境容量充足、扩散条件较好的区域布局。全面推进迁安钢铁片区规划建设，形成“铁路沿线”的钢铁产业新布局。焦化行业布局随钢铁布局调整而调整，建立钢铁焦化一体化产业。加强新能源、食品医药、电子信息、新材料等轻工业入园管理。</w:t>
      </w:r>
    </w:p>
    <w:p w14:paraId="202205CA">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强化产业园区和产业集群升级改造。</w:t>
      </w:r>
      <w:r>
        <w:rPr>
          <w:rFonts w:hint="eastAsia" w:ascii="Times New Roman" w:hAnsi="Times New Roman" w:eastAsia="仿宋_GB2312" w:cs="Times New Roman"/>
          <w:sz w:val="32"/>
          <w:szCs w:val="32"/>
          <w:shd w:val="clear" w:color="auto" w:fill="FFFFFF"/>
        </w:rPr>
        <w:t>推动园区在城市总体空间格局中的优化布局，促进园区绿色发展。深化河北迁安经济开发区的循环化改造。按照“标杆建设一批、提升改造一批、优化整合一批、淘汰退出一批”原则，制定“一园一策”综合整治方案，全面提升工业园区和企业集群发展质量和环境治理水平。推进建材、化工、铸造、加工制造等传统制造业集群提升，提高产业集约化、绿色化发展水平。</w:t>
      </w:r>
    </w:p>
    <w:p w14:paraId="5444E37C">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调整优化产业结构，推进产业绿色转型升级</w:t>
      </w:r>
    </w:p>
    <w:p w14:paraId="153C5A31">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严格项目准入及监管。</w:t>
      </w:r>
      <w:r>
        <w:rPr>
          <w:rFonts w:hint="eastAsia" w:ascii="Times New Roman" w:hAnsi="Times New Roman" w:eastAsia="仿宋_GB2312" w:cs="Times New Roman"/>
          <w:sz w:val="32"/>
          <w:szCs w:val="32"/>
          <w:shd w:val="clear" w:color="auto" w:fill="FFFFFF"/>
        </w:rPr>
        <w:t>加强能耗总量和强度双控、煤炭消费和污染物排放总量控制，强化市场准入约束，抑制高碳投资，严格控制高耗能高排放项目盲目发展。严禁新增钢铁、焦化、水泥熟料、平板玻璃、煤化工产能。</w:t>
      </w:r>
    </w:p>
    <w:p w14:paraId="3ABA650A">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推进重点行业绿色化改造。</w:t>
      </w:r>
      <w:r>
        <w:rPr>
          <w:rFonts w:hint="eastAsia" w:ascii="Times New Roman" w:hAnsi="Times New Roman" w:eastAsia="仿宋_GB2312" w:cs="Times New Roman"/>
          <w:sz w:val="32"/>
          <w:szCs w:val="32"/>
          <w:shd w:val="clear" w:color="auto" w:fill="FFFFFF"/>
        </w:rPr>
        <w:t>以钢铁、焦化、铸造、装备制造、化工、工业涂装、电镀等行业为重点，开展全流程清洁化、循环化、低碳化改造，促进传统产业绿色转型升级。在钢铁、装备制造、煤化工等重点行业实施减污降碳行动，实施全产业链和产品全生命周期降碳减污，打造多维度、全覆盖的绿色低碳产业体系。</w:t>
      </w:r>
    </w:p>
    <w:p w14:paraId="7DD53CBB">
      <w:pPr>
        <w:ind w:firstLine="640"/>
        <w:rPr>
          <w:rFonts w:ascii="仿宋" w:hAnsi="仿宋" w:cs="Times New Roman"/>
          <w:sz w:val="32"/>
          <w:szCs w:val="32"/>
        </w:rPr>
      </w:pPr>
    </w:p>
    <w:p w14:paraId="7CE9708C">
      <w:pPr>
        <w:pStyle w:val="3"/>
        <w:keepNext w:val="0"/>
        <w:autoSpaceDE w:val="0"/>
        <w:autoSpaceDN w:val="0"/>
        <w:spacing w:before="0" w:after="0" w:line="460" w:lineRule="exact"/>
        <w:rPr>
          <w:rFonts w:ascii="Times New Roman" w:hAnsi="Times New Roman" w:eastAsia="黑体" w:cs="Times New Roman"/>
          <w:bCs w:val="0"/>
        </w:rPr>
      </w:pPr>
      <w:bookmarkStart w:id="71" w:name="_Toc126328267"/>
      <w:bookmarkStart w:id="72" w:name="_Toc132879457"/>
      <w:r>
        <w:rPr>
          <w:rFonts w:hint="eastAsia" w:ascii="Times New Roman" w:hAnsi="Times New Roman" w:eastAsia="黑体" w:cs="Times New Roman"/>
          <w:bCs w:val="0"/>
        </w:rPr>
        <w:t>第三节 城乡公共服务设施</w:t>
      </w:r>
      <w:bookmarkEnd w:id="71"/>
      <w:bookmarkEnd w:id="72"/>
    </w:p>
    <w:p w14:paraId="228F9A34">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不断提高城乡民生保障和公共服务供给水平，构建覆盖城乡、优质均衡的公共服务体系，重点推进镇和村庄公共服务设施提标改造，并与中心城区公共服务设施布局相衔接，形成覆盖城乡、均等化标准的“城区级-镇级-村庄级”三级生活圈体系。明确配套标准，使人民群众获得更优质高效的医疗卫生、更可靠的养老服务、更优质的教育资源、更丰富的文化体育服务、更多元的商业网点服务、更健康舒心的环卫保障服务、更便捷的日常交通出行和更专业的农技就业引导。</w:t>
      </w:r>
    </w:p>
    <w:p w14:paraId="7806C74C">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p>
    <w:p w14:paraId="7A1B93BB">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“城区级-镇级-村庄级”三级生活圈</w:t>
      </w:r>
    </w:p>
    <w:p w14:paraId="0EFF5AC8">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迁安市域构建“1</w:t>
      </w:r>
      <w:r>
        <w:rPr>
          <w:rFonts w:ascii="Times New Roman" w:hAnsi="Times New Roman" w:eastAsia="仿宋_GB2312" w:cs="Times New Roman"/>
          <w:sz w:val="32"/>
          <w:szCs w:val="32"/>
          <w:shd w:val="clear" w:color="auto" w:fill="FFFFFF"/>
        </w:rPr>
        <w:t>3-17-27</w:t>
      </w:r>
      <w:r>
        <w:rPr>
          <w:rFonts w:hint="eastAsia" w:ascii="Times New Roman" w:hAnsi="Times New Roman" w:eastAsia="仿宋_GB2312" w:cs="Times New Roman"/>
          <w:sz w:val="32"/>
          <w:szCs w:val="32"/>
          <w:shd w:val="clear" w:color="auto" w:fill="FFFFFF"/>
        </w:rPr>
        <w:t>”的“城区级-镇级-村庄级”三级社区生活圈。城区社区生活圈共1</w:t>
      </w:r>
      <w:r>
        <w:rPr>
          <w:rFonts w:ascii="Times New Roman" w:hAnsi="Times New Roman" w:eastAsia="仿宋_GB2312" w:cs="Times New Roman"/>
          <w:sz w:val="32"/>
          <w:szCs w:val="32"/>
          <w:shd w:val="clear" w:color="auto" w:fill="FFFFFF"/>
        </w:rPr>
        <w:t>3</w:t>
      </w:r>
      <w:r>
        <w:rPr>
          <w:rFonts w:hint="eastAsia" w:ascii="Times New Roman" w:hAnsi="Times New Roman" w:eastAsia="仿宋_GB2312" w:cs="Times New Roman"/>
          <w:sz w:val="32"/>
          <w:szCs w:val="32"/>
          <w:shd w:val="clear" w:color="auto" w:fill="FFFFFF"/>
        </w:rPr>
        <w:t>个，在中心城区范围内配套各类公共服务设施；镇级社区生活圈1</w:t>
      </w:r>
      <w:r>
        <w:rPr>
          <w:rFonts w:ascii="Times New Roman" w:hAnsi="Times New Roman" w:eastAsia="仿宋_GB2312" w:cs="Times New Roman"/>
          <w:sz w:val="32"/>
          <w:szCs w:val="32"/>
          <w:shd w:val="clear" w:color="auto" w:fill="FFFFFF"/>
        </w:rPr>
        <w:t>7</w:t>
      </w:r>
      <w:r>
        <w:rPr>
          <w:rFonts w:hint="eastAsia" w:ascii="Times New Roman" w:hAnsi="Times New Roman" w:eastAsia="仿宋_GB2312" w:cs="Times New Roman"/>
          <w:sz w:val="32"/>
          <w:szCs w:val="32"/>
          <w:shd w:val="clear" w:color="auto" w:fill="FFFFFF"/>
        </w:rPr>
        <w:t>个，在重点镇区和一般镇区范围内配套各类公共服务设施；村庄社区生活圈以2</w:t>
      </w:r>
      <w:r>
        <w:rPr>
          <w:rFonts w:ascii="Times New Roman" w:hAnsi="Times New Roman" w:eastAsia="仿宋_GB2312" w:cs="Times New Roman"/>
          <w:sz w:val="32"/>
          <w:szCs w:val="32"/>
          <w:shd w:val="clear" w:color="auto" w:fill="FFFFFF"/>
        </w:rPr>
        <w:t>7</w:t>
      </w:r>
      <w:r>
        <w:rPr>
          <w:rFonts w:hint="eastAsia" w:ascii="Times New Roman" w:hAnsi="Times New Roman" w:eastAsia="仿宋_GB2312" w:cs="Times New Roman"/>
          <w:sz w:val="32"/>
          <w:szCs w:val="32"/>
          <w:shd w:val="clear" w:color="auto" w:fill="FFFFFF"/>
        </w:rPr>
        <w:t>个中心村为主体，以一般行政村为补充，在村庄范围内配套各类公共服务设施。</w:t>
      </w:r>
    </w:p>
    <w:p w14:paraId="754A6938">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医疗卫生体系</w:t>
      </w:r>
    </w:p>
    <w:p w14:paraId="42B37CE2">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深入推进医疗集团建设，建设以县级医院为龙头，基层医疗卫生机构为枢纽、村卫生室为网底的高质量整合型医疗服务体系。</w:t>
      </w:r>
    </w:p>
    <w:p w14:paraId="7ACAC789">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推进县级医院建设。</w:t>
      </w:r>
      <w:r>
        <w:rPr>
          <w:rFonts w:hint="eastAsia" w:ascii="Times New Roman" w:hAnsi="Times New Roman" w:eastAsia="仿宋_GB2312" w:cs="Times New Roman"/>
          <w:sz w:val="32"/>
          <w:szCs w:val="32"/>
          <w:shd w:val="clear" w:color="auto" w:fill="FFFFFF"/>
        </w:rPr>
        <w:t>实施县级医院提标扩能工程，加强专科能力、人才队伍建设，改善设施设备条件，补齐县级医院医疗服务和管理能力短板。重点建设市级医疗卫生设施，包括市人民医院、中医院、专科医院、市妇幼保健院、疾病预防控制中心等。</w:t>
      </w:r>
    </w:p>
    <w:p w14:paraId="5055C004">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加强基层医疗卫生机构建设。</w:t>
      </w:r>
      <w:r>
        <w:rPr>
          <w:rFonts w:hint="eastAsia" w:ascii="Times New Roman" w:hAnsi="Times New Roman" w:eastAsia="仿宋_GB2312" w:cs="Times New Roman"/>
          <w:sz w:val="32"/>
          <w:szCs w:val="32"/>
          <w:shd w:val="clear" w:color="auto" w:fill="FFFFFF"/>
        </w:rPr>
        <w:t>推进基层医疗卫生机构功能提升与建设优化，不断拓展镇级卫生院和社区卫生服务中心功能，加强医护人员和其他卫生技术人员配置，提升基层医疗卫生机构服务水平和能力。原则上每个城区社区生活圈或每3-10万人设置1所社区卫生服务中心；每个重点镇社区生活圈配置1所镇级卫生院和一处卫生服务站，每个一般镇社区生活圈配套1处卫生服务站；每个行政村均应建设1个村卫生室。至2035年，每千人医疗卫生机构床位数不低于9张，其中医院7</w:t>
      </w:r>
      <w:r>
        <w:rPr>
          <w:rFonts w:ascii="Times New Roman" w:hAnsi="Times New Roman" w:eastAsia="仿宋_GB2312" w:cs="Times New Roman"/>
          <w:sz w:val="32"/>
          <w:szCs w:val="32"/>
          <w:shd w:val="clear" w:color="auto" w:fill="FFFFFF"/>
        </w:rPr>
        <w:t>.5</w:t>
      </w:r>
      <w:r>
        <w:rPr>
          <w:rFonts w:hint="eastAsia" w:ascii="Times New Roman" w:hAnsi="Times New Roman" w:eastAsia="仿宋_GB2312" w:cs="Times New Roman"/>
          <w:sz w:val="32"/>
          <w:szCs w:val="32"/>
          <w:shd w:val="clear" w:color="auto" w:fill="FFFFFF"/>
        </w:rPr>
        <w:t>张，基层医疗卫生机构1</w:t>
      </w:r>
      <w:r>
        <w:rPr>
          <w:rFonts w:ascii="Times New Roman" w:hAnsi="Times New Roman" w:eastAsia="仿宋_GB2312" w:cs="Times New Roman"/>
          <w:sz w:val="32"/>
          <w:szCs w:val="32"/>
          <w:shd w:val="clear" w:color="auto" w:fill="FFFFFF"/>
        </w:rPr>
        <w:t>.5</w:t>
      </w:r>
      <w:r>
        <w:rPr>
          <w:rFonts w:hint="eastAsia" w:ascii="Times New Roman" w:hAnsi="Times New Roman" w:eastAsia="仿宋_GB2312" w:cs="Times New Roman"/>
          <w:sz w:val="32"/>
          <w:szCs w:val="32"/>
          <w:shd w:val="clear" w:color="auto" w:fill="FFFFFF"/>
        </w:rPr>
        <w:t>张。</w:t>
      </w:r>
    </w:p>
    <w:p w14:paraId="04B42D01">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保障重大疫情救治基地建设，推动建设相对独立的综合性医院传染病区，全面提升县级医院传染病检测和诊治能力。中心镇建设中心卫生院，卫生院内应建设发热门诊、隔离医学病区等。</w:t>
      </w:r>
    </w:p>
    <w:p w14:paraId="0F2F20C9">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健全传染病救治体系。</w:t>
      </w:r>
      <w:r>
        <w:rPr>
          <w:rFonts w:hint="eastAsia" w:ascii="Times New Roman" w:hAnsi="Times New Roman" w:eastAsia="仿宋_GB2312" w:cs="Times New Roman"/>
          <w:sz w:val="32"/>
          <w:szCs w:val="32"/>
          <w:shd w:val="clear" w:color="auto" w:fill="FFFFFF"/>
        </w:rPr>
        <w:t>完善县、镇传染病医疗救治网络，加强传染病医院和方舱医院、集中隔离点、健康驿站建设，提升传染病快速反应、诊断、综合救治能力。依托实力较强的综合医院推进相对独立的感染性疾病病区建设，在疫情发生时，按照传染病床位配置标准，迅速开放传染病病床。服务人口较多有条件的镇级中心卫生院可建设标准化的发热诊室，一般镇级卫生院和社区卫生服务中心建设标准化的发热筛查门诊，设置可转换的应急物理隔离区和隔离病房（观察室），具备重大疾病监测、筛查、隔离观察、转诊和随访管理能力。所有二级及以上综合医院（含中医医院）和所有儿童、传染病专科医院建设发热门诊和感染性疾病科。</w:t>
      </w:r>
    </w:p>
    <w:p w14:paraId="1E0972F2">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养老服务体系</w:t>
      </w:r>
    </w:p>
    <w:p w14:paraId="6B8B8308">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全面建成以居家为基础、社区为依托、机构为补充、医养相结合的养老服务体系。建立县级、街道（镇）级和社区（村）三级养老养老服务设施网络，逐步完善养老基础设施，增强机构养老服务能力，满足不同层次的老年人养老需求。配套县级养老院，街道（镇）级在城区设置养老机构、医养结合，街道（镇）级在重点镇设置养老服务机构，在一般镇设置老年活动室、老年人照料中心，各村设老年活动室，根据需要设置村级幸福院和老年人日间照料中心。至2035年，每千名老人拥有机构养老床位不少于40张。</w:t>
      </w:r>
    </w:p>
    <w:p w14:paraId="622EB0EE">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hint="eastAsia" w:ascii="Times New Roman" w:hAnsi="Times New Roman" w:eastAsia="楷体_GB2312" w:cs="Times New Roman"/>
          <w:kern w:val="0"/>
          <w:sz w:val="32"/>
          <w:szCs w:val="32"/>
        </w:rPr>
        <w:t>教育服务体系</w:t>
      </w:r>
    </w:p>
    <w:p w14:paraId="34469160">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全面提升高等教育和职业教育的高水平发展。</w:t>
      </w:r>
      <w:r>
        <w:rPr>
          <w:rFonts w:ascii="Times New Roman" w:hAnsi="Times New Roman" w:eastAsia="仿宋_GB2312" w:cs="Times New Roman"/>
          <w:sz w:val="32"/>
          <w:szCs w:val="32"/>
          <w:shd w:val="clear" w:color="auto" w:fill="FFFFFF"/>
        </w:rPr>
        <w:t>计划将职教中心迁至右岸，河东</w:t>
      </w:r>
      <w:r>
        <w:rPr>
          <w:rFonts w:hint="eastAsia" w:ascii="Times New Roman" w:hAnsi="Times New Roman" w:eastAsia="仿宋_GB2312" w:cs="Times New Roman"/>
          <w:sz w:val="32"/>
          <w:szCs w:val="32"/>
          <w:shd w:val="clear" w:color="auto" w:fill="FFFFFF"/>
        </w:rPr>
        <w:t>片区重点</w:t>
      </w:r>
      <w:r>
        <w:rPr>
          <w:rFonts w:ascii="Times New Roman" w:hAnsi="Times New Roman" w:eastAsia="仿宋_GB2312" w:cs="Times New Roman"/>
          <w:sz w:val="32"/>
          <w:szCs w:val="32"/>
          <w:shd w:val="clear" w:color="auto" w:fill="FFFFFF"/>
        </w:rPr>
        <w:t>发展高等教育</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右岸</w:t>
      </w:r>
      <w:r>
        <w:rPr>
          <w:rFonts w:hint="eastAsia" w:ascii="Times New Roman" w:hAnsi="Times New Roman" w:eastAsia="仿宋_GB2312" w:cs="Times New Roman"/>
          <w:sz w:val="32"/>
          <w:szCs w:val="32"/>
          <w:shd w:val="clear" w:color="auto" w:fill="FFFFFF"/>
        </w:rPr>
        <w:t>新城重点发展</w:t>
      </w:r>
      <w:r>
        <w:rPr>
          <w:rFonts w:ascii="Times New Roman" w:hAnsi="Times New Roman" w:eastAsia="仿宋_GB2312" w:cs="Times New Roman"/>
          <w:sz w:val="32"/>
          <w:szCs w:val="32"/>
          <w:shd w:val="clear" w:color="auto" w:fill="FFFFFF"/>
        </w:rPr>
        <w:t>职业教育</w:t>
      </w:r>
      <w:r>
        <w:rPr>
          <w:rFonts w:hint="eastAsia" w:ascii="Times New Roman" w:hAnsi="Times New Roman" w:eastAsia="仿宋_GB2312" w:cs="Times New Roman"/>
          <w:sz w:val="32"/>
          <w:szCs w:val="32"/>
          <w:shd w:val="clear" w:color="auto" w:fill="FFFFFF"/>
        </w:rPr>
        <w:t>，按服务人口15-40万人设立1所的标准进行配置。完善义务教育和高中阶段教育体系，普通高中教育保持与中等职业教育比例大体相当的要求，依据人口规模在各城区内设置，农村地区形成一座镇1所初中、若干所中心小学的学校布局；距离近的镇初中可根据人口规模适当合并。着力扩大普惠性学前教育资源供给，完善普惠制幼儿园布局，每个镇至少设立1所公办幼儿园，人口规模达到5000人的村庄应至少设立1所6班幼儿园。</w:t>
      </w:r>
    </w:p>
    <w:p w14:paraId="1243CD78">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文化体育体系</w:t>
      </w:r>
    </w:p>
    <w:p w14:paraId="4E2E33E8">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建立市（县）级、街道（镇）级和社区（村）三个层次的文化设施。</w:t>
      </w:r>
      <w:r>
        <w:rPr>
          <w:rFonts w:hint="eastAsia" w:ascii="Times New Roman" w:hAnsi="Times New Roman" w:eastAsia="仿宋_GB2312" w:cs="Times New Roman"/>
          <w:sz w:val="32"/>
          <w:szCs w:val="32"/>
          <w:shd w:val="clear" w:color="auto" w:fill="FFFFFF"/>
        </w:rPr>
        <w:t>市域内重点提升现有文化设施配置标准和服务能力，加强市（县）级文化设施建设，在北部新城新建“五馆一中心”，包括图书馆、科技馆、文化馆、博物馆、展览馆和青少年活动中心。在每个重点镇建设</w:t>
      </w:r>
      <w:r>
        <w:rPr>
          <w:rFonts w:ascii="Times New Roman" w:hAnsi="Times New Roman" w:eastAsia="仿宋_GB2312" w:cs="Times New Roman"/>
          <w:sz w:val="32"/>
          <w:szCs w:val="32"/>
          <w:shd w:val="clear" w:color="auto" w:fill="FFFFFF"/>
        </w:rPr>
        <w:t>1</w:t>
      </w:r>
      <w:r>
        <w:rPr>
          <w:rFonts w:hint="eastAsia" w:ascii="Times New Roman" w:hAnsi="Times New Roman" w:eastAsia="仿宋_GB2312" w:cs="Times New Roman"/>
          <w:sz w:val="32"/>
          <w:szCs w:val="32"/>
          <w:shd w:val="clear" w:color="auto" w:fill="FFFFFF"/>
        </w:rPr>
        <w:t>处镇文化活动中心和文化活动室，每个一般镇建设1处文化活动室，每个行政村均配建文化活动室、农家书屋。鼓励学校、企事业单位文化设施向社会开放，扩大公共文化服务有效供给。到2035年，公共文化设施人均建设用地指标</w:t>
      </w:r>
      <w:r>
        <w:rPr>
          <w:rFonts w:ascii="Times New Roman" w:hAnsi="Times New Roman" w:eastAsia="仿宋_GB2312" w:cs="Times New Roman"/>
          <w:sz w:val="32"/>
          <w:szCs w:val="32"/>
          <w:shd w:val="clear" w:color="auto" w:fill="FFFFFF"/>
        </w:rPr>
        <w:t>0.35</w:t>
      </w:r>
      <w:r>
        <w:rPr>
          <w:rFonts w:hint="eastAsia" w:ascii="Times New Roman" w:hAnsi="Times New Roman" w:eastAsia="仿宋_GB2312" w:cs="Times New Roman"/>
          <w:sz w:val="32"/>
          <w:szCs w:val="32"/>
          <w:shd w:val="clear" w:color="auto" w:fill="FFFFFF"/>
        </w:rPr>
        <w:t>平方米。</w:t>
      </w:r>
    </w:p>
    <w:p w14:paraId="5D8A37C7">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建立市（县）级、街道（镇）级和社区（村）三级公共体育健身设施网络。</w:t>
      </w:r>
      <w:r>
        <w:rPr>
          <w:rFonts w:hint="eastAsia" w:ascii="Times New Roman" w:hAnsi="Times New Roman" w:eastAsia="仿宋_GB2312" w:cs="Times New Roman"/>
          <w:sz w:val="32"/>
          <w:szCs w:val="32"/>
          <w:shd w:val="clear" w:color="auto" w:fill="FFFFFF"/>
        </w:rPr>
        <w:t>在城区重点建设全民健身活动中心和大型多功能运动场地。在每个重点镇建设1处镇体育中心和室外综合健身场地，每个一般镇建设1处室外综合健身场地，每个行政村均配建健身广场。</w:t>
      </w:r>
    </w:p>
    <w:p w14:paraId="1A8AA7BC">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各镇结合中学建设标准田径场、羽毛球场和乒乓球场等。推动学校、企事业单位体育设施向社会全面开放，鼓励利用公园绿地、闲置厂房、仓库、老旧商业设施等场所增加体育设施，以满足全民多层次的健身需求。行政村按需设置篮球场、乒乓球台等。至2035年，迁安市人均体育场地面积不低于3.5平方米。</w:t>
      </w:r>
    </w:p>
    <w:p w14:paraId="3027B19A">
      <w:pPr>
        <w:ind w:firstLine="640"/>
        <w:rPr>
          <w:rFonts w:ascii="仿宋" w:hAnsi="仿宋" w:cs="Times New Roman"/>
          <w:sz w:val="32"/>
          <w:szCs w:val="32"/>
        </w:rPr>
      </w:pPr>
    </w:p>
    <w:p w14:paraId="2A0DBEB7">
      <w:pPr>
        <w:pStyle w:val="3"/>
        <w:keepNext w:val="0"/>
        <w:autoSpaceDE w:val="0"/>
        <w:autoSpaceDN w:val="0"/>
        <w:spacing w:before="0" w:after="0" w:line="460" w:lineRule="exact"/>
        <w:rPr>
          <w:rFonts w:ascii="Times New Roman" w:hAnsi="Times New Roman" w:eastAsia="黑体" w:cs="Times New Roman"/>
          <w:bCs w:val="0"/>
        </w:rPr>
      </w:pPr>
      <w:bookmarkStart w:id="73" w:name="_Toc132879458"/>
      <w:r>
        <w:rPr>
          <w:rFonts w:hint="eastAsia" w:ascii="Times New Roman" w:hAnsi="Times New Roman" w:eastAsia="黑体" w:cs="Times New Roman"/>
          <w:bCs w:val="0"/>
        </w:rPr>
        <w:t>第四节 节约集约用地</w:t>
      </w:r>
      <w:bookmarkEnd w:id="73"/>
    </w:p>
    <w:p w14:paraId="6C5A2C66">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城镇建设用地集约利用</w:t>
      </w:r>
    </w:p>
    <w:p w14:paraId="5A662E8D">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严格控制城镇建设用地总量。</w:t>
      </w:r>
      <w:r>
        <w:rPr>
          <w:rFonts w:hint="eastAsia" w:ascii="Times New Roman" w:hAnsi="Times New Roman" w:eastAsia="仿宋_GB2312" w:cs="Times New Roman"/>
          <w:sz w:val="32"/>
          <w:szCs w:val="32"/>
          <w:shd w:val="clear" w:color="auto" w:fill="FFFFFF"/>
        </w:rPr>
        <w:t>严格按照城镇开发边界范围和建设用地指标开展集中建设。凡不符合国土空间规划、国家区域政策、产业政策和供地政策的建设项目，不得安排土地利用年度计划指标。</w:t>
      </w:r>
    </w:p>
    <w:p w14:paraId="1D14CDD6">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加快盘活城镇建设用地存量。</w:t>
      </w:r>
      <w:r>
        <w:rPr>
          <w:rFonts w:hint="eastAsia" w:ascii="Times New Roman" w:hAnsi="Times New Roman" w:eastAsia="仿宋_GB2312" w:cs="Times New Roman"/>
          <w:sz w:val="32"/>
          <w:szCs w:val="32"/>
          <w:shd w:val="clear" w:color="auto" w:fill="FFFFFF"/>
        </w:rPr>
        <w:t>推进批而未供和闲置土地再开发。在符合相关规划的前提下，通过收储、置换、功能转型提升等方式，分类施策，推进城镇低效存量用地再开发。</w:t>
      </w:r>
    </w:p>
    <w:p w14:paraId="422952D3">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逐步增加城乡建设用地增减挂钩、工矿废弃地复垦利用和城镇低效用地再开发等指标。推动建设用地在城镇和农村内部、城乡之间合理流动，将搬迁撤并类村庄和低效集体产业用地作为增减挂钩、增存挂钩的重点区域，腾退的建设用地指标由全市统筹平衡，优先用于民生需求和城镇重点发展功能。</w:t>
      </w:r>
    </w:p>
    <w:p w14:paraId="4574E2A5">
      <w:pPr>
        <w:ind w:firstLine="640"/>
        <w:rPr>
          <w:rFonts w:ascii="仿宋" w:hAnsi="仿宋" w:cs="Times New Roman"/>
          <w:sz w:val="32"/>
          <w:szCs w:val="32"/>
        </w:rPr>
      </w:pPr>
    </w:p>
    <w:p w14:paraId="4CB95A74">
      <w:pPr>
        <w:pStyle w:val="3"/>
        <w:keepNext w:val="0"/>
        <w:autoSpaceDE w:val="0"/>
        <w:autoSpaceDN w:val="0"/>
        <w:spacing w:before="0" w:after="0" w:line="460" w:lineRule="exact"/>
        <w:rPr>
          <w:rFonts w:ascii="Times New Roman" w:hAnsi="Times New Roman" w:eastAsia="黑体" w:cs="Times New Roman"/>
          <w:bCs w:val="0"/>
        </w:rPr>
      </w:pPr>
      <w:bookmarkStart w:id="74" w:name="_Toc96010838"/>
      <w:bookmarkStart w:id="75" w:name="_Toc132879459"/>
      <w:r>
        <w:rPr>
          <w:rFonts w:hint="eastAsia" w:ascii="Times New Roman" w:hAnsi="Times New Roman" w:eastAsia="黑体" w:cs="Times New Roman"/>
          <w:bCs w:val="0"/>
        </w:rPr>
        <w:t xml:space="preserve">第五节 </w:t>
      </w:r>
      <w:bookmarkEnd w:id="74"/>
      <w:r>
        <w:rPr>
          <w:rFonts w:hint="eastAsia" w:ascii="Times New Roman" w:hAnsi="Times New Roman" w:eastAsia="黑体" w:cs="Times New Roman"/>
          <w:bCs w:val="0"/>
        </w:rPr>
        <w:t>文化自然遗产保护</w:t>
      </w:r>
      <w:bookmarkEnd w:id="75"/>
    </w:p>
    <w:p w14:paraId="4BDECA99">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坚持文化自信，深入挖掘历史文化内涵，拓展丰富保护内容，推动历史文化与旅游融合发展。加强长城、滦河等区域历史保护及旅游协作，完善旅游服务体系，建设京津冀文化休闲旅游目的地。</w:t>
      </w:r>
    </w:p>
    <w:p w14:paraId="7DCFFCE3">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构建全域历史文化保护格局</w:t>
      </w:r>
    </w:p>
    <w:p w14:paraId="4ECA0644">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b/>
          <w:sz w:val="32"/>
          <w:szCs w:val="32"/>
          <w:shd w:val="clear" w:color="auto" w:fill="FFFFFF"/>
        </w:rPr>
        <w:t>完善历史文化保护体系</w:t>
      </w:r>
      <w:r>
        <w:rPr>
          <w:rFonts w:hint="eastAsia" w:ascii="Times New Roman" w:hAnsi="Times New Roman" w:eastAsia="仿宋_GB2312" w:cs="Times New Roman"/>
          <w:b/>
          <w:sz w:val="32"/>
          <w:szCs w:val="32"/>
          <w:shd w:val="clear" w:color="auto" w:fill="FFFFFF"/>
        </w:rPr>
        <w:t>。</w:t>
      </w:r>
      <w:r>
        <w:rPr>
          <w:rFonts w:hint="eastAsia" w:ascii="Times New Roman" w:hAnsi="Times New Roman" w:eastAsia="仿宋_GB2312" w:cs="Times New Roman"/>
          <w:sz w:val="32"/>
          <w:szCs w:val="32"/>
          <w:shd w:val="clear" w:color="auto" w:fill="FFFFFF"/>
        </w:rPr>
        <w:t>全面保护历史文化遗产，系统整合、充分挖掘并保护各类历史文化遗产。建立“历史文化名镇——文物保护单位（不可移动文物）——非物质文化遗产”的历史文化保护体系。</w:t>
      </w:r>
    </w:p>
    <w:p w14:paraId="375F31B9">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明确市域历史文化遗产保护名录，提出整体保护各类遗产及其依存的历史环境和人文景观的要求和措施。对已有各级文物保护单位应补充划定保护范围和建设控制地带界线，科学合理地采取挖掘、保护、修缮、维修、改善措施，并对文物古迹周边地区开展整修、整治等改建、治理活动，整体性地保护迁安市历史风貌。</w:t>
      </w:r>
    </w:p>
    <w:p w14:paraId="5A0369EF">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创新完善保护与活化利用制度与机制，深入挖掘文物所蕴含的文化内涵和时代价值，鼓励历史风貌区和历史建筑的活化利用，探索创新多元历史建筑功能活化模式，延续历史文脉。</w:t>
      </w:r>
    </w:p>
    <w:p w14:paraId="41A66BDD">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统筹历史文化名镇保护发展。</w:t>
      </w:r>
      <w:r>
        <w:rPr>
          <w:rFonts w:hint="eastAsia" w:ascii="Times New Roman" w:hAnsi="Times New Roman" w:eastAsia="仿宋_GB2312" w:cs="Times New Roman"/>
          <w:sz w:val="32"/>
          <w:szCs w:val="32"/>
          <w:shd w:val="clear" w:color="auto" w:fill="FFFFFF"/>
        </w:rPr>
        <w:t>地处长城关隘冷口关下的迁安市建昌营镇，是河北省历史文化名镇，有着悠久的商业历史，是古代长城内外贸易的主要商品集散地。</w:t>
      </w:r>
    </w:p>
    <w:p w14:paraId="0B299935">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对建昌营镇应当整体保护，保持传统格局、历史风貌和空间尺度，不得改变与其相互依存的自然景观和环境，保护范围内应当保持环境整洁，不得建设污染环境的设施，不得进行可能影响环境的活动。</w:t>
      </w:r>
    </w:p>
    <w:p w14:paraId="21203DCF">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b/>
          <w:sz w:val="32"/>
          <w:szCs w:val="32"/>
          <w:shd w:val="clear" w:color="auto" w:fill="FFFFFF"/>
        </w:rPr>
        <w:t>加大文物保护单位的保护与开放力度</w:t>
      </w:r>
      <w:r>
        <w:rPr>
          <w:rFonts w:hint="eastAsia" w:ascii="Times New Roman" w:hAnsi="Times New Roman" w:eastAsia="仿宋_GB2312" w:cs="Times New Roman"/>
          <w:b/>
          <w:sz w:val="32"/>
          <w:szCs w:val="32"/>
          <w:shd w:val="clear" w:color="auto" w:fill="FFFFFF"/>
        </w:rPr>
        <w:t>。</w:t>
      </w:r>
      <w:r>
        <w:rPr>
          <w:rFonts w:hint="eastAsia" w:ascii="Times New Roman" w:hAnsi="Times New Roman" w:eastAsia="仿宋_GB2312" w:cs="Times New Roman"/>
          <w:sz w:val="32"/>
          <w:szCs w:val="32"/>
          <w:shd w:val="clear" w:color="auto" w:fill="FFFFFF"/>
        </w:rPr>
        <w:t>重点保护国家级文物保护单位</w:t>
      </w:r>
      <w:r>
        <w:rPr>
          <w:rFonts w:ascii="Times New Roman" w:hAnsi="Times New Roman" w:eastAsia="仿宋_GB2312" w:cs="Times New Roman"/>
          <w:sz w:val="32"/>
          <w:szCs w:val="32"/>
          <w:shd w:val="clear" w:color="auto" w:fill="FFFFFF"/>
        </w:rPr>
        <w:t>2处、省级文物保护单位7处</w:t>
      </w:r>
      <w:r>
        <w:rPr>
          <w:rFonts w:hint="eastAsia" w:ascii="Times New Roman" w:hAnsi="Times New Roman" w:eastAsia="仿宋_GB2312" w:cs="Times New Roman"/>
          <w:sz w:val="32"/>
          <w:szCs w:val="32"/>
          <w:shd w:val="clear" w:color="auto" w:fill="FFFFFF"/>
        </w:rPr>
        <w:t>、市级文物保护单位5处、县级文物保护单位1</w:t>
      </w:r>
      <w:r>
        <w:rPr>
          <w:rFonts w:ascii="Times New Roman" w:hAnsi="Times New Roman" w:eastAsia="仿宋_GB2312" w:cs="Times New Roman"/>
          <w:sz w:val="32"/>
          <w:szCs w:val="32"/>
          <w:shd w:val="clear" w:color="auto" w:fill="FFFFFF"/>
        </w:rPr>
        <w:t>3</w:t>
      </w:r>
      <w:r>
        <w:rPr>
          <w:rFonts w:hint="eastAsia" w:ascii="Times New Roman" w:hAnsi="Times New Roman" w:eastAsia="仿宋_GB2312" w:cs="Times New Roman"/>
          <w:sz w:val="32"/>
          <w:szCs w:val="32"/>
          <w:shd w:val="clear" w:color="auto" w:fill="FFFFFF"/>
        </w:rPr>
        <w:t>处</w:t>
      </w:r>
      <w:r>
        <w:rPr>
          <w:rFonts w:ascii="Times New Roman" w:hAnsi="Times New Roman" w:eastAsia="仿宋_GB2312" w:cs="Times New Roman"/>
          <w:sz w:val="32"/>
          <w:szCs w:val="32"/>
          <w:shd w:val="clear" w:color="auto" w:fill="FFFFFF"/>
        </w:rPr>
        <w:t>。</w:t>
      </w:r>
    </w:p>
    <w:p w14:paraId="6CEFEC3D">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国家级文物保护单位：万军山遗址，爪村遗址。</w:t>
      </w:r>
    </w:p>
    <w:p w14:paraId="4B46C949">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省级文物保护单位：长城，小东庄古墓群，安新庄遗址，马哨小山子遗址，封山寺遗址，五里山摩崖造像，上炉辽墓。</w:t>
      </w:r>
    </w:p>
    <w:p w14:paraId="75A4C95D">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市级文物保护单位：龙山石造像，玄新庄古墓群，杨家坡遗址，建昌营清真寺，冷口摩崖石刻。</w:t>
      </w:r>
    </w:p>
    <w:p w14:paraId="4DCDD870">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县级文物保护单位：大杨官营抗日死难群众纪念碑，毛家洼烈士陵园，白莽山遗址，八里塔遗址，建昌营革命烈士纪念碑，倪屯东北遗址，木厂口烈士纪念碑，水井惨案遗址，北屯烈士陵园，张家峪烈士陵园，背阴洞遗址，贯头山西寺塔，香台寺遗址。</w:t>
      </w:r>
    </w:p>
    <w:p w14:paraId="6CF53101">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对已有各级文物保护单位应科学合理地采取挖掘、保护、修缮、维修、改善措施，并对文物古迹周边地区开展整修、整治等改建、治理活动，整体性地保护迁安市历史风貌。文物保护单位保护范围和建设控制地带范围内的所有建设活动均应严格遵循《中华人民共和国文物保护法》等</w:t>
      </w:r>
      <w:r>
        <w:rPr>
          <w:rFonts w:ascii="Times New Roman" w:hAnsi="Times New Roman" w:eastAsia="仿宋_GB2312" w:cs="Times New Roman"/>
          <w:sz w:val="32"/>
          <w:szCs w:val="32"/>
          <w:shd w:val="clear" w:color="auto" w:fill="FFFFFF"/>
        </w:rPr>
        <w:t>法律要求。</w:t>
      </w:r>
    </w:p>
    <w:p w14:paraId="7F192337">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b/>
          <w:sz w:val="32"/>
          <w:szCs w:val="32"/>
          <w:shd w:val="clear" w:color="auto" w:fill="FFFFFF"/>
        </w:rPr>
        <w:t>非物质文化遗产的保护</w:t>
      </w:r>
      <w:r>
        <w:rPr>
          <w:rFonts w:hint="eastAsia" w:ascii="Times New Roman" w:hAnsi="Times New Roman" w:eastAsia="仿宋_GB2312" w:cs="Times New Roman"/>
          <w:b/>
          <w:sz w:val="32"/>
          <w:szCs w:val="32"/>
          <w:shd w:val="clear" w:color="auto" w:fill="FFFFFF"/>
        </w:rPr>
        <w:t>。</w:t>
      </w:r>
      <w:r>
        <w:rPr>
          <w:rFonts w:hint="eastAsia" w:ascii="Times New Roman" w:hAnsi="Times New Roman" w:eastAsia="仿宋_GB2312" w:cs="Times New Roman"/>
          <w:sz w:val="32"/>
          <w:szCs w:val="32"/>
          <w:shd w:val="clear" w:color="auto" w:fill="FFFFFF"/>
        </w:rPr>
        <w:t>进一步以保护迁安市历史文化资源、协调保护与建设发展为目的，补充调查市域文物古迹、历史建筑和历史环境要素（如古树等），特别是详细普查远郊地区和山区的村庄历史资源与地方传统文化，以求在市域城乡空间布局规划的结构性调整和村庄迁并过程中对各项物质和非物质历史文化遗产进行最大程度的保护。具有保护价值的各项资源应登录于保护名册。</w:t>
      </w:r>
    </w:p>
    <w:p w14:paraId="0268F4D0">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对非物质文化遗产的保护，通过设立相关研究机构或博物馆、繁荣地方艺术团体、举行文化节等多种方式，打造富有特色的地方文化产业。整合仁义胡同、迁安手工高丽纸、迁安手工抄纸、老马识途、贯头山酒等</w:t>
      </w:r>
      <w:r>
        <w:rPr>
          <w:rFonts w:ascii="Times New Roman" w:hAnsi="Times New Roman" w:eastAsia="仿宋_GB2312" w:cs="Times New Roman"/>
          <w:sz w:val="32"/>
          <w:szCs w:val="32"/>
          <w:shd w:val="clear" w:color="auto" w:fill="FFFFFF"/>
        </w:rPr>
        <w:t>27项代表性项目，285项普查项目。</w:t>
      </w:r>
    </w:p>
    <w:p w14:paraId="7C56ECE8">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历史文化保护线</w:t>
      </w:r>
    </w:p>
    <w:p w14:paraId="1E53240E">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夯实遗产保护的空间基础，对全市各类历史文化遗存及周边环境进行统一的空间管控。根据历史保护要素特点，划定各类保护对象的保护范围和必要的建设控制地带，针对不同灾害类型对文化遗存本体及其环境的潜在风险，布局安全缓冲空间和风险管控重点区域。增强遗产环境的韧性，避免文化遗产的完整性和真实性遭受破坏。</w:t>
      </w:r>
    </w:p>
    <w:p w14:paraId="0F847E8C">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hint="eastAsia" w:ascii="Times New Roman" w:hAnsi="Times New Roman" w:eastAsia="楷体_GB2312" w:cs="Times New Roman"/>
          <w:kern w:val="0"/>
          <w:sz w:val="32"/>
          <w:szCs w:val="32"/>
        </w:rPr>
        <w:t>长城迁安段保护</w:t>
      </w:r>
    </w:p>
    <w:p w14:paraId="68F77010">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以长城城墙墙基外缘为基线，两侧各150米（含保护范围和建设控制地带）；独立设施如烽燧、敌楼、战台、关隘均以其基础外缘为基线，四周各外扩150米（含保护范围和建设控制地带），面积约为7平方公里。对文物本体及环境实施严格保护和管控，对濒危文物实施封闭管理，将白羊峪作为迁安段长城的管控保护区示范段，建设成保护第一，传承优先的样板区。</w:t>
      </w:r>
    </w:p>
    <w:p w14:paraId="77931749">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以长城墙体连续形成的遗存线为基线向两侧各外扩50米作为边界，划定保护范围。自保护范围边界外扩100米作为建设控制地带，重要点段地区可适当再延伸。重点保护古长城、冷口摩崖石刻等文保单位，白羊峪风景名胜区，以北部长城山野绿道，串联长城文脉，对其进行整体保护利用。</w:t>
      </w:r>
    </w:p>
    <w:p w14:paraId="229FFD00">
      <w:pPr>
        <w:pStyle w:val="3"/>
        <w:keepNext w:val="0"/>
        <w:autoSpaceDE w:val="0"/>
        <w:autoSpaceDN w:val="0"/>
        <w:spacing w:before="0" w:after="0" w:line="460" w:lineRule="exact"/>
        <w:rPr>
          <w:rFonts w:ascii="Times New Roman" w:hAnsi="Times New Roman" w:eastAsia="黑体" w:cs="Times New Roman"/>
          <w:bCs w:val="0"/>
        </w:rPr>
      </w:pPr>
      <w:bookmarkStart w:id="76" w:name="_Toc96010839"/>
      <w:bookmarkStart w:id="77" w:name="_Toc132879460"/>
      <w:r>
        <w:rPr>
          <w:rFonts w:hint="eastAsia" w:ascii="Times New Roman" w:hAnsi="Times New Roman" w:eastAsia="黑体" w:cs="Times New Roman"/>
          <w:bCs w:val="0"/>
        </w:rPr>
        <w:t>第六节 城乡风貌</w:t>
      </w:r>
      <w:bookmarkEnd w:id="76"/>
      <w:r>
        <w:rPr>
          <w:rFonts w:hint="eastAsia" w:ascii="Times New Roman" w:hAnsi="Times New Roman" w:eastAsia="黑体" w:cs="Times New Roman"/>
          <w:bCs w:val="0"/>
        </w:rPr>
        <w:t>塑造</w:t>
      </w:r>
      <w:bookmarkEnd w:id="77"/>
    </w:p>
    <w:p w14:paraId="6EB99B20">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城乡风貌定位</w:t>
      </w:r>
    </w:p>
    <w:p w14:paraId="61810851">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以保护自然山水、彰显城市特色为宗旨，市域范围内保护“三山环拥，滦水中贯，绿网交织，田林共生”的自然山水格局，中心城区范围内保护“三山拱卫两河环绕”的自然山水格局，强化龙山、黄台山和佛山的山区自然与人文景观特征，构建以滦河水系为脉络的全域多样化水系景观，优化林田湖草的田园特色，确保生活空间与生产生态空间基底的和谐关系。</w:t>
      </w:r>
    </w:p>
    <w:p w14:paraId="2E2908A2">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城乡风貌分区</w:t>
      </w:r>
    </w:p>
    <w:p w14:paraId="4AAA75EE">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充分利用自然条件和历史文化资源，构建“一核两廊三区多点”的城乡风貌结构。强化迁安市中心城区作为城市风貌核心；依托慢行绿道和滦河两岸形成生态廊道和山水廊道；分区控制引导山林生态风貌区、田园景观风貌区、都市与产业风貌区；分类控制引导包括白羊峪风景区、建昌营古镇等重要自然与人文景观点，包括金岭矿坑等一般自然与人文景观点，以及滦河高铁站的对外交通门户等多点支撑的城镇景观风貌点，形成层次丰富的城乡风貌体系。</w:t>
      </w:r>
    </w:p>
    <w:p w14:paraId="78C2FFA8">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风貌分区管控</w:t>
      </w:r>
    </w:p>
    <w:p w14:paraId="24A2CAA3">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重点引导山边、水边、林边、田边、湖边等生态景观区域周边的建设高度控制，形成与城市生态本底呼应的城市高度底线控制。按总体城市设计要求，严控生态景观区域周边建筑退距，形成“前低后高”的建筑高度控制；预留更多的公共通道，通道之间的间距不宜超过200米，塑造与自然环境融合协调的建筑风貌。</w:t>
      </w:r>
    </w:p>
    <w:p w14:paraId="238C48D3">
      <w:pPr>
        <w:widowControl/>
        <w:spacing w:line="240" w:lineRule="auto"/>
        <w:ind w:firstLine="0" w:firstLineChars="0"/>
        <w:jc w:val="left"/>
        <w:rPr>
          <w:rFonts w:eastAsia="仿宋_GB2312" w:cs="Times New Roman"/>
          <w:kern w:val="0"/>
          <w:sz w:val="32"/>
          <w:szCs w:val="32"/>
          <w:shd w:val="clear" w:color="auto" w:fill="FFFFFF"/>
        </w:rPr>
      </w:pPr>
      <w:r>
        <w:rPr>
          <w:rFonts w:eastAsia="仿宋_GB2312" w:cs="Times New Roman"/>
          <w:sz w:val="32"/>
          <w:szCs w:val="32"/>
          <w:shd w:val="clear" w:color="auto" w:fill="FFFFFF"/>
        </w:rPr>
        <w:br w:type="page"/>
      </w:r>
    </w:p>
    <w:p w14:paraId="73695A86">
      <w:pPr>
        <w:pStyle w:val="2"/>
        <w:keepNext w:val="0"/>
        <w:pageBreakBefore/>
        <w:numPr>
          <w:ilvl w:val="0"/>
          <w:numId w:val="1"/>
        </w:numPr>
        <w:autoSpaceDE w:val="0"/>
        <w:autoSpaceDN w:val="0"/>
        <w:spacing w:before="0" w:after="0" w:line="240" w:lineRule="auto"/>
        <w:ind w:left="-6" w:firstLine="6"/>
        <w:rPr>
          <w:rFonts w:ascii="Times New Roman" w:hAnsi="Times New Roman" w:eastAsia="方正小标宋_GBK" w:cs="Times New Roman"/>
          <w:b w:val="0"/>
          <w:sz w:val="36"/>
          <w:szCs w:val="36"/>
        </w:rPr>
      </w:pPr>
      <w:bookmarkStart w:id="78" w:name="_Toc132879461"/>
      <w:bookmarkStart w:id="79" w:name="_Hlk120107865"/>
      <w:bookmarkStart w:id="80" w:name="_Toc96010803"/>
      <w:r>
        <w:rPr>
          <w:rFonts w:hint="eastAsia" w:ascii="Times New Roman" w:hAnsi="Times New Roman" w:eastAsia="方正小标宋_GBK" w:cs="Times New Roman"/>
          <w:b w:val="0"/>
          <w:sz w:val="36"/>
          <w:szCs w:val="36"/>
        </w:rPr>
        <w:t>优化城区布局，建设宜居宜业美丽迁安</w:t>
      </w:r>
      <w:bookmarkEnd w:id="78"/>
    </w:p>
    <w:p w14:paraId="2BC2C516">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坚持“人民城市人民建，人民城市为人民”的城市建设理念，中心城区按照围绕“水”做文章、依托“河”谋转型、“沿河布局、跨河发展”的思路展开。优化城市功能布局与用地结构，完善城市交通网络、公共空间与公共服务设施，打造幸福宜居魅力城市</w:t>
      </w:r>
      <w:r>
        <w:rPr>
          <w:rFonts w:ascii="Times New Roman" w:hAnsi="Times New Roman" w:eastAsia="仿宋_GB2312" w:cs="Times New Roman"/>
          <w:sz w:val="32"/>
          <w:szCs w:val="32"/>
          <w:shd w:val="clear" w:color="auto" w:fill="FFFFFF"/>
        </w:rPr>
        <w:t>。</w:t>
      </w:r>
    </w:p>
    <w:p w14:paraId="6A0FA0F3">
      <w:pPr>
        <w:ind w:firstLineChars="0"/>
        <w:rPr>
          <w:rFonts w:ascii="仿宋" w:hAnsi="仿宋"/>
          <w:sz w:val="32"/>
          <w:szCs w:val="32"/>
        </w:rPr>
      </w:pPr>
    </w:p>
    <w:p w14:paraId="749E80D0">
      <w:pPr>
        <w:pStyle w:val="3"/>
        <w:keepNext w:val="0"/>
        <w:autoSpaceDE w:val="0"/>
        <w:autoSpaceDN w:val="0"/>
        <w:spacing w:before="0" w:after="0" w:line="460" w:lineRule="exact"/>
        <w:rPr>
          <w:rFonts w:ascii="Times New Roman" w:hAnsi="Times New Roman" w:eastAsia="黑体" w:cs="Times New Roman"/>
          <w:bCs w:val="0"/>
        </w:rPr>
      </w:pPr>
      <w:bookmarkStart w:id="81" w:name="_Toc96010822"/>
      <w:bookmarkStart w:id="82" w:name="_Toc120377350"/>
      <w:bookmarkStart w:id="83" w:name="_Toc132879462"/>
      <w:r>
        <w:rPr>
          <w:rFonts w:hint="eastAsia" w:ascii="Times New Roman" w:hAnsi="Times New Roman" w:eastAsia="黑体" w:cs="Times New Roman"/>
          <w:bCs w:val="0"/>
        </w:rPr>
        <w:t>第一节</w:t>
      </w:r>
      <w:r>
        <w:rPr>
          <w:rFonts w:ascii="Times New Roman" w:hAnsi="Times New Roman" w:eastAsia="黑体" w:cs="Times New Roman"/>
          <w:bCs w:val="0"/>
        </w:rPr>
        <w:t xml:space="preserve"> </w:t>
      </w:r>
      <w:r>
        <w:rPr>
          <w:rFonts w:hint="eastAsia" w:ascii="Times New Roman" w:hAnsi="Times New Roman" w:eastAsia="黑体" w:cs="Times New Roman"/>
          <w:bCs w:val="0"/>
        </w:rPr>
        <w:t>发展方向与范围规模</w:t>
      </w:r>
      <w:bookmarkEnd w:id="81"/>
      <w:bookmarkEnd w:id="82"/>
      <w:bookmarkEnd w:id="83"/>
    </w:p>
    <w:p w14:paraId="7FC09309">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发展方向</w:t>
      </w:r>
    </w:p>
    <w:p w14:paraId="19D5BAA1">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中心城区用地发展主方向为拥河发展、沿轴推进，两区两城、组团布局。其中，河东片区向北、向南拓展为主，重点为城市北片区及三里河沿线；河西片区向东向北为主，重点为钢城路沿线；强化河东、河西的区间联系，沿河布局右岸新城及滦河生态城，充分保障其建设用地规模。</w:t>
      </w:r>
    </w:p>
    <w:p w14:paraId="37657DCB">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中心城区范围与规模</w:t>
      </w:r>
    </w:p>
    <w:p w14:paraId="4B979D47">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中心城区包括河东片区、河西片区、滦河生态城及右岸新城等城市组团，规划2035年中心城区城市人口5</w:t>
      </w:r>
      <w:r>
        <w:rPr>
          <w:rFonts w:ascii="Times New Roman" w:hAnsi="Times New Roman" w:eastAsia="仿宋_GB2312" w:cs="Times New Roman"/>
          <w:sz w:val="32"/>
          <w:szCs w:val="32"/>
          <w:shd w:val="clear" w:color="auto" w:fill="FFFFFF"/>
        </w:rPr>
        <w:t>0</w:t>
      </w:r>
      <w:r>
        <w:rPr>
          <w:rFonts w:hint="eastAsia" w:ascii="Times New Roman" w:hAnsi="Times New Roman" w:eastAsia="仿宋_GB2312" w:cs="Times New Roman"/>
          <w:sz w:val="32"/>
          <w:szCs w:val="32"/>
          <w:shd w:val="clear" w:color="auto" w:fill="FFFFFF"/>
        </w:rPr>
        <w:t>万人，城镇建设用地总面积为4</w:t>
      </w:r>
      <w:r>
        <w:rPr>
          <w:rFonts w:ascii="Times New Roman" w:hAnsi="Times New Roman" w:eastAsia="仿宋_GB2312" w:cs="Times New Roman"/>
          <w:sz w:val="32"/>
          <w:szCs w:val="32"/>
          <w:shd w:val="clear" w:color="auto" w:fill="FFFFFF"/>
        </w:rPr>
        <w:t>6</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3</w:t>
      </w:r>
      <w:r>
        <w:rPr>
          <w:rFonts w:hint="eastAsia" w:ascii="Times New Roman" w:hAnsi="Times New Roman" w:eastAsia="仿宋_GB2312" w:cs="Times New Roman"/>
          <w:sz w:val="32"/>
          <w:szCs w:val="32"/>
          <w:shd w:val="clear" w:color="auto" w:fill="FFFFFF"/>
        </w:rPr>
        <w:t>平方公里</w:t>
      </w:r>
      <w:r>
        <w:rPr>
          <w:rFonts w:ascii="Times New Roman" w:hAnsi="Times New Roman" w:eastAsia="仿宋_GB2312" w:cs="Times New Roman"/>
          <w:sz w:val="32"/>
          <w:szCs w:val="32"/>
          <w:shd w:val="clear" w:color="auto" w:fill="FFFFFF"/>
        </w:rPr>
        <w:t>。</w:t>
      </w:r>
    </w:p>
    <w:p w14:paraId="0345D937">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p>
    <w:p w14:paraId="7297810C">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p>
    <w:p w14:paraId="30D40F7A">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p>
    <w:p w14:paraId="1481D0B8">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p>
    <w:p w14:paraId="28AC5E7C">
      <w:pPr>
        <w:pStyle w:val="3"/>
        <w:keepNext w:val="0"/>
        <w:autoSpaceDE w:val="0"/>
        <w:autoSpaceDN w:val="0"/>
        <w:spacing w:before="0" w:after="0" w:line="460" w:lineRule="exact"/>
        <w:rPr>
          <w:rFonts w:ascii="Times New Roman" w:hAnsi="Times New Roman" w:eastAsia="黑体" w:cs="Times New Roman"/>
          <w:bCs w:val="0"/>
        </w:rPr>
      </w:pPr>
      <w:bookmarkStart w:id="84" w:name="_Toc96010823"/>
      <w:bookmarkStart w:id="85" w:name="_Toc120377351"/>
      <w:bookmarkStart w:id="86" w:name="_Toc132879463"/>
      <w:r>
        <w:rPr>
          <w:rFonts w:hint="eastAsia" w:ascii="Times New Roman" w:hAnsi="Times New Roman" w:eastAsia="黑体" w:cs="Times New Roman"/>
          <w:bCs w:val="0"/>
        </w:rPr>
        <w:t>第二节</w:t>
      </w:r>
      <w:r>
        <w:rPr>
          <w:rFonts w:ascii="Times New Roman" w:hAnsi="Times New Roman" w:eastAsia="黑体" w:cs="Times New Roman"/>
          <w:bCs w:val="0"/>
        </w:rPr>
        <w:t xml:space="preserve"> </w:t>
      </w:r>
      <w:bookmarkEnd w:id="84"/>
      <w:bookmarkEnd w:id="85"/>
      <w:r>
        <w:rPr>
          <w:rFonts w:hint="eastAsia" w:ascii="Times New Roman" w:hAnsi="Times New Roman" w:eastAsia="黑体" w:cs="Times New Roman"/>
          <w:bCs w:val="0"/>
        </w:rPr>
        <w:t>空间结构与用地布局</w:t>
      </w:r>
      <w:bookmarkEnd w:id="86"/>
    </w:p>
    <w:p w14:paraId="77B19136">
      <w:pPr>
        <w:pStyle w:val="28"/>
        <w:widowControl/>
        <w:numPr>
          <w:ilvl w:val="0"/>
          <w:numId w:val="2"/>
        </w:numPr>
        <w:autoSpaceDE w:val="0"/>
        <w:autoSpaceDN w:val="0"/>
        <w:spacing w:before="156" w:beforeLines="50" w:after="156" w:afterLines="50" w:line="600" w:lineRule="exact"/>
        <w:ind w:left="0" w:firstLine="640"/>
        <w:rPr>
          <w:rFonts w:ascii="楷体" w:hAnsi="楷体" w:eastAsia="楷体" w:cs="Times New Roman"/>
          <w:b/>
          <w:bCs/>
          <w:sz w:val="32"/>
          <w:szCs w:val="32"/>
        </w:rPr>
      </w:pPr>
      <w:r>
        <w:rPr>
          <w:rFonts w:hint="eastAsia" w:ascii="Times New Roman" w:hAnsi="Times New Roman" w:eastAsia="楷体_GB2312" w:cs="Times New Roman"/>
          <w:kern w:val="0"/>
          <w:sz w:val="32"/>
          <w:szCs w:val="32"/>
        </w:rPr>
        <w:t>空间结构</w:t>
      </w:r>
    </w:p>
    <w:p w14:paraId="721CC079">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立足优化产城关系，延续并强化组团式布局形态，统筹功能配置，构建具有高承载能力的弹性城市框架。加强城市周边山体的修复和基本农田的管控，预留提升城市环境的生态绿化空间，形成“一主三副八片、六轴三带多点”的空间结构。</w:t>
      </w:r>
    </w:p>
    <w:p w14:paraId="5410C589">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一主是指以河东片区为主的主城区，河东片区重点发展行政、商业、文化等市级公共服务，建设现代化城市居住区。</w:t>
      </w:r>
    </w:p>
    <w:p w14:paraId="2277020C">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三副分别指河西片区、滦河生态城和右岸新城，河西片区重点建设与迁安经济开发区经开片区相配套的城市综合服务区，滦河生态城重点发展度假休闲与游憩养生，建设使用多元化生态技术的滦河生态景观核心。右岸新城重点发展大健康产业、钢铁转型创意研发、青年新经济产业及现代化服务配套产业等，建设产业引领的创新高地、智慧赋能的零碳新城、美好幸福的未来之城。</w:t>
      </w:r>
    </w:p>
    <w:p w14:paraId="4A9641B4">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八片分别指河东片区北片区、河东片区中片区、河东片区南片区、河西片区、滦河生态城片区、右岸新城北片区、右岸新城中片区、右岸新城南片区等八个城市片区。</w:t>
      </w:r>
    </w:p>
    <w:p w14:paraId="01636AD7">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六轴分别指依托祺光大街、钢城路、燕山大路、惠昌大街、经十一路和世纪大道的城市发展轴。</w:t>
      </w:r>
    </w:p>
    <w:p w14:paraId="5E06626A">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三带分别指依托滦河、三里河、西沙河的城市生态带，多点分别指多个重要的公共服务设施和商业服务设施集中点。</w:t>
      </w:r>
    </w:p>
    <w:p w14:paraId="35FA7213">
      <w:pPr>
        <w:pStyle w:val="28"/>
        <w:widowControl/>
        <w:numPr>
          <w:ilvl w:val="0"/>
          <w:numId w:val="2"/>
        </w:numPr>
        <w:autoSpaceDE w:val="0"/>
        <w:autoSpaceDN w:val="0"/>
        <w:spacing w:before="156" w:beforeLines="50" w:after="156" w:afterLines="50" w:line="600" w:lineRule="exact"/>
        <w:ind w:left="0" w:firstLine="640"/>
        <w:rPr>
          <w:rFonts w:ascii="楷体" w:hAnsi="楷体" w:eastAsia="楷体" w:cs="Times New Roman"/>
          <w:b/>
          <w:bCs/>
          <w:sz w:val="32"/>
          <w:szCs w:val="32"/>
        </w:rPr>
      </w:pPr>
      <w:r>
        <w:rPr>
          <w:rFonts w:hint="eastAsia" w:ascii="Times New Roman" w:hAnsi="Times New Roman" w:eastAsia="楷体_GB2312" w:cs="Times New Roman"/>
          <w:kern w:val="0"/>
          <w:sz w:val="32"/>
          <w:szCs w:val="32"/>
        </w:rPr>
        <w:t>用地布局</w:t>
      </w:r>
    </w:p>
    <w:p w14:paraId="63F7019E">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坚持节约集约用地，优化用地结构。新增用地重点保障公共服务和民生设施，合理配置土地资源，提高土地集约节约利用效率。</w:t>
      </w:r>
    </w:p>
    <w:p w14:paraId="1605E584">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合理调控城镇居住用地规模。</w:t>
      </w:r>
      <w:r>
        <w:rPr>
          <w:rFonts w:hint="eastAsia" w:ascii="Times New Roman" w:hAnsi="Times New Roman" w:eastAsia="仿宋_GB2312" w:cs="Times New Roman"/>
          <w:sz w:val="32"/>
          <w:szCs w:val="32"/>
          <w:shd w:val="clear" w:color="auto" w:fill="FFFFFF"/>
        </w:rPr>
        <w:t>新增城镇居住用地加强保障性住房用地供给，新增居住用地重点向河东片区北片区及右岸新城等组团倾斜。到2035年，居住用地面积</w:t>
      </w:r>
      <w:r>
        <w:rPr>
          <w:rFonts w:ascii="Times New Roman" w:hAnsi="Times New Roman" w:eastAsia="仿宋_GB2312" w:cs="Times New Roman"/>
          <w:sz w:val="32"/>
          <w:szCs w:val="32"/>
          <w:shd w:val="clear" w:color="auto" w:fill="FFFFFF"/>
        </w:rPr>
        <w:t>19.41</w:t>
      </w:r>
      <w:r>
        <w:rPr>
          <w:rFonts w:hint="eastAsia" w:ascii="Times New Roman" w:hAnsi="Times New Roman" w:eastAsia="仿宋_GB2312" w:cs="Times New Roman"/>
          <w:sz w:val="32"/>
          <w:szCs w:val="32"/>
          <w:shd w:val="clear" w:color="auto" w:fill="FFFFFF"/>
        </w:rPr>
        <w:t>平方公里。</w:t>
      </w:r>
    </w:p>
    <w:p w14:paraId="7B42A7A1">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提高公共管理与公共服务用地保障水平。</w:t>
      </w:r>
      <w:r>
        <w:rPr>
          <w:rFonts w:hint="eastAsia" w:ascii="Times New Roman" w:hAnsi="Times New Roman" w:eastAsia="仿宋_GB2312" w:cs="Times New Roman"/>
          <w:sz w:val="32"/>
          <w:szCs w:val="32"/>
          <w:shd w:val="clear" w:color="auto" w:fill="FFFFFF"/>
        </w:rPr>
        <w:t>合理保障公共管理设施用地，加大基本公共服务向现状公共服务水平较薄弱地区倾斜力度。按照各级生活圈优化配置市、区、社区级公共服务设施。到2035年，公共管理与公共服务设施用地面积</w:t>
      </w:r>
      <w:r>
        <w:rPr>
          <w:rFonts w:ascii="Times New Roman" w:hAnsi="Times New Roman" w:eastAsia="仿宋_GB2312" w:cs="Times New Roman"/>
          <w:sz w:val="32"/>
          <w:szCs w:val="32"/>
          <w:shd w:val="clear" w:color="auto" w:fill="FFFFFF"/>
        </w:rPr>
        <w:t>5.67</w:t>
      </w:r>
      <w:r>
        <w:rPr>
          <w:rFonts w:hint="eastAsia" w:ascii="Times New Roman" w:hAnsi="Times New Roman" w:eastAsia="仿宋_GB2312" w:cs="Times New Roman"/>
          <w:sz w:val="32"/>
          <w:szCs w:val="32"/>
          <w:shd w:val="clear" w:color="auto" w:fill="FFFFFF"/>
        </w:rPr>
        <w:t>平方公里。</w:t>
      </w:r>
    </w:p>
    <w:p w14:paraId="4725D1E9">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优化商业服务业用地布局，推动服务功能提质升级。</w:t>
      </w:r>
      <w:r>
        <w:rPr>
          <w:rFonts w:hint="eastAsia" w:ascii="Times New Roman" w:hAnsi="Times New Roman" w:eastAsia="仿宋_GB2312" w:cs="Times New Roman"/>
          <w:sz w:val="32"/>
          <w:szCs w:val="32"/>
          <w:shd w:val="clear" w:color="auto" w:fill="FFFFFF"/>
        </w:rPr>
        <w:t>全面提升商业服务品质；提升既有商务区聚集度，合理控制商务服务业用地新增规模。到2035年，商业服务业用地面积6</w:t>
      </w:r>
      <w:r>
        <w:rPr>
          <w:rFonts w:ascii="Times New Roman" w:hAnsi="Times New Roman" w:eastAsia="仿宋_GB2312" w:cs="Times New Roman"/>
          <w:sz w:val="32"/>
          <w:szCs w:val="32"/>
          <w:shd w:val="clear" w:color="auto" w:fill="FFFFFF"/>
        </w:rPr>
        <w:t>.19</w:t>
      </w:r>
      <w:r>
        <w:rPr>
          <w:rFonts w:hint="eastAsia" w:ascii="Times New Roman" w:hAnsi="Times New Roman" w:eastAsia="仿宋_GB2312" w:cs="Times New Roman"/>
          <w:sz w:val="32"/>
          <w:szCs w:val="32"/>
          <w:shd w:val="clear" w:color="auto" w:fill="FFFFFF"/>
        </w:rPr>
        <w:t>平方公里。</w:t>
      </w:r>
    </w:p>
    <w:p w14:paraId="10F2AC64">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增加绿地与开敞空间用地，提升城市环境品质。</w:t>
      </w:r>
      <w:r>
        <w:rPr>
          <w:rFonts w:hint="eastAsia" w:ascii="Times New Roman" w:hAnsi="Times New Roman" w:eastAsia="仿宋_GB2312" w:cs="Times New Roman"/>
          <w:sz w:val="32"/>
          <w:szCs w:val="32"/>
          <w:shd w:val="clear" w:color="auto" w:fill="FFFFFF"/>
        </w:rPr>
        <w:t>结合城市更新增加老城绿化空间，右岸新城、滦河生态城等组团按照公园城市理念，高标准配置绿地与开敞空间用地。到2035年，绿地与开敞空间用地面积</w:t>
      </w:r>
      <w:r>
        <w:rPr>
          <w:rFonts w:ascii="Times New Roman" w:hAnsi="Times New Roman" w:eastAsia="仿宋_GB2312" w:cs="Times New Roman"/>
          <w:sz w:val="32"/>
          <w:szCs w:val="32"/>
          <w:shd w:val="clear" w:color="auto" w:fill="FFFFFF"/>
        </w:rPr>
        <w:t>5.09</w:t>
      </w:r>
      <w:r>
        <w:rPr>
          <w:rFonts w:hint="eastAsia" w:ascii="Times New Roman" w:hAnsi="Times New Roman" w:eastAsia="仿宋_GB2312" w:cs="Times New Roman"/>
          <w:sz w:val="32"/>
          <w:szCs w:val="32"/>
          <w:shd w:val="clear" w:color="auto" w:fill="FFFFFF"/>
        </w:rPr>
        <w:t>平方公里。</w:t>
      </w:r>
    </w:p>
    <w:p w14:paraId="48CC3C83">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完善道路交通和市政设施配套，加强城市支撑保障。</w:t>
      </w:r>
      <w:r>
        <w:rPr>
          <w:rFonts w:hint="eastAsia" w:ascii="Times New Roman" w:hAnsi="Times New Roman" w:eastAsia="仿宋_GB2312" w:cs="Times New Roman"/>
          <w:sz w:val="32"/>
          <w:szCs w:val="32"/>
          <w:shd w:val="clear" w:color="auto" w:fill="FFFFFF"/>
        </w:rPr>
        <w:t>完善城市路网结构，合理配置动、静态交通设施，提高城市交通综合承载力；补齐各类市政公用设施短板，提升城市基础设施供应水平。到2035年，交通运输用地面积</w:t>
      </w:r>
      <w:r>
        <w:rPr>
          <w:rFonts w:ascii="Times New Roman" w:hAnsi="Times New Roman" w:eastAsia="仿宋_GB2312" w:cs="Times New Roman"/>
          <w:sz w:val="32"/>
          <w:szCs w:val="32"/>
          <w:shd w:val="clear" w:color="auto" w:fill="FFFFFF"/>
        </w:rPr>
        <w:t>7.4</w:t>
      </w:r>
      <w:r>
        <w:rPr>
          <w:rFonts w:hint="eastAsia" w:ascii="Times New Roman" w:hAnsi="Times New Roman" w:eastAsia="仿宋_GB2312" w:cs="Times New Roman"/>
          <w:sz w:val="32"/>
          <w:szCs w:val="32"/>
          <w:shd w:val="clear" w:color="auto" w:fill="FFFFFF"/>
        </w:rPr>
        <w:t>平方公里，公用设施用地面积</w:t>
      </w:r>
      <w:r>
        <w:rPr>
          <w:rFonts w:ascii="Times New Roman" w:hAnsi="Times New Roman" w:eastAsia="仿宋_GB2312" w:cs="Times New Roman"/>
          <w:sz w:val="32"/>
          <w:szCs w:val="32"/>
          <w:shd w:val="clear" w:color="auto" w:fill="FFFFFF"/>
        </w:rPr>
        <w:t>0.59</w:t>
      </w:r>
      <w:r>
        <w:rPr>
          <w:rFonts w:hint="eastAsia" w:ascii="Times New Roman" w:hAnsi="Times New Roman" w:eastAsia="仿宋_GB2312" w:cs="Times New Roman"/>
          <w:sz w:val="32"/>
          <w:szCs w:val="32"/>
          <w:shd w:val="clear" w:color="auto" w:fill="FFFFFF"/>
        </w:rPr>
        <w:t>平方公里。</w:t>
      </w:r>
    </w:p>
    <w:p w14:paraId="647C22FA">
      <w:pPr>
        <w:ind w:firstLine="640"/>
        <w:rPr>
          <w:rFonts w:ascii="仿宋" w:hAnsi="仿宋" w:cs="Times New Roman"/>
          <w:sz w:val="32"/>
          <w:szCs w:val="32"/>
        </w:rPr>
      </w:pPr>
    </w:p>
    <w:p w14:paraId="0956B6A7">
      <w:pPr>
        <w:pStyle w:val="3"/>
        <w:keepNext w:val="0"/>
        <w:autoSpaceDE w:val="0"/>
        <w:autoSpaceDN w:val="0"/>
        <w:spacing w:before="0" w:after="0" w:line="460" w:lineRule="exact"/>
        <w:rPr>
          <w:rFonts w:ascii="Times New Roman" w:hAnsi="Times New Roman" w:eastAsia="黑体" w:cs="Times New Roman"/>
          <w:bCs w:val="0"/>
        </w:rPr>
      </w:pPr>
      <w:bookmarkStart w:id="87" w:name="_Toc96010826"/>
      <w:bookmarkStart w:id="88" w:name="_Toc120377353"/>
      <w:bookmarkStart w:id="89" w:name="_Toc132879464"/>
      <w:r>
        <w:rPr>
          <w:rFonts w:hint="eastAsia" w:ascii="Times New Roman" w:hAnsi="Times New Roman" w:eastAsia="黑体" w:cs="Times New Roman"/>
          <w:bCs w:val="0"/>
        </w:rPr>
        <w:t>第三节 蓝绿</w:t>
      </w:r>
      <w:bookmarkEnd w:id="87"/>
      <w:bookmarkEnd w:id="88"/>
      <w:r>
        <w:rPr>
          <w:rFonts w:hint="eastAsia" w:ascii="Times New Roman" w:hAnsi="Times New Roman" w:eastAsia="黑体" w:cs="Times New Roman"/>
          <w:bCs w:val="0"/>
        </w:rPr>
        <w:t>开敞空间</w:t>
      </w:r>
      <w:bookmarkEnd w:id="89"/>
    </w:p>
    <w:p w14:paraId="5EA9D25F">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蓝绿网络系统</w:t>
      </w:r>
    </w:p>
    <w:p w14:paraId="33F87F13">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以滦河为依托构建城市重要的生态廊道，以三里河和西沙河串联起城市结构性绿地以及重要水体等大尺度开放空间，加强城市整体空间格局统筹，形成组织有序、结构清晰、功能完善的“一轴一心多廊多点”绿色开放空间网络。</w:t>
      </w:r>
    </w:p>
    <w:p w14:paraId="5F2FB958">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一轴是指以滦河为主体的城市绿轴，积极打造滦河两岸绿地线型空间，充分发挥滦河生态轴对于两区两城的联系作用，构建城水交融的生态基础，为迁安构筑起“山水城市”的绿地环境。</w:t>
      </w:r>
    </w:p>
    <w:p w14:paraId="44E63CB6">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一心是指由黄台山、黄台湖公园组成的城市绿心，具有生态涵养、绿色休闲等多种功能，是迁安建设现代化、生态化、高品位中心城市的潜力所在，引领迁安其他公园绿地的发展建设。</w:t>
      </w:r>
    </w:p>
    <w:p w14:paraId="4FB3E07E">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多廊是指由三里河、西沙河等城市水系组成的自然廊道、由燕山大路、钢城大街、惠昌大街、世纪大道构建的“两纵两横”城市景观主道路及其他城市道路绿地组成的人工廊道，它们共同构成城市绿色廊道体系，沟通城区与山水自然环境，构成迁安城市的绿色网络格局。对于优化城市空间，保护城区生态环境，丰富绿地的形式和内容具有不容忽视的作用。</w:t>
      </w:r>
    </w:p>
    <w:p w14:paraId="42B81B76">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多点是指由云形绿化带等组成的城市主要公园，均匀分布于城市中。为迁安居民提供日常游憩活动的场所，同时也是中心城区生态系统重要组成部分。</w:t>
      </w:r>
    </w:p>
    <w:p w14:paraId="2C0267F8">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绿地布局</w:t>
      </w:r>
    </w:p>
    <w:p w14:paraId="735B505C">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应对多元化的游憩需求，基于不同人群配置多层级、多类型、多功能的公园绿地体系，不断提升公园绿地游憩服务的供给水平。构建“游园—社区公园—综合公园—郊野公园”四级公园体系，形成0.5—1小时日常游憩圈层、2小时—0.5日城区游憩圈层、1日—2日近郊游憩圈层三大游憩圈层。增强公共绿地覆盖水平，公园绿地布局达到出行300米见绿、500米见园的国家生态园林城市标准。即实现出门步行15分钟可达综合公园（5公顷以上），出门步行10分钟可达社区公园（1公顷以上）、出门步行5分钟可达游园和口袋公园。到2035年，人均公园绿地达到</w:t>
      </w:r>
      <w:r>
        <w:rPr>
          <w:rFonts w:ascii="Times New Roman" w:hAnsi="Times New Roman" w:eastAsia="仿宋_GB2312" w:cs="Times New Roman"/>
          <w:sz w:val="32"/>
          <w:szCs w:val="32"/>
          <w:shd w:val="clear" w:color="auto" w:fill="FFFFFF"/>
        </w:rPr>
        <w:t>8.87</w:t>
      </w:r>
      <w:r>
        <w:rPr>
          <w:rFonts w:hint="eastAsia" w:ascii="Times New Roman" w:hAnsi="Times New Roman" w:eastAsia="仿宋_GB2312" w:cs="Times New Roman"/>
          <w:sz w:val="32"/>
          <w:szCs w:val="32"/>
          <w:shd w:val="clear" w:color="auto" w:fill="FFFFFF"/>
        </w:rPr>
        <w:t>平方米，公园绿地、广场步行5分部覆盖率达到90%。</w:t>
      </w:r>
    </w:p>
    <w:p w14:paraId="1126CD44">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景观生态廊道管控</w:t>
      </w:r>
    </w:p>
    <w:p w14:paraId="189D564A">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注重滨水区域水体轮廓线、堤岸轮廓线、建筑轮廓线、背景轮廓线四个层次的展现，对沿水的视觉景观进行整体设计与控制，展现多元特色景观界面。建筑遵循前低后高原则，营造滨水开放氛围。</w:t>
      </w:r>
    </w:p>
    <w:p w14:paraId="67040B47">
      <w:pPr>
        <w:ind w:firstLine="640"/>
        <w:rPr>
          <w:rFonts w:ascii="仿宋" w:hAnsi="仿宋" w:cs="Times New Roman"/>
          <w:sz w:val="32"/>
          <w:szCs w:val="32"/>
        </w:rPr>
      </w:pPr>
    </w:p>
    <w:p w14:paraId="21319E0D">
      <w:pPr>
        <w:pStyle w:val="3"/>
        <w:keepNext w:val="0"/>
        <w:autoSpaceDE w:val="0"/>
        <w:autoSpaceDN w:val="0"/>
        <w:spacing w:before="0" w:after="0" w:line="460" w:lineRule="exact"/>
        <w:rPr>
          <w:rFonts w:ascii="Times New Roman" w:hAnsi="Times New Roman" w:eastAsia="黑体" w:cs="Times New Roman"/>
          <w:bCs w:val="0"/>
        </w:rPr>
      </w:pPr>
      <w:bookmarkStart w:id="90" w:name="_Toc96010827"/>
      <w:bookmarkStart w:id="91" w:name="_Toc120377354"/>
      <w:bookmarkStart w:id="92" w:name="_Toc132879465"/>
      <w:r>
        <w:rPr>
          <w:rFonts w:hint="eastAsia" w:ascii="Times New Roman" w:hAnsi="Times New Roman" w:eastAsia="黑体" w:cs="Times New Roman"/>
          <w:bCs w:val="0"/>
        </w:rPr>
        <w:t>第四节 居住用地布局</w:t>
      </w:r>
      <w:bookmarkEnd w:id="90"/>
      <w:bookmarkEnd w:id="91"/>
      <w:bookmarkEnd w:id="92"/>
    </w:p>
    <w:p w14:paraId="07892AD9">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住房发展规划目标</w:t>
      </w:r>
    </w:p>
    <w:p w14:paraId="343D7D4E">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明确制定住房保障的合理目标，到</w:t>
      </w:r>
      <w:r>
        <w:rPr>
          <w:rFonts w:ascii="Times New Roman" w:hAnsi="Times New Roman" w:eastAsia="仿宋_GB2312" w:cs="Times New Roman"/>
          <w:sz w:val="32"/>
          <w:szCs w:val="32"/>
          <w:shd w:val="clear" w:color="auto" w:fill="FFFFFF"/>
        </w:rPr>
        <w:t>2035年，研究范围内人均住房建筑面积达到43平方米，基本形成符合市情、层次多样的住房供给体系，实现住房总量平稳增长、住房价格总体稳定、住房困难有效缓解、住房结构有所优化、居住条件明显改善的总体目标。</w:t>
      </w:r>
    </w:p>
    <w:p w14:paraId="35FCF533">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优化住房供应结构</w:t>
      </w:r>
    </w:p>
    <w:p w14:paraId="44577387">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进一步优化住房供应结构，从实际出发，统筹兼顾、综合考虑，既要增加近期增量住房中小套型的比例，又要考虑现状存量住房中小套型比例较大的情况，协调好远期的比例关系。在宏观调控中，要合理把握政府与市场的关系，一方面加强政府的调控和保障作用，另一方面要防止直接干预市场的微观经济活动，协调好保障性住房和商品住房的比例关系。</w:t>
      </w:r>
    </w:p>
    <w:p w14:paraId="69F7DF40">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优化住房存量增量结构。</w:t>
      </w:r>
      <w:r>
        <w:rPr>
          <w:rFonts w:hint="eastAsia" w:ascii="Times New Roman" w:hAnsi="Times New Roman" w:eastAsia="仿宋_GB2312" w:cs="Times New Roman"/>
          <w:sz w:val="32"/>
          <w:szCs w:val="32"/>
          <w:shd w:val="clear" w:color="auto" w:fill="FFFFFF"/>
        </w:rPr>
        <w:t>合理把握存量和增量的关系，根据现状住房总量结构的实际状况，把增量住房和存量住房资源作为一个整体，按照居民住房消费需求、收入水平和市场供应的变化情况，合理确定与动态调整增量和存量住房的供应结构。大力发展和盘活存量住房市场，实现住房一、二、三级市场联动，重视通过存量住房市场优化住房资源配置。</w:t>
      </w:r>
    </w:p>
    <w:p w14:paraId="653C98F4">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优化住房类型结构。</w:t>
      </w:r>
      <w:r>
        <w:rPr>
          <w:rFonts w:hint="eastAsia" w:ascii="Times New Roman" w:hAnsi="Times New Roman" w:eastAsia="仿宋_GB2312" w:cs="Times New Roman"/>
          <w:sz w:val="32"/>
          <w:szCs w:val="32"/>
          <w:shd w:val="clear" w:color="auto" w:fill="FFFFFF"/>
        </w:rPr>
        <w:t>根据经济社会发展阶段，按照城市人口社会结构、收入结构、家庭结构、年龄结构的实际情况，建立和完善长效机制体制，科学制定住房保障措施。</w:t>
      </w:r>
    </w:p>
    <w:p w14:paraId="60C4A866">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优化住房供应的类型结构，实现供给途径多元化。</w:t>
      </w:r>
      <w:r>
        <w:rPr>
          <w:rFonts w:hint="eastAsia" w:ascii="Times New Roman" w:hAnsi="Times New Roman" w:eastAsia="仿宋_GB2312" w:cs="Times New Roman"/>
          <w:sz w:val="32"/>
          <w:szCs w:val="32"/>
          <w:shd w:val="clear" w:color="auto" w:fill="FFFFFF"/>
        </w:rPr>
        <w:t>按照“高端有市场、中端有支持、低端有保障”的原则，建立健全租购并举的差异化住房供应体系，优化住房供应结构，丰富住房市场供应种类。充分发挥市场机制在住房资源配置中的决定性作用。完善多样化、多渠道的住房房源供应体系。均衡发展商品住房，加大面向刚需和改善性购房群体的普通商品住房的开发建设力度。完善住宅产品类型，顺应消费升级、产业转型的新形势，鼓励建设新型住宅，满足个性化、多层次住房需求。</w:t>
      </w:r>
    </w:p>
    <w:p w14:paraId="737D3023">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优化住房套型比例结构。</w:t>
      </w:r>
      <w:r>
        <w:rPr>
          <w:rFonts w:hint="eastAsia" w:ascii="Times New Roman" w:hAnsi="Times New Roman" w:eastAsia="仿宋_GB2312" w:cs="Times New Roman"/>
          <w:sz w:val="32"/>
          <w:szCs w:val="32"/>
          <w:shd w:val="clear" w:color="auto" w:fill="FFFFFF"/>
        </w:rPr>
        <w:t>合理把握近期调控和远期目标的关系，根据居民住房需求的变化情况，综合考虑自住型需求和投资型需求、初次购房需求和改善购房需求、本地人口购房需求和外来人口购房需求，研究国家人口政策及居民居住习惯变化，适时适度调整住房供应套型比例结构，保障人民群众对住房的个性化需求，促进房地产市场健康稳定发展。</w:t>
      </w:r>
      <w:r>
        <w:rPr>
          <w:rFonts w:ascii="Times New Roman" w:hAnsi="Times New Roman" w:eastAsia="仿宋_GB2312" w:cs="Times New Roman"/>
          <w:sz w:val="32"/>
          <w:szCs w:val="32"/>
          <w:shd w:val="clear" w:color="auto" w:fill="FFFFFF"/>
        </w:rPr>
        <w:t>鼓励房地产商积极开发经济适用住房，解决广大中低收入家庭的住房问题。</w:t>
      </w:r>
    </w:p>
    <w:p w14:paraId="24AC9BD0">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健全住房保障体系</w:t>
      </w:r>
    </w:p>
    <w:p w14:paraId="0CE24006">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保障性租赁住房建设。多渠道筹集，多种方式供给，通过新建、改建、住房转化等方式增加保障性租赁住房供给，解决新市民、青年人的住房问题。</w:t>
      </w:r>
    </w:p>
    <w:p w14:paraId="5EBEE844">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人才住房建设。突出产城融合、职住平衡，通过产业+人才家园模式，增加建设用地供给，为人才安居提供良好的居住条件。</w:t>
      </w:r>
    </w:p>
    <w:p w14:paraId="5CE15A7C">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政策性住房建设资金管理。政策性住房建设资金由市政府专项拨款或专项贷款，其中全市年度土地出让净收益的</w:t>
      </w:r>
      <w:r>
        <w:rPr>
          <w:rFonts w:ascii="Times New Roman" w:hAnsi="Times New Roman" w:eastAsia="仿宋_GB2312" w:cs="Times New Roman"/>
          <w:sz w:val="32"/>
          <w:szCs w:val="32"/>
          <w:shd w:val="clear" w:color="auto" w:fill="FFFFFF"/>
        </w:rPr>
        <w:t>10％及住房公积金的收益应用于公共租赁住房（含廉租住房）建设；进一步加强政策性住房建设资金监管，促进政策性住房建设资金合理、节约使用。</w:t>
      </w:r>
    </w:p>
    <w:p w14:paraId="79F7CC4A">
      <w:pPr>
        <w:ind w:firstLine="640"/>
        <w:rPr>
          <w:rFonts w:ascii="仿宋" w:hAnsi="仿宋" w:cs="Times New Roman"/>
          <w:sz w:val="32"/>
          <w:szCs w:val="32"/>
        </w:rPr>
      </w:pPr>
    </w:p>
    <w:p w14:paraId="326527C6">
      <w:pPr>
        <w:pStyle w:val="3"/>
        <w:keepNext w:val="0"/>
        <w:autoSpaceDE w:val="0"/>
        <w:autoSpaceDN w:val="0"/>
        <w:spacing w:before="0" w:after="0" w:line="460" w:lineRule="exact"/>
        <w:rPr>
          <w:rFonts w:ascii="Times New Roman" w:hAnsi="Times New Roman" w:eastAsia="黑体" w:cs="Times New Roman"/>
          <w:bCs w:val="0"/>
        </w:rPr>
      </w:pPr>
      <w:bookmarkStart w:id="93" w:name="_Toc96010828"/>
      <w:bookmarkStart w:id="94" w:name="_Toc120377355"/>
      <w:bookmarkStart w:id="95" w:name="_Toc132879466"/>
      <w:r>
        <w:rPr>
          <w:rFonts w:hint="eastAsia" w:ascii="Times New Roman" w:hAnsi="Times New Roman" w:eastAsia="黑体" w:cs="Times New Roman"/>
          <w:bCs w:val="0"/>
        </w:rPr>
        <w:t>第五节 公共服务</w:t>
      </w:r>
      <w:bookmarkEnd w:id="93"/>
      <w:bookmarkEnd w:id="94"/>
      <w:r>
        <w:rPr>
          <w:rFonts w:hint="eastAsia" w:ascii="Times New Roman" w:hAnsi="Times New Roman" w:eastAsia="黑体" w:cs="Times New Roman"/>
          <w:bCs w:val="0"/>
        </w:rPr>
        <w:t>设施</w:t>
      </w:r>
      <w:bookmarkEnd w:id="95"/>
    </w:p>
    <w:p w14:paraId="6DB39831">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公共服务设施布局</w:t>
      </w:r>
    </w:p>
    <w:p w14:paraId="1DE271A9">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构建“六心”为主的公共服务中心体系。</w:t>
      </w:r>
      <w:r>
        <w:rPr>
          <w:rFonts w:hint="eastAsia" w:ascii="Times New Roman" w:hAnsi="Times New Roman" w:eastAsia="仿宋_GB2312" w:cs="Times New Roman"/>
          <w:sz w:val="32"/>
          <w:szCs w:val="32"/>
          <w:shd w:val="clear" w:color="auto" w:fill="FFFFFF"/>
        </w:rPr>
        <w:t>“六心”包括城市行政中心、城市传统商业中心、城市现代文化商业中心、科教与康养中心、城市生产服务中心、度假休闲养生中心。</w:t>
      </w:r>
    </w:p>
    <w:p w14:paraId="132F1C91">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整合行政办公设施。规划机关团体用地5</w:t>
      </w:r>
      <w:r>
        <w:rPr>
          <w:rFonts w:ascii="Times New Roman" w:hAnsi="Times New Roman" w:eastAsia="仿宋_GB2312" w:cs="Times New Roman"/>
          <w:b/>
          <w:sz w:val="32"/>
          <w:szCs w:val="32"/>
          <w:shd w:val="clear" w:color="auto" w:fill="FFFFFF"/>
        </w:rPr>
        <w:t>9.29</w:t>
      </w:r>
      <w:r>
        <w:rPr>
          <w:rFonts w:hint="eastAsia" w:ascii="Times New Roman" w:hAnsi="Times New Roman" w:eastAsia="仿宋_GB2312" w:cs="Times New Roman"/>
          <w:b/>
          <w:sz w:val="32"/>
          <w:szCs w:val="32"/>
          <w:shd w:val="clear" w:color="auto" w:fill="FFFFFF"/>
        </w:rPr>
        <w:t>公顷。</w:t>
      </w:r>
      <w:r>
        <w:rPr>
          <w:rFonts w:hint="eastAsia" w:ascii="Times New Roman" w:hAnsi="Times New Roman" w:eastAsia="仿宋_GB2312" w:cs="Times New Roman"/>
          <w:sz w:val="32"/>
          <w:szCs w:val="32"/>
          <w:shd w:val="clear" w:color="auto" w:fill="FFFFFF"/>
        </w:rPr>
        <w:t>市级行政中心位于钢城大街与燕山大路交汇处。次级行政办公中心河东片区分北、中、南三段设置，河西片区主要布局于钢城西路沿线，右岸新城集中布局于东岭街东端。着重集中整合河东片区老城区的零散行政办公用地，按地区需求分别置换为商业用地、社会停车场用地和街头绿地。按15分钟生活圈服务人口和距离，配置街道综合服务中心共计1</w:t>
      </w:r>
      <w:r>
        <w:rPr>
          <w:rFonts w:ascii="Times New Roman" w:hAnsi="Times New Roman" w:eastAsia="仿宋_GB2312" w:cs="Times New Roman"/>
          <w:sz w:val="32"/>
          <w:szCs w:val="32"/>
          <w:shd w:val="clear" w:color="auto" w:fill="FFFFFF"/>
        </w:rPr>
        <w:t>3</w:t>
      </w:r>
      <w:r>
        <w:rPr>
          <w:rFonts w:hint="eastAsia" w:ascii="Times New Roman" w:hAnsi="Times New Roman" w:eastAsia="仿宋_GB2312" w:cs="Times New Roman"/>
          <w:sz w:val="32"/>
          <w:szCs w:val="32"/>
          <w:shd w:val="clear" w:color="auto" w:fill="FFFFFF"/>
        </w:rPr>
        <w:t>处，街道综合服务中心包括社区服务中心、街道办事处、司法所、文化活动中心。</w:t>
      </w:r>
    </w:p>
    <w:p w14:paraId="116794AF">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高质量建设文化设施。</w:t>
      </w:r>
      <w:r>
        <w:rPr>
          <w:rFonts w:hint="eastAsia" w:ascii="Times New Roman" w:hAnsi="Times New Roman" w:eastAsia="仿宋_GB2312" w:cs="Times New Roman"/>
          <w:sz w:val="32"/>
          <w:szCs w:val="32"/>
          <w:shd w:val="clear" w:color="auto" w:fill="FFFFFF"/>
        </w:rPr>
        <w:t>规划文化用地3</w:t>
      </w:r>
      <w:r>
        <w:rPr>
          <w:rFonts w:ascii="Times New Roman" w:hAnsi="Times New Roman" w:eastAsia="仿宋_GB2312" w:cs="Times New Roman"/>
          <w:sz w:val="32"/>
          <w:szCs w:val="32"/>
          <w:shd w:val="clear" w:color="auto" w:fill="FFFFFF"/>
        </w:rPr>
        <w:t>7.72</w:t>
      </w:r>
      <w:r>
        <w:rPr>
          <w:rFonts w:hint="eastAsia" w:ascii="Times New Roman" w:hAnsi="Times New Roman" w:eastAsia="仿宋_GB2312" w:cs="Times New Roman"/>
          <w:sz w:val="32"/>
          <w:szCs w:val="32"/>
          <w:shd w:val="clear" w:color="auto" w:fill="FFFFFF"/>
        </w:rPr>
        <w:t>公顷。在河东片区北部新建，包括图书馆、科技馆、文化馆、展览馆等重要文化设施，占地21.70公顷。</w:t>
      </w:r>
    </w:p>
    <w:p w14:paraId="4DBFC548">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高品质提供教育设施。</w:t>
      </w:r>
      <w:r>
        <w:rPr>
          <w:rFonts w:hint="eastAsia" w:ascii="Times New Roman" w:hAnsi="Times New Roman" w:eastAsia="仿宋_GB2312" w:cs="Times New Roman"/>
          <w:sz w:val="32"/>
          <w:szCs w:val="32"/>
          <w:shd w:val="clear" w:color="auto" w:fill="FFFFFF"/>
        </w:rPr>
        <w:t>规划教育用地面积</w:t>
      </w:r>
      <w:r>
        <w:rPr>
          <w:rFonts w:ascii="Times New Roman" w:hAnsi="Times New Roman" w:eastAsia="仿宋_GB2312" w:cs="Times New Roman"/>
          <w:sz w:val="32"/>
          <w:szCs w:val="32"/>
          <w:shd w:val="clear" w:color="auto" w:fill="FFFFFF"/>
        </w:rPr>
        <w:t>345.05</w:t>
      </w:r>
      <w:r>
        <w:rPr>
          <w:rFonts w:hint="eastAsia" w:ascii="Times New Roman" w:hAnsi="Times New Roman" w:eastAsia="仿宋_GB2312" w:cs="Times New Roman"/>
          <w:sz w:val="32"/>
          <w:szCs w:val="32"/>
          <w:shd w:val="clear" w:color="auto" w:fill="FFFFFF"/>
        </w:rPr>
        <w:t>公顷，包括，</w:t>
      </w:r>
      <w:r>
        <w:rPr>
          <w:rFonts w:ascii="Times New Roman" w:hAnsi="Times New Roman" w:eastAsia="仿宋_GB2312" w:cs="Times New Roman"/>
          <w:sz w:val="32"/>
          <w:szCs w:val="32"/>
          <w:shd w:val="clear" w:color="auto" w:fill="FFFFFF"/>
        </w:rPr>
        <w:t>9</w:t>
      </w:r>
      <w:r>
        <w:rPr>
          <w:rFonts w:hint="eastAsia" w:ascii="Times New Roman" w:hAnsi="Times New Roman" w:eastAsia="仿宋_GB2312" w:cs="Times New Roman"/>
          <w:sz w:val="32"/>
          <w:szCs w:val="32"/>
          <w:shd w:val="clear" w:color="auto" w:fill="FFFFFF"/>
        </w:rPr>
        <w:t>所现状小学、</w:t>
      </w:r>
      <w:r>
        <w:rPr>
          <w:rFonts w:ascii="Times New Roman" w:hAnsi="Times New Roman" w:eastAsia="仿宋_GB2312" w:cs="Times New Roman"/>
          <w:sz w:val="32"/>
          <w:szCs w:val="32"/>
          <w:shd w:val="clear" w:color="auto" w:fill="FFFFFF"/>
        </w:rPr>
        <w:t>2</w:t>
      </w:r>
      <w:r>
        <w:rPr>
          <w:rFonts w:hint="eastAsia" w:ascii="Times New Roman" w:hAnsi="Times New Roman" w:eastAsia="仿宋_GB2312" w:cs="Times New Roman"/>
          <w:sz w:val="32"/>
          <w:szCs w:val="32"/>
          <w:shd w:val="clear" w:color="auto" w:fill="FFFFFF"/>
        </w:rPr>
        <w:t>所规划小学、3所现状初中、</w:t>
      </w:r>
      <w:r>
        <w:rPr>
          <w:rFonts w:ascii="Times New Roman" w:hAnsi="Times New Roman" w:eastAsia="仿宋_GB2312" w:cs="Times New Roman"/>
          <w:sz w:val="32"/>
          <w:szCs w:val="32"/>
          <w:shd w:val="clear" w:color="auto" w:fill="FFFFFF"/>
        </w:rPr>
        <w:t>3</w:t>
      </w:r>
      <w:r>
        <w:rPr>
          <w:rFonts w:hint="eastAsia" w:ascii="Times New Roman" w:hAnsi="Times New Roman" w:eastAsia="仿宋_GB2312" w:cs="Times New Roman"/>
          <w:sz w:val="32"/>
          <w:szCs w:val="32"/>
          <w:shd w:val="clear" w:color="auto" w:fill="FFFFFF"/>
        </w:rPr>
        <w:t>所规划初中、2所现状九年一贯制学校、2所现状十二年一贯制学校、</w:t>
      </w:r>
      <w:r>
        <w:rPr>
          <w:rFonts w:ascii="Times New Roman" w:hAnsi="Times New Roman" w:eastAsia="仿宋_GB2312" w:cs="Times New Roman"/>
          <w:sz w:val="32"/>
          <w:szCs w:val="32"/>
          <w:shd w:val="clear" w:color="auto" w:fill="FFFFFF"/>
        </w:rPr>
        <w:t>4</w:t>
      </w:r>
      <w:r>
        <w:rPr>
          <w:rFonts w:hint="eastAsia" w:ascii="Times New Roman" w:hAnsi="Times New Roman" w:eastAsia="仿宋_GB2312" w:cs="Times New Roman"/>
          <w:sz w:val="32"/>
          <w:szCs w:val="32"/>
          <w:shd w:val="clear" w:color="auto" w:fill="FFFFFF"/>
        </w:rPr>
        <w:t>所现状高中、</w:t>
      </w:r>
      <w:r>
        <w:rPr>
          <w:rFonts w:ascii="Times New Roman" w:hAnsi="Times New Roman" w:eastAsia="仿宋_GB2312" w:cs="Times New Roman"/>
          <w:sz w:val="32"/>
          <w:szCs w:val="32"/>
          <w:shd w:val="clear" w:color="auto" w:fill="FFFFFF"/>
        </w:rPr>
        <w:t>1</w:t>
      </w:r>
      <w:r>
        <w:rPr>
          <w:rFonts w:hint="eastAsia" w:ascii="Times New Roman" w:hAnsi="Times New Roman" w:eastAsia="仿宋_GB2312" w:cs="Times New Roman"/>
          <w:sz w:val="32"/>
          <w:szCs w:val="32"/>
          <w:shd w:val="clear" w:color="auto" w:fill="FFFFFF"/>
        </w:rPr>
        <w:t>所规划高中。</w:t>
      </w:r>
    </w:p>
    <w:p w14:paraId="51002E7A">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高水平供给体育设施。</w:t>
      </w:r>
      <w:r>
        <w:rPr>
          <w:rFonts w:hint="eastAsia" w:ascii="Times New Roman" w:hAnsi="Times New Roman" w:eastAsia="仿宋_GB2312" w:cs="Times New Roman"/>
          <w:sz w:val="32"/>
          <w:szCs w:val="32"/>
          <w:shd w:val="clear" w:color="auto" w:fill="FFFFFF"/>
        </w:rPr>
        <w:t>规划体育用地面积</w:t>
      </w:r>
      <w:r>
        <w:rPr>
          <w:rFonts w:ascii="Times New Roman" w:hAnsi="Times New Roman" w:eastAsia="仿宋_GB2312" w:cs="Times New Roman"/>
          <w:sz w:val="32"/>
          <w:szCs w:val="32"/>
          <w:shd w:val="clear" w:color="auto" w:fill="FFFFFF"/>
        </w:rPr>
        <w:t>28.39</w:t>
      </w:r>
      <w:r>
        <w:rPr>
          <w:rFonts w:hint="eastAsia" w:ascii="Times New Roman" w:hAnsi="Times New Roman" w:eastAsia="仿宋_GB2312" w:cs="Times New Roman"/>
          <w:sz w:val="32"/>
          <w:szCs w:val="32"/>
          <w:shd w:val="clear" w:color="auto" w:fill="FFFFFF"/>
        </w:rPr>
        <w:t>公顷，于燕山大路与惠兴大街西、南侧设置市级体育中心（即奥体中心），占地面积17.38公顷。按15分钟生活圈服务人口和距离，共配置1</w:t>
      </w:r>
      <w:r>
        <w:rPr>
          <w:rFonts w:ascii="Times New Roman" w:hAnsi="Times New Roman" w:eastAsia="仿宋_GB2312" w:cs="Times New Roman"/>
          <w:sz w:val="32"/>
          <w:szCs w:val="32"/>
          <w:shd w:val="clear" w:color="auto" w:fill="FFFFFF"/>
        </w:rPr>
        <w:t>3</w:t>
      </w:r>
      <w:r>
        <w:rPr>
          <w:rFonts w:hint="eastAsia" w:ascii="Times New Roman" w:hAnsi="Times New Roman" w:eastAsia="仿宋_GB2312" w:cs="Times New Roman"/>
          <w:sz w:val="32"/>
          <w:szCs w:val="32"/>
          <w:shd w:val="clear" w:color="auto" w:fill="FFFFFF"/>
        </w:rPr>
        <w:t>处全民健身活动中心（小型体育馆）和大型多功能运动场地。</w:t>
      </w:r>
    </w:p>
    <w:p w14:paraId="0F03D790">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高标准配置医疗卫生设施。</w:t>
      </w:r>
      <w:r>
        <w:rPr>
          <w:rFonts w:hint="eastAsia" w:ascii="Times New Roman" w:hAnsi="Times New Roman" w:eastAsia="仿宋_GB2312" w:cs="Times New Roman"/>
          <w:sz w:val="32"/>
          <w:szCs w:val="32"/>
          <w:shd w:val="clear" w:color="auto" w:fill="FFFFFF"/>
        </w:rPr>
        <w:t>规划医疗卫生用地面积</w:t>
      </w:r>
      <w:r>
        <w:rPr>
          <w:rFonts w:ascii="Times New Roman" w:hAnsi="Times New Roman" w:eastAsia="仿宋_GB2312" w:cs="Times New Roman"/>
          <w:sz w:val="32"/>
          <w:szCs w:val="32"/>
          <w:shd w:val="clear" w:color="auto" w:fill="FFFFFF"/>
        </w:rPr>
        <w:t>60.48</w:t>
      </w:r>
      <w:r>
        <w:rPr>
          <w:rFonts w:hint="eastAsia" w:ascii="Times New Roman" w:hAnsi="Times New Roman" w:eastAsia="仿宋_GB2312" w:cs="Times New Roman"/>
          <w:sz w:val="32"/>
          <w:szCs w:val="32"/>
          <w:shd w:val="clear" w:color="auto" w:fill="FFFFFF"/>
        </w:rPr>
        <w:t>公顷，在河西片区规划迁安中心医院，占地2.54公顷。在北部新区规划一处市级医院，占地5公顷。在右岸新城规划一处市级医院，占地6.31公顷。完成市妇幼保健院迁建至市人民医院西侧，占地1</w:t>
      </w:r>
      <w:r>
        <w:rPr>
          <w:rFonts w:ascii="Times New Roman" w:hAnsi="Times New Roman" w:eastAsia="仿宋_GB2312" w:cs="Times New Roman"/>
          <w:sz w:val="32"/>
          <w:szCs w:val="32"/>
          <w:shd w:val="clear" w:color="auto" w:fill="FFFFFF"/>
        </w:rPr>
        <w:t>.37</w:t>
      </w:r>
      <w:r>
        <w:rPr>
          <w:rFonts w:hint="eastAsia" w:ascii="Times New Roman" w:hAnsi="Times New Roman" w:eastAsia="仿宋_GB2312" w:cs="Times New Roman"/>
          <w:sz w:val="32"/>
          <w:szCs w:val="32"/>
          <w:shd w:val="clear" w:color="auto" w:fill="FFFFFF"/>
        </w:rPr>
        <w:t>公顷。完成市口腔医院新院区建设。</w:t>
      </w:r>
    </w:p>
    <w:p w14:paraId="21716F9A">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按15分钟生活圈服务人口和距离，服务5-10万人/处的标准，设置1</w:t>
      </w:r>
      <w:r>
        <w:rPr>
          <w:rFonts w:ascii="Times New Roman" w:hAnsi="Times New Roman" w:eastAsia="仿宋_GB2312" w:cs="Times New Roman"/>
          <w:sz w:val="32"/>
          <w:szCs w:val="32"/>
          <w:shd w:val="clear" w:color="auto" w:fill="FFFFFF"/>
        </w:rPr>
        <w:t>3</w:t>
      </w:r>
      <w:r>
        <w:rPr>
          <w:rFonts w:hint="eastAsia" w:ascii="Times New Roman" w:hAnsi="Times New Roman" w:eastAsia="仿宋_GB2312" w:cs="Times New Roman"/>
          <w:sz w:val="32"/>
          <w:szCs w:val="32"/>
          <w:shd w:val="clear" w:color="auto" w:fill="FFFFFF"/>
        </w:rPr>
        <w:t>处社区卫生服务中心，总用地面积约14.</w:t>
      </w:r>
      <w:r>
        <w:rPr>
          <w:rFonts w:ascii="Times New Roman" w:hAnsi="Times New Roman" w:eastAsia="仿宋_GB2312" w:cs="Times New Roman"/>
          <w:sz w:val="32"/>
          <w:szCs w:val="32"/>
          <w:shd w:val="clear" w:color="auto" w:fill="FFFFFF"/>
        </w:rPr>
        <w:t>2</w:t>
      </w:r>
      <w:r>
        <w:rPr>
          <w:rFonts w:hint="eastAsia" w:ascii="Times New Roman" w:hAnsi="Times New Roman" w:eastAsia="仿宋_GB2312" w:cs="Times New Roman"/>
          <w:sz w:val="32"/>
          <w:szCs w:val="32"/>
          <w:shd w:val="clear" w:color="auto" w:fill="FFFFFF"/>
        </w:rPr>
        <w:t>2公顷。</w:t>
      </w:r>
    </w:p>
    <w:p w14:paraId="17D33AF1">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高质量配建社会福利设施规划。</w:t>
      </w:r>
      <w:r>
        <w:rPr>
          <w:rFonts w:hint="eastAsia" w:ascii="Times New Roman" w:hAnsi="Times New Roman" w:eastAsia="仿宋_GB2312" w:cs="Times New Roman"/>
          <w:sz w:val="32"/>
          <w:szCs w:val="32"/>
          <w:shd w:val="clear" w:color="auto" w:fill="FFFFFF"/>
        </w:rPr>
        <w:t>规划社会福利用地7</w:t>
      </w:r>
      <w:r>
        <w:rPr>
          <w:rFonts w:ascii="Times New Roman" w:hAnsi="Times New Roman" w:eastAsia="仿宋_GB2312" w:cs="Times New Roman"/>
          <w:sz w:val="32"/>
          <w:szCs w:val="32"/>
          <w:shd w:val="clear" w:color="auto" w:fill="FFFFFF"/>
        </w:rPr>
        <w:t>.27</w:t>
      </w:r>
      <w:r>
        <w:rPr>
          <w:rFonts w:hint="eastAsia" w:ascii="Times New Roman" w:hAnsi="Times New Roman" w:eastAsia="仿宋_GB2312" w:cs="Times New Roman"/>
          <w:sz w:val="32"/>
          <w:szCs w:val="32"/>
          <w:shd w:val="clear" w:color="auto" w:fill="FFFFFF"/>
        </w:rPr>
        <w:t>公顷，设施配比为40床/千老人，迁安中心城区共需1500床养老床位，按15分钟生活圈服务人口和距离，设置1</w:t>
      </w:r>
      <w:r>
        <w:rPr>
          <w:rFonts w:ascii="Times New Roman" w:hAnsi="Times New Roman" w:eastAsia="仿宋_GB2312" w:cs="Times New Roman"/>
          <w:sz w:val="32"/>
          <w:szCs w:val="32"/>
          <w:shd w:val="clear" w:color="auto" w:fill="FFFFFF"/>
        </w:rPr>
        <w:t>3</w:t>
      </w:r>
      <w:r>
        <w:rPr>
          <w:rFonts w:hint="eastAsia" w:ascii="Times New Roman" w:hAnsi="Times New Roman" w:eastAsia="仿宋_GB2312" w:cs="Times New Roman"/>
          <w:sz w:val="32"/>
          <w:szCs w:val="32"/>
          <w:shd w:val="clear" w:color="auto" w:fill="FFFFFF"/>
        </w:rPr>
        <w:t>处养老院和老年养护院。</w:t>
      </w:r>
    </w:p>
    <w:p w14:paraId="4DF78D9F">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p>
    <w:p w14:paraId="5366E6D1">
      <w:pPr>
        <w:pStyle w:val="3"/>
        <w:keepNext w:val="0"/>
        <w:autoSpaceDE w:val="0"/>
        <w:autoSpaceDN w:val="0"/>
        <w:spacing w:before="0" w:after="0" w:line="460" w:lineRule="exact"/>
        <w:rPr>
          <w:rFonts w:ascii="Times New Roman" w:hAnsi="Times New Roman" w:eastAsia="黑体" w:cs="Times New Roman"/>
          <w:bCs w:val="0"/>
        </w:rPr>
      </w:pPr>
      <w:bookmarkStart w:id="96" w:name="_Toc96010825"/>
      <w:bookmarkStart w:id="97" w:name="_Toc120377352"/>
      <w:bookmarkStart w:id="98" w:name="_Toc132879467"/>
      <w:r>
        <w:rPr>
          <w:rFonts w:hint="eastAsia" w:ascii="Times New Roman" w:hAnsi="Times New Roman" w:eastAsia="黑体" w:cs="Times New Roman"/>
          <w:bCs w:val="0"/>
        </w:rPr>
        <w:t>第六节</w:t>
      </w:r>
      <w:r>
        <w:rPr>
          <w:rFonts w:ascii="Times New Roman" w:hAnsi="Times New Roman" w:eastAsia="黑体" w:cs="Times New Roman"/>
          <w:bCs w:val="0"/>
        </w:rPr>
        <w:t xml:space="preserve"> </w:t>
      </w:r>
      <w:r>
        <w:rPr>
          <w:rFonts w:hint="eastAsia" w:ascii="Times New Roman" w:hAnsi="Times New Roman" w:eastAsia="黑体" w:cs="Times New Roman"/>
          <w:bCs w:val="0"/>
        </w:rPr>
        <w:t>城市</w:t>
      </w:r>
      <w:bookmarkEnd w:id="96"/>
      <w:bookmarkEnd w:id="97"/>
      <w:r>
        <w:rPr>
          <w:rFonts w:hint="eastAsia" w:ascii="Times New Roman" w:hAnsi="Times New Roman" w:eastAsia="黑体" w:cs="Times New Roman"/>
          <w:bCs w:val="0"/>
        </w:rPr>
        <w:t>风貌特色</w:t>
      </w:r>
      <w:bookmarkEnd w:id="98"/>
    </w:p>
    <w:p w14:paraId="2DB1CFA5">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城市总体风貌构建目标</w:t>
      </w:r>
    </w:p>
    <w:p w14:paraId="1977C01D">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以保护自然山水、彰显城市特色为宗旨，着力塑造“三山环拥，滦水中贯，绿网交织，田林共生”的自然山水格局。风貌定位为“北方水城，美丽迁安”，形成山、水、岛、岸、城交相辉映的风光灵秀之城。</w:t>
      </w:r>
    </w:p>
    <w:p w14:paraId="2211E3D7">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城市空间形态框架</w:t>
      </w:r>
    </w:p>
    <w:p w14:paraId="235E77A3">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将迁安建设为显山露水的城市空间形态，规划风貌结构为“两带、</w:t>
      </w:r>
      <w:r>
        <w:rPr>
          <w:rFonts w:ascii="Times New Roman" w:hAnsi="Times New Roman" w:eastAsia="仿宋_GB2312" w:cs="Times New Roman"/>
          <w:sz w:val="32"/>
          <w:szCs w:val="32"/>
          <w:shd w:val="clear" w:color="auto" w:fill="FFFFFF"/>
        </w:rPr>
        <w:t>四轴</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五片区</w:t>
      </w:r>
      <w:r>
        <w:rPr>
          <w:rFonts w:hint="eastAsia" w:ascii="Times New Roman" w:hAnsi="Times New Roman" w:eastAsia="仿宋_GB2312" w:cs="Times New Roman"/>
          <w:sz w:val="32"/>
          <w:szCs w:val="32"/>
          <w:shd w:val="clear" w:color="auto" w:fill="FFFFFF"/>
        </w:rPr>
        <w:t>”。“两带”指滦河生态带、三里河生态带。“四轴”指燕山大路发展轴线、祺光路发展轴线、钢城路发展轴线、第三通道发展轴线。“五片区”指北部新城片区、河东老城片区、滦河生态城片区、右岸新城片区、智造高新片区。</w:t>
      </w:r>
    </w:p>
    <w:p w14:paraId="7A207B75">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p>
    <w:p w14:paraId="4B2D3023">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景观廊道控制</w:t>
      </w:r>
    </w:p>
    <w:p w14:paraId="1F9C99A4">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城市中的山体景观、地标建筑和大型公共开放空间规划为景观眺望目标，城市高层建筑（≥</w:t>
      </w:r>
      <w:r>
        <w:rPr>
          <w:rFonts w:ascii="Times New Roman" w:hAnsi="Times New Roman" w:eastAsia="仿宋_GB2312" w:cs="Times New Roman"/>
          <w:sz w:val="32"/>
          <w:szCs w:val="32"/>
          <w:shd w:val="clear" w:color="auto" w:fill="FFFFFF"/>
        </w:rPr>
        <w:t>100m）为眺望点，控制从眺望点到眺望目标的视线通廊</w:t>
      </w:r>
      <w:r>
        <w:rPr>
          <w:rFonts w:hint="eastAsia" w:ascii="Times New Roman" w:hAnsi="Times New Roman" w:eastAsia="仿宋_GB2312" w:cs="Times New Roman"/>
          <w:sz w:val="32"/>
          <w:szCs w:val="32"/>
          <w:shd w:val="clear" w:color="auto" w:fill="FFFFFF"/>
        </w:rPr>
        <w:t>，着重考虑滦河两岸的视线通廊。</w:t>
      </w:r>
    </w:p>
    <w:p w14:paraId="55BEE3C5">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重要景观眺望目标：西部绿带公园、新城生态绿心、城北公园、三里河生态廊道、滨水岸线、滦河景观岛、黄台湖公园等共</w:t>
      </w:r>
      <w:r>
        <w:rPr>
          <w:rFonts w:ascii="Times New Roman" w:hAnsi="Times New Roman" w:eastAsia="仿宋_GB2312" w:cs="Times New Roman"/>
          <w:sz w:val="32"/>
          <w:szCs w:val="32"/>
          <w:shd w:val="clear" w:color="auto" w:fill="FFFFFF"/>
        </w:rPr>
        <w:t>18处。</w:t>
      </w:r>
    </w:p>
    <w:p w14:paraId="1734E971">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重要建筑高点：迁安购物中心、荣茂大厦、九江酒店、君和广场等建筑地标共</w:t>
      </w:r>
      <w:r>
        <w:rPr>
          <w:rFonts w:ascii="Times New Roman" w:hAnsi="Times New Roman" w:eastAsia="仿宋_GB2312" w:cs="Times New Roman"/>
          <w:sz w:val="32"/>
          <w:szCs w:val="32"/>
          <w:shd w:val="clear" w:color="auto" w:fill="FFFFFF"/>
        </w:rPr>
        <w:t>10处。</w:t>
      </w:r>
    </w:p>
    <w:p w14:paraId="63EC449A">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重要地标眺望点：摩天轮、创智产业大厦、奥体中心、文创博物馆、观景塔等眺望点共</w:t>
      </w:r>
      <w:r>
        <w:rPr>
          <w:rFonts w:ascii="Times New Roman" w:hAnsi="Times New Roman" w:eastAsia="仿宋_GB2312" w:cs="Times New Roman"/>
          <w:sz w:val="32"/>
          <w:szCs w:val="32"/>
          <w:shd w:val="clear" w:color="auto" w:fill="FFFFFF"/>
        </w:rPr>
        <w:t>9处。</w:t>
      </w:r>
    </w:p>
    <w:p w14:paraId="7A10BCC1">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开发强度分区</w:t>
      </w:r>
    </w:p>
    <w:p w14:paraId="6F263F22">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建立舒缓有序、层次分明、通透舒朗的城市格局。划定5个开发强度分区对中心城区进行建设强度的控制。强度一区为高强度开发地区，塑造城市标志性建筑，是城市对外展示特色风貌的窗口，科学引导高层建筑布局，严格控制超高层建筑的数量和分布，主要分布于河东片区南部龙形绿化带两侧。强度二区为中高强度开发地区，以塑造城市现代化形象为主，鼓励用地复合利用，形成多样化的城市环境和风貌，主要分布于河东片区南部及河西片区服务中心等地。强度三区为中强度开发地区，应重点控制建设规模，协调与环境关系，塑造和谐的城市整体空间意向，以小高层、多层为主，主要分布于城市居住区和商业服务区。强度四区为低强度开发地区，主要为靠近重要山体，重要水体的地区，以多层为主。强度五区主要为河东片区及河西片区老城区，该片区应注重保护建筑风貌及肌理，限制高强度建设开发行为</w:t>
      </w:r>
      <w:r>
        <w:rPr>
          <w:rFonts w:ascii="Times New Roman" w:hAnsi="Times New Roman" w:eastAsia="仿宋_GB2312" w:cs="Times New Roman"/>
          <w:sz w:val="32"/>
          <w:szCs w:val="32"/>
          <w:shd w:val="clear" w:color="auto" w:fill="FFFFFF"/>
        </w:rPr>
        <w:t>。</w:t>
      </w:r>
    </w:p>
    <w:p w14:paraId="76997248">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p>
    <w:p w14:paraId="1D88FAC8">
      <w:pPr>
        <w:ind w:firstLine="640"/>
        <w:rPr>
          <w:rFonts w:ascii="仿宋" w:hAnsi="仿宋" w:cs="Times New Roman"/>
          <w:sz w:val="32"/>
          <w:szCs w:val="32"/>
        </w:rPr>
      </w:pPr>
    </w:p>
    <w:p w14:paraId="2B098C38">
      <w:pPr>
        <w:pStyle w:val="3"/>
        <w:keepNext w:val="0"/>
        <w:autoSpaceDE w:val="0"/>
        <w:autoSpaceDN w:val="0"/>
        <w:spacing w:before="0" w:after="0" w:line="460" w:lineRule="exact"/>
        <w:rPr>
          <w:rFonts w:ascii="Times New Roman" w:hAnsi="Times New Roman" w:eastAsia="黑体" w:cs="Times New Roman"/>
          <w:bCs w:val="0"/>
        </w:rPr>
      </w:pPr>
      <w:bookmarkStart w:id="99" w:name="_Toc120377356"/>
      <w:bookmarkStart w:id="100" w:name="_Toc96010829"/>
      <w:bookmarkStart w:id="101" w:name="_Toc132879468"/>
      <w:r>
        <w:rPr>
          <w:rFonts w:hint="eastAsia" w:ascii="Times New Roman" w:hAnsi="Times New Roman" w:eastAsia="黑体" w:cs="Times New Roman"/>
          <w:bCs w:val="0"/>
        </w:rPr>
        <w:t>第七节</w:t>
      </w:r>
      <w:r>
        <w:rPr>
          <w:rFonts w:ascii="Times New Roman" w:hAnsi="Times New Roman" w:eastAsia="黑体" w:cs="Times New Roman"/>
          <w:bCs w:val="0"/>
        </w:rPr>
        <w:t xml:space="preserve"> </w:t>
      </w:r>
      <w:r>
        <w:rPr>
          <w:rFonts w:hint="eastAsia" w:ascii="Times New Roman" w:hAnsi="Times New Roman" w:eastAsia="黑体" w:cs="Times New Roman"/>
          <w:bCs w:val="0"/>
        </w:rPr>
        <w:t>城市更新</w:t>
      </w:r>
      <w:bookmarkEnd w:id="99"/>
      <w:bookmarkEnd w:id="100"/>
      <w:bookmarkEnd w:id="101"/>
    </w:p>
    <w:p w14:paraId="285517B6">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三旧改造计划</w:t>
      </w:r>
    </w:p>
    <w:p w14:paraId="637B7303">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有序开展旧城区整治。</w:t>
      </w:r>
      <w:r>
        <w:rPr>
          <w:rFonts w:hint="eastAsia" w:ascii="Times New Roman" w:hAnsi="Times New Roman" w:eastAsia="仿宋_GB2312" w:cs="Times New Roman"/>
          <w:sz w:val="32"/>
          <w:szCs w:val="32"/>
          <w:shd w:val="clear" w:color="auto" w:fill="FFFFFF"/>
        </w:rPr>
        <w:t>以河东片区旧城为中心的居住区是迁安城市成长发育的原始载体，建筑密度高、基础设施不完善，居住人口以居住多年的当地人和暂住人口为主，多数住户收入偏低，其住房建设整治和改造难度较大。用城市更新理念，多元化、多渠道推进旧区改造，注重改造中的保留与保护。完善旧区改造机制，坚持政府主导、各方参与、共同推进，更加注重保障基本、体现公平、持续发展。</w:t>
      </w:r>
    </w:p>
    <w:p w14:paraId="11F82863">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规划期内，将继续稳步推进老旧小区、城镇棚户区改造工作，积极引导棚户区居民选择货币化安置方式解决住房问题。按照“留、改、拆并举，以保留保护为主”的原则，统筹规划，有序推进旧区改造和旧住房修缮改造。</w:t>
      </w:r>
    </w:p>
    <w:p w14:paraId="78321FD3">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积极推进城中村改造及旧住房修缮改造。</w:t>
      </w:r>
      <w:r>
        <w:rPr>
          <w:rFonts w:hint="eastAsia" w:ascii="Times New Roman" w:hAnsi="Times New Roman" w:eastAsia="仿宋_GB2312" w:cs="Times New Roman"/>
          <w:sz w:val="32"/>
          <w:szCs w:val="32"/>
          <w:shd w:val="clear" w:color="auto" w:fill="FFFFFF"/>
        </w:rPr>
        <w:t>为促进全市产业结构提升和空间布局优化，改善城市居民生活环境，拓展全市住房供应渠道，满足居民住房需求，相关部门应本着积极稳妥、有序推进，政府主导、市场化运作，统筹兼顾、综合改造，区别对待、分类指导的原则，以空间形态改造为突破口，实现居民生活环境的普遍改善。</w:t>
      </w:r>
    </w:p>
    <w:p w14:paraId="35FBD4E5">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截止2</w:t>
      </w:r>
      <w:r>
        <w:rPr>
          <w:rFonts w:ascii="Times New Roman" w:hAnsi="Times New Roman" w:eastAsia="仿宋_GB2312" w:cs="Times New Roman"/>
          <w:sz w:val="32"/>
          <w:szCs w:val="32"/>
          <w:shd w:val="clear" w:color="auto" w:fill="FFFFFF"/>
        </w:rPr>
        <w:t>020</w:t>
      </w:r>
      <w:r>
        <w:rPr>
          <w:rFonts w:hint="eastAsia" w:ascii="Times New Roman" w:hAnsi="Times New Roman" w:eastAsia="仿宋_GB2312" w:cs="Times New Roman"/>
          <w:sz w:val="32"/>
          <w:szCs w:val="32"/>
          <w:shd w:val="clear" w:color="auto" w:fill="FFFFFF"/>
        </w:rPr>
        <w:t>年，迁安市有城中村20个，到2035年，将对26个城镇集中建设区范围内的城郊融合村，以及三大产业园区范围内的28个搬迁撤并村进行更新改造。重点推进已批方案的“城中村”项目改造，依法做好村民补偿安置等工作。尽快改善“城中村”村民的住房条件，提升区域环境和功能，促进城乡发展一体化。</w:t>
      </w:r>
    </w:p>
    <w:p w14:paraId="192316C2">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将河东片区祺光大街以南，钢城大街以北，阜安大路以东惠泉大街以西的地区作为城市更新核心单元，缓解老旧居住小区市政基础设施陈旧、部分公共服务配置不足的矛盾。要拓宽旧区改造融资渠道，推行政府购买服务，探索多元化融资方式，确保旧区改造资金来源，推进城市品质提升。</w:t>
      </w:r>
    </w:p>
    <w:p w14:paraId="722CC17A">
      <w:pPr>
        <w:ind w:firstLine="640"/>
        <w:rPr>
          <w:rFonts w:ascii="仿宋" w:hAnsi="仿宋" w:cs="Times New Roman"/>
          <w:sz w:val="32"/>
          <w:szCs w:val="32"/>
        </w:rPr>
      </w:pPr>
    </w:p>
    <w:p w14:paraId="3A075D95">
      <w:pPr>
        <w:pStyle w:val="3"/>
        <w:keepNext w:val="0"/>
        <w:autoSpaceDE w:val="0"/>
        <w:autoSpaceDN w:val="0"/>
        <w:spacing w:before="0" w:after="0" w:line="460" w:lineRule="exact"/>
        <w:rPr>
          <w:rFonts w:ascii="Times New Roman" w:hAnsi="Times New Roman" w:eastAsia="黑体" w:cs="Times New Roman"/>
          <w:bCs w:val="0"/>
        </w:rPr>
      </w:pPr>
      <w:bookmarkStart w:id="102" w:name="_Toc96010831"/>
      <w:bookmarkStart w:id="103" w:name="_Toc120377357"/>
      <w:bookmarkStart w:id="104" w:name="_Toc132879469"/>
      <w:r>
        <w:rPr>
          <w:rFonts w:hint="eastAsia" w:ascii="Times New Roman" w:hAnsi="Times New Roman" w:eastAsia="黑体" w:cs="Times New Roman"/>
          <w:bCs w:val="0"/>
        </w:rPr>
        <w:t>第八节</w:t>
      </w:r>
      <w:r>
        <w:rPr>
          <w:rFonts w:ascii="Times New Roman" w:hAnsi="Times New Roman" w:eastAsia="黑体" w:cs="Times New Roman"/>
          <w:bCs w:val="0"/>
        </w:rPr>
        <w:t xml:space="preserve"> </w:t>
      </w:r>
      <w:r>
        <w:rPr>
          <w:rFonts w:hint="eastAsia" w:ascii="Times New Roman" w:hAnsi="Times New Roman" w:eastAsia="黑体" w:cs="Times New Roman"/>
          <w:bCs w:val="0"/>
        </w:rPr>
        <w:t>地下空间开发与利用</w:t>
      </w:r>
      <w:bookmarkEnd w:id="102"/>
      <w:bookmarkEnd w:id="103"/>
      <w:bookmarkEnd w:id="104"/>
    </w:p>
    <w:p w14:paraId="479DE523">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划定地下空间利用管制分区</w:t>
      </w:r>
    </w:p>
    <w:p w14:paraId="0F6C388C">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基于地质环境质量评价，充分论证地质环境承载力和容量，统筹考虑地上开发和地下设施建设现状，结合人防工程，注重地下空间竖向分层和横向连通，推进地上地下空间立体综合开发，到</w:t>
      </w:r>
      <w:r>
        <w:rPr>
          <w:rFonts w:ascii="Times New Roman" w:hAnsi="Times New Roman" w:eastAsia="仿宋_GB2312" w:cs="Times New Roman"/>
          <w:sz w:val="32"/>
          <w:szCs w:val="32"/>
          <w:shd w:val="clear" w:color="auto" w:fill="FFFFFF"/>
        </w:rPr>
        <w:t>2035年，迁安市地下空间开发总规模达到160～240万平方米，其中约三分之二为结建地下设施。</w:t>
      </w:r>
    </w:p>
    <w:p w14:paraId="45C21B9D">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划定地下空间开发利用的慎建区、限建区和适建区，分类指导地下空间开发利用。慎建区为存在地下工程建设危险区域，如确需进行特殊地下工程建设，必须进行严格的可行性研究和工程论证，确保地上地下空间安全；限建区为受到地下文物、现状建设等条件限制区域，应在地下工程建筑中采取合理的施工工艺和灾害隐患消除措施；适建区为适合各类地下工程建设的区域，应合理有序进行开发建设。</w:t>
      </w:r>
    </w:p>
    <w:p w14:paraId="42AA3E30">
      <w:pPr>
        <w:pStyle w:val="28"/>
        <w:widowControl/>
        <w:numPr>
          <w:ilvl w:val="0"/>
          <w:numId w:val="2"/>
        </w:numPr>
        <w:autoSpaceDE w:val="0"/>
        <w:autoSpaceDN w:val="0"/>
        <w:spacing w:before="156" w:beforeLines="50" w:after="156" w:afterLines="50" w:line="600" w:lineRule="exact"/>
        <w:ind w:left="0" w:firstLine="640"/>
        <w:rPr>
          <w:rFonts w:ascii="楷体" w:hAnsi="楷体" w:eastAsia="楷体" w:cs="Times New Roman"/>
          <w:b/>
          <w:bCs/>
          <w:sz w:val="32"/>
          <w:szCs w:val="32"/>
        </w:rPr>
      </w:pPr>
      <w:r>
        <w:rPr>
          <w:rFonts w:hint="eastAsia" w:ascii="Times New Roman" w:hAnsi="Times New Roman" w:eastAsia="楷体_GB2312" w:cs="Times New Roman"/>
          <w:kern w:val="0"/>
          <w:sz w:val="32"/>
          <w:szCs w:val="32"/>
        </w:rPr>
        <w:t>划定地下空间重点发展片区</w:t>
      </w:r>
    </w:p>
    <w:p w14:paraId="18207D59">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坚持地上地下相协调的原则，以重点功能区、公共活动中心、轨道交通枢纽站点周边等区域为重点，划定地下空间重点发展片区，并开展地下空间城市设计及详细规划编制，统筹协调地下空间开发利用规划、设计、建设与管理，注重地下通道、管线等接口的控制预留，加大地下综合管廊建设力度。</w:t>
      </w:r>
    </w:p>
    <w:p w14:paraId="317584DE">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规划地下空间布局结构为“五区三线多点”，兴安大街地下空间、以人民广场为中心的地下空间、以奥体中心为中心的地下空间、总部经济与产业研发中心地下空间、生产服务中心地下空间等五处集中的地下空间开发片区，以兴安大街、惠隆大街、经十路为主的</w:t>
      </w:r>
      <w:r>
        <w:rPr>
          <w:rFonts w:ascii="Times New Roman" w:hAnsi="Times New Roman" w:eastAsia="仿宋_GB2312" w:cs="Times New Roman"/>
          <w:sz w:val="32"/>
          <w:szCs w:val="32"/>
          <w:shd w:val="clear" w:color="auto" w:fill="FFFFFF"/>
        </w:rPr>
        <w:t>3条地下商业街，及多个地下空间节点。</w:t>
      </w:r>
    </w:p>
    <w:p w14:paraId="047701B5">
      <w:pPr>
        <w:ind w:firstLine="640"/>
        <w:rPr>
          <w:rFonts w:ascii="仿宋" w:hAnsi="仿宋" w:cs="Times New Roman"/>
          <w:sz w:val="32"/>
          <w:szCs w:val="32"/>
        </w:rPr>
      </w:pPr>
    </w:p>
    <w:p w14:paraId="6489340D">
      <w:pPr>
        <w:pStyle w:val="3"/>
        <w:keepNext w:val="0"/>
        <w:autoSpaceDE w:val="0"/>
        <w:autoSpaceDN w:val="0"/>
        <w:spacing w:before="0" w:after="0" w:line="460" w:lineRule="exact"/>
        <w:rPr>
          <w:rFonts w:ascii="Times New Roman" w:hAnsi="Times New Roman" w:eastAsia="黑体" w:cs="Times New Roman"/>
          <w:bCs w:val="0"/>
        </w:rPr>
      </w:pPr>
      <w:bookmarkStart w:id="105" w:name="_Toc120377358"/>
      <w:bookmarkStart w:id="106" w:name="_Toc96010832"/>
      <w:bookmarkStart w:id="107" w:name="_Toc132879470"/>
      <w:r>
        <w:rPr>
          <w:rFonts w:hint="eastAsia" w:ascii="Times New Roman" w:hAnsi="Times New Roman" w:eastAsia="黑体" w:cs="Times New Roman"/>
          <w:bCs w:val="0"/>
        </w:rPr>
        <w:t>第九节</w:t>
      </w:r>
      <w:r>
        <w:rPr>
          <w:rFonts w:ascii="Times New Roman" w:hAnsi="Times New Roman" w:eastAsia="黑体" w:cs="Times New Roman"/>
          <w:bCs w:val="0"/>
        </w:rPr>
        <w:t xml:space="preserve"> </w:t>
      </w:r>
      <w:r>
        <w:rPr>
          <w:rFonts w:hint="eastAsia" w:ascii="Times New Roman" w:hAnsi="Times New Roman" w:eastAsia="黑体" w:cs="Times New Roman"/>
          <w:bCs w:val="0"/>
        </w:rPr>
        <w:t>城市</w:t>
      </w:r>
      <w:bookmarkEnd w:id="105"/>
      <w:bookmarkEnd w:id="106"/>
      <w:r>
        <w:rPr>
          <w:rFonts w:hint="eastAsia" w:ascii="Times New Roman" w:hAnsi="Times New Roman" w:eastAsia="黑体" w:cs="Times New Roman"/>
          <w:bCs w:val="0"/>
        </w:rPr>
        <w:t>控制线</w:t>
      </w:r>
      <w:bookmarkEnd w:id="107"/>
    </w:p>
    <w:p w14:paraId="7E9EB282">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绿线管控</w:t>
      </w:r>
    </w:p>
    <w:p w14:paraId="293312A0">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城市绿线的划定。绿线包括市级公园、结构性绿地、重要防护绿地等</w:t>
      </w:r>
      <w:r>
        <w:rPr>
          <w:rFonts w:ascii="Times New Roman" w:hAnsi="Times New Roman" w:eastAsia="仿宋_GB2312" w:cs="Times New Roman"/>
          <w:sz w:val="32"/>
          <w:szCs w:val="32"/>
          <w:shd w:val="clear" w:color="auto" w:fill="FFFFFF"/>
        </w:rPr>
        <w:t>。</w:t>
      </w:r>
    </w:p>
    <w:p w14:paraId="275E3F18">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城市绿线控制要点。（</w:t>
      </w:r>
      <w:r>
        <w:rPr>
          <w:rFonts w:ascii="Times New Roman" w:hAnsi="Times New Roman" w:eastAsia="仿宋_GB2312" w:cs="Times New Roman"/>
          <w:sz w:val="32"/>
          <w:szCs w:val="32"/>
          <w:shd w:val="clear" w:color="auto" w:fill="FFFFFF"/>
        </w:rPr>
        <w:t>1）</w:t>
      </w:r>
      <w:r>
        <w:rPr>
          <w:rFonts w:hint="eastAsia" w:ascii="Times New Roman" w:hAnsi="Times New Roman" w:eastAsia="仿宋_GB2312" w:cs="Times New Roman"/>
          <w:sz w:val="32"/>
          <w:szCs w:val="32"/>
          <w:shd w:val="clear" w:color="auto" w:fill="FFFFFF"/>
        </w:rPr>
        <w:t>城市绿线内的用地，不得改作他用，不得违反法律法规、强制性标准以及批准的规划进行开发建设。（</w:t>
      </w:r>
      <w:r>
        <w:rPr>
          <w:rFonts w:ascii="Times New Roman" w:hAnsi="Times New Roman" w:eastAsia="仿宋_GB2312" w:cs="Times New Roman"/>
          <w:sz w:val="32"/>
          <w:szCs w:val="32"/>
          <w:shd w:val="clear" w:color="auto" w:fill="FFFFFF"/>
        </w:rPr>
        <w:t>2）</w:t>
      </w:r>
      <w:r>
        <w:rPr>
          <w:rFonts w:hint="eastAsia" w:ascii="Times New Roman" w:hAnsi="Times New Roman" w:eastAsia="仿宋_GB2312" w:cs="Times New Roman"/>
          <w:sz w:val="32"/>
          <w:szCs w:val="32"/>
          <w:shd w:val="clear" w:color="auto" w:fill="FFFFFF"/>
        </w:rPr>
        <w:t>有关部门不得违反规定，批准在城市绿线范围内进行建设。（</w:t>
      </w:r>
      <w:r>
        <w:rPr>
          <w:rFonts w:ascii="Times New Roman" w:hAnsi="Times New Roman" w:eastAsia="仿宋_GB2312" w:cs="Times New Roman"/>
          <w:sz w:val="32"/>
          <w:szCs w:val="32"/>
          <w:shd w:val="clear" w:color="auto" w:fill="FFFFFF"/>
        </w:rPr>
        <w:t>3）</w:t>
      </w:r>
      <w:r>
        <w:rPr>
          <w:rFonts w:hint="eastAsia" w:ascii="Times New Roman" w:hAnsi="Times New Roman" w:eastAsia="仿宋_GB2312" w:cs="Times New Roman"/>
          <w:sz w:val="32"/>
          <w:szCs w:val="32"/>
          <w:shd w:val="clear" w:color="auto" w:fill="FFFFFF"/>
        </w:rPr>
        <w:t>因建设或者其他特殊情况，需要临时占用城市绿线内用地的，必须依法办理相关审批手续。（</w:t>
      </w:r>
      <w:r>
        <w:rPr>
          <w:rFonts w:ascii="Times New Roman" w:hAnsi="Times New Roman" w:eastAsia="仿宋_GB2312" w:cs="Times New Roman"/>
          <w:sz w:val="32"/>
          <w:szCs w:val="32"/>
          <w:shd w:val="clear" w:color="auto" w:fill="FFFFFF"/>
        </w:rPr>
        <w:t>4）</w:t>
      </w:r>
      <w:r>
        <w:rPr>
          <w:rFonts w:hint="eastAsia" w:ascii="Times New Roman" w:hAnsi="Times New Roman" w:eastAsia="仿宋_GB2312" w:cs="Times New Roman"/>
          <w:sz w:val="32"/>
          <w:szCs w:val="32"/>
          <w:shd w:val="clear" w:color="auto" w:fill="FFFFFF"/>
        </w:rPr>
        <w:t>在城市绿线范围内，不符合规划要求的建筑物、构筑物及其他设施应当限期迁出。（</w:t>
      </w:r>
      <w:r>
        <w:rPr>
          <w:rFonts w:ascii="Times New Roman" w:hAnsi="Times New Roman" w:eastAsia="仿宋_GB2312" w:cs="Times New Roman"/>
          <w:sz w:val="32"/>
          <w:szCs w:val="32"/>
          <w:shd w:val="clear" w:color="auto" w:fill="FFFFFF"/>
        </w:rPr>
        <w:t>5）</w:t>
      </w:r>
      <w:r>
        <w:rPr>
          <w:rFonts w:hint="eastAsia" w:ascii="Times New Roman" w:hAnsi="Times New Roman" w:eastAsia="仿宋_GB2312" w:cs="Times New Roman"/>
          <w:sz w:val="32"/>
          <w:szCs w:val="32"/>
          <w:shd w:val="clear" w:color="auto" w:fill="FFFFFF"/>
        </w:rPr>
        <w:t>对于违反城市绿线管理制度的行为，必须严格按照《城市绿线管理办法》中的要求进行执行。</w:t>
      </w:r>
    </w:p>
    <w:p w14:paraId="65A753AF">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p>
    <w:p w14:paraId="5F4243DA">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蓝线管控</w:t>
      </w:r>
    </w:p>
    <w:p w14:paraId="0C31F5E3">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城市蓝线的划定</w:t>
      </w:r>
      <w:r>
        <w:rPr>
          <w:rFonts w:hint="eastAsia" w:ascii="Times New Roman" w:hAnsi="Times New Roman" w:eastAsia="仿宋_GB2312" w:cs="Times New Roman"/>
          <w:sz w:val="32"/>
          <w:szCs w:val="32"/>
          <w:shd w:val="clear" w:color="auto" w:fill="FFFFFF"/>
        </w:rPr>
        <w:t>。将滦河、三里河、西沙河等重要河道划定为城市蓝线。</w:t>
      </w:r>
    </w:p>
    <w:p w14:paraId="73B2CA52">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城市蓝线</w:t>
      </w:r>
      <w:r>
        <w:rPr>
          <w:rFonts w:hint="eastAsia" w:ascii="Times New Roman" w:hAnsi="Times New Roman" w:eastAsia="仿宋_GB2312" w:cs="Times New Roman"/>
          <w:sz w:val="32"/>
          <w:szCs w:val="32"/>
          <w:shd w:val="clear" w:color="auto" w:fill="FFFFFF"/>
        </w:rPr>
        <w:t>控制</w:t>
      </w:r>
      <w:r>
        <w:rPr>
          <w:rFonts w:ascii="Times New Roman" w:hAnsi="Times New Roman" w:eastAsia="仿宋_GB2312" w:cs="Times New Roman"/>
          <w:sz w:val="32"/>
          <w:szCs w:val="32"/>
          <w:shd w:val="clear" w:color="auto" w:fill="FFFFFF"/>
        </w:rPr>
        <w:t>要点</w:t>
      </w:r>
      <w:r>
        <w:rPr>
          <w:rFonts w:hint="eastAsia" w:ascii="Times New Roman" w:hAnsi="Times New Roman" w:eastAsia="仿宋_GB2312" w:cs="Times New Roman"/>
          <w:sz w:val="32"/>
          <w:szCs w:val="32"/>
          <w:shd w:val="clear" w:color="auto" w:fill="FFFFFF"/>
        </w:rPr>
        <w:t>。在城市蓝线内禁止进行下列活动：违反蓝线保护和控制要求的建设活动；擅自填埋、占用蓝线内水域；影响水系安全的爆破、采石、取土；擅自建设各类排污设施；其它对水系保护构成破坏的活动。在城市蓝线内新建、改建、扩建各类建筑物、构筑物、道路、管线和其他工程设施，应当依法向建设主管部门申请办理城市规划许可，并依照有关法律、法规办理相关手续。</w:t>
      </w:r>
    </w:p>
    <w:p w14:paraId="2D08A938">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黄线管控</w:t>
      </w:r>
    </w:p>
    <w:p w14:paraId="4050A5E1">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城市黄线的划定</w:t>
      </w:r>
      <w:r>
        <w:rPr>
          <w:rFonts w:hint="eastAsia" w:ascii="Times New Roman" w:hAnsi="Times New Roman" w:eastAsia="仿宋_GB2312" w:cs="Times New Roman"/>
          <w:sz w:val="32"/>
          <w:szCs w:val="32"/>
          <w:shd w:val="clear" w:color="auto" w:fill="FFFFFF"/>
        </w:rPr>
        <w:t>。规划范围内重要的城市基础设施主要包括水厂、供电设施、燃气设施、通信设施、污水处理厂、环卫设施、消防设施等划入黄线范围。</w:t>
      </w:r>
    </w:p>
    <w:p w14:paraId="70F88F16">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城市黄线</w:t>
      </w:r>
      <w:r>
        <w:rPr>
          <w:rFonts w:hint="eastAsia" w:ascii="Times New Roman" w:hAnsi="Times New Roman" w:eastAsia="仿宋_GB2312" w:cs="Times New Roman"/>
          <w:sz w:val="32"/>
          <w:szCs w:val="32"/>
          <w:shd w:val="clear" w:color="auto" w:fill="FFFFFF"/>
        </w:rPr>
        <w:t>控制</w:t>
      </w:r>
      <w:r>
        <w:rPr>
          <w:rFonts w:ascii="Times New Roman" w:hAnsi="Times New Roman" w:eastAsia="仿宋_GB2312" w:cs="Times New Roman"/>
          <w:sz w:val="32"/>
          <w:szCs w:val="32"/>
          <w:shd w:val="clear" w:color="auto" w:fill="FFFFFF"/>
        </w:rPr>
        <w:t>要点</w:t>
      </w:r>
      <w:r>
        <w:rPr>
          <w:rFonts w:hint="eastAsia" w:ascii="Times New Roman" w:hAnsi="Times New Roman" w:eastAsia="仿宋_GB2312" w:cs="Times New Roman"/>
          <w:sz w:val="32"/>
          <w:szCs w:val="32"/>
          <w:shd w:val="clear" w:color="auto" w:fill="FFFFFF"/>
        </w:rPr>
        <w:t>。在城市黄线范围内禁止进行下列活动：违反城市规划要求，进行建筑物、构筑物及其他设施的建设；违反国家有关技术标准和规范进行建设；未经批准，改装、迁移或拆毁原有城市基础设施；其他损坏城市基础设施或影响城市基础设施安全和正常运转的行为。在城市黄线内新建、改建、扩建各类建筑物、构筑物、道路、管线和其他工程设施，应当依法向迁安市规划行政主管部门申请办理城市规划许可，并依据有关法律、法规办理相关手续。迁移、拆除城市黄线内城市基础设施的，应当依据有关法律、法规办理相关手续。</w:t>
      </w:r>
    </w:p>
    <w:p w14:paraId="0A9643D8">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紫线管控</w:t>
      </w:r>
    </w:p>
    <w:p w14:paraId="41B56AE5">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城市紫线的划定。规划范围内共计三处历史建筑，包括仁义胡同、轩辕阁及迁安历史博物馆。仁义胡同位于河北省唐山市迁安市建昌营镇西街，原建昌营大西门里路南，北临建昌营西大街，南临鸡市街。始建于明朝，距今约有600多年历史，胡同长约50米，宽约1.1米，由两道长短不一的条石铺成，胡同北端设立一座石碑，碑身题有“仁</w:t>
      </w:r>
      <w:r>
        <w:rPr>
          <w:rFonts w:hint="eastAsia" w:ascii="微软雅黑" w:hAnsi="微软雅黑" w:eastAsia="微软雅黑" w:cs="微软雅黑"/>
          <w:sz w:val="32"/>
          <w:szCs w:val="32"/>
          <w:shd w:val="clear" w:color="auto" w:fill="FFFFFF"/>
        </w:rPr>
        <w:t>義</w:t>
      </w:r>
      <w:r>
        <w:rPr>
          <w:rFonts w:hint="eastAsia" w:ascii="仿宋_GB2312" w:hAnsi="仿宋_GB2312" w:eastAsia="仿宋_GB2312" w:cs="仿宋_GB2312"/>
          <w:sz w:val="32"/>
          <w:szCs w:val="32"/>
          <w:shd w:val="clear" w:color="auto" w:fill="FFFFFF"/>
        </w:rPr>
        <w:t>胡同”等大字。仁义胡同的义事，脍炙人口，广为流传。</w:t>
      </w:r>
      <w:r>
        <w:rPr>
          <w:rFonts w:hint="eastAsia" w:ascii="Times New Roman" w:hAnsi="Times New Roman" w:eastAsia="仿宋_GB2312" w:cs="Times New Roman"/>
          <w:sz w:val="32"/>
          <w:szCs w:val="32"/>
          <w:shd w:val="clear" w:color="auto" w:fill="FFFFFF"/>
        </w:rPr>
        <w:t>轩辕阁位于河北省唐山市迁安市河东区黄台山公园内，是打造黄帝文化品牌而建设的新的文化地标，为明五层暗七层的仿明代风格建筑。建筑高度54米，首层面阔七间，进深七间，周匝回廊，二层以上各层四出歇山抱厦，顶层单檐歇山十字脊屋顶。造型大气平稳，隽永秀丽。迁安历史博物馆位于河东区钢城大街东段，南至钢城大街，西临丰庆路，东接丰安大路。迁安市博物馆记录着迁安4.2万年发展史，承载着迁安文化的精髓，是迁安市境内的传统文化、民俗民风保护和展示的最重要窗口。是迁安市精神家园的具体表现，呈现地方深层文化内涵和精神气质。</w:t>
      </w:r>
    </w:p>
    <w:p w14:paraId="67D29A39">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城市紫线控制要点。文物保护单位的保护范围内不得进行其他建设工程或者爆破、钻探、挖掘等作业。但是，因特殊情况需要在文物保护单位的保护范围内进行其他建设工程或者爆破、钻探、挖掘等作业的，必须保证文物保护单位的安全，并经核定公布该文物保护单位的人民政府批准，在批准前应当征得上一级人民政府文物行政部门同意。在文物保护单位的建设控制地带内进行建设工程，不得破坏文物保护单位的历史风貌；工程设计方案应当根据文物保护单位的级别，经相应的文物行政部门同意后，报城乡建设规划部门批准。在文物保护单位的保护范围和建设控制地带内，不得建设污染文物保护单位及其环境的设施，不得进行可能影响文物保护单位安全及其环境的活动。对已有的污染文物保护单位及其环境的设施，应当限期治理。</w:t>
      </w:r>
      <w:bookmarkEnd w:id="79"/>
    </w:p>
    <w:bookmarkEnd w:id="80"/>
    <w:p w14:paraId="74A048B9">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p>
    <w:p w14:paraId="14448EC2">
      <w:pPr>
        <w:pStyle w:val="2"/>
        <w:keepNext w:val="0"/>
        <w:pageBreakBefore/>
        <w:numPr>
          <w:ilvl w:val="0"/>
          <w:numId w:val="1"/>
        </w:numPr>
        <w:autoSpaceDE w:val="0"/>
        <w:autoSpaceDN w:val="0"/>
        <w:spacing w:before="0" w:after="0" w:line="240" w:lineRule="auto"/>
        <w:ind w:left="-6" w:firstLine="6"/>
        <w:rPr>
          <w:rFonts w:ascii="Times New Roman" w:hAnsi="Times New Roman" w:eastAsia="方正小标宋_GBK" w:cs="Times New Roman"/>
          <w:b w:val="0"/>
          <w:sz w:val="36"/>
          <w:szCs w:val="36"/>
        </w:rPr>
      </w:pPr>
      <w:bookmarkStart w:id="108" w:name="_Toc132879471"/>
      <w:r>
        <w:rPr>
          <w:rFonts w:hint="eastAsia" w:ascii="Times New Roman" w:hAnsi="Times New Roman" w:eastAsia="方正小标宋_GBK" w:cs="Times New Roman"/>
          <w:b w:val="0"/>
          <w:sz w:val="36"/>
          <w:szCs w:val="36"/>
        </w:rPr>
        <w:t>完善现代化基础设施体系，建设韧性城市</w:t>
      </w:r>
      <w:bookmarkEnd w:id="108"/>
    </w:p>
    <w:p w14:paraId="25255D27">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打造系统完备、高效实用、智能绿色、安全可靠的现代化基础设施体系。优化交通、水利、能源、环卫等设施开发布局，建设优质高效智慧的市政基础设施和防灾减灾设施，推进资源循环利用，提升自然灾害、公共安全的应对能力，保障城乡基础设施运行更加安全高效。</w:t>
      </w:r>
    </w:p>
    <w:p w14:paraId="0AF7FB42">
      <w:pPr>
        <w:ind w:firstLine="640"/>
        <w:rPr>
          <w:rFonts w:ascii="仿宋" w:hAnsi="仿宋" w:cs="Times New Roman"/>
          <w:sz w:val="32"/>
          <w:szCs w:val="32"/>
        </w:rPr>
      </w:pPr>
    </w:p>
    <w:p w14:paraId="1F2F6625">
      <w:pPr>
        <w:pStyle w:val="3"/>
        <w:keepNext w:val="0"/>
        <w:autoSpaceDE w:val="0"/>
        <w:autoSpaceDN w:val="0"/>
        <w:spacing w:before="0" w:after="0" w:line="460" w:lineRule="exact"/>
        <w:rPr>
          <w:rFonts w:ascii="Times New Roman" w:hAnsi="Times New Roman" w:eastAsia="黑体" w:cs="Times New Roman"/>
          <w:bCs w:val="0"/>
        </w:rPr>
      </w:pPr>
      <w:bookmarkStart w:id="109" w:name="_Toc132879472"/>
      <w:bookmarkStart w:id="110" w:name="_Toc96010842"/>
      <w:r>
        <w:rPr>
          <w:rFonts w:hint="eastAsia" w:ascii="Times New Roman" w:hAnsi="Times New Roman" w:eastAsia="黑体" w:cs="Times New Roman"/>
          <w:bCs w:val="0"/>
        </w:rPr>
        <w:t>第一节 区域与市域交通系统</w:t>
      </w:r>
      <w:bookmarkEnd w:id="109"/>
    </w:p>
    <w:p w14:paraId="2F41CF3F">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积极抢抓交通强国建设政策机遇，对接京津，融入京津冀轨道交通网络，提升迁安市交通区位优势，以建设推动发展，以交通改善民生，创造高品质运输服务，努力实现交通惠民的目标，谱写迁安交通发展新篇章。</w:t>
      </w:r>
    </w:p>
    <w:p w14:paraId="786E6CAF">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hint="eastAsia" w:ascii="Times New Roman" w:hAnsi="Times New Roman" w:eastAsia="楷体_GB2312" w:cs="Times New Roman"/>
          <w:kern w:val="0"/>
          <w:sz w:val="32"/>
          <w:szCs w:val="32"/>
        </w:rPr>
        <w:t>公路系统</w:t>
      </w:r>
    </w:p>
    <w:p w14:paraId="3F4C6E36">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大力拓展国道省道发展优势。</w:t>
      </w:r>
      <w:r>
        <w:rPr>
          <w:rFonts w:hint="eastAsia" w:ascii="Times New Roman" w:hAnsi="Times New Roman" w:eastAsia="仿宋_GB2312" w:cs="Times New Roman"/>
          <w:sz w:val="32"/>
          <w:szCs w:val="32"/>
          <w:shd w:val="clear" w:color="auto" w:fill="FFFFFF"/>
        </w:rPr>
        <w:t>优化调整现状高速公路、普通国省干线组成的“三纵三横”主骨架公路网络，完善路网布局，升级改造，形成“五纵五横一环”主骨架公路网。北部路网布局更加合理，东部得到明显改善。其中，五纵为G508、S206（迁擂路）、S315（燕山大道）、迁青高速（迁安支线）与滨河田园绿道；五横为G1（京哈高速）、G</w:t>
      </w:r>
      <w:r>
        <w:rPr>
          <w:rFonts w:ascii="Times New Roman" w:hAnsi="Times New Roman" w:eastAsia="仿宋_GB2312" w:cs="Times New Roman"/>
          <w:sz w:val="32"/>
          <w:szCs w:val="32"/>
          <w:shd w:val="clear" w:color="auto" w:fill="FFFFFF"/>
        </w:rPr>
        <w:t>1</w:t>
      </w:r>
      <w:r>
        <w:rPr>
          <w:rFonts w:hint="eastAsia" w:ascii="Times New Roman" w:hAnsi="Times New Roman" w:eastAsia="仿宋_GB2312" w:cs="Times New Roman"/>
          <w:sz w:val="32"/>
          <w:szCs w:val="32"/>
          <w:shd w:val="clear" w:color="auto" w:fill="FFFFFF"/>
        </w:rPr>
        <w:t>N（京秦高速）、G102（京沈公路）、G230（三抚公路）与万太线；一环为由S315（万太路）、经十一路、S316（平杨路）、G508（一期工程）组成中心城区环线，过境交通、货运交通功能与城市道路功能分离。</w:t>
      </w:r>
    </w:p>
    <w:p w14:paraId="722CD22D">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铁路系统</w:t>
      </w:r>
    </w:p>
    <w:p w14:paraId="3C87E9E8">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协同推进铁路规划布局。</w:t>
      </w:r>
      <w:r>
        <w:rPr>
          <w:rFonts w:hint="eastAsia" w:ascii="Times New Roman" w:hAnsi="Times New Roman" w:eastAsia="仿宋_GB2312" w:cs="Times New Roman"/>
          <w:sz w:val="32"/>
          <w:szCs w:val="32"/>
          <w:shd w:val="clear" w:color="auto" w:fill="FFFFFF"/>
        </w:rPr>
        <w:t>结合唐山、秦皇岛铁路规划，规划青龙至迁安铁路（迁安段），填补迁安北向无铁路的空白，进一步加强迁安与北部周边县市联系。</w:t>
      </w:r>
    </w:p>
    <w:p w14:paraId="45252FF0">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航空系统</w:t>
      </w:r>
    </w:p>
    <w:p w14:paraId="3EACEF0B">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做好通用机场前期谋划工作。</w:t>
      </w:r>
      <w:r>
        <w:rPr>
          <w:rFonts w:hint="eastAsia" w:ascii="Times New Roman" w:hAnsi="Times New Roman" w:eastAsia="仿宋_GB2312" w:cs="Times New Roman"/>
          <w:sz w:val="32"/>
          <w:szCs w:val="32"/>
          <w:shd w:val="clear" w:color="auto" w:fill="FFFFFF"/>
        </w:rPr>
        <w:t>抓好通用机场规划设计和相关产业布局，满足起降直升机、公务机用途，进行飞播、飞防和教练培训。</w:t>
      </w:r>
    </w:p>
    <w:p w14:paraId="6760E32C">
      <w:pPr>
        <w:ind w:firstLine="640"/>
        <w:rPr>
          <w:rFonts w:ascii="仿宋" w:hAnsi="仿宋" w:cs="Times New Roman"/>
          <w:sz w:val="32"/>
          <w:szCs w:val="32"/>
        </w:rPr>
      </w:pPr>
    </w:p>
    <w:p w14:paraId="55F4F4A7">
      <w:pPr>
        <w:pStyle w:val="3"/>
        <w:keepNext w:val="0"/>
        <w:autoSpaceDE w:val="0"/>
        <w:autoSpaceDN w:val="0"/>
        <w:spacing w:before="0" w:after="0" w:line="460" w:lineRule="exact"/>
        <w:rPr>
          <w:rFonts w:ascii="Times New Roman" w:hAnsi="Times New Roman" w:eastAsia="黑体" w:cs="Times New Roman"/>
          <w:bCs w:val="0"/>
        </w:rPr>
      </w:pPr>
      <w:bookmarkStart w:id="111" w:name="_Toc132879473"/>
      <w:r>
        <w:rPr>
          <w:rFonts w:hint="eastAsia" w:ascii="Times New Roman" w:hAnsi="Times New Roman" w:eastAsia="黑体" w:cs="Times New Roman"/>
          <w:bCs w:val="0"/>
        </w:rPr>
        <w:t>第二节 城市交通系统</w:t>
      </w:r>
      <w:bookmarkEnd w:id="111"/>
    </w:p>
    <w:p w14:paraId="016DD63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加快区域交通设施建设，优化重大交通设施布局，完善区域综合交通网络，合理布局骨干公交廊道和高快速路体系，高效组织城市空间，落实小街区、密路网的发展要求，打造舒适宜人的慢性交通网络，全面提升城市交通品质。</w:t>
      </w:r>
    </w:p>
    <w:p w14:paraId="315A9EBC">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hint="eastAsia" w:ascii="Times New Roman" w:hAnsi="Times New Roman" w:eastAsia="楷体_GB2312" w:cs="Times New Roman"/>
          <w:kern w:val="0"/>
          <w:sz w:val="32"/>
          <w:szCs w:val="32"/>
        </w:rPr>
        <w:t>对外交通通道</w:t>
      </w:r>
    </w:p>
    <w:p w14:paraId="14FD56AE">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加强城市组团间道路联系。</w:t>
      </w:r>
      <w:r>
        <w:rPr>
          <w:rFonts w:hint="eastAsia" w:ascii="Times New Roman" w:hAnsi="Times New Roman" w:eastAsia="仿宋_GB2312" w:cs="Times New Roman"/>
          <w:sz w:val="32"/>
          <w:szCs w:val="32"/>
          <w:shd w:val="clear" w:color="auto" w:fill="FFFFFF"/>
        </w:rPr>
        <w:t>着重强化东西向道路连接，有机联系滦河东西城区，疏通、加密南北向道路，构筑中心城区与区域交通的快捷联系通道。以快速路、滨江景观道、主干路、次干路和支路五级道路形成“外环+方格网”的结构。</w:t>
      </w:r>
    </w:p>
    <w:p w14:paraId="67B41DD9">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构建通达高效的区域道路网络。</w:t>
      </w:r>
      <w:r>
        <w:rPr>
          <w:rFonts w:hint="eastAsia" w:ascii="Times New Roman" w:hAnsi="Times New Roman" w:eastAsia="仿宋_GB2312" w:cs="Times New Roman"/>
          <w:sz w:val="32"/>
          <w:szCs w:val="32"/>
          <w:shd w:val="clear" w:color="auto" w:fill="FFFFFF"/>
        </w:rPr>
        <w:t>依托区域骨干公路，形成中心城区外环线，疏导过境交通，强化对外联系。其中，北外环为万太公路、东外环为平青乐线、南外环为平杨路向两侧升级延伸，西外环沿卑水铁路东侧新建。</w:t>
      </w:r>
    </w:p>
    <w:p w14:paraId="03E9FC81">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加强高铁站与迁安主城区的联系，规划高铁站至城区的高架快速路，缩短主城区至高铁站的到达时间，促进迁安更好的融入区域交通网络。</w:t>
      </w:r>
    </w:p>
    <w:p w14:paraId="3E603A54">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干线骨架网络</w:t>
      </w:r>
    </w:p>
    <w:p w14:paraId="04FE673C">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打造内畅外联的城市交通路网体系。</w:t>
      </w:r>
      <w:r>
        <w:rPr>
          <w:rFonts w:hint="eastAsia" w:ascii="Times New Roman" w:hAnsi="Times New Roman" w:eastAsia="仿宋_GB2312" w:cs="Times New Roman"/>
          <w:sz w:val="32"/>
          <w:szCs w:val="32"/>
          <w:shd w:val="clear" w:color="auto" w:fill="FFFFFF"/>
        </w:rPr>
        <w:t>打通南北向主干道，减少斜向路网，疏解老城交通。形成“九横、十三纵”的主干网系统。其中，“九横”指祺光大街-祺光路、钢城大街-钢城西路、惠昌大街-纬十五街、祺安大街、明珠大街、惠安大街-彭李旧线、纬十七路、惠兴大街--右岸新城灵泉街、纬三街（迁杨路）。“十三纵”指扣庄-园区路、迁徐路-建设路、长城大路、丰盛路-丰庆路、燕山大路、丰安大路、阜安大路、右岸新城世纪大道、马杨路、经十一路、经六路、杨柏路、世纪大道-环岛西路。</w:t>
      </w:r>
    </w:p>
    <w:p w14:paraId="6AF69FD2">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加密次支路网。</w:t>
      </w:r>
      <w:r>
        <w:rPr>
          <w:rFonts w:hint="eastAsia" w:ascii="Times New Roman" w:hAnsi="Times New Roman" w:eastAsia="仿宋_GB2312" w:cs="Times New Roman"/>
          <w:sz w:val="32"/>
          <w:szCs w:val="32"/>
          <w:shd w:val="clear" w:color="auto" w:fill="FFFFFF"/>
        </w:rPr>
        <w:t>落实“小街区、密路网”要求，按500米左右间距设置。通过减少断头路、瓶颈路、畸形路口，挖掘道路潜力，重点加强河东片区北片区支路网建设，支撑城市进一步向北发展。规划干路间距为3</w:t>
      </w:r>
      <w:r>
        <w:rPr>
          <w:rFonts w:ascii="Times New Roman" w:hAnsi="Times New Roman" w:eastAsia="仿宋_GB2312" w:cs="Times New Roman"/>
          <w:sz w:val="32"/>
          <w:szCs w:val="32"/>
          <w:shd w:val="clear" w:color="auto" w:fill="FFFFFF"/>
        </w:rPr>
        <w:t>00-800</w:t>
      </w:r>
      <w:r>
        <w:rPr>
          <w:rFonts w:hint="eastAsia" w:ascii="Times New Roman" w:hAnsi="Times New Roman" w:eastAsia="仿宋_GB2312" w:cs="Times New Roman"/>
          <w:sz w:val="32"/>
          <w:szCs w:val="32"/>
          <w:shd w:val="clear" w:color="auto" w:fill="FFFFFF"/>
        </w:rPr>
        <w:t>米，支路间距为1</w:t>
      </w:r>
      <w:r>
        <w:rPr>
          <w:rFonts w:ascii="Times New Roman" w:hAnsi="Times New Roman" w:eastAsia="仿宋_GB2312" w:cs="Times New Roman"/>
          <w:sz w:val="32"/>
          <w:szCs w:val="32"/>
          <w:shd w:val="clear" w:color="auto" w:fill="FFFFFF"/>
        </w:rPr>
        <w:t>50-200</w:t>
      </w:r>
      <w:r>
        <w:rPr>
          <w:rFonts w:hint="eastAsia" w:ascii="Times New Roman" w:hAnsi="Times New Roman" w:eastAsia="仿宋_GB2312" w:cs="Times New Roman"/>
          <w:sz w:val="32"/>
          <w:szCs w:val="32"/>
          <w:shd w:val="clear" w:color="auto" w:fill="FFFFFF"/>
        </w:rPr>
        <w:t>米。</w:t>
      </w:r>
    </w:p>
    <w:p w14:paraId="125E3C18">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hint="eastAsia" w:ascii="Times New Roman" w:hAnsi="Times New Roman" w:eastAsia="楷体_GB2312" w:cs="Times New Roman"/>
          <w:kern w:val="0"/>
          <w:sz w:val="32"/>
          <w:szCs w:val="32"/>
        </w:rPr>
        <w:t>公共交通体系</w:t>
      </w:r>
    </w:p>
    <w:p w14:paraId="1EF577CD">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优化公共交通系统。</w:t>
      </w:r>
      <w:r>
        <w:rPr>
          <w:rFonts w:hint="eastAsia" w:ascii="Times New Roman" w:hAnsi="Times New Roman" w:eastAsia="仿宋_GB2312" w:cs="Times New Roman"/>
          <w:sz w:val="32"/>
          <w:szCs w:val="32"/>
          <w:shd w:val="clear" w:color="auto" w:fill="FFFFFF"/>
        </w:rPr>
        <w:t>积极实施公共交通优先发展战略，实行快速公交系统与常规公交相结合，构建“四纵、二横、三环”型中心城区快速公交（BRT）系统。</w:t>
      </w:r>
    </w:p>
    <w:p w14:paraId="4A01C093">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四纵”指河东片区燕山大路（祺盛大街-河东高等教育园区）、长城大路（城北公交总站至惠昌大街汽车汽配销售市场）河西片区经六路-经十一路（生活片区北端-产业园区服务中心）、右岸新城世纪大道-迁安站；</w:t>
      </w:r>
    </w:p>
    <w:p w14:paraId="40459DB8">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“二横”指跨河贯通线钢城大街-钢城西路、惠昌大街-第三通道-纬十三街；</w:t>
      </w:r>
    </w:p>
    <w:p w14:paraId="49C07F46">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“三环”指东环线为规划长城大路-惠昌大街-燕山大路；西环线为钢城西路-世纪大道-惠昌大街（第三通道）-纬十三街-经十一路；跨河中环线联系钢城西路和钢城大街、纬十五街和惠昌大街。</w:t>
      </w:r>
    </w:p>
    <w:p w14:paraId="7C455A0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常规公交按每一万人6辆标准增加公交车数量，合理设置停车站点和线路，提升公交服务水平，吸引更多的市民选择公交车出行。完善出租车运营系统，作为城市常规公交的补充。</w:t>
      </w:r>
    </w:p>
    <w:p w14:paraId="0B9C5AAD">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慢行交通体系</w:t>
      </w:r>
    </w:p>
    <w:p w14:paraId="084F49EF">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稳步提升慢行出行品质。</w:t>
      </w:r>
      <w:r>
        <w:rPr>
          <w:rFonts w:hint="eastAsia" w:ascii="Times New Roman" w:hAnsi="Times New Roman" w:eastAsia="仿宋_GB2312" w:cs="Times New Roman"/>
          <w:sz w:val="32"/>
          <w:szCs w:val="32"/>
          <w:shd w:val="clear" w:color="auto" w:fill="FFFFFF"/>
        </w:rPr>
        <w:t>以城市绿道网络作为慢行系统的主干载体，将慢行系统与公共设施集中区以及城市绿地景观系统的紧密结合，大力促进慢行交通发展。</w:t>
      </w:r>
    </w:p>
    <w:p w14:paraId="64D41A4F">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河东片区：滦河左岸滨河绿道、三里河沿线绿道、祺安大街绿道、阜安大路绿道、惠民大街绿道、惠兴大街绿道、惠昌大街绿道、丰庆路绿道、长城大路南段和北段绿道、燕山大路南段龙形绿带绿道和北段绿道。</w:t>
      </w:r>
    </w:p>
    <w:p w14:paraId="3802234A">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右岸新城：滦河右岸滨河绿道、世纪大道绿道、惠昌大街（第三通道）绿道等。</w:t>
      </w:r>
    </w:p>
    <w:p w14:paraId="45109883">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河西片区：沙河沿线绿道、杨柏路绿道、经十路绿道、经十一路绿道、马杨路绿道、纬三街（迁杨路）绿道、钢城西路绿道、纬八街绿道、纬十五街绿道。</w:t>
      </w:r>
    </w:p>
    <w:p w14:paraId="28B7B022">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综合客运枢纽</w:t>
      </w:r>
    </w:p>
    <w:p w14:paraId="7E80710C">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完善对外客运枢纽设施。</w:t>
      </w:r>
      <w:r>
        <w:rPr>
          <w:rFonts w:hint="eastAsia" w:ascii="Times New Roman" w:hAnsi="Times New Roman" w:eastAsia="仿宋_GB2312" w:cs="Times New Roman"/>
          <w:sz w:val="32"/>
          <w:szCs w:val="32"/>
          <w:shd w:val="clear" w:color="auto" w:fill="FFFFFF"/>
        </w:rPr>
        <w:t>重点完善铁路迁安站、河东长途汽车站、河西长途汽车站和右岸新城长途汽车站（停靠站），减少交通对城市功能布局的分割干扰，促进主要客运站便捷联通，推动主要公交线路与对外客运枢纽衔接协调，构建层次清晰、结构合理、分工互补的对外客运枢纽体系。</w:t>
      </w:r>
    </w:p>
    <w:p w14:paraId="2021E732">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优化公交换乘枢纽与公交总站布局。</w:t>
      </w:r>
      <w:r>
        <w:rPr>
          <w:rFonts w:hint="eastAsia" w:ascii="Times New Roman" w:hAnsi="Times New Roman" w:eastAsia="仿宋_GB2312" w:cs="Times New Roman"/>
          <w:sz w:val="32"/>
          <w:szCs w:val="32"/>
          <w:shd w:val="clear" w:color="auto" w:fill="FFFFFF"/>
        </w:rPr>
        <w:t>设置</w:t>
      </w:r>
      <w:r>
        <w:rPr>
          <w:rFonts w:ascii="Times New Roman" w:hAnsi="Times New Roman" w:eastAsia="仿宋_GB2312" w:cs="Times New Roman"/>
          <w:sz w:val="32"/>
          <w:szCs w:val="32"/>
          <w:shd w:val="clear" w:color="auto" w:fill="FFFFFF"/>
        </w:rPr>
        <w:t>4处综合换乘枢纽：河东汽车客运站枢纽、河西汽车客运站枢纽、</w:t>
      </w:r>
      <w:r>
        <w:rPr>
          <w:rFonts w:hint="eastAsia" w:ascii="Times New Roman" w:hAnsi="Times New Roman" w:eastAsia="仿宋_GB2312" w:cs="Times New Roman"/>
          <w:sz w:val="32"/>
          <w:szCs w:val="32"/>
          <w:shd w:val="clear" w:color="auto" w:fill="FFFFFF"/>
        </w:rPr>
        <w:t>右岸汽车客运站枢纽（与公共建筑结合设置）、迁安站枢纽。规划</w:t>
      </w:r>
      <w:r>
        <w:rPr>
          <w:rFonts w:ascii="Times New Roman" w:hAnsi="Times New Roman" w:eastAsia="仿宋_GB2312" w:cs="Times New Roman"/>
          <w:sz w:val="32"/>
          <w:szCs w:val="32"/>
          <w:shd w:val="clear" w:color="auto" w:fill="FFFFFF"/>
        </w:rPr>
        <w:t>3处公交总站：河东片区北部公交总站、河东片区南部公交总站、河西片区东部公交总站。</w:t>
      </w:r>
    </w:p>
    <w:p w14:paraId="0C3DED81">
      <w:pPr>
        <w:pStyle w:val="13"/>
        <w:spacing w:before="0" w:beforeAutospacing="0" w:after="0" w:afterAutospacing="0" w:line="600" w:lineRule="exact"/>
        <w:ind w:firstLine="643"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b/>
          <w:sz w:val="32"/>
          <w:szCs w:val="32"/>
          <w:shd w:val="clear" w:color="auto" w:fill="FFFFFF"/>
        </w:rPr>
        <w:t>完善出租车停靠点建设。</w:t>
      </w:r>
      <w:r>
        <w:rPr>
          <w:rFonts w:hint="eastAsia" w:ascii="Times New Roman" w:hAnsi="Times New Roman" w:eastAsia="仿宋_GB2312" w:cs="Times New Roman"/>
          <w:sz w:val="32"/>
          <w:szCs w:val="32"/>
          <w:shd w:val="clear" w:color="auto" w:fill="FFFFFF"/>
        </w:rPr>
        <w:t>结合迁安市的商业布局及居住区分布，在主干路上增加出租车停靠点。在对外交通设施、公交换乘枢纽等客流量较大的地区设置出租车枢纽站。</w:t>
      </w:r>
    </w:p>
    <w:p w14:paraId="3ECD1C78">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静态交通体系</w:t>
      </w:r>
    </w:p>
    <w:p w14:paraId="7EDA7E62">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采取“近公（共）远配（建）”的停车发展策略，近期公共停车场与配建停车场并重，已建区域主要通过路内和路外公共停车弥补缺口，新建建筑严格按照配建标准执行。远期通过配建指标管控，改造、新增配建停车设施，逐步减少或取消路内停车，形成以配建停车为主、路外公共停车场为辅、路内停车为补充的差异化停车供应体系。</w:t>
      </w:r>
    </w:p>
    <w:p w14:paraId="0AA77D5A">
      <w:pPr>
        <w:ind w:firstLine="640"/>
        <w:rPr>
          <w:rFonts w:ascii="黑体" w:hAnsi="黑体" w:eastAsia="黑体"/>
          <w:sz w:val="32"/>
          <w:szCs w:val="32"/>
        </w:rPr>
      </w:pPr>
    </w:p>
    <w:p w14:paraId="25736F3F">
      <w:pPr>
        <w:pStyle w:val="3"/>
        <w:keepNext w:val="0"/>
        <w:autoSpaceDE w:val="0"/>
        <w:autoSpaceDN w:val="0"/>
        <w:spacing w:before="0" w:after="0" w:line="460" w:lineRule="exact"/>
        <w:rPr>
          <w:rFonts w:ascii="Times New Roman" w:hAnsi="Times New Roman" w:eastAsia="黑体" w:cs="Times New Roman"/>
          <w:bCs w:val="0"/>
        </w:rPr>
      </w:pPr>
      <w:bookmarkStart w:id="112" w:name="_Toc132879474"/>
      <w:r>
        <w:rPr>
          <w:rFonts w:hint="eastAsia" w:ascii="Times New Roman" w:hAnsi="Times New Roman" w:eastAsia="黑体" w:cs="Times New Roman"/>
          <w:bCs w:val="0"/>
        </w:rPr>
        <w:t>第三节</w:t>
      </w:r>
      <w:bookmarkEnd w:id="110"/>
      <w:r>
        <w:rPr>
          <w:rFonts w:hint="eastAsia" w:ascii="Times New Roman" w:hAnsi="Times New Roman" w:eastAsia="黑体" w:cs="Times New Roman"/>
          <w:bCs w:val="0"/>
        </w:rPr>
        <w:t xml:space="preserve"> 给排水系统</w:t>
      </w:r>
      <w:bookmarkEnd w:id="112"/>
    </w:p>
    <w:p w14:paraId="587F81B4">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水资源保障</w:t>
      </w:r>
    </w:p>
    <w:p w14:paraId="2E9FAA9D">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统筹市域水资源开发和保护，强化城乡一体化供水工程实施，优化水资源配置，提高水资源利用效率。全面贯彻国家、省关于实行最严格水资源管理制度的各项举措，逐步建立用水总量控制指标体系、用水效率考核指标体系。规划期末，最高用水量不超过</w:t>
      </w:r>
      <w:r>
        <w:rPr>
          <w:rFonts w:ascii="Times New Roman" w:hAnsi="Times New Roman" w:eastAsia="仿宋_GB2312" w:cs="Times New Roman"/>
          <w:sz w:val="32"/>
          <w:szCs w:val="32"/>
          <w:shd w:val="clear" w:color="auto" w:fill="FFFFFF"/>
        </w:rPr>
        <w:t>2.6005</w:t>
      </w:r>
      <w:r>
        <w:rPr>
          <w:rFonts w:hint="eastAsia" w:ascii="Times New Roman" w:hAnsi="Times New Roman" w:eastAsia="仿宋_GB2312" w:cs="Times New Roman"/>
          <w:sz w:val="32"/>
          <w:szCs w:val="32"/>
          <w:shd w:val="clear" w:color="auto" w:fill="FFFFFF"/>
        </w:rPr>
        <w:t>亿立方米，其中农业用水不超过</w:t>
      </w:r>
      <w:r>
        <w:rPr>
          <w:rFonts w:ascii="Times New Roman" w:hAnsi="Times New Roman" w:eastAsia="仿宋_GB2312" w:cs="Times New Roman"/>
          <w:sz w:val="32"/>
          <w:szCs w:val="32"/>
          <w:shd w:val="clear" w:color="auto" w:fill="FFFFFF"/>
        </w:rPr>
        <w:t>0.5966</w:t>
      </w:r>
      <w:r>
        <w:rPr>
          <w:rFonts w:hint="eastAsia" w:ascii="Times New Roman" w:hAnsi="Times New Roman" w:eastAsia="仿宋_GB2312" w:cs="Times New Roman"/>
          <w:sz w:val="32"/>
          <w:szCs w:val="32"/>
          <w:shd w:val="clear" w:color="auto" w:fill="FFFFFF"/>
        </w:rPr>
        <w:t>亿立方米，工业用水不超过</w:t>
      </w:r>
      <w:r>
        <w:rPr>
          <w:rFonts w:ascii="Times New Roman" w:hAnsi="Times New Roman" w:eastAsia="仿宋_GB2312" w:cs="Times New Roman"/>
          <w:sz w:val="32"/>
          <w:szCs w:val="32"/>
          <w:shd w:val="clear" w:color="auto" w:fill="FFFFFF"/>
        </w:rPr>
        <w:t>1.4773</w:t>
      </w:r>
      <w:r>
        <w:rPr>
          <w:rFonts w:hint="eastAsia" w:ascii="Times New Roman" w:hAnsi="Times New Roman" w:eastAsia="仿宋_GB2312" w:cs="Times New Roman"/>
          <w:sz w:val="32"/>
          <w:szCs w:val="32"/>
          <w:shd w:val="clear" w:color="auto" w:fill="FFFFFF"/>
        </w:rPr>
        <w:t>亿立方米，生活用水不超过</w:t>
      </w:r>
      <w:r>
        <w:rPr>
          <w:rFonts w:ascii="Times New Roman" w:hAnsi="Times New Roman" w:eastAsia="仿宋_GB2312" w:cs="Times New Roman"/>
          <w:sz w:val="32"/>
          <w:szCs w:val="32"/>
          <w:shd w:val="clear" w:color="auto" w:fill="FFFFFF"/>
        </w:rPr>
        <w:t>0.4725</w:t>
      </w:r>
      <w:r>
        <w:rPr>
          <w:rFonts w:hint="eastAsia" w:ascii="Times New Roman" w:hAnsi="Times New Roman" w:eastAsia="仿宋_GB2312" w:cs="Times New Roman"/>
          <w:sz w:val="32"/>
          <w:szCs w:val="32"/>
          <w:shd w:val="clear" w:color="auto" w:fill="FFFFFF"/>
        </w:rPr>
        <w:t>亿立方米，生态用水不超过</w:t>
      </w:r>
      <w:r>
        <w:rPr>
          <w:rFonts w:ascii="Times New Roman" w:hAnsi="Times New Roman" w:eastAsia="仿宋_GB2312" w:cs="Times New Roman"/>
          <w:sz w:val="32"/>
          <w:szCs w:val="32"/>
          <w:shd w:val="clear" w:color="auto" w:fill="FFFFFF"/>
        </w:rPr>
        <w:t>0.0541</w:t>
      </w:r>
      <w:r>
        <w:rPr>
          <w:rFonts w:hint="eastAsia" w:ascii="Times New Roman" w:hAnsi="Times New Roman" w:eastAsia="仿宋_GB2312" w:cs="Times New Roman"/>
          <w:sz w:val="32"/>
          <w:szCs w:val="32"/>
          <w:shd w:val="clear" w:color="auto" w:fill="FFFFFF"/>
        </w:rPr>
        <w:t>亿立方米。</w:t>
      </w:r>
    </w:p>
    <w:p w14:paraId="31BEE403">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p>
    <w:p w14:paraId="3E6102CE">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hint="eastAsia" w:ascii="Times New Roman" w:hAnsi="Times New Roman" w:eastAsia="楷体_GB2312" w:cs="Times New Roman"/>
          <w:kern w:val="0"/>
          <w:sz w:val="32"/>
          <w:szCs w:val="32"/>
        </w:rPr>
        <w:t>市域供水系统</w:t>
      </w:r>
    </w:p>
    <w:p w14:paraId="0E3F458C">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保障市域重大水利工程建设空间，形成大中小微协调配套、蓄引提灌泄排功能完备的水利基础设施网络，优化水资源的合理配置与调度，形成城乡供水一体化格局。规划形成以滦河、青龙河地表水和地下水为主，以桃林口水库供水为补充的水源格局，互为补充，保障城乡供水安全。完善供水设施，集中与分散相结合，形成“城带镇、镇带村”的供水模式，平原各镇村开展农村供水水源置换工程。加快推进中心城区及镇区水厂建设，构建多源多路的供水格局。至2035年，城乡供水水质达标率99%，城镇集中供水率100%，管网漏损率不高于10%。</w:t>
      </w:r>
    </w:p>
    <w:tbl>
      <w:tblPr>
        <w:tblStyle w:val="15"/>
        <w:tblpPr w:leftFromText="180" w:rightFromText="180" w:vertAnchor="text" w:horzAnchor="margin" w:tblpY="2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033AFE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trPr>
        <w:tc>
          <w:tcPr>
            <w:tcW w:w="5000" w:type="pct"/>
            <w:tcBorders>
              <w:top w:val="single" w:color="auto" w:sz="4" w:space="0"/>
              <w:left w:val="single" w:color="auto" w:sz="4" w:space="0"/>
              <w:bottom w:val="single" w:color="auto" w:sz="4" w:space="0"/>
              <w:right w:val="single" w:color="auto" w:sz="4" w:space="0"/>
            </w:tcBorders>
            <w:shd w:val="clear" w:color="auto" w:fill="auto"/>
            <w:vAlign w:val="center"/>
          </w:tcPr>
          <w:p w14:paraId="3045DCF9">
            <w:pPr>
              <w:spacing w:line="240" w:lineRule="auto"/>
              <w:ind w:firstLine="0" w:firstLineChars="0"/>
              <w:jc w:val="center"/>
              <w:rPr>
                <w:rFonts w:ascii="仿宋" w:hAnsi="仿宋" w:cs="Times New Roman"/>
                <w:b/>
                <w:sz w:val="24"/>
                <w:szCs w:val="32"/>
              </w:rPr>
            </w:pPr>
            <w:r>
              <w:rPr>
                <w:rFonts w:hint="eastAsia" w:eastAsia="黑体" w:cs="Times New Roman"/>
                <w:sz w:val="30"/>
                <w:szCs w:val="30"/>
                <w:lang w:bidi="en-US"/>
              </w:rPr>
              <w:t>专栏1</w:t>
            </w:r>
            <w:r>
              <w:rPr>
                <w:rFonts w:eastAsia="黑体" w:cs="Times New Roman"/>
                <w:sz w:val="30"/>
                <w:szCs w:val="30"/>
                <w:lang w:bidi="en-US"/>
              </w:rPr>
              <w:t>2</w:t>
            </w:r>
            <w:r>
              <w:rPr>
                <w:rFonts w:hint="eastAsia" w:eastAsia="黑体" w:cs="Times New Roman"/>
                <w:sz w:val="30"/>
                <w:szCs w:val="30"/>
                <w:lang w:bidi="en-US"/>
              </w:rPr>
              <w:t xml:space="preserve"> 市域水利设施建设重点</w:t>
            </w:r>
          </w:p>
        </w:tc>
      </w:tr>
      <w:tr w14:paraId="74B8D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trPr>
        <w:tc>
          <w:tcPr>
            <w:tcW w:w="5000" w:type="pct"/>
            <w:tcBorders>
              <w:top w:val="single" w:color="auto" w:sz="4" w:space="0"/>
              <w:left w:val="single" w:color="auto" w:sz="4" w:space="0"/>
              <w:bottom w:val="single" w:color="auto" w:sz="4" w:space="0"/>
              <w:right w:val="single" w:color="auto" w:sz="4" w:space="0"/>
            </w:tcBorders>
            <w:vAlign w:val="center"/>
          </w:tcPr>
          <w:p w14:paraId="09411C69">
            <w:pPr>
              <w:spacing w:line="500" w:lineRule="exact"/>
              <w:ind w:firstLine="480"/>
              <w:rPr>
                <w:rFonts w:eastAsia="楷体_GB2312" w:cs="Times New Roman"/>
                <w:sz w:val="24"/>
                <w:szCs w:val="24"/>
                <w:lang w:bidi="en-US"/>
              </w:rPr>
            </w:pPr>
            <w:r>
              <w:rPr>
                <w:rFonts w:hint="eastAsia" w:eastAsia="楷体_GB2312" w:cs="Times New Roman"/>
                <w:sz w:val="24"/>
                <w:szCs w:val="24"/>
                <w:lang w:bidi="en-US"/>
              </w:rPr>
              <w:t>1.市域水利工程：重点实施迁安经济开发区供水工程、迁安引滦入沙工程、迁安城区水源置换工程、农村供水水源置换工程、唐山市全域治水清水润城县区工程 PPP 项目（迁安市-水源涵养及供水工程）。</w:t>
            </w:r>
          </w:p>
          <w:p w14:paraId="21EBA152">
            <w:pPr>
              <w:spacing w:line="500" w:lineRule="exact"/>
              <w:ind w:firstLine="480"/>
              <w:rPr>
                <w:rFonts w:eastAsia="楷体_GB2312" w:cs="Times New Roman"/>
                <w:sz w:val="24"/>
                <w:szCs w:val="24"/>
                <w:lang w:bidi="en-US"/>
              </w:rPr>
            </w:pPr>
            <w:r>
              <w:rPr>
                <w:rFonts w:hint="eastAsia" w:eastAsia="楷体_GB2312" w:cs="Times New Roman"/>
                <w:sz w:val="24"/>
                <w:szCs w:val="24"/>
                <w:lang w:bidi="en-US"/>
              </w:rPr>
              <w:t>2.市域水厂：加快完成迁安第三水厂、右岸新城工业水厂建设，规划新建城北片区供水厂、右岸新城生活水厂，经济开发区保留首钢专用水厂，逐步取缔各企业取水口。</w:t>
            </w:r>
          </w:p>
          <w:p w14:paraId="67988199">
            <w:pPr>
              <w:spacing w:line="500" w:lineRule="exact"/>
              <w:ind w:firstLine="480"/>
              <w:rPr>
                <w:rFonts w:eastAsia="楷体_GB2312" w:cs="Times New Roman"/>
                <w:sz w:val="24"/>
                <w:szCs w:val="24"/>
                <w:lang w:bidi="en-US"/>
              </w:rPr>
            </w:pPr>
            <w:r>
              <w:rPr>
                <w:rFonts w:hint="eastAsia" w:eastAsia="楷体_GB2312" w:cs="Times New Roman"/>
                <w:sz w:val="24"/>
                <w:szCs w:val="24"/>
                <w:lang w:bidi="en-US"/>
              </w:rPr>
              <w:t>3.水源地规划：明确划定迁安第三水厂东部水源地保护区，规划取消原第一水厂、第二水厂水源地。</w:t>
            </w:r>
          </w:p>
          <w:p w14:paraId="60B0ABBA">
            <w:pPr>
              <w:spacing w:line="500" w:lineRule="exact"/>
              <w:ind w:firstLine="480"/>
              <w:rPr>
                <w:rFonts w:ascii="仿宋" w:hAnsi="仿宋" w:cs="Times New Roman"/>
                <w:sz w:val="24"/>
                <w:szCs w:val="32"/>
              </w:rPr>
            </w:pPr>
            <w:r>
              <w:rPr>
                <w:rFonts w:hint="eastAsia" w:eastAsia="楷体_GB2312" w:cs="Times New Roman"/>
                <w:sz w:val="24"/>
                <w:szCs w:val="24"/>
                <w:lang w:bidi="en-US"/>
              </w:rPr>
              <w:t>4.镇级集中供水厂：规划新建夏官营水厂、扣庄水厂、滨河水厂、建昌营水厂、五重安水厂</w:t>
            </w:r>
          </w:p>
        </w:tc>
      </w:tr>
    </w:tbl>
    <w:p w14:paraId="699731DF">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p>
    <w:p w14:paraId="6861264E">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p>
    <w:p w14:paraId="2C5BD331">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hint="eastAsia" w:ascii="Times New Roman" w:hAnsi="Times New Roman" w:eastAsia="楷体_GB2312" w:cs="Times New Roman"/>
          <w:kern w:val="0"/>
          <w:sz w:val="32"/>
          <w:szCs w:val="32"/>
        </w:rPr>
        <w:t>中心城区给水工程规划</w:t>
      </w:r>
    </w:p>
    <w:p w14:paraId="1F98CF66">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建立安全、可靠的城市供水系统。除大型独立工矿企业外，逐步取消自备供水，建立城市集中供水系统，城市集中供水普及率达到100%。水厂出水水质符合现行《生活饮用水卫生标准》要求，供水水压满足对多层建筑直接供水的要求。</w:t>
      </w:r>
    </w:p>
    <w:p w14:paraId="7C2DE26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至2035年，中心城区生活用水需水量为</w:t>
      </w:r>
      <w:r>
        <w:rPr>
          <w:rFonts w:ascii="Times New Roman" w:hAnsi="Times New Roman" w:eastAsia="仿宋_GB2312" w:cs="Times New Roman"/>
          <w:sz w:val="32"/>
          <w:szCs w:val="32"/>
          <w:shd w:val="clear" w:color="auto" w:fill="FFFFFF"/>
        </w:rPr>
        <w:t>15</w:t>
      </w:r>
      <w:r>
        <w:rPr>
          <w:rFonts w:hint="eastAsia" w:ascii="Times New Roman" w:hAnsi="Times New Roman" w:eastAsia="仿宋_GB2312" w:cs="Times New Roman"/>
          <w:sz w:val="32"/>
          <w:szCs w:val="32"/>
          <w:shd w:val="clear" w:color="auto" w:fill="FFFFFF"/>
        </w:rPr>
        <w:t>万立方米/日。供水水源为滦河地表水和东部水源地，规划逐步取消城区自备地下水源井，形成以地下水与地表水联合供水的水源格局。加快完成迁安第三水厂、右岸新城工业水厂建设，规划新建城北片区供水厂、右岸新城生活水厂。至规划远期，中心城区生活水厂供水规模达到</w:t>
      </w:r>
      <w:r>
        <w:rPr>
          <w:rFonts w:ascii="Times New Roman" w:hAnsi="Times New Roman" w:eastAsia="仿宋_GB2312" w:cs="Times New Roman"/>
          <w:sz w:val="32"/>
          <w:szCs w:val="32"/>
          <w:shd w:val="clear" w:color="auto" w:fill="FFFFFF"/>
        </w:rPr>
        <w:t>15</w:t>
      </w:r>
      <w:r>
        <w:rPr>
          <w:rFonts w:hint="eastAsia" w:ascii="Times New Roman" w:hAnsi="Times New Roman" w:eastAsia="仿宋_GB2312" w:cs="Times New Roman"/>
          <w:sz w:val="32"/>
          <w:szCs w:val="32"/>
          <w:shd w:val="clear" w:color="auto" w:fill="FFFFFF"/>
        </w:rPr>
        <w:t>万立方米/日。</w:t>
      </w:r>
    </w:p>
    <w:p w14:paraId="07542E04">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hint="eastAsia" w:ascii="Times New Roman" w:hAnsi="Times New Roman" w:eastAsia="楷体_GB2312" w:cs="Times New Roman"/>
          <w:kern w:val="0"/>
          <w:sz w:val="32"/>
          <w:szCs w:val="32"/>
        </w:rPr>
        <w:t>市域污水排水系统</w:t>
      </w:r>
    </w:p>
    <w:p w14:paraId="43760EC5">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谋划构建城镇</w:t>
      </w:r>
      <w:r>
        <w:rPr>
          <w:rFonts w:ascii="Times New Roman" w:hAnsi="Times New Roman" w:eastAsia="仿宋_GB2312" w:cs="Times New Roman"/>
          <w:sz w:val="32"/>
          <w:szCs w:val="32"/>
          <w:shd w:val="clear" w:color="auto" w:fill="FFFFFF"/>
        </w:rPr>
        <w:t>-园区-大型企业相结合的污水处理厂格局，加快城镇排水基础设施向周边农村延伸步伐</w:t>
      </w:r>
      <w:r>
        <w:rPr>
          <w:rFonts w:hint="eastAsia" w:ascii="Times New Roman" w:hAnsi="Times New Roman" w:eastAsia="仿宋_GB2312" w:cs="Times New Roman"/>
          <w:sz w:val="32"/>
          <w:szCs w:val="32"/>
          <w:shd w:val="clear" w:color="auto" w:fill="FFFFFF"/>
        </w:rPr>
        <w:t>。坚持集中和分散相结合、截污和治污相协调，采用雨污分流的排水体制，完善污水收集处理及再生水利用设施建设，逐步实现污水的全收集、全覆盖、全处理。结合地形条件、功能布局等因地制宜建设污水处理设施，各镇区规划建设集中污水处理站，村庄可根据实际情况就近接入城镇污水管网系统、或单独建设污水处理设施。至2035年，城镇污水处理率达到99%以上，再生水利用率不低于40%。污水厂尾水排放需满足现行《城镇污水处理厂污染物排放标准》标准。</w:t>
      </w:r>
    </w:p>
    <w:p w14:paraId="7AFA5DDF">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12EE7F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jc w:val="center"/>
        </w:trPr>
        <w:tc>
          <w:tcPr>
            <w:tcW w:w="5000" w:type="pct"/>
            <w:tcBorders>
              <w:top w:val="single" w:color="auto" w:sz="4" w:space="0"/>
              <w:left w:val="single" w:color="auto" w:sz="4" w:space="0"/>
              <w:bottom w:val="single" w:color="auto" w:sz="4" w:space="0"/>
              <w:right w:val="single" w:color="auto" w:sz="4" w:space="0"/>
            </w:tcBorders>
            <w:shd w:val="clear" w:color="auto" w:fill="auto"/>
            <w:vAlign w:val="center"/>
          </w:tcPr>
          <w:p w14:paraId="077E4A21">
            <w:pPr>
              <w:spacing w:line="240" w:lineRule="auto"/>
              <w:ind w:firstLine="0" w:firstLineChars="0"/>
              <w:jc w:val="center"/>
              <w:rPr>
                <w:rFonts w:ascii="仿宋" w:hAnsi="仿宋" w:cs="Times New Roman"/>
                <w:b/>
                <w:sz w:val="24"/>
                <w:szCs w:val="32"/>
              </w:rPr>
            </w:pPr>
            <w:r>
              <w:rPr>
                <w:rFonts w:hint="eastAsia" w:eastAsia="黑体" w:cs="Times New Roman"/>
                <w:sz w:val="30"/>
                <w:szCs w:val="30"/>
                <w:lang w:bidi="en-US"/>
              </w:rPr>
              <w:t>专栏1</w:t>
            </w:r>
            <w:r>
              <w:rPr>
                <w:rFonts w:eastAsia="黑体" w:cs="Times New Roman"/>
                <w:sz w:val="30"/>
                <w:szCs w:val="30"/>
                <w:lang w:bidi="en-US"/>
              </w:rPr>
              <w:t>3</w:t>
            </w:r>
            <w:r>
              <w:rPr>
                <w:rFonts w:hint="eastAsia" w:eastAsia="黑体" w:cs="Times New Roman"/>
                <w:sz w:val="30"/>
                <w:szCs w:val="30"/>
                <w:lang w:bidi="en-US"/>
              </w:rPr>
              <w:t xml:space="preserve"> 市域污水设施建设重点</w:t>
            </w:r>
          </w:p>
        </w:tc>
      </w:tr>
      <w:tr w14:paraId="79938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jc w:val="center"/>
        </w:trPr>
        <w:tc>
          <w:tcPr>
            <w:tcW w:w="5000" w:type="pct"/>
            <w:tcBorders>
              <w:top w:val="single" w:color="auto" w:sz="4" w:space="0"/>
              <w:left w:val="single" w:color="auto" w:sz="4" w:space="0"/>
              <w:bottom w:val="single" w:color="auto" w:sz="4" w:space="0"/>
              <w:right w:val="single" w:color="auto" w:sz="4" w:space="0"/>
            </w:tcBorders>
            <w:vAlign w:val="center"/>
          </w:tcPr>
          <w:p w14:paraId="62726DFA">
            <w:pPr>
              <w:spacing w:line="500" w:lineRule="exact"/>
              <w:ind w:firstLine="480"/>
              <w:rPr>
                <w:rFonts w:eastAsia="楷体_GB2312" w:cs="Times New Roman"/>
                <w:sz w:val="24"/>
                <w:szCs w:val="24"/>
                <w:lang w:bidi="en-US"/>
              </w:rPr>
            </w:pPr>
            <w:r>
              <w:rPr>
                <w:rFonts w:hint="eastAsia" w:eastAsia="楷体_GB2312" w:cs="Times New Roman"/>
                <w:sz w:val="24"/>
                <w:szCs w:val="24"/>
                <w:lang w:bidi="en-US"/>
              </w:rPr>
              <w:t>1.生活污水处理厂：加快完成迁安市生活污水处理厂迁建工作、规划新建城北污水处理厂、右岸新城污水处理厂。</w:t>
            </w:r>
          </w:p>
          <w:p w14:paraId="5AF1EC0E">
            <w:pPr>
              <w:spacing w:line="500" w:lineRule="exact"/>
              <w:ind w:firstLine="480"/>
              <w:rPr>
                <w:rFonts w:eastAsia="楷体_GB2312" w:cs="Times New Roman"/>
                <w:sz w:val="24"/>
                <w:szCs w:val="24"/>
                <w:lang w:bidi="en-US"/>
              </w:rPr>
            </w:pPr>
            <w:r>
              <w:rPr>
                <w:rFonts w:hint="eastAsia" w:eastAsia="楷体_GB2312" w:cs="Times New Roman"/>
                <w:sz w:val="24"/>
                <w:szCs w:val="24"/>
                <w:lang w:bidi="en-US"/>
              </w:rPr>
              <w:t>2.工业污水处理厂：规划扩容高新区工业污水处理厂、迁安市经济开发区污水处理厂。</w:t>
            </w:r>
          </w:p>
          <w:p w14:paraId="585CC237">
            <w:pPr>
              <w:spacing w:line="500" w:lineRule="exact"/>
              <w:ind w:firstLine="480"/>
              <w:rPr>
                <w:rFonts w:ascii="仿宋" w:hAnsi="仿宋" w:cs="Times New Roman"/>
                <w:sz w:val="24"/>
                <w:szCs w:val="32"/>
              </w:rPr>
            </w:pPr>
            <w:r>
              <w:rPr>
                <w:rFonts w:hint="eastAsia" w:eastAsia="楷体_GB2312" w:cs="Times New Roman"/>
                <w:sz w:val="24"/>
                <w:szCs w:val="24"/>
                <w:lang w:bidi="en-US"/>
              </w:rPr>
              <w:t>3.再生水厂：加快完成经济开发区大西区再生水厂、迁安市污水处理厂共建再生水厂，规划新建城北再生水厂、右岸新城再生水厂。</w:t>
            </w:r>
          </w:p>
        </w:tc>
      </w:tr>
    </w:tbl>
    <w:p w14:paraId="232161B4">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中心城区污水工程规划</w:t>
      </w:r>
    </w:p>
    <w:p w14:paraId="30E79F3C">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2035年，中心城区平均日污水量约14万立方米/日。污水处理与资源化相结合，建立污水收集-处理-再生利用系统，中心城区污水再生利用率不低于40%。</w:t>
      </w:r>
    </w:p>
    <w:p w14:paraId="7508BA48">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中心城区加快完成迁安市生活污水处理厂迁建工作、规划新建城北污水处理厂、右岸新城污水处理厂，总处理规模约为17.5万立方米/日</w:t>
      </w:r>
      <w:r>
        <w:rPr>
          <w:rFonts w:ascii="Times New Roman" w:hAnsi="Times New Roman" w:eastAsia="仿宋_GB2312" w:cs="Times New Roman"/>
          <w:sz w:val="32"/>
          <w:szCs w:val="32"/>
          <w:shd w:val="clear" w:color="auto" w:fill="FFFFFF"/>
        </w:rPr>
        <w:t>。</w:t>
      </w:r>
    </w:p>
    <w:p w14:paraId="1D5CA020">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中心城区再生水工程规划</w:t>
      </w:r>
    </w:p>
    <w:p w14:paraId="3E5D5397">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加快完成经济开发区大西区再生水厂扩容、迁安市污水处理厂共建再生水厂建设工作，并依托城北污水处理厂规划新建城北再生水厂，远期总规模约7万立方米/日。</w:t>
      </w:r>
    </w:p>
    <w:p w14:paraId="6ADF614D">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中心城区雨水工程规划</w:t>
      </w:r>
    </w:p>
    <w:p w14:paraId="16A4BEA3">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将海绵城市理念贯彻到城市规划及建设全过程，采取“渗、滞、蓄、净、用、排”等措施，实现“小雨不积水、大雨不内涝、水体不黑臭、热岛有缓解”的总体目标。</w:t>
      </w:r>
    </w:p>
    <w:p w14:paraId="493229D6">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迁安市海绵城市建设主要指标为：年径流总量控制率76%，实现水系生态驳岸长度占总长度的百分比达到50%。滦河水体水质应达到地表水III类标准，西沙河和三里河水体水质应达到地表水IV类标准。</w:t>
      </w:r>
    </w:p>
    <w:p w14:paraId="247BE08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综合运用排水河道、雨水调蓄区、雨水管渠、雨水泵站及土方填垫等多种措施，完善雨水排除工程体系。至2035年，基本建成与城镇发展相适应的雨水排除与利用系统，中心城区雨水管道覆盖率达到100%。</w:t>
      </w:r>
    </w:p>
    <w:p w14:paraId="2BEE408E">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迁安市海绵城市建设保障中心城区雨水安全排出，新建雨水管道设计重现期为2-3年一遇，重要路段雨水管道设计重现期为3-5年一遇；城市排水防涝系统能有效抵御 20-30 年一遇降雨；海绵城市建成地区年径流总量控制率不低于75%。</w:t>
      </w:r>
    </w:p>
    <w:p w14:paraId="6E2F55BC">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中心城区根据用地布局结构，结合地形地势，以西沙河、滦河、三里河及其支流河道为主要排水河道，划分为4大排水分区。</w:t>
      </w:r>
    </w:p>
    <w:p w14:paraId="602F1E3A">
      <w:pPr>
        <w:ind w:firstLine="640"/>
        <w:rPr>
          <w:rFonts w:ascii="仿宋" w:hAnsi="仿宋" w:cs="Times New Roman"/>
          <w:sz w:val="32"/>
          <w:szCs w:val="32"/>
        </w:rPr>
      </w:pPr>
    </w:p>
    <w:p w14:paraId="1348BCF1">
      <w:pPr>
        <w:pStyle w:val="3"/>
        <w:keepNext w:val="0"/>
        <w:autoSpaceDE w:val="0"/>
        <w:autoSpaceDN w:val="0"/>
        <w:spacing w:before="0" w:after="0" w:line="460" w:lineRule="exact"/>
        <w:rPr>
          <w:rFonts w:ascii="Times New Roman" w:hAnsi="Times New Roman" w:eastAsia="黑体" w:cs="Times New Roman"/>
          <w:bCs w:val="0"/>
        </w:rPr>
      </w:pPr>
      <w:bookmarkStart w:id="113" w:name="_Toc132879475"/>
      <w:r>
        <w:rPr>
          <w:rFonts w:hint="eastAsia" w:ascii="Times New Roman" w:hAnsi="Times New Roman" w:eastAsia="黑体" w:cs="Times New Roman"/>
          <w:bCs w:val="0"/>
        </w:rPr>
        <w:t>第四节 供电系统</w:t>
      </w:r>
      <w:bookmarkEnd w:id="113"/>
    </w:p>
    <w:p w14:paraId="68852604">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市域供电系统</w:t>
      </w:r>
    </w:p>
    <w:p w14:paraId="571057B2">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加快电力设施建设，增强电网供电能力，全市形成以近零排放火电为主的电力供应保障体系，加快推进太阳能开发利用，因地制宜发展生物质能，推进生活垃圾焚烧发电工程建设。保障各级输变电基础设施及电力输送廊道的建设空间。</w:t>
      </w:r>
    </w:p>
    <w:p w14:paraId="29012540">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全市建成3座地方性热电厂，3座再生或清洁能源发电厂。现状</w:t>
      </w:r>
      <w:r>
        <w:rPr>
          <w:rFonts w:ascii="Times New Roman" w:hAnsi="Times New Roman" w:eastAsia="仿宋_GB2312" w:cs="Times New Roman"/>
          <w:sz w:val="32"/>
          <w:szCs w:val="32"/>
          <w:shd w:val="clear" w:color="auto" w:fill="FFFFFF"/>
        </w:rPr>
        <w:t>500</w:t>
      </w:r>
      <w:r>
        <w:rPr>
          <w:rFonts w:hint="eastAsia" w:ascii="Times New Roman" w:hAnsi="Times New Roman" w:eastAsia="仿宋_GB2312" w:cs="Times New Roman"/>
          <w:sz w:val="32"/>
          <w:szCs w:val="32"/>
          <w:shd w:val="clear" w:color="auto" w:fill="FFFFFF"/>
        </w:rPr>
        <w:t>千伏阳乐变电站，规划远期由2</w:t>
      </w:r>
      <w:r>
        <w:rPr>
          <w:rFonts w:ascii="Times New Roman" w:hAnsi="Times New Roman" w:eastAsia="仿宋_GB2312" w:cs="Times New Roman"/>
          <w:sz w:val="32"/>
          <w:szCs w:val="32"/>
          <w:shd w:val="clear" w:color="auto" w:fill="FFFFFF"/>
        </w:rPr>
        <w:t>400</w:t>
      </w:r>
      <w:r>
        <w:rPr>
          <w:rFonts w:hint="eastAsia" w:ascii="Times New Roman" w:hAnsi="Times New Roman" w:eastAsia="仿宋_GB2312" w:cs="Times New Roman"/>
          <w:sz w:val="32"/>
          <w:szCs w:val="32"/>
          <w:shd w:val="clear" w:color="auto" w:fill="FFFFFF"/>
        </w:rPr>
        <w:t>兆伏安逐步扩容至</w:t>
      </w:r>
      <w:r>
        <w:rPr>
          <w:rFonts w:ascii="Times New Roman" w:hAnsi="Times New Roman" w:eastAsia="仿宋_GB2312" w:cs="Times New Roman"/>
          <w:sz w:val="32"/>
          <w:szCs w:val="32"/>
          <w:shd w:val="clear" w:color="auto" w:fill="FFFFFF"/>
        </w:rPr>
        <w:t>36</w:t>
      </w:r>
      <w:r>
        <w:rPr>
          <w:rFonts w:hint="eastAsia" w:ascii="Times New Roman" w:hAnsi="Times New Roman" w:eastAsia="仿宋_GB2312" w:cs="Times New Roman"/>
          <w:sz w:val="32"/>
          <w:szCs w:val="32"/>
          <w:shd w:val="clear" w:color="auto" w:fill="FFFFFF"/>
        </w:rPr>
        <w:t>00兆伏安。现状220千伏公用变电站</w:t>
      </w:r>
      <w:r>
        <w:rPr>
          <w:rFonts w:ascii="Times New Roman" w:hAnsi="Times New Roman" w:eastAsia="仿宋_GB2312" w:cs="Times New Roman"/>
          <w:sz w:val="32"/>
          <w:szCs w:val="32"/>
          <w:shd w:val="clear" w:color="auto" w:fill="FFFFFF"/>
        </w:rPr>
        <w:t>7</w:t>
      </w:r>
      <w:r>
        <w:rPr>
          <w:rFonts w:hint="eastAsia" w:ascii="Times New Roman" w:hAnsi="Times New Roman" w:eastAsia="仿宋_GB2312" w:cs="Times New Roman"/>
          <w:sz w:val="32"/>
          <w:szCs w:val="32"/>
          <w:shd w:val="clear" w:color="auto" w:fill="FFFFFF"/>
        </w:rPr>
        <w:t>座，至规划期末，新建 220千伏公用变电站</w:t>
      </w:r>
      <w:r>
        <w:rPr>
          <w:rFonts w:ascii="Times New Roman" w:hAnsi="Times New Roman" w:eastAsia="仿宋_GB2312" w:cs="Times New Roman"/>
          <w:sz w:val="32"/>
          <w:szCs w:val="32"/>
          <w:shd w:val="clear" w:color="auto" w:fill="FFFFFF"/>
        </w:rPr>
        <w:t>2</w:t>
      </w:r>
      <w:r>
        <w:rPr>
          <w:rFonts w:hint="eastAsia" w:ascii="Times New Roman" w:hAnsi="Times New Roman" w:eastAsia="仿宋_GB2312" w:cs="Times New Roman"/>
          <w:sz w:val="32"/>
          <w:szCs w:val="32"/>
          <w:shd w:val="clear" w:color="auto" w:fill="FFFFFF"/>
        </w:rPr>
        <w:t>座，2</w:t>
      </w:r>
      <w:r>
        <w:rPr>
          <w:rFonts w:ascii="Times New Roman" w:hAnsi="Times New Roman" w:eastAsia="仿宋_GB2312" w:cs="Times New Roman"/>
          <w:sz w:val="32"/>
          <w:szCs w:val="32"/>
          <w:shd w:val="clear" w:color="auto" w:fill="FFFFFF"/>
        </w:rPr>
        <w:t>20</w:t>
      </w:r>
      <w:r>
        <w:rPr>
          <w:rFonts w:hint="eastAsia" w:ascii="Times New Roman" w:hAnsi="Times New Roman" w:eastAsia="仿宋_GB2312" w:cs="Times New Roman"/>
          <w:sz w:val="32"/>
          <w:szCs w:val="32"/>
          <w:shd w:val="clear" w:color="auto" w:fill="FFFFFF"/>
        </w:rPr>
        <w:t>千伏变电站总容量达到</w:t>
      </w:r>
      <w:r>
        <w:rPr>
          <w:rFonts w:ascii="Times New Roman" w:hAnsi="Times New Roman" w:eastAsia="仿宋_GB2312" w:cs="Times New Roman"/>
          <w:sz w:val="32"/>
          <w:szCs w:val="32"/>
          <w:shd w:val="clear" w:color="auto" w:fill="FFFFFF"/>
        </w:rPr>
        <w:t>4940</w:t>
      </w:r>
      <w:r>
        <w:rPr>
          <w:rFonts w:hint="eastAsia" w:ascii="Times New Roman" w:hAnsi="Times New Roman" w:eastAsia="仿宋_GB2312" w:cs="Times New Roman"/>
          <w:sz w:val="32"/>
          <w:szCs w:val="32"/>
          <w:shd w:val="clear" w:color="auto" w:fill="FFFFFF"/>
        </w:rPr>
        <w:t>兆伏安。现状</w:t>
      </w:r>
      <w:r>
        <w:rPr>
          <w:rFonts w:ascii="Times New Roman" w:hAnsi="Times New Roman" w:eastAsia="仿宋_GB2312" w:cs="Times New Roman"/>
          <w:sz w:val="32"/>
          <w:szCs w:val="32"/>
          <w:shd w:val="clear" w:color="auto" w:fill="FFFFFF"/>
        </w:rPr>
        <w:t>11</w:t>
      </w:r>
      <w:r>
        <w:rPr>
          <w:rFonts w:hint="eastAsia" w:ascii="Times New Roman" w:hAnsi="Times New Roman" w:eastAsia="仿宋_GB2312" w:cs="Times New Roman"/>
          <w:sz w:val="32"/>
          <w:szCs w:val="32"/>
          <w:shd w:val="clear" w:color="auto" w:fill="FFFFFF"/>
        </w:rPr>
        <w:t>0千伏公用变电站11座，规划新建5座。</w:t>
      </w:r>
    </w:p>
    <w:p w14:paraId="03144A4E">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原则上中心城区内新增电力线路采用电力电缆地下敷设方式，新增架空线以整合（或扩宽）现状走廊为主。规划梳理现状电力架空线，并预留高压线防护走廊，其中500千伏架空电力线规划走廊宽度为60-75米，220千伏架空电力线规划走廊宽度为30-40米，1</w:t>
      </w:r>
      <w:r>
        <w:rPr>
          <w:rFonts w:ascii="Times New Roman" w:hAnsi="Times New Roman" w:eastAsia="仿宋_GB2312" w:cs="Times New Roman"/>
          <w:sz w:val="32"/>
          <w:szCs w:val="32"/>
          <w:shd w:val="clear" w:color="auto" w:fill="FFFFFF"/>
        </w:rPr>
        <w:t>10</w:t>
      </w:r>
      <w:r>
        <w:rPr>
          <w:rFonts w:hint="eastAsia" w:ascii="Times New Roman" w:hAnsi="Times New Roman" w:eastAsia="仿宋_GB2312" w:cs="Times New Roman"/>
          <w:sz w:val="32"/>
          <w:szCs w:val="32"/>
          <w:shd w:val="clear" w:color="auto" w:fill="FFFFFF"/>
        </w:rPr>
        <w:t>千伏架空电力线规划走廊宽度为</w:t>
      </w:r>
      <w:r>
        <w:rPr>
          <w:rFonts w:ascii="Times New Roman" w:hAnsi="Times New Roman" w:eastAsia="仿宋_GB2312" w:cs="Times New Roman"/>
          <w:sz w:val="32"/>
          <w:szCs w:val="32"/>
          <w:shd w:val="clear" w:color="auto" w:fill="FFFFFF"/>
        </w:rPr>
        <w:t>15</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25</w:t>
      </w:r>
      <w:r>
        <w:rPr>
          <w:rFonts w:hint="eastAsia" w:ascii="Times New Roman" w:hAnsi="Times New Roman" w:eastAsia="仿宋_GB2312" w:cs="Times New Roman"/>
          <w:sz w:val="32"/>
          <w:szCs w:val="32"/>
          <w:shd w:val="clear" w:color="auto" w:fill="FFFFFF"/>
        </w:rPr>
        <w:t>米，3</w:t>
      </w:r>
      <w:r>
        <w:rPr>
          <w:rFonts w:ascii="Times New Roman" w:hAnsi="Times New Roman" w:eastAsia="仿宋_GB2312" w:cs="Times New Roman"/>
          <w:sz w:val="32"/>
          <w:szCs w:val="32"/>
          <w:shd w:val="clear" w:color="auto" w:fill="FFFFFF"/>
        </w:rPr>
        <w:t>5</w:t>
      </w:r>
      <w:r>
        <w:rPr>
          <w:rFonts w:hint="eastAsia" w:ascii="Times New Roman" w:hAnsi="Times New Roman" w:eastAsia="仿宋_GB2312" w:cs="Times New Roman"/>
          <w:sz w:val="32"/>
          <w:szCs w:val="32"/>
          <w:shd w:val="clear" w:color="auto" w:fill="FFFFFF"/>
        </w:rPr>
        <w:t>千伏架空电力线规划走廊宽度</w:t>
      </w:r>
      <w:bookmarkStart w:id="129" w:name="_GoBack"/>
      <w:bookmarkEnd w:id="129"/>
      <w:r>
        <w:rPr>
          <w:rFonts w:hint="eastAsia" w:ascii="Times New Roman" w:hAnsi="Times New Roman" w:eastAsia="仿宋_GB2312" w:cs="Times New Roman"/>
          <w:sz w:val="32"/>
          <w:szCs w:val="32"/>
          <w:shd w:val="clear" w:color="auto" w:fill="FFFFFF"/>
        </w:rPr>
        <w:t>为1</w:t>
      </w:r>
      <w:r>
        <w:rPr>
          <w:rFonts w:ascii="Times New Roman" w:hAnsi="Times New Roman" w:eastAsia="仿宋_GB2312" w:cs="Times New Roman"/>
          <w:sz w:val="32"/>
          <w:szCs w:val="32"/>
          <w:shd w:val="clear" w:color="auto" w:fill="FFFFFF"/>
        </w:rPr>
        <w:t>5</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20</w:t>
      </w:r>
      <w:r>
        <w:rPr>
          <w:rFonts w:hint="eastAsia" w:ascii="Times New Roman" w:hAnsi="Times New Roman" w:eastAsia="仿宋_GB2312" w:cs="Times New Roman"/>
          <w:sz w:val="32"/>
          <w:szCs w:val="32"/>
          <w:shd w:val="clear" w:color="auto" w:fill="FFFFFF"/>
        </w:rPr>
        <w:t>米。</w:t>
      </w:r>
    </w:p>
    <w:tbl>
      <w:tblPr>
        <w:tblStyle w:val="15"/>
        <w:tblpPr w:leftFromText="180" w:rightFromText="180" w:vertAnchor="text" w:tblpY="9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7FF06E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tblHeader/>
        </w:trPr>
        <w:tc>
          <w:tcPr>
            <w:tcW w:w="5000" w:type="pct"/>
            <w:tcBorders>
              <w:top w:val="single" w:color="auto" w:sz="4" w:space="0"/>
              <w:left w:val="single" w:color="auto" w:sz="4" w:space="0"/>
              <w:bottom w:val="single" w:color="auto" w:sz="4" w:space="0"/>
              <w:right w:val="single" w:color="auto" w:sz="4" w:space="0"/>
            </w:tcBorders>
            <w:shd w:val="clear" w:color="auto" w:fill="auto"/>
            <w:vAlign w:val="center"/>
          </w:tcPr>
          <w:p w14:paraId="0EEB9CF0">
            <w:pPr>
              <w:spacing w:line="240" w:lineRule="auto"/>
              <w:ind w:firstLine="0" w:firstLineChars="0"/>
              <w:jc w:val="center"/>
              <w:rPr>
                <w:rFonts w:ascii="仿宋" w:hAnsi="仿宋" w:cs="Times New Roman"/>
                <w:b/>
                <w:sz w:val="24"/>
                <w:szCs w:val="32"/>
              </w:rPr>
            </w:pPr>
            <w:r>
              <w:rPr>
                <w:rFonts w:hint="eastAsia" w:eastAsia="黑体" w:cs="Times New Roman"/>
                <w:sz w:val="30"/>
                <w:szCs w:val="30"/>
                <w:lang w:bidi="en-US"/>
              </w:rPr>
              <w:t>专栏1</w:t>
            </w:r>
            <w:r>
              <w:rPr>
                <w:rFonts w:eastAsia="黑体" w:cs="Times New Roman"/>
                <w:sz w:val="30"/>
                <w:szCs w:val="30"/>
                <w:lang w:bidi="en-US"/>
              </w:rPr>
              <w:t xml:space="preserve">4 </w:t>
            </w:r>
            <w:r>
              <w:rPr>
                <w:rFonts w:hint="eastAsia" w:eastAsia="黑体" w:cs="Times New Roman"/>
                <w:sz w:val="30"/>
                <w:szCs w:val="30"/>
                <w:lang w:bidi="en-US"/>
              </w:rPr>
              <w:t>市域供电系统建设重点</w:t>
            </w:r>
          </w:p>
        </w:tc>
      </w:tr>
      <w:tr w14:paraId="0802AC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trPr>
        <w:tc>
          <w:tcPr>
            <w:tcW w:w="5000" w:type="pct"/>
            <w:tcBorders>
              <w:top w:val="single" w:color="auto" w:sz="4" w:space="0"/>
              <w:left w:val="single" w:color="auto" w:sz="4" w:space="0"/>
              <w:bottom w:val="single" w:color="auto" w:sz="4" w:space="0"/>
              <w:right w:val="single" w:color="auto" w:sz="4" w:space="0"/>
            </w:tcBorders>
            <w:vAlign w:val="center"/>
          </w:tcPr>
          <w:p w14:paraId="45BD40F3">
            <w:pPr>
              <w:spacing w:line="500" w:lineRule="exact"/>
              <w:ind w:firstLine="480"/>
              <w:rPr>
                <w:rFonts w:eastAsia="楷体_GB2312" w:cs="Times New Roman"/>
                <w:sz w:val="24"/>
                <w:szCs w:val="24"/>
                <w:lang w:bidi="en-US"/>
              </w:rPr>
            </w:pPr>
            <w:r>
              <w:rPr>
                <w:rFonts w:hint="eastAsia" w:eastAsia="楷体_GB2312" w:cs="Times New Roman"/>
                <w:sz w:val="24"/>
                <w:szCs w:val="24"/>
                <w:lang w:bidi="en-US"/>
              </w:rPr>
              <w:t>1.市域电厂：扩建大唐国际迁安热电厂，保留现状恒晖热电厂、首钢热电厂，规划新建餐厨垃圾发电厂、再生能源发电厂、保留太平庄光伏发电厂。</w:t>
            </w:r>
          </w:p>
          <w:p w14:paraId="08719235">
            <w:pPr>
              <w:spacing w:line="500" w:lineRule="exact"/>
              <w:ind w:firstLine="480"/>
              <w:rPr>
                <w:rFonts w:ascii="仿宋" w:hAnsi="仿宋" w:cs="Times New Roman"/>
                <w:sz w:val="24"/>
                <w:szCs w:val="32"/>
              </w:rPr>
            </w:pPr>
            <w:r>
              <w:rPr>
                <w:rFonts w:hint="eastAsia" w:eastAsia="楷体_GB2312" w:cs="Times New Roman"/>
                <w:sz w:val="24"/>
                <w:szCs w:val="24"/>
                <w:lang w:bidi="en-US"/>
              </w:rPr>
              <w:t>2.公用站输变电新建工程：阳乐500KV变电站扩容工程、冷轧220KV输变电新建工程、闫家店北220KV输变电新建工程、孟官营110KV输变电新建工程、毛庄110KV输变电新建工程、高新区110KV输变电新建工程、商庄子110KV输变电新建工程、城区中心110kV输变电新建工程、经开区110kV输变电新建工程。</w:t>
            </w:r>
          </w:p>
        </w:tc>
      </w:tr>
    </w:tbl>
    <w:p w14:paraId="2BFEDD12">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中心城区电力工程规划</w:t>
      </w:r>
    </w:p>
    <w:p w14:paraId="6B73C6B1">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依托现状500千伏变电站及地区热电厂，建成由220千伏/110千伏/10千伏构成的高效、经济、可靠、灵活的城市供电网，实现分层分区供电，供电可靠性达到99.99%以上。中心城区电力负荷约58万千瓦。</w:t>
      </w:r>
    </w:p>
    <w:p w14:paraId="5BF3ADD7">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保留中心城区芦沟堡、龙山、新寨3座现状110千伏变电站，规划新建高新区、城区、毛庄、经开区</w:t>
      </w:r>
      <w:r>
        <w:rPr>
          <w:rFonts w:ascii="Times New Roman" w:hAnsi="Times New Roman" w:eastAsia="仿宋_GB2312" w:cs="Times New Roman"/>
          <w:sz w:val="32"/>
          <w:szCs w:val="32"/>
          <w:shd w:val="clear" w:color="auto" w:fill="FFFFFF"/>
        </w:rPr>
        <w:t>4</w:t>
      </w:r>
      <w:r>
        <w:rPr>
          <w:rFonts w:hint="eastAsia" w:ascii="Times New Roman" w:hAnsi="Times New Roman" w:eastAsia="仿宋_GB2312" w:cs="Times New Roman"/>
          <w:sz w:val="32"/>
          <w:szCs w:val="32"/>
          <w:shd w:val="clear" w:color="auto" w:fill="FFFFFF"/>
        </w:rPr>
        <w:t>座1</w:t>
      </w:r>
      <w:r>
        <w:rPr>
          <w:rFonts w:ascii="Times New Roman" w:hAnsi="Times New Roman" w:eastAsia="仿宋_GB2312" w:cs="Times New Roman"/>
          <w:sz w:val="32"/>
          <w:szCs w:val="32"/>
          <w:shd w:val="clear" w:color="auto" w:fill="FFFFFF"/>
        </w:rPr>
        <w:t>10</w:t>
      </w:r>
      <w:r>
        <w:rPr>
          <w:rFonts w:hint="eastAsia" w:ascii="Times New Roman" w:hAnsi="Times New Roman" w:eastAsia="仿宋_GB2312" w:cs="Times New Roman"/>
          <w:sz w:val="32"/>
          <w:szCs w:val="32"/>
          <w:shd w:val="clear" w:color="auto" w:fill="FFFFFF"/>
        </w:rPr>
        <w:t>千伏变电站。</w:t>
      </w:r>
    </w:p>
    <w:p w14:paraId="539A5542">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规划中心城区商业繁华地段3</w:t>
      </w:r>
      <w:r>
        <w:rPr>
          <w:rFonts w:ascii="Times New Roman" w:hAnsi="Times New Roman" w:eastAsia="仿宋_GB2312" w:cs="Times New Roman"/>
          <w:sz w:val="32"/>
          <w:szCs w:val="32"/>
          <w:shd w:val="clear" w:color="auto" w:fill="FFFFFF"/>
        </w:rPr>
        <w:t>5</w:t>
      </w:r>
      <w:r>
        <w:rPr>
          <w:rFonts w:hint="eastAsia" w:ascii="Times New Roman" w:hAnsi="Times New Roman" w:eastAsia="仿宋_GB2312" w:cs="Times New Roman"/>
          <w:sz w:val="32"/>
          <w:szCs w:val="32"/>
          <w:shd w:val="clear" w:color="auto" w:fill="FFFFFF"/>
        </w:rPr>
        <w:t>千伏、</w:t>
      </w:r>
      <w:r>
        <w:rPr>
          <w:rFonts w:ascii="Times New Roman" w:hAnsi="Times New Roman" w:eastAsia="仿宋_GB2312" w:cs="Times New Roman"/>
          <w:sz w:val="32"/>
          <w:szCs w:val="32"/>
          <w:shd w:val="clear" w:color="auto" w:fill="FFFFFF"/>
        </w:rPr>
        <w:t>110</w:t>
      </w:r>
      <w:r>
        <w:rPr>
          <w:rFonts w:hint="eastAsia" w:ascii="Times New Roman" w:hAnsi="Times New Roman" w:eastAsia="仿宋_GB2312" w:cs="Times New Roman"/>
          <w:sz w:val="32"/>
          <w:szCs w:val="32"/>
          <w:shd w:val="clear" w:color="auto" w:fill="FFFFFF"/>
        </w:rPr>
        <w:t>千伏线路原则上采用电缆敷设，其余城区</w:t>
      </w:r>
      <w:r>
        <w:rPr>
          <w:rFonts w:ascii="Times New Roman" w:hAnsi="Times New Roman" w:eastAsia="仿宋_GB2312" w:cs="Times New Roman"/>
          <w:sz w:val="32"/>
          <w:szCs w:val="32"/>
          <w:shd w:val="clear" w:color="auto" w:fill="FFFFFF"/>
        </w:rPr>
        <w:t>110</w:t>
      </w:r>
      <w:r>
        <w:rPr>
          <w:rFonts w:hint="eastAsia" w:ascii="Times New Roman" w:hAnsi="Times New Roman" w:eastAsia="仿宋_GB2312" w:cs="Times New Roman"/>
          <w:sz w:val="32"/>
          <w:szCs w:val="32"/>
          <w:shd w:val="clear" w:color="auto" w:fill="FFFFFF"/>
        </w:rPr>
        <w:t>千伏、</w:t>
      </w:r>
      <w:r>
        <w:rPr>
          <w:rFonts w:ascii="Times New Roman" w:hAnsi="Times New Roman" w:eastAsia="仿宋_GB2312" w:cs="Times New Roman"/>
          <w:sz w:val="32"/>
          <w:szCs w:val="32"/>
          <w:shd w:val="clear" w:color="auto" w:fill="FFFFFF"/>
        </w:rPr>
        <w:t>220</w:t>
      </w:r>
      <w:r>
        <w:rPr>
          <w:rFonts w:hint="eastAsia" w:ascii="Times New Roman" w:hAnsi="Times New Roman" w:eastAsia="仿宋_GB2312" w:cs="Times New Roman"/>
          <w:sz w:val="32"/>
          <w:szCs w:val="32"/>
          <w:shd w:val="clear" w:color="auto" w:fill="FFFFFF"/>
        </w:rPr>
        <w:t>千伏以上电力线路均为架空线路。</w:t>
      </w:r>
    </w:p>
    <w:p w14:paraId="38E5BA76">
      <w:pPr>
        <w:ind w:firstLine="640"/>
        <w:rPr>
          <w:rFonts w:ascii="仿宋" w:hAnsi="仿宋" w:cs="Times New Roman"/>
          <w:sz w:val="32"/>
          <w:szCs w:val="32"/>
        </w:rPr>
      </w:pPr>
    </w:p>
    <w:p w14:paraId="62C5A09D">
      <w:pPr>
        <w:pStyle w:val="3"/>
        <w:keepNext w:val="0"/>
        <w:autoSpaceDE w:val="0"/>
        <w:autoSpaceDN w:val="0"/>
        <w:spacing w:before="0" w:after="0" w:line="460" w:lineRule="exact"/>
        <w:rPr>
          <w:rFonts w:ascii="Times New Roman" w:hAnsi="Times New Roman" w:eastAsia="黑体" w:cs="Times New Roman"/>
          <w:bCs w:val="0"/>
        </w:rPr>
      </w:pPr>
      <w:bookmarkStart w:id="114" w:name="_Toc132879476"/>
      <w:r>
        <w:rPr>
          <w:rFonts w:hint="eastAsia" w:ascii="Times New Roman" w:hAnsi="Times New Roman" w:eastAsia="黑体" w:cs="Times New Roman"/>
          <w:bCs w:val="0"/>
        </w:rPr>
        <w:t>第五节 天然气输配系统</w:t>
      </w:r>
      <w:bookmarkEnd w:id="114"/>
    </w:p>
    <w:p w14:paraId="52AF867E">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市域燃气供应系统</w:t>
      </w:r>
    </w:p>
    <w:p w14:paraId="4326C1B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支持国家重大能源运输通道建设，积极推进张家口</w:t>
      </w:r>
      <w:r>
        <w:rPr>
          <w:rFonts w:ascii="Times New Roman" w:hAnsi="Times New Roman" w:eastAsia="仿宋_GB2312" w:cs="Times New Roman"/>
          <w:sz w:val="32"/>
          <w:szCs w:val="32"/>
          <w:shd w:val="clear" w:color="auto" w:fill="FFFFFF"/>
        </w:rPr>
        <w:t>-承德-唐山</w:t>
      </w:r>
      <w:r>
        <w:rPr>
          <w:rFonts w:hint="eastAsia" w:ascii="Times New Roman" w:hAnsi="Times New Roman" w:eastAsia="仿宋_GB2312" w:cs="Times New Roman"/>
          <w:sz w:val="32"/>
          <w:szCs w:val="32"/>
          <w:shd w:val="clear" w:color="auto" w:fill="FFFFFF"/>
        </w:rPr>
        <w:t>天然气长输管道工程（承察承德一期、二期）迁安段及配套场站的建设。</w:t>
      </w:r>
    </w:p>
    <w:p w14:paraId="40E3070A">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近期以中石油永唐秦天然气、中俄东线天然气为主要气源，液化石油气为补充，远期以中俄东线天然气管道工程作为重要气源支撑。推进完善城市门站、输配供气等燃气管网建设，加快构建市域天然气骨干环网系统，形成安全、高效的天然气供给系统。</w:t>
      </w:r>
    </w:p>
    <w:p w14:paraId="6091D7E2">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保留现状永唐秦输气管道-卜官营、迁控鼎恒两处分输站，保留现状迁安河东天然气首站，以及河西、河东、迁控鼎恒、恒基、大五里、马兰庄共6处天然气门站。保留现状保留现状首钢天然气高中压调压站和天达高中压调压站。</w:t>
      </w:r>
    </w:p>
    <w:p w14:paraId="5613DD5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持续打好大气污染防治攻坚战，推动“气代煤”、“电代煤”工作进一步落实，规划新建扣庄镇邓新房子村至杨各庄镇上场村、杨各庄镇周各庄村至建昌营镇、扣庄镇兰若院村至上庄镇刘新庄村三个中压燃气工程。</w:t>
      </w:r>
    </w:p>
    <w:p w14:paraId="32C77959">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至2035年，全市重点镇和产业园区建成区居民气化率达到100%，农村居民气化率达到80%以上。全市配备满足需求的天然气分输站、天然气门站、天然气高/中压调压站。</w:t>
      </w:r>
    </w:p>
    <w:p w14:paraId="2987228D">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中心城区燃气工程规划</w:t>
      </w:r>
    </w:p>
    <w:p w14:paraId="40453F2F">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加快发展管道天然气，逐步形成对中心城区的全面覆盖。燃气气化率规划期末达到100%。</w:t>
      </w:r>
      <w:r>
        <w:rPr>
          <w:rFonts w:ascii="Times New Roman" w:hAnsi="Times New Roman" w:eastAsia="仿宋_GB2312" w:cs="Times New Roman"/>
          <w:sz w:val="32"/>
          <w:szCs w:val="32"/>
          <w:shd w:val="clear" w:color="auto" w:fill="FFFFFF"/>
        </w:rPr>
        <w:t>中心城区天然气年总用气量达到8124万标准立方米/年。</w:t>
      </w:r>
    </w:p>
    <w:p w14:paraId="3B95BE40">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建成高压、中压二级输配管网。</w:t>
      </w:r>
      <w:r>
        <w:rPr>
          <w:rFonts w:hint="eastAsia" w:ascii="Times New Roman" w:hAnsi="Times New Roman" w:eastAsia="仿宋_GB2312" w:cs="Times New Roman"/>
          <w:sz w:val="32"/>
          <w:szCs w:val="32"/>
          <w:shd w:val="clear" w:color="auto" w:fill="FFFFFF"/>
        </w:rPr>
        <w:t>保留现状高压和次高压燃气管道，并根据需求沿主次干路规划新建次高压、中压燃气管道，滦河生态城依托现状的燃气预埋管道和规划主干路网规划燃气管道工程，相关防护要求需满足相关燃气设计规范。</w:t>
      </w:r>
    </w:p>
    <w:p w14:paraId="31F67675">
      <w:pPr>
        <w:ind w:firstLine="640"/>
        <w:rPr>
          <w:rFonts w:ascii="仿宋" w:hAnsi="仿宋" w:cs="Times New Roman"/>
          <w:sz w:val="32"/>
          <w:szCs w:val="32"/>
        </w:rPr>
      </w:pPr>
    </w:p>
    <w:p w14:paraId="7AB05E5C">
      <w:pPr>
        <w:pStyle w:val="3"/>
        <w:keepNext w:val="0"/>
        <w:autoSpaceDE w:val="0"/>
        <w:autoSpaceDN w:val="0"/>
        <w:spacing w:before="0" w:after="0" w:line="460" w:lineRule="exact"/>
        <w:rPr>
          <w:rFonts w:ascii="黑体" w:hAnsi="黑体" w:eastAsia="黑体"/>
        </w:rPr>
      </w:pPr>
      <w:bookmarkStart w:id="115" w:name="_Toc132879477"/>
      <w:r>
        <w:rPr>
          <w:rFonts w:hint="eastAsia" w:ascii="Times New Roman" w:hAnsi="Times New Roman" w:eastAsia="黑体" w:cs="Times New Roman"/>
          <w:bCs w:val="0"/>
        </w:rPr>
        <w:t>第六节 通信系统</w:t>
      </w:r>
      <w:bookmarkEnd w:id="115"/>
    </w:p>
    <w:p w14:paraId="5B20E9B4">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市域通信系统</w:t>
      </w:r>
    </w:p>
    <w:p w14:paraId="18B28904">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促进网络融合与信息共享。打破部门和地区界限，加快信息资源的有效整合与共享交换，促进网络融合和系统的互联互通，提高信息化发展的效益。建设“信息网络互联中心”，以此为纽带形成先进的、面向未来的多媒体信息交换平台，实现各网络间的高速漫游和信息资源的充分共享。统筹开发利用基础资源。按照统一规划、统一建设、统一管理的方针，加强对地下通信管道、移动基站站址、通信局房等信息基础资源的统筹开发利用，减少重复浪费，提高基础设施的使用效率和经营水平。</w:t>
      </w:r>
      <w:r>
        <w:rPr>
          <w:rFonts w:ascii="Times New Roman" w:hAnsi="Times New Roman" w:eastAsia="仿宋_GB2312" w:cs="Times New Roman"/>
          <w:sz w:val="32"/>
          <w:szCs w:val="32"/>
          <w:shd w:val="clear" w:color="auto" w:fill="FFFFFF"/>
        </w:rPr>
        <w:t>在保证普遍服务的前提下，调整</w:t>
      </w:r>
      <w:r>
        <w:rPr>
          <w:rFonts w:hint="eastAsia" w:ascii="Times New Roman" w:hAnsi="Times New Roman" w:eastAsia="仿宋_GB2312" w:cs="Times New Roman"/>
          <w:sz w:val="32"/>
          <w:szCs w:val="32"/>
          <w:shd w:val="clear" w:color="auto" w:fill="FFFFFF"/>
        </w:rPr>
        <w:t>、补充、优化邮政</w:t>
      </w:r>
      <w:r>
        <w:rPr>
          <w:rFonts w:ascii="Times New Roman" w:hAnsi="Times New Roman" w:eastAsia="仿宋_GB2312" w:cs="Times New Roman"/>
          <w:sz w:val="32"/>
          <w:szCs w:val="32"/>
          <w:shd w:val="clear" w:color="auto" w:fill="FFFFFF"/>
        </w:rPr>
        <w:t>网点布局</w:t>
      </w:r>
      <w:r>
        <w:rPr>
          <w:rFonts w:hint="eastAsia" w:ascii="Times New Roman" w:hAnsi="Times New Roman" w:eastAsia="仿宋_GB2312" w:cs="Times New Roman"/>
          <w:sz w:val="32"/>
          <w:szCs w:val="32"/>
          <w:shd w:val="clear" w:color="auto" w:fill="FFFFFF"/>
        </w:rPr>
        <w:t>。</w:t>
      </w:r>
    </w:p>
    <w:p w14:paraId="143F2424">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在中心城区保留邮区中心局，在各镇建立邮政中心支局，以此为核心构建邮政支局和邮政所组成的三级邮政体系。扩建现状中心城区电信交换局楼，并升级为区域性电信综合楼；结合新城及各组团建设一般电信楼，作为本地信息汇聚的枢纽，以此为中心形成中继传输网。保留河西片区和各镇电信一般局楼，以此为中心建立本地接入网，在其他社区及村庄建设电信接入点。保留中心城区广播电视中心，作为全市的总前端和数据交换中心；结合城镇组团及部分重点社区建立广电分中心，作为各区域的主前端和数据分配中心。全市各镇和组团保留现状广播电视分中心，并在新建组团建设广播电视分中心，以此为核心形成广电传输骨干网。</w:t>
      </w:r>
    </w:p>
    <w:p w14:paraId="555A29B5">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中心城区通信工程规划</w:t>
      </w:r>
    </w:p>
    <w:p w14:paraId="7EFEDA2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中心城区固话需求量约为26万线，移动需求量约为62万卡号，宽带用户约为21万户，有线电视约为35万端口。</w:t>
      </w:r>
    </w:p>
    <w:p w14:paraId="1204A686">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扩建现状中心城区电信交换局楼并升级为区域性电信综合楼，作为固定和移动通信的本地汇接交换中心。根据新建组团新增电信局所，新增电信局所采用综合通信局所的形式，以移动、联通、有线电视等各运营商合建为主，每座建筑面积</w:t>
      </w:r>
      <w:r>
        <w:rPr>
          <w:rFonts w:ascii="Times New Roman" w:hAnsi="Times New Roman" w:eastAsia="仿宋_GB2312" w:cs="Times New Roman"/>
          <w:sz w:val="32"/>
          <w:szCs w:val="32"/>
          <w:shd w:val="clear" w:color="auto" w:fill="FFFFFF"/>
        </w:rPr>
        <w:t>2000-3000平方米。调整</w:t>
      </w:r>
      <w:r>
        <w:rPr>
          <w:rFonts w:hint="eastAsia" w:ascii="Times New Roman" w:hAnsi="Times New Roman" w:eastAsia="仿宋_GB2312" w:cs="Times New Roman"/>
          <w:sz w:val="32"/>
          <w:szCs w:val="32"/>
          <w:shd w:val="clear" w:color="auto" w:fill="FFFFFF"/>
        </w:rPr>
        <w:t>、补充、优化邮政</w:t>
      </w:r>
      <w:r>
        <w:rPr>
          <w:rFonts w:ascii="Times New Roman" w:hAnsi="Times New Roman" w:eastAsia="仿宋_GB2312" w:cs="Times New Roman"/>
          <w:sz w:val="32"/>
          <w:szCs w:val="32"/>
          <w:shd w:val="clear" w:color="auto" w:fill="FFFFFF"/>
        </w:rPr>
        <w:t>网点布局</w:t>
      </w:r>
      <w:r>
        <w:rPr>
          <w:rFonts w:hint="eastAsia" w:ascii="Times New Roman" w:hAnsi="Times New Roman" w:eastAsia="仿宋_GB2312" w:cs="Times New Roman"/>
          <w:sz w:val="32"/>
          <w:szCs w:val="32"/>
          <w:shd w:val="clear" w:color="auto" w:fill="FFFFFF"/>
        </w:rPr>
        <w:t>，保留现状迁安市邮政局，并根据组团需求规划新建邮政支局。新建邮政中心支局每座建筑面积2000平方米，一般邮政支局每座建筑面积1500平方米。紧跟新城新区发展，加快邮政所的布点建设工作。保留中心城区广播电视，并根据需求建设广播电视分中心，以此为核心作为广播电视分前端和数据分配中心，可采用附设式，结合公共建筑首层临街位置预留建筑面积500平方米。</w:t>
      </w:r>
    </w:p>
    <w:p w14:paraId="7FC48242">
      <w:pPr>
        <w:ind w:firstLine="640"/>
        <w:rPr>
          <w:rFonts w:ascii="仿宋" w:hAnsi="仿宋" w:cs="Times New Roman"/>
          <w:sz w:val="32"/>
          <w:szCs w:val="32"/>
        </w:rPr>
      </w:pPr>
    </w:p>
    <w:p w14:paraId="577522BE">
      <w:pPr>
        <w:pStyle w:val="3"/>
        <w:keepNext w:val="0"/>
        <w:autoSpaceDE w:val="0"/>
        <w:autoSpaceDN w:val="0"/>
        <w:spacing w:before="0" w:after="0" w:line="460" w:lineRule="exact"/>
        <w:rPr>
          <w:rFonts w:ascii="Times New Roman" w:hAnsi="Times New Roman" w:eastAsia="黑体" w:cs="Times New Roman"/>
          <w:bCs w:val="0"/>
        </w:rPr>
      </w:pPr>
      <w:bookmarkStart w:id="116" w:name="_Toc132879478"/>
      <w:r>
        <w:rPr>
          <w:rFonts w:hint="eastAsia" w:ascii="Times New Roman" w:hAnsi="Times New Roman" w:eastAsia="黑体" w:cs="Times New Roman"/>
          <w:bCs w:val="0"/>
        </w:rPr>
        <w:t>第七节 供热系统</w:t>
      </w:r>
      <w:bookmarkEnd w:id="116"/>
    </w:p>
    <w:p w14:paraId="43C2B87A">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市域供热体系</w:t>
      </w:r>
    </w:p>
    <w:p w14:paraId="202BF7EA">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调整供热方式，降低污染排放，形成以大型热电厂和燃气调峰锅炉房集中供暖为主，实现三热源联网供热。大力发展可再生能源，因地制宜发展生物质、太阳能、地热等新能源和可再生能源采暖技术应用，建设绿色、低碳的供热体系。进一步补齐老旧和超负荷供热二次管网改造的短板，提高供热管网的保障能力。有序淘汰燃煤锅炉房，并加强燃煤电厂脱硫、脱硝及除尘工艺改造，逐步实施清洁供暖。城镇集中供热普及率达95%以上。</w:t>
      </w:r>
    </w:p>
    <w:p w14:paraId="51D28C72">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中心城区供热工程规划</w:t>
      </w:r>
    </w:p>
    <w:p w14:paraId="1562D359">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建立以热电联产的城市集中供热为主，以清洁能源为热源的分布式供热为补充的多种供热方式。中心城区集中供热普及率</w:t>
      </w:r>
      <w:r>
        <w:rPr>
          <w:rFonts w:ascii="Times New Roman" w:hAnsi="Times New Roman" w:eastAsia="仿宋_GB2312" w:cs="Times New Roman"/>
          <w:sz w:val="32"/>
          <w:szCs w:val="32"/>
          <w:shd w:val="clear" w:color="auto" w:fill="FFFFFF"/>
        </w:rPr>
        <w:t>97%。中心城区民用集中供热热负荷达到1855兆瓦。大力发展城市集中供热系统，鼓励发展以太阳能、地热能等可再生能源为热源的分布式冷热电多联产系统。大力推行工业余热利用，尽可能利用有条件的工业余热作为采暖热源，以有效实现能源的梯级利用。充分利用现有供热设施。</w:t>
      </w:r>
    </w:p>
    <w:p w14:paraId="343F1DE2">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中心城区</w:t>
      </w:r>
      <w:r>
        <w:rPr>
          <w:rFonts w:hint="eastAsia" w:ascii="Times New Roman" w:hAnsi="Times New Roman" w:eastAsia="仿宋_GB2312" w:cs="Times New Roman"/>
          <w:sz w:val="32"/>
          <w:szCs w:val="32"/>
          <w:shd w:val="clear" w:color="auto" w:fill="FFFFFF"/>
        </w:rPr>
        <w:t>保留现状首钢热电厂、恒晖热电厂、大唐热电厂。</w:t>
      </w:r>
    </w:p>
    <w:p w14:paraId="15EEA88A">
      <w:pPr>
        <w:ind w:firstLine="640"/>
        <w:rPr>
          <w:rFonts w:ascii="仿宋" w:hAnsi="仿宋" w:cs="Times New Roman"/>
          <w:sz w:val="32"/>
          <w:szCs w:val="32"/>
        </w:rPr>
      </w:pPr>
    </w:p>
    <w:p w14:paraId="0B52C052">
      <w:pPr>
        <w:pStyle w:val="3"/>
        <w:keepNext w:val="0"/>
        <w:autoSpaceDE w:val="0"/>
        <w:autoSpaceDN w:val="0"/>
        <w:spacing w:before="0" w:after="0" w:line="460" w:lineRule="exact"/>
        <w:rPr>
          <w:rFonts w:ascii="Times New Roman" w:hAnsi="Times New Roman" w:eastAsia="黑体" w:cs="Times New Roman"/>
          <w:bCs w:val="0"/>
        </w:rPr>
      </w:pPr>
      <w:bookmarkStart w:id="117" w:name="_Toc132879479"/>
      <w:r>
        <w:rPr>
          <w:rFonts w:hint="eastAsia" w:ascii="Times New Roman" w:hAnsi="Times New Roman" w:eastAsia="黑体" w:cs="Times New Roman"/>
          <w:bCs w:val="0"/>
        </w:rPr>
        <w:t>第八节 环境卫生体系</w:t>
      </w:r>
      <w:bookmarkEnd w:id="117"/>
    </w:p>
    <w:p w14:paraId="00A8CC1B">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hint="eastAsia" w:ascii="Times New Roman" w:hAnsi="Times New Roman" w:eastAsia="楷体_GB2312" w:cs="Times New Roman"/>
          <w:kern w:val="0"/>
          <w:sz w:val="32"/>
          <w:szCs w:val="32"/>
        </w:rPr>
        <w:t>市域环境卫生体系</w:t>
      </w:r>
    </w:p>
    <w:p w14:paraId="66AAD1C4">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完善生活垃圾收运及处理处置体系，强化生活垃圾分类，健全再生资源回收系统，提高废弃物回收效率和水平，促进垃圾减量化、无害化和资源化。建立由垃圾收集点-中小型垃圾转运站-垃圾处理场构成的垃圾收集清运与处理体系，形成焚烧和综合利用为主的垃圾处置系统。至</w:t>
      </w:r>
      <w:r>
        <w:rPr>
          <w:rFonts w:ascii="Times New Roman" w:hAnsi="Times New Roman" w:eastAsia="仿宋_GB2312" w:cs="Times New Roman"/>
          <w:sz w:val="32"/>
          <w:szCs w:val="32"/>
          <w:shd w:val="clear" w:color="auto" w:fill="FFFFFF"/>
        </w:rPr>
        <w:t>2035</w:t>
      </w:r>
      <w:r>
        <w:rPr>
          <w:rFonts w:hint="eastAsia" w:ascii="Times New Roman" w:hAnsi="Times New Roman" w:eastAsia="仿宋_GB2312" w:cs="Times New Roman"/>
          <w:sz w:val="32"/>
          <w:szCs w:val="32"/>
          <w:shd w:val="clear" w:color="auto" w:fill="FFFFFF"/>
        </w:rPr>
        <w:t>年，城乡生活垃圾无害化处理率达到</w:t>
      </w:r>
      <w:r>
        <w:rPr>
          <w:rFonts w:ascii="Times New Roman" w:hAnsi="Times New Roman" w:eastAsia="仿宋_GB2312" w:cs="Times New Roman"/>
          <w:sz w:val="32"/>
          <w:szCs w:val="32"/>
          <w:shd w:val="clear" w:color="auto" w:fill="FFFFFF"/>
        </w:rPr>
        <w:t>100%</w:t>
      </w:r>
      <w:r>
        <w:rPr>
          <w:rFonts w:hint="eastAsia" w:ascii="Times New Roman" w:hAnsi="Times New Roman" w:eastAsia="仿宋_GB2312" w:cs="Times New Roman"/>
          <w:sz w:val="32"/>
          <w:szCs w:val="32"/>
          <w:shd w:val="clear" w:color="auto" w:fill="FFFFFF"/>
        </w:rPr>
        <w:t>。</w:t>
      </w:r>
    </w:p>
    <w:p w14:paraId="6968218A">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保留现状生活垃圾填埋场（含医疗垃圾处理场、餐厨垃圾处理场）和现状再生能源发电厂，负责处理全市生活垃圾，规划新建餐厨垃圾发电厂1座</w:t>
      </w:r>
      <w:r>
        <w:rPr>
          <w:rFonts w:ascii="Times New Roman" w:hAnsi="Times New Roman" w:eastAsia="仿宋_GB2312" w:cs="Times New Roman"/>
          <w:sz w:val="32"/>
          <w:szCs w:val="32"/>
          <w:shd w:val="clear" w:color="auto" w:fill="FFFFFF"/>
        </w:rPr>
        <w:t>。</w:t>
      </w:r>
      <w:r>
        <w:rPr>
          <w:rFonts w:hint="eastAsia" w:ascii="Times New Roman" w:hAnsi="Times New Roman" w:eastAsia="仿宋_GB2312" w:cs="Times New Roman"/>
          <w:sz w:val="32"/>
          <w:szCs w:val="32"/>
          <w:shd w:val="clear" w:color="auto" w:fill="FFFFFF"/>
        </w:rPr>
        <w:t>各镇区设置垃圾转运站点，并规划垃圾集运通道</w:t>
      </w:r>
      <w:r>
        <w:rPr>
          <w:rFonts w:ascii="Times New Roman" w:hAnsi="Times New Roman" w:eastAsia="仿宋_GB2312" w:cs="Times New Roman"/>
          <w:sz w:val="32"/>
          <w:szCs w:val="32"/>
          <w:shd w:val="clear" w:color="auto" w:fill="FFFFFF"/>
        </w:rPr>
        <w:t>。</w:t>
      </w:r>
    </w:p>
    <w:p w14:paraId="5ADB8E7D">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中心城区环卫工程规划</w:t>
      </w:r>
    </w:p>
    <w:p w14:paraId="7D25C742">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中心城区垃圾清运率达到100%，垃圾无害化处理率达到100%。建立和完善资源回收系统，实行城市垃圾分类收集、分类运输和分类处理与利用。城乡生活垃圾产生量约530吨/日。</w:t>
      </w:r>
    </w:p>
    <w:p w14:paraId="5D76E4D8">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以垃圾处理场为中心，建立由垃圾收集点-中小型垃圾转运站-垃圾处理场构成的垃圾收集转运系统。依照相关规范标准设置垃圾中转站和环卫车辆停车场</w:t>
      </w:r>
      <w:r>
        <w:rPr>
          <w:rFonts w:ascii="Times New Roman" w:hAnsi="Times New Roman" w:eastAsia="仿宋_GB2312" w:cs="Times New Roman"/>
          <w:sz w:val="32"/>
          <w:szCs w:val="32"/>
          <w:shd w:val="clear" w:color="auto" w:fill="FFFFFF"/>
        </w:rPr>
        <w:t>。</w:t>
      </w:r>
    </w:p>
    <w:p w14:paraId="13BEB33B">
      <w:pPr>
        <w:ind w:firstLine="640"/>
        <w:rPr>
          <w:rFonts w:ascii="仿宋" w:hAnsi="仿宋" w:cs="Times New Roman"/>
          <w:sz w:val="32"/>
          <w:szCs w:val="32"/>
        </w:rPr>
      </w:pPr>
    </w:p>
    <w:p w14:paraId="35361CA5">
      <w:pPr>
        <w:pStyle w:val="3"/>
        <w:keepNext w:val="0"/>
        <w:autoSpaceDE w:val="0"/>
        <w:autoSpaceDN w:val="0"/>
        <w:spacing w:before="0" w:after="0" w:line="460" w:lineRule="exact"/>
        <w:rPr>
          <w:rFonts w:ascii="Times New Roman" w:hAnsi="Times New Roman" w:eastAsia="黑体" w:cs="Times New Roman"/>
          <w:bCs w:val="0"/>
        </w:rPr>
      </w:pPr>
      <w:bookmarkStart w:id="118" w:name="_Toc132879480"/>
      <w:bookmarkStart w:id="119" w:name="_Toc96010843"/>
      <w:r>
        <w:rPr>
          <w:rFonts w:hint="eastAsia" w:ascii="Times New Roman" w:hAnsi="Times New Roman" w:eastAsia="黑体" w:cs="Times New Roman"/>
          <w:bCs w:val="0"/>
        </w:rPr>
        <w:t>第九节 综合安全防灾体系</w:t>
      </w:r>
      <w:bookmarkEnd w:id="118"/>
      <w:bookmarkEnd w:id="119"/>
    </w:p>
    <w:p w14:paraId="77F5A82D">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城市防灾分区</w:t>
      </w:r>
    </w:p>
    <w:p w14:paraId="2641B611">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迁安市中心划分六片防灾分区，分别是河东片区南部、中部、北部三片，以及滦河生态城、右岸新城、河西片区，重点关注防洪安全和地震、火灾等灾害。应急指挥中心设在迁安市政府，负责中心城区的防灾指挥工作。</w:t>
      </w:r>
    </w:p>
    <w:p w14:paraId="41F27D6C">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滦河生态城及右岸新城重点关注滦河的防洪安全，滦河左岸达到50年一遇加2米超高，右岸新城大堤达到50年一遇洪水位加1.5米超高。</w:t>
      </w:r>
    </w:p>
    <w:p w14:paraId="0EC26A82">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河东片区建筑密度较高，以祺光大街、钢城大街为分界，划分三片防灾分区。整体抗震设防基本烈度确定为：Ⅶ度地震动峰值加速度为0.15g，其生命线工程及重点单位（如政府、学校等）应提高一度进行设防。</w:t>
      </w:r>
    </w:p>
    <w:p w14:paraId="537CC1A3">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河西片区重点关注西沙河防洪安全，达到</w:t>
      </w:r>
      <w:r>
        <w:rPr>
          <w:rFonts w:ascii="Times New Roman" w:hAnsi="Times New Roman" w:eastAsia="仿宋_GB2312" w:cs="Times New Roman"/>
          <w:sz w:val="32"/>
          <w:szCs w:val="32"/>
          <w:shd w:val="clear" w:color="auto" w:fill="FFFFFF"/>
        </w:rPr>
        <w:t>20</w:t>
      </w:r>
      <w:r>
        <w:rPr>
          <w:rFonts w:hint="eastAsia" w:ascii="Times New Roman" w:hAnsi="Times New Roman" w:eastAsia="仿宋_GB2312" w:cs="Times New Roman"/>
          <w:sz w:val="32"/>
          <w:szCs w:val="32"/>
          <w:shd w:val="clear" w:color="auto" w:fill="FFFFFF"/>
        </w:rPr>
        <w:t>年一遇标准。</w:t>
      </w:r>
    </w:p>
    <w:p w14:paraId="741D5DD5">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hint="eastAsia" w:ascii="Times New Roman" w:hAnsi="Times New Roman" w:eastAsia="楷体_GB2312" w:cs="Times New Roman"/>
          <w:kern w:val="0"/>
          <w:sz w:val="32"/>
          <w:szCs w:val="32"/>
        </w:rPr>
        <w:t>防洪治涝体系</w:t>
      </w:r>
    </w:p>
    <w:p w14:paraId="25A5A97E">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迁安市境内有大小河流1</w:t>
      </w:r>
      <w:r>
        <w:rPr>
          <w:rFonts w:ascii="Times New Roman" w:hAnsi="Times New Roman" w:eastAsia="仿宋_GB2312" w:cs="Times New Roman"/>
          <w:sz w:val="32"/>
          <w:szCs w:val="32"/>
          <w:shd w:val="clear" w:color="auto" w:fill="FFFFFF"/>
        </w:rPr>
        <w:t>8</w:t>
      </w:r>
      <w:r>
        <w:rPr>
          <w:rFonts w:hint="eastAsia" w:ascii="Times New Roman" w:hAnsi="Times New Roman" w:eastAsia="仿宋_GB2312" w:cs="Times New Roman"/>
          <w:sz w:val="32"/>
          <w:szCs w:val="32"/>
          <w:shd w:val="clear" w:color="auto" w:fill="FFFFFF"/>
        </w:rPr>
        <w:t>条，除滦河、青龙河、白洋河、冷口沙河、西沙河5条河流常年有水外，其他河流均属季节性河流。直接影响城市防洪安全的河流主要有滦河、青龙河两条过境河道以及境内的西沙河。</w:t>
      </w:r>
    </w:p>
    <w:p w14:paraId="5F641D04">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防洪标准：青龙河右岸达到10年一遇标准；西沙河城区段达到</w:t>
      </w:r>
      <w:r>
        <w:rPr>
          <w:rFonts w:ascii="Times New Roman" w:hAnsi="Times New Roman" w:eastAsia="仿宋_GB2312" w:cs="Times New Roman"/>
          <w:sz w:val="32"/>
          <w:szCs w:val="32"/>
          <w:shd w:val="clear" w:color="auto" w:fill="FFFFFF"/>
        </w:rPr>
        <w:t>20</w:t>
      </w:r>
      <w:r>
        <w:rPr>
          <w:rFonts w:hint="eastAsia" w:ascii="Times New Roman" w:hAnsi="Times New Roman" w:eastAsia="仿宋_GB2312" w:cs="Times New Roman"/>
          <w:sz w:val="32"/>
          <w:szCs w:val="32"/>
          <w:shd w:val="clear" w:color="auto" w:fill="FFFFFF"/>
        </w:rPr>
        <w:t>年一遇标准。</w:t>
      </w:r>
    </w:p>
    <w:p w14:paraId="1EB9FEE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排涝标准：达到20年一遇24小时面雨量不成灾。</w:t>
      </w:r>
    </w:p>
    <w:p w14:paraId="60753664">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抗震避难体系</w:t>
      </w:r>
    </w:p>
    <w:p w14:paraId="0BB47CF0">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按照《中国地震动参数区划图》（GB18306－20</w:t>
      </w:r>
      <w:r>
        <w:rPr>
          <w:rFonts w:ascii="Times New Roman" w:hAnsi="Times New Roman" w:eastAsia="仿宋_GB2312" w:cs="Times New Roman"/>
          <w:sz w:val="32"/>
          <w:szCs w:val="32"/>
          <w:shd w:val="clear" w:color="auto" w:fill="FFFFFF"/>
        </w:rPr>
        <w:t>15</w:t>
      </w:r>
      <w:r>
        <w:rPr>
          <w:rFonts w:hint="eastAsia" w:ascii="Times New Roman" w:hAnsi="Times New Roman" w:eastAsia="仿宋_GB2312" w:cs="Times New Roman"/>
          <w:sz w:val="32"/>
          <w:szCs w:val="32"/>
          <w:shd w:val="clear" w:color="auto" w:fill="FFFFFF"/>
        </w:rPr>
        <w:t>），以木厂口镇-赵店子镇-野鸡坨镇-夏官营镇为界线将迁安市域分为南北2个区域，北部地震区地震动峰值加速度为0.15g（基本烈度Ⅶ度），南部夏官营镇、赵店子镇、野鸡坨镇、木厂口镇、沙河驿镇及太平庄镇的地震动峰值加速度为0.2g（基本烈度Ⅷ度）。</w:t>
      </w:r>
    </w:p>
    <w:p w14:paraId="2629B82A">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本次规划将迁安市抗震设防基本烈度确定为：Ⅶ度（地震动峰值加速度为0.15g），其生命线工程及重点单位（如政府、学校等）应提高一度进行设防。</w:t>
      </w:r>
    </w:p>
    <w:p w14:paraId="298AE6D8">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地灾防治体系</w:t>
      </w:r>
    </w:p>
    <w:p w14:paraId="50C6C02A">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迁安市地质灾害较不发育，主要地质灾害有山体滑坡11处、崩塌7处、泥石流23处、地面塌陷1处。崩塌主要分布于丁庄子一带，泥石流主要分布于木口厂一带，地面塌陷则主要分布在大玄庄一带。</w:t>
      </w:r>
    </w:p>
    <w:p w14:paraId="73C6E0F9">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矿山地质环境影响严重区较集中分布在迁安西部和南部等地。面积563平方公里。矿山地质环境影响较严重区主要分布在迁安西北部，面积128平方公里，以五重安一带金、铁矿山为主。矿山地质环境影响一般区主要为迁安市小采矿点零星分布的矿山（区），面积506平方公里。</w:t>
      </w:r>
    </w:p>
    <w:p w14:paraId="2FB1A8DE">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城市避难疏散系统</w:t>
      </w:r>
    </w:p>
    <w:p w14:paraId="4DA82297">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依序由紧急避难疏散场所、固定避难疏散场所、中心避难疏散场所的转移过程，本着就近避难、均衡布局的原则，建立由避难疏散场所和避难疏散通道构成的避灾救灾应急体系。</w:t>
      </w:r>
    </w:p>
    <w:p w14:paraId="4643E1CF">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高标准建设紧急避难疏散场所。结合散点式的小型绿地、广场、小学操场、停车场等空地，按服务半径不超过500米的标准建设紧急避难疏散场所。</w:t>
      </w:r>
    </w:p>
    <w:p w14:paraId="220E5980">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高品质建设固定避难疏散场所，结合市政广场、公园、大型绿地，按服务半径2～3公里的标准设置固定避震疏散场所1</w:t>
      </w:r>
      <w:r>
        <w:rPr>
          <w:rFonts w:ascii="Times New Roman" w:hAnsi="Times New Roman" w:eastAsia="仿宋_GB2312" w:cs="Times New Roman"/>
          <w:sz w:val="32"/>
          <w:szCs w:val="32"/>
          <w:shd w:val="clear" w:color="auto" w:fill="FFFFFF"/>
        </w:rPr>
        <w:t>6</w:t>
      </w:r>
      <w:r>
        <w:rPr>
          <w:rFonts w:hint="eastAsia" w:ascii="Times New Roman" w:hAnsi="Times New Roman" w:eastAsia="仿宋_GB2312" w:cs="Times New Roman"/>
          <w:sz w:val="32"/>
          <w:szCs w:val="32"/>
          <w:shd w:val="clear" w:color="auto" w:fill="FFFFFF"/>
        </w:rPr>
        <w:t>处。</w:t>
      </w:r>
    </w:p>
    <w:p w14:paraId="6F7BCB97">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高水平建设中心避震疏散场所。中心城区建设1处场地面积不少于50公顷的绿地，作为震时避难、救援、恢复建设等活动的基地。</w:t>
      </w:r>
    </w:p>
    <w:p w14:paraId="7B3E526B">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防疫体系</w:t>
      </w:r>
    </w:p>
    <w:p w14:paraId="20ECC8BC">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构建区域-城市-社区三级防疫体系。结合人口分布、网格管理、规划单元和城乡生活圈，划定城市防疫分区，构建基本防疫空间单元。</w:t>
      </w:r>
    </w:p>
    <w:p w14:paraId="36DDA37F">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以现有镇为基本区域防控单位，构建以“县医院为龙头，镇卫生院为枢纽，村卫生室为基础”的城乡一体化管理，市、镇、村三级联动的全域防疫医疗服务体系。实现中心城区10分钟、镇20分钟医疗急救圈全覆盖。</w:t>
      </w:r>
    </w:p>
    <w:p w14:paraId="038060E2">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按照属地管理的原则，基于社区（行政村）设置，以居民小区、自然村组、楼栋、病区等为最小控制单元，精准划定防控区域范围。</w:t>
      </w:r>
    </w:p>
    <w:p w14:paraId="6F117D90">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各片区设置医疗卫生用地至少一处，总体规划1</w:t>
      </w:r>
      <w:r>
        <w:rPr>
          <w:rFonts w:ascii="Times New Roman" w:hAnsi="Times New Roman" w:eastAsia="仿宋_GB2312" w:cs="Times New Roman"/>
          <w:sz w:val="32"/>
          <w:szCs w:val="32"/>
          <w:shd w:val="clear" w:color="auto" w:fill="FFFFFF"/>
        </w:rPr>
        <w:t>1</w:t>
      </w:r>
      <w:r>
        <w:rPr>
          <w:rFonts w:hint="eastAsia" w:ascii="Times New Roman" w:hAnsi="Times New Roman" w:eastAsia="仿宋_GB2312" w:cs="Times New Roman"/>
          <w:sz w:val="32"/>
          <w:szCs w:val="32"/>
          <w:shd w:val="clear" w:color="auto" w:fill="FFFFFF"/>
        </w:rPr>
        <w:t>处医疗卫生用地及救灾物资储备库6处，保障基本防疫空间单元内医疗救治、集中隔离、物资储备分发、应急公共服务等必要场地。</w:t>
      </w:r>
    </w:p>
    <w:p w14:paraId="4C15FAD4">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健全公共卫生应急管理体系，提高应对突发重大公共卫生事件的能力水平。坚持运用法治思维和法治方式应对处置突发公共卫生事件，强化公共卫生法治保障</w:t>
      </w:r>
      <w:r>
        <w:rPr>
          <w:rFonts w:hint="eastAsia" w:ascii="Times New Roman" w:hAnsi="Times New Roman" w:eastAsia="仿宋_GB2312" w:cs="Times New Roman"/>
          <w:sz w:val="32"/>
          <w:szCs w:val="32"/>
          <w:shd w:val="clear" w:color="auto" w:fill="FFFFFF"/>
        </w:rPr>
        <w:t>。</w:t>
      </w:r>
    </w:p>
    <w:p w14:paraId="0D0AF7C0">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危险品生产和储存</w:t>
      </w:r>
    </w:p>
    <w:p w14:paraId="78CF2CB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加快迁安市危险化学品生产使用企业和仓储设施向化工集中区内转移，促进危险化学品储存企业集中布局，确保危险化学品对城市的影响降至最低。危险品生产和仓储用地的选址应远离城市，并应符合环境保护和防火、防爆、防灾的要求，不同类型的危险品仓库应相互分隔，不得混合存储，其相隔距离应符合相关规范及消防规定。</w:t>
      </w:r>
    </w:p>
    <w:p w14:paraId="3EF3F3AD">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强化安全生产管理。严把项目准入关，化工园区外不再批准新建危化类项目。保护危险化学品企业和化工园区外部安全防护距离，禁止在外部安全防护距离内布局劳动密集型企业、人员密集场所。</w:t>
      </w:r>
    </w:p>
    <w:p w14:paraId="2FD8037F">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预留上庄循环产业园、经开区、化工园区等6处应急用地和大型危险品存储用地，科学划定安全防护和缓冲空间。严格执行相关安全标准，确保居民生活区、商业区、学校、医院等人员密集场所与易燃易爆、有毒有害物质生产、储存区域保持足够的安全距离。</w:t>
      </w:r>
    </w:p>
    <w:p w14:paraId="4145535E">
      <w:pPr>
        <w:pStyle w:val="2"/>
        <w:keepNext w:val="0"/>
        <w:pageBreakBefore/>
        <w:numPr>
          <w:ilvl w:val="0"/>
          <w:numId w:val="1"/>
        </w:numPr>
        <w:autoSpaceDE w:val="0"/>
        <w:autoSpaceDN w:val="0"/>
        <w:spacing w:before="0" w:after="0" w:line="240" w:lineRule="auto"/>
        <w:ind w:left="-6" w:firstLine="6"/>
        <w:rPr>
          <w:rFonts w:ascii="Times New Roman" w:hAnsi="Times New Roman" w:eastAsia="方正小标宋_GBK" w:cs="Times New Roman"/>
          <w:b w:val="0"/>
          <w:sz w:val="36"/>
          <w:szCs w:val="36"/>
        </w:rPr>
      </w:pPr>
      <w:bookmarkStart w:id="120" w:name="_Toc132879481"/>
      <w:r>
        <w:rPr>
          <w:rFonts w:hint="eastAsia" w:ascii="Times New Roman" w:hAnsi="Times New Roman" w:eastAsia="方正小标宋_GBK" w:cs="Times New Roman"/>
          <w:b w:val="0"/>
          <w:sz w:val="36"/>
          <w:szCs w:val="36"/>
        </w:rPr>
        <w:t>融入区域格局，引领冀东县域高质量发展</w:t>
      </w:r>
      <w:bookmarkEnd w:id="120"/>
    </w:p>
    <w:p w14:paraId="7E93E91F">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迁安作为河北省县域经济发展的领头羊，应发挥辐射带动力，增强对外合作和创新能力，在引领周边地区高质量发展上发挥重要作用。以资源环境为基础，经济产业为核心、区域设施为支撑，推进迁安市与唐山、秦皇岛县市的区域协调联动，重点联动协作县市为迁西、青龙、卢龙和滦州。</w:t>
      </w:r>
    </w:p>
    <w:p w14:paraId="0B6341A0">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交通一体化</w:t>
      </w:r>
    </w:p>
    <w:p w14:paraId="79D9583C">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积极融入京津冀城镇群立体交通网络。紧扣既有津秦客专、近期京唐城际、远景京秦城际三条城际轨道，积极融入“轨道上的京津冀”，发展绿色快速交通体系。积极建设区域物流和旅游交通体系，统筹打造区域绿道、通用机场、水上旅游交通、自驾游系统等，强化迁安市物流发展优势和旅游发展优势，推进城市经济发展。</w:t>
      </w:r>
    </w:p>
    <w:p w14:paraId="221AF015">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产业协同发展</w:t>
      </w:r>
    </w:p>
    <w:p w14:paraId="4C48FA18">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引领冀东开发区协作和全域旅游协作。加快转型升级，引领冀东开发区跨市协作。与京津唐秦承大旅游圈融合发展，打造国家全域旅游示范区。</w:t>
      </w:r>
    </w:p>
    <w:p w14:paraId="7E7919E3">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第一产业的区域联动包括特色农产品品牌集中打造、农产品集中交易集散、现代农业发展。</w:t>
      </w:r>
    </w:p>
    <w:p w14:paraId="06E30584">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第二产业的区域联动应以迁安为龙头，着力推动产业转型升级，积极发展绿色经济，加强区域与环渤海地区的交流合作。</w:t>
      </w:r>
    </w:p>
    <w:p w14:paraId="4E5749B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第三产业的区域联动的重点是以总部经济、产业研发、休闲旅游、现代物流为核心的现代服务业。引领冀东开发区协作和全域旅游协作。加快转型升级，引领冀东开发区跨市协作。与京津唐秦承大旅游圈融合发展，打造全域旅游示范区。</w:t>
      </w:r>
    </w:p>
    <w:p w14:paraId="05B46E4B">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生态环境保护联防联控</w:t>
      </w:r>
    </w:p>
    <w:p w14:paraId="75F7E12D">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生态共建共享，污染联防联控。以滦河流域保护、燕山山脉生态屏障共建为基础，探索建立统一的以国家公园为主体的自然保护地体系。联合开展污染防治攻坚行动。</w:t>
      </w:r>
    </w:p>
    <w:p w14:paraId="41866273">
      <w:pPr>
        <w:pStyle w:val="28"/>
        <w:widowControl/>
        <w:numPr>
          <w:ilvl w:val="0"/>
          <w:numId w:val="2"/>
        </w:numPr>
        <w:autoSpaceDE w:val="0"/>
        <w:autoSpaceDN w:val="0"/>
        <w:spacing w:before="156" w:beforeLines="50" w:after="156" w:afterLines="50" w:line="600" w:lineRule="exact"/>
        <w:ind w:left="0" w:firstLine="640"/>
        <w:rPr>
          <w:rFonts w:ascii="楷体" w:hAnsi="楷体" w:eastAsia="楷体"/>
        </w:rPr>
      </w:pPr>
      <w:r>
        <w:rPr>
          <w:rFonts w:hint="eastAsia" w:ascii="Times New Roman" w:hAnsi="Times New Roman" w:eastAsia="楷体_GB2312" w:cs="Times New Roman"/>
          <w:kern w:val="0"/>
          <w:sz w:val="32"/>
          <w:szCs w:val="32"/>
        </w:rPr>
        <w:t>公共服务一体化</w:t>
      </w:r>
    </w:p>
    <w:p w14:paraId="5B7BAD38">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加大医疗卫生、教育、文化、养老协作。加快合作办学，引进高等级、高品质教育资源，积极通过大学园区、研发基地、商务办公中心等公共服务设施建设，将迁安市发展为具有服务周边县市能力的区域公共服务中心；创新医疗协作模式，开展深层次合作，加快健康产业发展；推进长城等跨区域文化遗产保护协作、文化产业协同发展；促进康养服务业，高科技生态农业、旅游休闲产业等产业有机结合发展。</w:t>
      </w:r>
    </w:p>
    <w:p w14:paraId="32B11636">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p>
    <w:p w14:paraId="4EADD96D">
      <w:pPr>
        <w:pStyle w:val="2"/>
        <w:keepNext w:val="0"/>
        <w:pageBreakBefore/>
        <w:numPr>
          <w:ilvl w:val="0"/>
          <w:numId w:val="1"/>
        </w:numPr>
        <w:autoSpaceDE w:val="0"/>
        <w:autoSpaceDN w:val="0"/>
        <w:spacing w:before="0" w:after="0" w:line="240" w:lineRule="auto"/>
        <w:ind w:left="-6" w:firstLine="6"/>
        <w:rPr>
          <w:rFonts w:ascii="Times New Roman" w:hAnsi="Times New Roman" w:eastAsia="方正小标宋_GBK" w:cs="Times New Roman"/>
          <w:b w:val="0"/>
          <w:sz w:val="36"/>
          <w:szCs w:val="36"/>
        </w:rPr>
      </w:pPr>
      <w:bookmarkStart w:id="121" w:name="_Toc132879482"/>
      <w:r>
        <w:rPr>
          <w:rFonts w:hint="eastAsia" w:ascii="Times New Roman" w:hAnsi="Times New Roman" w:eastAsia="方正小标宋_GBK" w:cs="Times New Roman"/>
          <w:b w:val="0"/>
          <w:sz w:val="36"/>
          <w:szCs w:val="36"/>
        </w:rPr>
        <w:t>完善实施保障，提高空间治理现代化能力</w:t>
      </w:r>
      <w:bookmarkEnd w:id="121"/>
    </w:p>
    <w:p w14:paraId="7E7B1332">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以国土空间规划为核心，统筹协调各类规划，建立规划传导体系，保障上位规划要求的分解与落实。通过规划“一张图”系统的构建，明确要素图斑与管理要求，为规划实施作出保障。同时，加大力度建立规划体检评估在内的政策机制，落实自然资源统一管理。</w:t>
      </w:r>
    </w:p>
    <w:p w14:paraId="6F2428BA">
      <w:pPr>
        <w:ind w:firstLine="640"/>
        <w:rPr>
          <w:rFonts w:ascii="仿宋" w:hAnsi="仿宋" w:cs="Times New Roman"/>
          <w:sz w:val="32"/>
          <w:szCs w:val="32"/>
        </w:rPr>
      </w:pPr>
    </w:p>
    <w:p w14:paraId="1A850D62">
      <w:pPr>
        <w:pStyle w:val="3"/>
        <w:keepNext w:val="0"/>
        <w:autoSpaceDE w:val="0"/>
        <w:autoSpaceDN w:val="0"/>
        <w:spacing w:before="0" w:after="0" w:line="460" w:lineRule="exact"/>
        <w:rPr>
          <w:rFonts w:ascii="Times New Roman" w:hAnsi="Times New Roman" w:eastAsia="黑体" w:cs="Times New Roman"/>
          <w:bCs w:val="0"/>
        </w:rPr>
      </w:pPr>
      <w:bookmarkStart w:id="122" w:name="_Toc132879483"/>
      <w:bookmarkStart w:id="123" w:name="_Toc96010846"/>
      <w:r>
        <w:rPr>
          <w:rFonts w:hint="eastAsia" w:ascii="Times New Roman" w:hAnsi="Times New Roman" w:eastAsia="黑体" w:cs="Times New Roman"/>
          <w:bCs w:val="0"/>
        </w:rPr>
        <w:t>第一节 加强党的领导</w:t>
      </w:r>
      <w:bookmarkEnd w:id="122"/>
    </w:p>
    <w:p w14:paraId="44C4FCF0">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全面贯彻习近平新时代中国特色社会主义思想，忠诚捍卫“两个确立”，增强“四个意识”、坚定“四个自信”、做到“两个维护”，不断提高政治判断力、政治领悟力、政治执行力，充分发挥党总揽全局、协调各方的领导核心作用，把党的领导贯彻到国土空间规划编制实施全过程各领域各环节。落实各级党委和政府国土空间规划管理主体责任。坚持“多规合一”，强化规划严肃性，规划一经批准，任何部门和个人不得随意修改、违规变更。持续开展国土空间规划业务培训，提高各级领导干部特别是基层干部规划业务能力和管理水平。国土空间规划执行情况纳入领导干部自然资源资产离任审计。各地区各有关部门应根据职责分工，制定本地区的国土空间规划和本部门的国土空间相关专项规划。规划实施中的重大事项或重大调整及时按程序向省政府请示报告，确保国家、省、市重大决策部署落实到位。</w:t>
      </w:r>
    </w:p>
    <w:p w14:paraId="4836C290">
      <w:pPr>
        <w:ind w:firstLine="640"/>
        <w:rPr>
          <w:rFonts w:ascii="仿宋" w:hAnsi="仿宋" w:cs="Times New Roman"/>
          <w:sz w:val="32"/>
          <w:szCs w:val="32"/>
        </w:rPr>
      </w:pPr>
    </w:p>
    <w:p w14:paraId="54285CBA">
      <w:pPr>
        <w:pStyle w:val="3"/>
        <w:keepNext w:val="0"/>
        <w:autoSpaceDE w:val="0"/>
        <w:autoSpaceDN w:val="0"/>
        <w:spacing w:before="0" w:after="0" w:line="460" w:lineRule="exact"/>
        <w:rPr>
          <w:rFonts w:ascii="黑体" w:hAnsi="黑体" w:eastAsia="黑体"/>
        </w:rPr>
      </w:pPr>
      <w:bookmarkStart w:id="124" w:name="_Toc132879484"/>
      <w:r>
        <w:rPr>
          <w:rFonts w:hint="eastAsia" w:ascii="Times New Roman" w:hAnsi="Times New Roman" w:eastAsia="黑体" w:cs="Times New Roman"/>
          <w:bCs w:val="0"/>
        </w:rPr>
        <w:t>第二节 规划传导和用途管制</w:t>
      </w:r>
      <w:bookmarkEnd w:id="124"/>
    </w:p>
    <w:p w14:paraId="2B7A27BC">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坚持刚性管控与战略引领相结合，强化县级国土空间规划对镇级国土空间规划、相关专项规划的指导约束作用，确保“一张蓝图干到底”。</w:t>
      </w:r>
    </w:p>
    <w:p w14:paraId="08531AD0">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规划传导和约束</w:t>
      </w:r>
    </w:p>
    <w:p w14:paraId="773843EC">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以全市国土空间开发保护新格局为指引，通过指标控制、分区传导、底线管控、名录管理、重点项目、政策要求等方式，将县级规划内容逐级分解落实到镇级和各类国土空间规划中。</w:t>
      </w:r>
    </w:p>
    <w:p w14:paraId="4492B4F0">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镇级国土空间规划传导和约束，围绕总体发展目标，加强规划指引，确定目标与功能定位，明确生态红线、基本农田保护任务、耕地保护目标、建设用地规模等约束性指标，提出产业发展、公共设施配置等发展指引和原则性要求。</w:t>
      </w:r>
    </w:p>
    <w:p w14:paraId="2BACAD2F">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专项规划传导和约束。资源保护类、基础设施类等专项规划，要在总体规划的约束下编制，不得违背总体规划确定的强制性内容，以总体规划确定的开发保护格局和规划分区为依据；其他相关规划应做好与国土空间规划的衔接，涉及国土空间开发保护的安排应符合国土空间规划。专项规划经批准后纳入国土空间规划基础信息平台，叠加到国土空间规划“一张图”，实施严格管理。</w:t>
      </w:r>
    </w:p>
    <w:p w14:paraId="1A7CAE2E">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详细规划传导和指引。详细规划要遵循总体规划，在遵循总体规划强制性内容的情况下，细化用地类型和规模、城市四线、公共服务设施、市政基础设施、综合交通等内容。</w:t>
      </w:r>
    </w:p>
    <w:p w14:paraId="3C32E6D7">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国土空间用途管制统一</w:t>
      </w:r>
    </w:p>
    <w:p w14:paraId="07CE8E91">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严格依据国土空间规划，实施国土空间用途管制。建立全域覆盖、协调统一的用途管制规则，依据国土空间规划确定的分区和用途，统筹全市域、全类型、多层次自然资源要素，按照国家制定的不同功能空间、不同用途的转换规则进行管理，加强地上地下、城镇乡村空间的统一用途管制。认真执行自然资源年度利用计划，统筹增量和存量，完善规划实施的时序管控。加强土地利用年度计划执行情况评估考核，新增建设用地计划指标实行指令性管理，不得突破。</w:t>
      </w:r>
    </w:p>
    <w:p w14:paraId="15786E93">
      <w:pPr>
        <w:ind w:firstLine="640"/>
        <w:rPr>
          <w:rFonts w:ascii="仿宋" w:hAnsi="仿宋"/>
          <w:sz w:val="32"/>
          <w:szCs w:val="32"/>
        </w:rPr>
      </w:pPr>
    </w:p>
    <w:p w14:paraId="1A3FF698">
      <w:pPr>
        <w:pStyle w:val="3"/>
        <w:keepNext w:val="0"/>
        <w:autoSpaceDE w:val="0"/>
        <w:autoSpaceDN w:val="0"/>
        <w:spacing w:before="0" w:after="0" w:line="460" w:lineRule="exact"/>
        <w:rPr>
          <w:rFonts w:ascii="Times New Roman" w:hAnsi="Times New Roman" w:eastAsia="黑体" w:cs="Times New Roman"/>
          <w:bCs w:val="0"/>
        </w:rPr>
      </w:pPr>
      <w:bookmarkStart w:id="125" w:name="_Toc132879485"/>
      <w:r>
        <w:rPr>
          <w:rFonts w:hint="eastAsia" w:ascii="Times New Roman" w:hAnsi="Times New Roman" w:eastAsia="黑体" w:cs="Times New Roman"/>
          <w:bCs w:val="0"/>
        </w:rPr>
        <w:t>第三节 全生命周期管理</w:t>
      </w:r>
      <w:bookmarkEnd w:id="125"/>
    </w:p>
    <w:p w14:paraId="22E3D540">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贯通规划编制、审批、实施和管理全过程，建立健全规划公众参与、规划监测评估预警、规划实施评估与体检、规划实施监督与绩效考核机制。</w:t>
      </w:r>
    </w:p>
    <w:p w14:paraId="1978BC4A">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社会参与长效机制</w:t>
      </w:r>
    </w:p>
    <w:p w14:paraId="47DC13A9">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建立全过程、多渠道的公众参与机制，充分保障公众参与规划权利，做到编制公告、实施公开、修改公示，鼓励和引导社会各方参与规划编制、监督规划实施，建立城市发展重大问题和重大事项的规划咨询机制，发挥各部门、各领域专家、社会各界人士和公众的作用，使规划更好的反映民意、汇集民智、凝聚民心。</w:t>
      </w:r>
    </w:p>
    <w:p w14:paraId="60EB1DBF">
      <w:pPr>
        <w:pStyle w:val="28"/>
        <w:widowControl/>
        <w:numPr>
          <w:ilvl w:val="0"/>
          <w:numId w:val="2"/>
        </w:numPr>
        <w:autoSpaceDE w:val="0"/>
        <w:autoSpaceDN w:val="0"/>
        <w:spacing w:before="156" w:beforeLines="50" w:after="156" w:afterLines="50" w:line="600" w:lineRule="exact"/>
        <w:ind w:left="0" w:firstLine="640"/>
        <w:rPr>
          <w:rFonts w:ascii="仿宋" w:hAnsi="仿宋"/>
        </w:rPr>
      </w:pPr>
      <w:r>
        <w:rPr>
          <w:rFonts w:hint="eastAsia" w:ascii="Times New Roman" w:hAnsi="Times New Roman" w:eastAsia="楷体_GB2312" w:cs="Times New Roman"/>
          <w:kern w:val="0"/>
          <w:sz w:val="32"/>
          <w:szCs w:val="32"/>
        </w:rPr>
        <w:t>规划动态评估与调整机制</w:t>
      </w:r>
    </w:p>
    <w:p w14:paraId="36E1230C">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结合年度国土变更调查和地理国情监测结果，建立定期体检、五年一评估的常态化规划实施监测机制，将体检评估结果作为规划编制、审批修改的重要参考。因国家、省、市重大战略和项目实施、重大政策调整、经济社会发展条件发生重大变化、发生重大自然灾害需要修改规划的，规划编制机关可以按程序修改规划，报原审批机关批准。</w:t>
      </w:r>
    </w:p>
    <w:p w14:paraId="760A4418">
      <w:pPr>
        <w:pStyle w:val="28"/>
        <w:widowControl/>
        <w:numPr>
          <w:ilvl w:val="0"/>
          <w:numId w:val="2"/>
        </w:numPr>
        <w:autoSpaceDE w:val="0"/>
        <w:autoSpaceDN w:val="0"/>
        <w:spacing w:before="156" w:beforeLines="50" w:after="156" w:afterLines="50" w:line="600" w:lineRule="exact"/>
        <w:ind w:left="0" w:firstLine="640"/>
        <w:rPr>
          <w:rFonts w:ascii="仿宋" w:hAnsi="仿宋"/>
        </w:rPr>
      </w:pPr>
      <w:r>
        <w:rPr>
          <w:rFonts w:hint="eastAsia" w:ascii="Times New Roman" w:hAnsi="Times New Roman" w:eastAsia="楷体_GB2312" w:cs="Times New Roman"/>
          <w:kern w:val="0"/>
          <w:sz w:val="32"/>
          <w:szCs w:val="32"/>
        </w:rPr>
        <w:t>规划监督管理</w:t>
      </w:r>
    </w:p>
    <w:p w14:paraId="02E34A87">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建立健全市县国土空间规划委员会制度，发挥对国土空间规划编制实施管理重要问题的统筹协调作用。基于国土变更调查成果，实施耕地保护一年一考核。加强对各级国土空间规划的实施监督，严肃查处违法违规编制、修改和审批国土空间规划，违法发放规划许可，违反法定规划设置规划设计条件和“未批先建”等问题。加强纪检监察机关监督，对失职失责的领导干部依规依纪依法严格问责、终身问责。</w:t>
      </w:r>
    </w:p>
    <w:p w14:paraId="64AECF9E">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规划科技创新与规划队伍建设</w:t>
      </w:r>
    </w:p>
    <w:p w14:paraId="215FD18B">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加强国土空间规划理论，方法和技术研究，推进京津冀合作交流，加快与高校联合建设，推动国土空间规划学科建设和规划专业人才培养。加强对相关行业、组织指导监管，加强规划科技剑新人才和创新平台建设。</w:t>
      </w:r>
    </w:p>
    <w:p w14:paraId="453B7807">
      <w:pPr>
        <w:ind w:firstLine="640"/>
        <w:rPr>
          <w:rFonts w:ascii="仿宋" w:hAnsi="仿宋"/>
          <w:sz w:val="32"/>
          <w:szCs w:val="32"/>
        </w:rPr>
      </w:pPr>
    </w:p>
    <w:p w14:paraId="73F6969D">
      <w:pPr>
        <w:pStyle w:val="3"/>
        <w:keepNext w:val="0"/>
        <w:autoSpaceDE w:val="0"/>
        <w:autoSpaceDN w:val="0"/>
        <w:spacing w:before="0" w:after="0" w:line="460" w:lineRule="exact"/>
        <w:rPr>
          <w:rFonts w:ascii="黑体" w:hAnsi="黑体" w:eastAsia="黑体"/>
        </w:rPr>
      </w:pPr>
      <w:bookmarkStart w:id="126" w:name="_Toc132879486"/>
      <w:r>
        <w:rPr>
          <w:rFonts w:hint="eastAsia" w:ascii="Times New Roman" w:hAnsi="Times New Roman" w:eastAsia="黑体" w:cs="Times New Roman"/>
          <w:bCs w:val="0"/>
        </w:rPr>
        <w:t>第四节 “一张图”基础信息平台</w:t>
      </w:r>
      <w:bookmarkEnd w:id="126"/>
    </w:p>
    <w:p w14:paraId="55FCEC10">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按照“统一底图、统一标准、统一规划、统一平台”的要求，依托时空大数据平台，加快完善国土空间基础信息平台，形成国土空间规划“一张图”，为国土空间的精细化治理提供支撑。</w:t>
      </w:r>
    </w:p>
    <w:p w14:paraId="62F8F25C">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国土空间数字化底图</w:t>
      </w:r>
    </w:p>
    <w:p w14:paraId="03769761">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利用新型基础测绘成果，依据统一的国土空间调查、规划和用途管制用地用海分类标准，充分融合国土调查、地理国情监测、地质调查等各类调查监测成果，形成覆盖全域、实景三维、权威统一的国土空间数字化“基底”。建立健全国土空间基础信息统一调查监测与动态更新机制，完善国土空间数据体系，构建“数字国土”。</w:t>
      </w:r>
    </w:p>
    <w:p w14:paraId="779A238D">
      <w:pPr>
        <w:pStyle w:val="28"/>
        <w:widowControl/>
        <w:numPr>
          <w:ilvl w:val="0"/>
          <w:numId w:val="2"/>
        </w:numPr>
        <w:autoSpaceDE w:val="0"/>
        <w:autoSpaceDN w:val="0"/>
        <w:spacing w:before="156" w:beforeLines="50" w:after="156" w:afterLines="50" w:line="600" w:lineRule="exact"/>
        <w:ind w:left="0" w:firstLine="640"/>
        <w:rPr>
          <w:rFonts w:ascii="仿宋" w:hAnsi="仿宋"/>
        </w:rPr>
      </w:pPr>
      <w:r>
        <w:rPr>
          <w:rFonts w:hint="eastAsia" w:ascii="Times New Roman" w:hAnsi="Times New Roman" w:eastAsia="楷体_GB2312" w:cs="Times New Roman"/>
          <w:kern w:val="0"/>
          <w:sz w:val="32"/>
          <w:szCs w:val="32"/>
        </w:rPr>
        <w:t>国土空间规划“一张图”建设</w:t>
      </w:r>
    </w:p>
    <w:p w14:paraId="6F52C4B7">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通过统一数据库标准、数据汇交要求、数据库质量检查细则和相关接口规范，实现各类空间性规划在规划体系、空间布局、数据底版、技术标准、信息平台和管理机制等衔接一致，统筹各类空间需求，为国土空间规划实施监督、国土空间用途管制、国土空间生态保护修复、自然资源信息共享开放等提供数据支持和技术保障。</w:t>
      </w:r>
    </w:p>
    <w:p w14:paraId="5551A148">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国土空间规划实施监测网络</w:t>
      </w:r>
    </w:p>
    <w:p w14:paraId="37A52A4A">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对资源环境承载能力和国土空间开发适宜性、国土空间开发保护状况实施动态监测评估，加强对重要控制线、重大战略区域等规划实施情况和重大工程、重点领域、突出问题等的监测预警。</w:t>
      </w:r>
    </w:p>
    <w:p w14:paraId="56541845">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信息共建共享共用</w:t>
      </w:r>
    </w:p>
    <w:p w14:paraId="74DF7790">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统一国土空间规划数据和时空数据标准，建立健全数据采集更新机制，完善数据共享机制，推动信息系统互联互通。加强数据安全管理，推进智慧国土建设与应用，提升面向政府部门、行业和社会的国土空间信息服务能力。</w:t>
      </w:r>
    </w:p>
    <w:p w14:paraId="1E7C5DC6">
      <w:pPr>
        <w:ind w:firstLine="640"/>
        <w:rPr>
          <w:rFonts w:ascii="仿宋" w:hAnsi="仿宋"/>
          <w:sz w:val="32"/>
          <w:szCs w:val="32"/>
        </w:rPr>
      </w:pPr>
    </w:p>
    <w:p w14:paraId="2D51F1BA">
      <w:pPr>
        <w:pStyle w:val="3"/>
        <w:keepNext w:val="0"/>
        <w:autoSpaceDE w:val="0"/>
        <w:autoSpaceDN w:val="0"/>
        <w:spacing w:before="0" w:after="0" w:line="460" w:lineRule="exact"/>
        <w:rPr>
          <w:rFonts w:ascii="Times New Roman" w:hAnsi="Times New Roman" w:eastAsia="黑体" w:cs="Times New Roman"/>
          <w:bCs w:val="0"/>
        </w:rPr>
      </w:pPr>
      <w:bookmarkStart w:id="127" w:name="_Toc132879487"/>
      <w:r>
        <w:rPr>
          <w:rFonts w:hint="eastAsia" w:ascii="Times New Roman" w:hAnsi="Times New Roman" w:eastAsia="黑体" w:cs="Times New Roman"/>
          <w:bCs w:val="0"/>
        </w:rPr>
        <w:t>第五节 法规标准和配套政策</w:t>
      </w:r>
      <w:bookmarkEnd w:id="127"/>
    </w:p>
    <w:p w14:paraId="3BB329A3">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按照“多规合一”要求，完善国土空间规划的法规政策与技术保障，制定适应主体功能区要求的配套政策，保障国土空间规划有效实施。</w:t>
      </w:r>
    </w:p>
    <w:p w14:paraId="63512D7A">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法规制度体系</w:t>
      </w:r>
    </w:p>
    <w:p w14:paraId="3C4A844D">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贯彻执行国家相关法律法规，完善国土空间规划地方性法规制度体系，推进地方性法规和地方政府规章等制度制定和修改，实现规划管理法治化。</w:t>
      </w:r>
    </w:p>
    <w:p w14:paraId="49A7A0DA">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p>
    <w:p w14:paraId="3ED2B36C">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p>
    <w:p w14:paraId="11C255CB">
      <w:pPr>
        <w:pStyle w:val="28"/>
        <w:widowControl/>
        <w:numPr>
          <w:ilvl w:val="0"/>
          <w:numId w:val="2"/>
        </w:numPr>
        <w:autoSpaceDE w:val="0"/>
        <w:autoSpaceDN w:val="0"/>
        <w:spacing w:before="156" w:beforeLines="50" w:after="156" w:afterLines="50" w:line="600" w:lineRule="exact"/>
        <w:ind w:left="0" w:firstLine="640"/>
        <w:rPr>
          <w:rFonts w:ascii="仿宋" w:hAnsi="仿宋"/>
        </w:rPr>
      </w:pPr>
      <w:r>
        <w:rPr>
          <w:rFonts w:hint="eastAsia" w:ascii="Times New Roman" w:hAnsi="Times New Roman" w:eastAsia="楷体_GB2312" w:cs="Times New Roman"/>
          <w:kern w:val="0"/>
          <w:sz w:val="32"/>
          <w:szCs w:val="32"/>
        </w:rPr>
        <w:t>统一的国土空间规划技术标准体系</w:t>
      </w:r>
    </w:p>
    <w:p w14:paraId="6761FBB9">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按照“多规合一”要求，在国家、省政策指引和技术标准体系基础上，因地制宜制定地方规划标准和规划技术管理规定，以及编制审批、实施监督、信息技术领域的标准，建立健全国土空间规划政策指引和技术标准体系。</w:t>
      </w:r>
    </w:p>
    <w:p w14:paraId="3502E424">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hint="eastAsia" w:ascii="Times New Roman" w:hAnsi="Times New Roman" w:eastAsia="楷体_GB2312" w:cs="Times New Roman"/>
          <w:kern w:val="0"/>
          <w:sz w:val="32"/>
          <w:szCs w:val="32"/>
        </w:rPr>
        <w:t>规划实施配套制度</w:t>
      </w:r>
    </w:p>
    <w:p w14:paraId="4AF6FD30">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hint="eastAsia" w:ascii="Times New Roman" w:hAnsi="Times New Roman" w:eastAsia="仿宋_GB2312" w:cs="Times New Roman"/>
          <w:sz w:val="32"/>
          <w:szCs w:val="32"/>
          <w:shd w:val="clear" w:color="auto" w:fill="FFFFFF"/>
        </w:rPr>
        <w:t>在发挥现有政策综合效能基础上，完善用途管制、计划管理、市场配置、监管执法等自然资源配套政策。市相关部门结合工作职责，完善财政、投资、产业、人口、生态环境、农业农村等配套制度政策，合力完善与主体功能</w:t>
      </w:r>
      <w:r>
        <w:rPr>
          <w:rFonts w:ascii="Times New Roman" w:hAnsi="Times New Roman" w:eastAsia="仿宋_GB2312" w:cs="Times New Roman"/>
          <w:sz w:val="32"/>
          <w:szCs w:val="32"/>
          <w:shd w:val="clear" w:color="auto" w:fill="FFFFFF"/>
        </w:rPr>
        <w:t>区相适应</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促进</w:t>
      </w:r>
      <w:r>
        <w:rPr>
          <w:rFonts w:hint="eastAsia" w:ascii="Times New Roman" w:hAnsi="Times New Roman" w:eastAsia="仿宋_GB2312" w:cs="Times New Roman"/>
          <w:sz w:val="32"/>
          <w:szCs w:val="32"/>
          <w:shd w:val="clear" w:color="auto" w:fill="FFFFFF"/>
        </w:rPr>
        <w:t>规划</w:t>
      </w:r>
      <w:r>
        <w:rPr>
          <w:rFonts w:ascii="Times New Roman" w:hAnsi="Times New Roman" w:eastAsia="仿宋_GB2312" w:cs="Times New Roman"/>
          <w:sz w:val="32"/>
          <w:szCs w:val="32"/>
          <w:shd w:val="clear" w:color="auto" w:fill="FFFFFF"/>
        </w:rPr>
        <w:t>各项任务实施的政策机制体系</w:t>
      </w:r>
      <w:r>
        <w:rPr>
          <w:rFonts w:hint="eastAsia" w:ascii="Times New Roman" w:hAnsi="Times New Roman" w:eastAsia="仿宋_GB2312" w:cs="Times New Roman"/>
          <w:sz w:val="32"/>
          <w:szCs w:val="32"/>
          <w:shd w:val="clear" w:color="auto" w:fill="FFFFFF"/>
        </w:rPr>
        <w:t>。</w:t>
      </w:r>
    </w:p>
    <w:p w14:paraId="42744116">
      <w:pPr>
        <w:ind w:firstLine="640"/>
        <w:rPr>
          <w:rFonts w:ascii="仿宋" w:hAnsi="仿宋"/>
          <w:sz w:val="32"/>
          <w:szCs w:val="32"/>
        </w:rPr>
      </w:pPr>
    </w:p>
    <w:p w14:paraId="5723E4F8">
      <w:pPr>
        <w:pStyle w:val="3"/>
        <w:keepNext w:val="0"/>
        <w:autoSpaceDE w:val="0"/>
        <w:autoSpaceDN w:val="0"/>
        <w:spacing w:before="0" w:after="0" w:line="460" w:lineRule="exact"/>
        <w:rPr>
          <w:rFonts w:ascii="黑体" w:hAnsi="黑体" w:eastAsia="黑体"/>
        </w:rPr>
      </w:pPr>
      <w:bookmarkStart w:id="128" w:name="_Toc132879488"/>
      <w:r>
        <w:rPr>
          <w:rFonts w:ascii="Times New Roman" w:hAnsi="Times New Roman" w:eastAsia="黑体" w:cs="Times New Roman"/>
          <w:bCs w:val="0"/>
        </w:rPr>
        <w:t>第</w:t>
      </w:r>
      <w:r>
        <w:rPr>
          <w:rFonts w:hint="eastAsia" w:ascii="Times New Roman" w:hAnsi="Times New Roman" w:eastAsia="黑体" w:cs="Times New Roman"/>
          <w:bCs w:val="0"/>
        </w:rPr>
        <w:t>六</w:t>
      </w:r>
      <w:r>
        <w:rPr>
          <w:rFonts w:ascii="Times New Roman" w:hAnsi="Times New Roman" w:eastAsia="黑体" w:cs="Times New Roman"/>
          <w:bCs w:val="0"/>
        </w:rPr>
        <w:t>节</w:t>
      </w:r>
      <w:r>
        <w:rPr>
          <w:rFonts w:hint="eastAsia" w:ascii="Times New Roman" w:hAnsi="Times New Roman" w:eastAsia="黑体" w:cs="Times New Roman"/>
          <w:bCs w:val="0"/>
        </w:rPr>
        <w:t xml:space="preserve"> 制定</w:t>
      </w:r>
      <w:r>
        <w:rPr>
          <w:rFonts w:ascii="Times New Roman" w:hAnsi="Times New Roman" w:eastAsia="黑体" w:cs="Times New Roman"/>
          <w:bCs w:val="0"/>
        </w:rPr>
        <w:t>近期</w:t>
      </w:r>
      <w:bookmarkEnd w:id="123"/>
      <w:r>
        <w:rPr>
          <w:rFonts w:hint="eastAsia" w:ascii="Times New Roman" w:hAnsi="Times New Roman" w:eastAsia="黑体" w:cs="Times New Roman"/>
          <w:bCs w:val="0"/>
        </w:rPr>
        <w:t>行动计划</w:t>
      </w:r>
      <w:bookmarkEnd w:id="128"/>
    </w:p>
    <w:p w14:paraId="1713D4CA">
      <w:pPr>
        <w:pStyle w:val="28"/>
        <w:widowControl/>
        <w:numPr>
          <w:ilvl w:val="0"/>
          <w:numId w:val="2"/>
        </w:numPr>
        <w:autoSpaceDE w:val="0"/>
        <w:autoSpaceDN w:val="0"/>
        <w:spacing w:before="156" w:beforeLines="50" w:after="156" w:afterLines="50" w:line="600" w:lineRule="exact"/>
        <w:ind w:left="0" w:firstLine="640"/>
        <w:rPr>
          <w:rFonts w:ascii="Times New Roman" w:hAnsi="Times New Roman" w:eastAsia="楷体_GB2312" w:cs="Times New Roman"/>
          <w:kern w:val="0"/>
          <w:sz w:val="32"/>
          <w:szCs w:val="32"/>
        </w:rPr>
      </w:pPr>
      <w:r>
        <w:rPr>
          <w:rFonts w:ascii="Times New Roman" w:hAnsi="Times New Roman" w:eastAsia="楷体_GB2312" w:cs="Times New Roman"/>
          <w:kern w:val="0"/>
          <w:sz w:val="32"/>
          <w:szCs w:val="32"/>
        </w:rPr>
        <w:t>制定近期行动计划</w:t>
      </w:r>
    </w:p>
    <w:p w14:paraId="6ED702ED">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以战略重点为牵引，以重大工程和重点项目为抓手，加强对国土空间规划目标任务的分解落实和实施推动。结合国民经济和社会发展规划、规划体检评估、市级年度重大项目建设安排和财政支出，统筹各相关实施计划，滚动编制近期建设规划和年度实施计划。</w:t>
      </w:r>
    </w:p>
    <w:p w14:paraId="4644C65E">
      <w:pPr>
        <w:pStyle w:val="13"/>
        <w:spacing w:before="0" w:beforeAutospacing="0" w:after="0" w:afterAutospacing="0" w:line="60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围绕决胜全面建成小康社会，防范化解重大风险、精准脱贫、污染防治三大攻坚战，突出抓重点、补短板、强弱项，推进实施美丽宜居城市、现代化产业体系、基础设施互联互通、民生保障、乡村振兴</w:t>
      </w:r>
      <w:r>
        <w:rPr>
          <w:rFonts w:hint="eastAsia" w:ascii="Times New Roman" w:hAnsi="Times New Roman" w:eastAsia="仿宋_GB2312" w:cs="Times New Roman"/>
          <w:sz w:val="32"/>
          <w:szCs w:val="32"/>
          <w:shd w:val="clear" w:color="auto" w:fill="FFFFFF"/>
        </w:rPr>
        <w:t>等六</w:t>
      </w:r>
      <w:r>
        <w:rPr>
          <w:rFonts w:ascii="Times New Roman" w:hAnsi="Times New Roman" w:eastAsia="仿宋_GB2312" w:cs="Times New Roman"/>
          <w:sz w:val="32"/>
          <w:szCs w:val="32"/>
          <w:shd w:val="clear" w:color="auto" w:fill="FFFFFF"/>
        </w:rPr>
        <w:t>大行动计划。</w:t>
      </w:r>
    </w:p>
    <w:p w14:paraId="33BA77A8">
      <w:pPr>
        <w:pageBreakBefore/>
        <w:spacing w:line="240" w:lineRule="auto"/>
        <w:ind w:firstLine="0" w:firstLineChars="0"/>
        <w:jc w:val="left"/>
        <w:rPr>
          <w:rFonts w:eastAsia="黑体" w:cs="Times New Roman"/>
          <w:sz w:val="32"/>
          <w:szCs w:val="32"/>
        </w:rPr>
      </w:pPr>
      <w:r>
        <w:rPr>
          <w:rFonts w:hint="eastAsia" w:eastAsia="黑体" w:cs="Times New Roman"/>
          <w:sz w:val="32"/>
          <w:szCs w:val="32"/>
        </w:rPr>
        <w:t>附表</w:t>
      </w:r>
    </w:p>
    <w:p w14:paraId="587D4D3E">
      <w:pPr>
        <w:spacing w:line="500" w:lineRule="exact"/>
        <w:ind w:firstLine="0" w:firstLineChars="0"/>
        <w:jc w:val="center"/>
        <w:rPr>
          <w:rFonts w:eastAsia="黑体" w:cs="Times New Roman"/>
          <w:sz w:val="30"/>
          <w:szCs w:val="30"/>
        </w:rPr>
      </w:pPr>
      <w:r>
        <w:rPr>
          <w:rFonts w:eastAsia="黑体" w:cs="Times New Roman"/>
          <w:sz w:val="30"/>
          <w:szCs w:val="30"/>
        </w:rPr>
        <w:t xml:space="preserve">附表1 </w:t>
      </w:r>
      <w:r>
        <w:rPr>
          <w:rFonts w:hint="eastAsia" w:eastAsia="黑体" w:cs="Times New Roman"/>
          <w:sz w:val="30"/>
          <w:szCs w:val="30"/>
        </w:rPr>
        <w:t>市域国土空间功能结构调整表</w:t>
      </w:r>
    </w:p>
    <w:p w14:paraId="5A09315E">
      <w:pPr>
        <w:pStyle w:val="59"/>
        <w:widowControl w:val="0"/>
        <w:spacing w:line="0" w:lineRule="atLeast"/>
        <w:jc w:val="right"/>
        <w:rPr>
          <w:rFonts w:ascii="Times New Roman" w:eastAsia="仿宋_GB2312"/>
          <w:szCs w:val="21"/>
        </w:rPr>
      </w:pPr>
      <w:r>
        <w:rPr>
          <w:rFonts w:hint="eastAsia" w:ascii="Times New Roman" w:eastAsia="仿宋_GB2312"/>
          <w:szCs w:val="21"/>
        </w:rPr>
        <w:t>单位：平方公里、%</w:t>
      </w:r>
    </w:p>
    <w:tbl>
      <w:tblPr>
        <w:tblStyle w:val="16"/>
        <w:tblW w:w="821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88"/>
        <w:gridCol w:w="1658"/>
        <w:gridCol w:w="1414"/>
        <w:gridCol w:w="1547"/>
        <w:gridCol w:w="1334"/>
        <w:gridCol w:w="1276"/>
      </w:tblGrid>
      <w:tr w14:paraId="6A8BA8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 w:hRule="atLeast"/>
        </w:trPr>
        <w:tc>
          <w:tcPr>
            <w:tcW w:w="2646" w:type="dxa"/>
            <w:gridSpan w:val="2"/>
            <w:vMerge w:val="restart"/>
            <w:vAlign w:val="center"/>
          </w:tcPr>
          <w:p w14:paraId="70384A79">
            <w:pPr>
              <w:pStyle w:val="59"/>
              <w:widowControl w:val="0"/>
              <w:rPr>
                <w:rFonts w:ascii="Times New Roman" w:eastAsia="仿宋_GB2312"/>
                <w:b/>
                <w:sz w:val="21"/>
                <w:szCs w:val="21"/>
              </w:rPr>
            </w:pPr>
            <w:r>
              <w:rPr>
                <w:rFonts w:hint="eastAsia" w:ascii="Times New Roman" w:eastAsia="仿宋_GB2312"/>
                <w:b/>
                <w:sz w:val="21"/>
                <w:szCs w:val="21"/>
              </w:rPr>
              <w:t>用地类型</w:t>
            </w:r>
          </w:p>
        </w:tc>
        <w:tc>
          <w:tcPr>
            <w:tcW w:w="2961" w:type="dxa"/>
            <w:gridSpan w:val="2"/>
            <w:vAlign w:val="center"/>
          </w:tcPr>
          <w:p w14:paraId="3A8E067C">
            <w:pPr>
              <w:pStyle w:val="59"/>
              <w:widowControl w:val="0"/>
              <w:rPr>
                <w:rFonts w:ascii="Times New Roman" w:eastAsia="仿宋_GB2312"/>
                <w:b/>
                <w:sz w:val="21"/>
                <w:szCs w:val="21"/>
              </w:rPr>
            </w:pPr>
            <w:r>
              <w:rPr>
                <w:rFonts w:hint="eastAsia" w:ascii="Times New Roman" w:eastAsia="仿宋_GB2312"/>
                <w:b/>
                <w:sz w:val="21"/>
                <w:szCs w:val="21"/>
              </w:rPr>
              <w:t>规划基期年</w:t>
            </w:r>
          </w:p>
        </w:tc>
        <w:tc>
          <w:tcPr>
            <w:tcW w:w="2610" w:type="dxa"/>
            <w:gridSpan w:val="2"/>
            <w:vAlign w:val="center"/>
          </w:tcPr>
          <w:p w14:paraId="759B86B4">
            <w:pPr>
              <w:pStyle w:val="59"/>
              <w:widowControl w:val="0"/>
              <w:rPr>
                <w:rFonts w:ascii="Times New Roman" w:eastAsia="仿宋_GB2312"/>
                <w:b/>
                <w:sz w:val="21"/>
                <w:szCs w:val="21"/>
              </w:rPr>
            </w:pPr>
            <w:r>
              <w:rPr>
                <w:rFonts w:hint="eastAsia" w:ascii="Times New Roman" w:eastAsia="仿宋_GB2312"/>
                <w:b/>
                <w:sz w:val="21"/>
                <w:szCs w:val="21"/>
              </w:rPr>
              <w:t>规划目标年</w:t>
            </w:r>
          </w:p>
        </w:tc>
      </w:tr>
      <w:tr w14:paraId="184AA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 w:hRule="atLeast"/>
        </w:trPr>
        <w:tc>
          <w:tcPr>
            <w:tcW w:w="2646" w:type="dxa"/>
            <w:gridSpan w:val="2"/>
            <w:vMerge w:val="continue"/>
          </w:tcPr>
          <w:p w14:paraId="0AC8E29F">
            <w:pPr>
              <w:pStyle w:val="59"/>
              <w:widowControl w:val="0"/>
              <w:rPr>
                <w:rFonts w:ascii="Times New Roman" w:eastAsia="仿宋_GB2312"/>
                <w:b/>
                <w:sz w:val="21"/>
                <w:szCs w:val="21"/>
              </w:rPr>
            </w:pPr>
          </w:p>
        </w:tc>
        <w:tc>
          <w:tcPr>
            <w:tcW w:w="1414" w:type="dxa"/>
            <w:vAlign w:val="center"/>
          </w:tcPr>
          <w:p w14:paraId="57AAA7C1">
            <w:pPr>
              <w:pStyle w:val="59"/>
              <w:widowControl w:val="0"/>
              <w:rPr>
                <w:rFonts w:ascii="Times New Roman" w:eastAsia="仿宋_GB2312"/>
                <w:b/>
                <w:sz w:val="21"/>
                <w:szCs w:val="21"/>
              </w:rPr>
            </w:pPr>
            <w:r>
              <w:rPr>
                <w:rFonts w:hint="eastAsia" w:ascii="Times New Roman" w:eastAsia="仿宋_GB2312"/>
                <w:b/>
                <w:sz w:val="21"/>
                <w:szCs w:val="21"/>
              </w:rPr>
              <w:t>面积</w:t>
            </w:r>
          </w:p>
        </w:tc>
        <w:tc>
          <w:tcPr>
            <w:tcW w:w="1547" w:type="dxa"/>
            <w:vAlign w:val="center"/>
          </w:tcPr>
          <w:p w14:paraId="48F28795">
            <w:pPr>
              <w:pStyle w:val="59"/>
              <w:widowControl w:val="0"/>
              <w:rPr>
                <w:rFonts w:ascii="Times New Roman" w:eastAsia="仿宋_GB2312"/>
                <w:b/>
                <w:sz w:val="21"/>
                <w:szCs w:val="21"/>
              </w:rPr>
            </w:pPr>
            <w:r>
              <w:rPr>
                <w:rFonts w:hint="eastAsia" w:ascii="Times New Roman" w:eastAsia="仿宋_GB2312"/>
                <w:b/>
                <w:sz w:val="21"/>
                <w:szCs w:val="21"/>
              </w:rPr>
              <w:t>比重</w:t>
            </w:r>
          </w:p>
        </w:tc>
        <w:tc>
          <w:tcPr>
            <w:tcW w:w="1334" w:type="dxa"/>
            <w:vAlign w:val="center"/>
          </w:tcPr>
          <w:p w14:paraId="1B482B42">
            <w:pPr>
              <w:pStyle w:val="59"/>
              <w:widowControl w:val="0"/>
              <w:rPr>
                <w:rFonts w:ascii="Times New Roman" w:eastAsia="仿宋_GB2312"/>
                <w:b/>
                <w:sz w:val="21"/>
                <w:szCs w:val="21"/>
              </w:rPr>
            </w:pPr>
            <w:r>
              <w:rPr>
                <w:rFonts w:hint="eastAsia" w:ascii="Times New Roman" w:eastAsia="仿宋_GB2312"/>
                <w:b/>
                <w:sz w:val="21"/>
                <w:szCs w:val="21"/>
              </w:rPr>
              <w:t>面积</w:t>
            </w:r>
          </w:p>
        </w:tc>
        <w:tc>
          <w:tcPr>
            <w:tcW w:w="1276" w:type="dxa"/>
            <w:vAlign w:val="center"/>
          </w:tcPr>
          <w:p w14:paraId="3AB04B6F">
            <w:pPr>
              <w:pStyle w:val="59"/>
              <w:widowControl w:val="0"/>
              <w:rPr>
                <w:rFonts w:ascii="Times New Roman" w:eastAsia="仿宋_GB2312"/>
                <w:b/>
                <w:sz w:val="21"/>
                <w:szCs w:val="21"/>
              </w:rPr>
            </w:pPr>
            <w:r>
              <w:rPr>
                <w:rFonts w:hint="eastAsia" w:ascii="Times New Roman" w:eastAsia="仿宋_GB2312"/>
                <w:b/>
                <w:sz w:val="21"/>
                <w:szCs w:val="21"/>
              </w:rPr>
              <w:t>比重</w:t>
            </w:r>
          </w:p>
        </w:tc>
      </w:tr>
      <w:tr w14:paraId="72579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 w:hRule="atLeast"/>
        </w:trPr>
        <w:tc>
          <w:tcPr>
            <w:tcW w:w="2646" w:type="dxa"/>
            <w:gridSpan w:val="2"/>
            <w:vAlign w:val="center"/>
          </w:tcPr>
          <w:p w14:paraId="03F2C357">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耕地</w:t>
            </w:r>
          </w:p>
        </w:tc>
        <w:tc>
          <w:tcPr>
            <w:tcW w:w="1414" w:type="dxa"/>
            <w:vAlign w:val="center"/>
          </w:tcPr>
          <w:p w14:paraId="133CA4A5">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328</w:t>
            </w:r>
            <w:r>
              <w:rPr>
                <w:rFonts w:ascii="Times New Roman" w:eastAsia="仿宋_GB2312"/>
                <w:sz w:val="21"/>
                <w:szCs w:val="21"/>
              </w:rPr>
              <w:t>.</w:t>
            </w:r>
            <w:r>
              <w:rPr>
                <w:rFonts w:hint="eastAsia" w:ascii="Times New Roman" w:eastAsia="仿宋_GB2312"/>
                <w:sz w:val="21"/>
                <w:szCs w:val="21"/>
              </w:rPr>
              <w:t>01</w:t>
            </w:r>
          </w:p>
        </w:tc>
        <w:tc>
          <w:tcPr>
            <w:tcW w:w="1547" w:type="dxa"/>
            <w:vAlign w:val="center"/>
          </w:tcPr>
          <w:p w14:paraId="1884FEB9">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26.73%</w:t>
            </w:r>
          </w:p>
        </w:tc>
        <w:tc>
          <w:tcPr>
            <w:tcW w:w="1334" w:type="dxa"/>
            <w:vAlign w:val="center"/>
          </w:tcPr>
          <w:p w14:paraId="412CBC33">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335.02</w:t>
            </w:r>
          </w:p>
        </w:tc>
        <w:tc>
          <w:tcPr>
            <w:tcW w:w="1276" w:type="dxa"/>
            <w:vAlign w:val="center"/>
          </w:tcPr>
          <w:p w14:paraId="6C3CC4D2">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27.30%</w:t>
            </w:r>
          </w:p>
        </w:tc>
      </w:tr>
      <w:tr w14:paraId="0E78A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 w:hRule="atLeast"/>
        </w:trPr>
        <w:tc>
          <w:tcPr>
            <w:tcW w:w="2646" w:type="dxa"/>
            <w:gridSpan w:val="2"/>
            <w:vAlign w:val="center"/>
          </w:tcPr>
          <w:p w14:paraId="24BE3AC5">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园地</w:t>
            </w:r>
          </w:p>
        </w:tc>
        <w:tc>
          <w:tcPr>
            <w:tcW w:w="1414" w:type="dxa"/>
            <w:vAlign w:val="center"/>
          </w:tcPr>
          <w:p w14:paraId="30E17082">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103</w:t>
            </w:r>
            <w:r>
              <w:rPr>
                <w:rFonts w:ascii="Times New Roman" w:eastAsia="仿宋_GB2312"/>
                <w:sz w:val="21"/>
                <w:szCs w:val="21"/>
              </w:rPr>
              <w:t>.</w:t>
            </w:r>
            <w:r>
              <w:rPr>
                <w:rFonts w:hint="eastAsia" w:ascii="Times New Roman" w:eastAsia="仿宋_GB2312"/>
                <w:sz w:val="21"/>
                <w:szCs w:val="21"/>
              </w:rPr>
              <w:t>45</w:t>
            </w:r>
          </w:p>
        </w:tc>
        <w:tc>
          <w:tcPr>
            <w:tcW w:w="1547" w:type="dxa"/>
            <w:vAlign w:val="center"/>
          </w:tcPr>
          <w:p w14:paraId="53A5F601">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8.43%</w:t>
            </w:r>
          </w:p>
        </w:tc>
        <w:tc>
          <w:tcPr>
            <w:tcW w:w="1334" w:type="dxa"/>
            <w:vAlign w:val="center"/>
          </w:tcPr>
          <w:p w14:paraId="20DB68D8">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102.70</w:t>
            </w:r>
          </w:p>
        </w:tc>
        <w:tc>
          <w:tcPr>
            <w:tcW w:w="1276" w:type="dxa"/>
            <w:vAlign w:val="center"/>
          </w:tcPr>
          <w:p w14:paraId="1C51F033">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8.37%</w:t>
            </w:r>
          </w:p>
        </w:tc>
      </w:tr>
      <w:tr w14:paraId="3F185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 w:hRule="atLeast"/>
        </w:trPr>
        <w:tc>
          <w:tcPr>
            <w:tcW w:w="2646" w:type="dxa"/>
            <w:gridSpan w:val="2"/>
            <w:vAlign w:val="center"/>
          </w:tcPr>
          <w:p w14:paraId="453F2F69">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林地</w:t>
            </w:r>
          </w:p>
        </w:tc>
        <w:tc>
          <w:tcPr>
            <w:tcW w:w="1414" w:type="dxa"/>
            <w:vAlign w:val="center"/>
          </w:tcPr>
          <w:p w14:paraId="240A998D">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303</w:t>
            </w:r>
            <w:r>
              <w:rPr>
                <w:rFonts w:ascii="Times New Roman" w:eastAsia="仿宋_GB2312"/>
                <w:sz w:val="21"/>
                <w:szCs w:val="21"/>
              </w:rPr>
              <w:t>.</w:t>
            </w:r>
            <w:r>
              <w:rPr>
                <w:rFonts w:hint="eastAsia" w:ascii="Times New Roman" w:eastAsia="仿宋_GB2312"/>
                <w:sz w:val="21"/>
                <w:szCs w:val="21"/>
              </w:rPr>
              <w:t>74</w:t>
            </w:r>
          </w:p>
        </w:tc>
        <w:tc>
          <w:tcPr>
            <w:tcW w:w="1547" w:type="dxa"/>
            <w:vAlign w:val="center"/>
          </w:tcPr>
          <w:p w14:paraId="45B177DC">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24.75%</w:t>
            </w:r>
          </w:p>
        </w:tc>
        <w:tc>
          <w:tcPr>
            <w:tcW w:w="1334" w:type="dxa"/>
            <w:vAlign w:val="center"/>
          </w:tcPr>
          <w:p w14:paraId="44501142">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305.10</w:t>
            </w:r>
          </w:p>
        </w:tc>
        <w:tc>
          <w:tcPr>
            <w:tcW w:w="1276" w:type="dxa"/>
            <w:vAlign w:val="center"/>
          </w:tcPr>
          <w:p w14:paraId="4EB2DEC0">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24.86%</w:t>
            </w:r>
          </w:p>
        </w:tc>
      </w:tr>
      <w:tr w14:paraId="31B82E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 w:hRule="atLeast"/>
        </w:trPr>
        <w:tc>
          <w:tcPr>
            <w:tcW w:w="2646" w:type="dxa"/>
            <w:gridSpan w:val="2"/>
            <w:vAlign w:val="center"/>
          </w:tcPr>
          <w:p w14:paraId="24519F9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草地</w:t>
            </w:r>
          </w:p>
        </w:tc>
        <w:tc>
          <w:tcPr>
            <w:tcW w:w="1414" w:type="dxa"/>
            <w:vAlign w:val="center"/>
          </w:tcPr>
          <w:p w14:paraId="6A63A909">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60</w:t>
            </w:r>
            <w:r>
              <w:rPr>
                <w:rFonts w:ascii="Times New Roman" w:eastAsia="仿宋_GB2312"/>
                <w:sz w:val="21"/>
                <w:szCs w:val="21"/>
              </w:rPr>
              <w:t>.</w:t>
            </w:r>
            <w:r>
              <w:rPr>
                <w:rFonts w:hint="eastAsia" w:ascii="Times New Roman" w:eastAsia="仿宋_GB2312"/>
                <w:sz w:val="21"/>
                <w:szCs w:val="21"/>
              </w:rPr>
              <w:t>50</w:t>
            </w:r>
          </w:p>
        </w:tc>
        <w:tc>
          <w:tcPr>
            <w:tcW w:w="1547" w:type="dxa"/>
            <w:vAlign w:val="center"/>
          </w:tcPr>
          <w:p w14:paraId="0C58A7EC">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4.93%</w:t>
            </w:r>
          </w:p>
        </w:tc>
        <w:tc>
          <w:tcPr>
            <w:tcW w:w="1334" w:type="dxa"/>
            <w:vAlign w:val="center"/>
          </w:tcPr>
          <w:p w14:paraId="402EC08E">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55.52</w:t>
            </w:r>
          </w:p>
        </w:tc>
        <w:tc>
          <w:tcPr>
            <w:tcW w:w="1276" w:type="dxa"/>
            <w:vAlign w:val="center"/>
          </w:tcPr>
          <w:p w14:paraId="5C9DEDC9">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4.52%</w:t>
            </w:r>
          </w:p>
        </w:tc>
      </w:tr>
      <w:tr w14:paraId="68B74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 w:hRule="atLeast"/>
        </w:trPr>
        <w:tc>
          <w:tcPr>
            <w:tcW w:w="2646" w:type="dxa"/>
            <w:gridSpan w:val="2"/>
            <w:vAlign w:val="center"/>
          </w:tcPr>
          <w:p w14:paraId="01ED446B">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湿地</w:t>
            </w:r>
          </w:p>
        </w:tc>
        <w:tc>
          <w:tcPr>
            <w:tcW w:w="1414" w:type="dxa"/>
            <w:vAlign w:val="center"/>
          </w:tcPr>
          <w:p w14:paraId="06667C30">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w:t>
            </w:r>
            <w:r>
              <w:rPr>
                <w:rFonts w:ascii="Times New Roman" w:eastAsia="仿宋_GB2312"/>
                <w:sz w:val="21"/>
                <w:szCs w:val="21"/>
              </w:rPr>
              <w:t>.</w:t>
            </w:r>
            <w:r>
              <w:rPr>
                <w:rFonts w:hint="eastAsia" w:ascii="Times New Roman" w:eastAsia="仿宋_GB2312"/>
                <w:sz w:val="21"/>
                <w:szCs w:val="21"/>
              </w:rPr>
              <w:t>69</w:t>
            </w:r>
          </w:p>
        </w:tc>
        <w:tc>
          <w:tcPr>
            <w:tcW w:w="1547" w:type="dxa"/>
            <w:vAlign w:val="center"/>
          </w:tcPr>
          <w:p w14:paraId="24B70393">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0.14%</w:t>
            </w:r>
          </w:p>
        </w:tc>
        <w:tc>
          <w:tcPr>
            <w:tcW w:w="1334" w:type="dxa"/>
            <w:vAlign w:val="center"/>
          </w:tcPr>
          <w:p w14:paraId="1C10E979">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1.77</w:t>
            </w:r>
          </w:p>
        </w:tc>
        <w:tc>
          <w:tcPr>
            <w:tcW w:w="1276" w:type="dxa"/>
            <w:vAlign w:val="center"/>
          </w:tcPr>
          <w:p w14:paraId="4FD991B3">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0.14%</w:t>
            </w:r>
          </w:p>
        </w:tc>
      </w:tr>
      <w:tr w14:paraId="70C8B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 w:hRule="atLeast"/>
        </w:trPr>
        <w:tc>
          <w:tcPr>
            <w:tcW w:w="2646" w:type="dxa"/>
            <w:gridSpan w:val="2"/>
            <w:vAlign w:val="center"/>
          </w:tcPr>
          <w:p w14:paraId="5B32101D">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农业设施建设用地</w:t>
            </w:r>
          </w:p>
        </w:tc>
        <w:tc>
          <w:tcPr>
            <w:tcW w:w="1414" w:type="dxa"/>
            <w:vAlign w:val="center"/>
          </w:tcPr>
          <w:p w14:paraId="2AA10EAA">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15.63</w:t>
            </w:r>
          </w:p>
        </w:tc>
        <w:tc>
          <w:tcPr>
            <w:tcW w:w="1547" w:type="dxa"/>
            <w:vAlign w:val="center"/>
          </w:tcPr>
          <w:p w14:paraId="7FBC5955">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1.27%</w:t>
            </w:r>
          </w:p>
        </w:tc>
        <w:tc>
          <w:tcPr>
            <w:tcW w:w="1334" w:type="dxa"/>
            <w:vAlign w:val="center"/>
          </w:tcPr>
          <w:p w14:paraId="77BC2051">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15.85</w:t>
            </w:r>
          </w:p>
        </w:tc>
        <w:tc>
          <w:tcPr>
            <w:tcW w:w="1276" w:type="dxa"/>
            <w:vAlign w:val="center"/>
          </w:tcPr>
          <w:p w14:paraId="0730A8CF">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1.29%</w:t>
            </w:r>
          </w:p>
        </w:tc>
      </w:tr>
      <w:tr w14:paraId="53E4F5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 w:hRule="atLeast"/>
        </w:trPr>
        <w:tc>
          <w:tcPr>
            <w:tcW w:w="988" w:type="dxa"/>
            <w:vMerge w:val="restart"/>
            <w:vAlign w:val="center"/>
          </w:tcPr>
          <w:p w14:paraId="5F35CE4C">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城乡建设用地</w:t>
            </w:r>
          </w:p>
        </w:tc>
        <w:tc>
          <w:tcPr>
            <w:tcW w:w="1658" w:type="dxa"/>
            <w:vAlign w:val="center"/>
          </w:tcPr>
          <w:p w14:paraId="2E38170C">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城镇建设用地</w:t>
            </w:r>
          </w:p>
        </w:tc>
        <w:tc>
          <w:tcPr>
            <w:tcW w:w="1414" w:type="dxa"/>
            <w:vAlign w:val="center"/>
          </w:tcPr>
          <w:p w14:paraId="38D8EE3E">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55.65</w:t>
            </w:r>
          </w:p>
        </w:tc>
        <w:tc>
          <w:tcPr>
            <w:tcW w:w="1547" w:type="dxa"/>
            <w:vAlign w:val="center"/>
          </w:tcPr>
          <w:p w14:paraId="753893EA">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4.54%</w:t>
            </w:r>
          </w:p>
        </w:tc>
        <w:tc>
          <w:tcPr>
            <w:tcW w:w="1334" w:type="dxa"/>
            <w:vAlign w:val="center"/>
          </w:tcPr>
          <w:p w14:paraId="168F7E95">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w:t>
            </w:r>
            <w:r>
              <w:rPr>
                <w:rFonts w:ascii="Times New Roman" w:eastAsia="仿宋_GB2312"/>
                <w:sz w:val="21"/>
                <w:szCs w:val="21"/>
              </w:rPr>
              <w:t>45</w:t>
            </w:r>
          </w:p>
        </w:tc>
        <w:tc>
          <w:tcPr>
            <w:tcW w:w="1276" w:type="dxa"/>
          </w:tcPr>
          <w:p w14:paraId="19F7D64D">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12.04%</w:t>
            </w:r>
          </w:p>
        </w:tc>
      </w:tr>
      <w:tr w14:paraId="2258F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 w:hRule="atLeast"/>
        </w:trPr>
        <w:tc>
          <w:tcPr>
            <w:tcW w:w="988" w:type="dxa"/>
            <w:vMerge w:val="continue"/>
            <w:vAlign w:val="center"/>
          </w:tcPr>
          <w:p w14:paraId="11BD65E5">
            <w:pPr>
              <w:pStyle w:val="59"/>
              <w:widowControl w:val="0"/>
              <w:spacing w:line="500" w:lineRule="exact"/>
              <w:jc w:val="both"/>
              <w:rPr>
                <w:rFonts w:ascii="Times New Roman" w:eastAsia="仿宋_GB2312"/>
                <w:sz w:val="21"/>
                <w:szCs w:val="21"/>
              </w:rPr>
            </w:pPr>
          </w:p>
        </w:tc>
        <w:tc>
          <w:tcPr>
            <w:tcW w:w="1658" w:type="dxa"/>
            <w:vAlign w:val="center"/>
          </w:tcPr>
          <w:p w14:paraId="29FAAF2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村庄建设用地</w:t>
            </w:r>
          </w:p>
        </w:tc>
        <w:tc>
          <w:tcPr>
            <w:tcW w:w="1414" w:type="dxa"/>
            <w:vAlign w:val="center"/>
          </w:tcPr>
          <w:p w14:paraId="111E1E0C">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176.31</w:t>
            </w:r>
          </w:p>
        </w:tc>
        <w:tc>
          <w:tcPr>
            <w:tcW w:w="1547" w:type="dxa"/>
            <w:vAlign w:val="center"/>
          </w:tcPr>
          <w:p w14:paraId="4B7372A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14.37%</w:t>
            </w:r>
          </w:p>
        </w:tc>
        <w:tc>
          <w:tcPr>
            <w:tcW w:w="1334" w:type="dxa"/>
            <w:vAlign w:val="center"/>
          </w:tcPr>
          <w:p w14:paraId="27021E4D">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w:t>
            </w:r>
            <w:r>
              <w:rPr>
                <w:rFonts w:ascii="Times New Roman" w:eastAsia="仿宋_GB2312"/>
                <w:sz w:val="21"/>
                <w:szCs w:val="21"/>
              </w:rPr>
              <w:t>31</w:t>
            </w:r>
          </w:p>
        </w:tc>
        <w:tc>
          <w:tcPr>
            <w:tcW w:w="1276" w:type="dxa"/>
          </w:tcPr>
          <w:p w14:paraId="17513B3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10.49%</w:t>
            </w:r>
          </w:p>
        </w:tc>
      </w:tr>
      <w:tr w14:paraId="647493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 w:hRule="atLeast"/>
        </w:trPr>
        <w:tc>
          <w:tcPr>
            <w:tcW w:w="2646" w:type="dxa"/>
            <w:gridSpan w:val="2"/>
            <w:vAlign w:val="center"/>
          </w:tcPr>
          <w:p w14:paraId="4AB36882">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区域基础设施用地</w:t>
            </w:r>
          </w:p>
        </w:tc>
        <w:tc>
          <w:tcPr>
            <w:tcW w:w="1414" w:type="dxa"/>
            <w:vAlign w:val="center"/>
          </w:tcPr>
          <w:p w14:paraId="5FBD151F">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27.31</w:t>
            </w:r>
          </w:p>
        </w:tc>
        <w:tc>
          <w:tcPr>
            <w:tcW w:w="1547" w:type="dxa"/>
            <w:vAlign w:val="center"/>
          </w:tcPr>
          <w:p w14:paraId="73E0348E">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2.23%</w:t>
            </w:r>
          </w:p>
        </w:tc>
        <w:tc>
          <w:tcPr>
            <w:tcW w:w="1334" w:type="dxa"/>
            <w:vAlign w:val="center"/>
          </w:tcPr>
          <w:p w14:paraId="7B4D13CF">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38.48</w:t>
            </w:r>
          </w:p>
        </w:tc>
        <w:tc>
          <w:tcPr>
            <w:tcW w:w="1276" w:type="dxa"/>
            <w:vAlign w:val="center"/>
          </w:tcPr>
          <w:p w14:paraId="56FDDF83">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3.14%</w:t>
            </w:r>
          </w:p>
        </w:tc>
      </w:tr>
      <w:tr w14:paraId="17C4EC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 w:hRule="atLeast"/>
        </w:trPr>
        <w:tc>
          <w:tcPr>
            <w:tcW w:w="2646" w:type="dxa"/>
            <w:gridSpan w:val="2"/>
            <w:vAlign w:val="center"/>
          </w:tcPr>
          <w:p w14:paraId="6747EF6B">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其他建设用地</w:t>
            </w:r>
          </w:p>
        </w:tc>
        <w:tc>
          <w:tcPr>
            <w:tcW w:w="1414" w:type="dxa"/>
            <w:vAlign w:val="center"/>
          </w:tcPr>
          <w:p w14:paraId="4DB8D8A0">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106.15</w:t>
            </w:r>
          </w:p>
        </w:tc>
        <w:tc>
          <w:tcPr>
            <w:tcW w:w="1547" w:type="dxa"/>
            <w:vAlign w:val="center"/>
          </w:tcPr>
          <w:p w14:paraId="475B5C8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8.65%</w:t>
            </w:r>
          </w:p>
        </w:tc>
        <w:tc>
          <w:tcPr>
            <w:tcW w:w="1334" w:type="dxa"/>
            <w:vAlign w:val="center"/>
          </w:tcPr>
          <w:p w14:paraId="16F957D3">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48.09</w:t>
            </w:r>
          </w:p>
        </w:tc>
        <w:tc>
          <w:tcPr>
            <w:tcW w:w="1276" w:type="dxa"/>
            <w:vAlign w:val="center"/>
          </w:tcPr>
          <w:p w14:paraId="76AAF6A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3.92%</w:t>
            </w:r>
          </w:p>
        </w:tc>
      </w:tr>
      <w:tr w14:paraId="33CFD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 w:hRule="atLeast"/>
        </w:trPr>
        <w:tc>
          <w:tcPr>
            <w:tcW w:w="2646" w:type="dxa"/>
            <w:gridSpan w:val="2"/>
            <w:vAlign w:val="center"/>
          </w:tcPr>
          <w:p w14:paraId="78A7A0F8">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陆地水域</w:t>
            </w:r>
          </w:p>
        </w:tc>
        <w:tc>
          <w:tcPr>
            <w:tcW w:w="1414" w:type="dxa"/>
            <w:vAlign w:val="center"/>
          </w:tcPr>
          <w:p w14:paraId="51D74EDE">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43.01</w:t>
            </w:r>
          </w:p>
        </w:tc>
        <w:tc>
          <w:tcPr>
            <w:tcW w:w="1547" w:type="dxa"/>
            <w:vAlign w:val="center"/>
          </w:tcPr>
          <w:p w14:paraId="4BF96F6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3.50%</w:t>
            </w:r>
          </w:p>
        </w:tc>
        <w:tc>
          <w:tcPr>
            <w:tcW w:w="1334" w:type="dxa"/>
            <w:vAlign w:val="center"/>
          </w:tcPr>
          <w:p w14:paraId="3B3339E0">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43.46</w:t>
            </w:r>
          </w:p>
        </w:tc>
        <w:tc>
          <w:tcPr>
            <w:tcW w:w="1276" w:type="dxa"/>
            <w:vAlign w:val="center"/>
          </w:tcPr>
          <w:p w14:paraId="37402B7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3.54%</w:t>
            </w:r>
          </w:p>
        </w:tc>
      </w:tr>
      <w:tr w14:paraId="11D31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 w:hRule="atLeast"/>
        </w:trPr>
        <w:tc>
          <w:tcPr>
            <w:tcW w:w="2646" w:type="dxa"/>
            <w:gridSpan w:val="2"/>
            <w:vAlign w:val="center"/>
          </w:tcPr>
          <w:p w14:paraId="48417EA8">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其它土地</w:t>
            </w:r>
          </w:p>
        </w:tc>
        <w:tc>
          <w:tcPr>
            <w:tcW w:w="1414" w:type="dxa"/>
            <w:vAlign w:val="center"/>
          </w:tcPr>
          <w:p w14:paraId="13A4D318">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5.69</w:t>
            </w:r>
          </w:p>
        </w:tc>
        <w:tc>
          <w:tcPr>
            <w:tcW w:w="1547" w:type="dxa"/>
            <w:vAlign w:val="center"/>
          </w:tcPr>
          <w:p w14:paraId="3542EDF3">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0.46%</w:t>
            </w:r>
          </w:p>
        </w:tc>
        <w:tc>
          <w:tcPr>
            <w:tcW w:w="1334" w:type="dxa"/>
            <w:vAlign w:val="center"/>
          </w:tcPr>
          <w:p w14:paraId="63AF5FE3">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5.21</w:t>
            </w:r>
          </w:p>
        </w:tc>
        <w:tc>
          <w:tcPr>
            <w:tcW w:w="1276" w:type="dxa"/>
            <w:vAlign w:val="center"/>
          </w:tcPr>
          <w:p w14:paraId="59FE74C9">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0.42%</w:t>
            </w:r>
          </w:p>
        </w:tc>
      </w:tr>
      <w:tr w14:paraId="1CC0D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 w:hRule="atLeast"/>
        </w:trPr>
        <w:tc>
          <w:tcPr>
            <w:tcW w:w="2646" w:type="dxa"/>
            <w:gridSpan w:val="2"/>
            <w:vAlign w:val="center"/>
          </w:tcPr>
          <w:p w14:paraId="6B1B14B0">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合计</w:t>
            </w:r>
          </w:p>
        </w:tc>
        <w:tc>
          <w:tcPr>
            <w:tcW w:w="1414" w:type="dxa"/>
            <w:vAlign w:val="center"/>
          </w:tcPr>
          <w:p w14:paraId="08F586D9">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1227.20</w:t>
            </w:r>
          </w:p>
        </w:tc>
        <w:tc>
          <w:tcPr>
            <w:tcW w:w="1547" w:type="dxa"/>
            <w:vAlign w:val="center"/>
          </w:tcPr>
          <w:p w14:paraId="4E42DD51">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100.00%</w:t>
            </w:r>
          </w:p>
        </w:tc>
        <w:tc>
          <w:tcPr>
            <w:tcW w:w="1334" w:type="dxa"/>
            <w:vAlign w:val="center"/>
          </w:tcPr>
          <w:p w14:paraId="763145E3">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1227.20</w:t>
            </w:r>
          </w:p>
        </w:tc>
        <w:tc>
          <w:tcPr>
            <w:tcW w:w="1276" w:type="dxa"/>
            <w:vAlign w:val="center"/>
          </w:tcPr>
          <w:p w14:paraId="5B531105">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100.00%</w:t>
            </w:r>
          </w:p>
        </w:tc>
      </w:tr>
    </w:tbl>
    <w:p w14:paraId="322D0B79">
      <w:pPr>
        <w:pStyle w:val="59"/>
        <w:widowControl w:val="0"/>
        <w:jc w:val="both"/>
        <w:rPr>
          <w:rFonts w:ascii="楷体" w:hAnsi="楷体" w:eastAsia="楷体"/>
          <w:szCs w:val="21"/>
        </w:rPr>
      </w:pPr>
      <w:r>
        <w:rPr>
          <w:rFonts w:hint="eastAsia" w:ascii="楷体" w:hAnsi="楷体" w:eastAsia="楷体"/>
          <w:szCs w:val="21"/>
        </w:rPr>
        <w:t>注：1.城乡建设用地中的城镇、村庄是指城镇、村庄范围的建设用地，规划基期年数据采用“三调”中的城市、建制镇、村庄用地数据。</w:t>
      </w:r>
    </w:p>
    <w:p w14:paraId="051DE598">
      <w:pPr>
        <w:pStyle w:val="59"/>
        <w:widowControl w:val="0"/>
        <w:jc w:val="both"/>
        <w:rPr>
          <w:rFonts w:ascii="楷体" w:hAnsi="楷体" w:eastAsia="楷体"/>
          <w:szCs w:val="21"/>
        </w:rPr>
      </w:pPr>
      <w:r>
        <w:rPr>
          <w:rFonts w:hint="eastAsia" w:ascii="楷体" w:hAnsi="楷体" w:eastAsia="楷体"/>
          <w:szCs w:val="21"/>
        </w:rPr>
        <w:t>2.区域基础设施用地包括区域性交通运输用地，公用设施用地。</w:t>
      </w:r>
    </w:p>
    <w:p w14:paraId="10A14C7D">
      <w:pPr>
        <w:pStyle w:val="59"/>
        <w:widowControl w:val="0"/>
        <w:jc w:val="both"/>
        <w:rPr>
          <w:rFonts w:ascii="楷体" w:hAnsi="楷体" w:eastAsia="楷体"/>
          <w:szCs w:val="21"/>
        </w:rPr>
      </w:pPr>
      <w:r>
        <w:rPr>
          <w:rFonts w:hint="eastAsia" w:ascii="楷体" w:hAnsi="楷体" w:eastAsia="楷体"/>
          <w:szCs w:val="21"/>
        </w:rPr>
        <w:t>3.其他建设用地是城乡建设用地、区域基础设施用地以外的建设用地，主要包括特殊用地、矿业用地等。</w:t>
      </w:r>
    </w:p>
    <w:p w14:paraId="1E1C5183">
      <w:pPr>
        <w:widowControl/>
        <w:spacing w:line="240" w:lineRule="auto"/>
        <w:ind w:firstLine="0" w:firstLineChars="0"/>
        <w:jc w:val="left"/>
        <w:rPr>
          <w:rFonts w:ascii="仿宋" w:hAnsi="仿宋" w:cs="Times New Roman"/>
          <w:sz w:val="24"/>
          <w:szCs w:val="32"/>
        </w:rPr>
      </w:pPr>
      <w:r>
        <w:rPr>
          <w:rFonts w:ascii="仿宋" w:hAnsi="仿宋" w:cs="Times New Roman"/>
          <w:sz w:val="24"/>
          <w:szCs w:val="32"/>
        </w:rPr>
        <w:br w:type="page"/>
      </w:r>
    </w:p>
    <w:p w14:paraId="2EB6A5A4">
      <w:pPr>
        <w:spacing w:line="500" w:lineRule="exact"/>
        <w:ind w:firstLine="0" w:firstLineChars="0"/>
        <w:jc w:val="center"/>
        <w:rPr>
          <w:rFonts w:ascii="仿宋" w:hAnsi="仿宋" w:cs="Times New Roman"/>
          <w:bCs/>
        </w:rPr>
      </w:pPr>
      <w:r>
        <w:rPr>
          <w:rFonts w:eastAsia="黑体" w:cs="Times New Roman"/>
          <w:sz w:val="30"/>
          <w:szCs w:val="30"/>
        </w:rPr>
        <w:t>附表2 中心城区城镇建设用地</w:t>
      </w:r>
      <w:r>
        <w:rPr>
          <w:rFonts w:hint="eastAsia" w:eastAsia="黑体" w:cs="Times New Roman"/>
          <w:sz w:val="30"/>
          <w:szCs w:val="30"/>
        </w:rPr>
        <w:t>结构</w:t>
      </w:r>
      <w:r>
        <w:rPr>
          <w:rFonts w:eastAsia="黑体" w:cs="Times New Roman"/>
          <w:sz w:val="30"/>
          <w:szCs w:val="30"/>
        </w:rPr>
        <w:t>规划表</w:t>
      </w:r>
    </w:p>
    <w:p w14:paraId="2FFD5055">
      <w:pPr>
        <w:pStyle w:val="59"/>
        <w:widowControl w:val="0"/>
        <w:spacing w:line="0" w:lineRule="atLeast"/>
        <w:jc w:val="right"/>
        <w:rPr>
          <w:rFonts w:ascii="Times New Roman" w:eastAsia="仿宋_GB2312"/>
          <w:szCs w:val="21"/>
        </w:rPr>
      </w:pPr>
      <w:r>
        <w:rPr>
          <w:rFonts w:hint="eastAsia" w:ascii="Times New Roman" w:eastAsia="仿宋_GB2312"/>
          <w:szCs w:val="21"/>
        </w:rPr>
        <w:t>单位：平方公里、%</w:t>
      </w:r>
    </w:p>
    <w:tbl>
      <w:tblPr>
        <w:tblStyle w:val="16"/>
        <w:tblW w:w="497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7"/>
        <w:gridCol w:w="2723"/>
        <w:gridCol w:w="1087"/>
        <w:gridCol w:w="1324"/>
        <w:gridCol w:w="1267"/>
        <w:gridCol w:w="1311"/>
      </w:tblGrid>
      <w:tr w14:paraId="08E3C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452" w:type="pct"/>
            <w:vMerge w:val="restart"/>
            <w:vAlign w:val="center"/>
          </w:tcPr>
          <w:p w14:paraId="23FF98DC">
            <w:pPr>
              <w:pStyle w:val="59"/>
              <w:widowControl w:val="0"/>
              <w:rPr>
                <w:rFonts w:ascii="Times New Roman" w:eastAsia="仿宋_GB2312"/>
                <w:b/>
                <w:sz w:val="21"/>
                <w:szCs w:val="21"/>
              </w:rPr>
            </w:pPr>
            <w:r>
              <w:rPr>
                <w:rFonts w:hint="eastAsia" w:ascii="Times New Roman" w:eastAsia="仿宋_GB2312"/>
                <w:b/>
                <w:sz w:val="21"/>
                <w:szCs w:val="21"/>
              </w:rPr>
              <w:t>序号</w:t>
            </w:r>
          </w:p>
        </w:tc>
        <w:tc>
          <w:tcPr>
            <w:tcW w:w="1606" w:type="pct"/>
            <w:vMerge w:val="restart"/>
            <w:vAlign w:val="center"/>
          </w:tcPr>
          <w:p w14:paraId="1F97EA71">
            <w:pPr>
              <w:pStyle w:val="59"/>
              <w:widowControl w:val="0"/>
              <w:rPr>
                <w:rFonts w:ascii="Times New Roman" w:eastAsia="仿宋_GB2312"/>
                <w:b/>
                <w:sz w:val="21"/>
                <w:szCs w:val="21"/>
              </w:rPr>
            </w:pPr>
            <w:r>
              <w:rPr>
                <w:rFonts w:ascii="Times New Roman" w:eastAsia="仿宋_GB2312"/>
                <w:b/>
                <w:sz w:val="21"/>
                <w:szCs w:val="21"/>
              </w:rPr>
              <w:t>用地类型</w:t>
            </w:r>
          </w:p>
        </w:tc>
        <w:tc>
          <w:tcPr>
            <w:tcW w:w="1422" w:type="pct"/>
            <w:gridSpan w:val="2"/>
            <w:vAlign w:val="center"/>
          </w:tcPr>
          <w:p w14:paraId="2209C592">
            <w:pPr>
              <w:pStyle w:val="59"/>
              <w:widowControl w:val="0"/>
              <w:rPr>
                <w:rFonts w:ascii="Times New Roman" w:eastAsia="仿宋_GB2312"/>
                <w:b/>
                <w:sz w:val="21"/>
                <w:szCs w:val="21"/>
              </w:rPr>
            </w:pPr>
            <w:r>
              <w:rPr>
                <w:rFonts w:hint="eastAsia" w:ascii="Times New Roman" w:eastAsia="仿宋_GB2312"/>
                <w:b/>
                <w:sz w:val="21"/>
                <w:szCs w:val="21"/>
              </w:rPr>
              <w:t>现状</w:t>
            </w:r>
          </w:p>
        </w:tc>
        <w:tc>
          <w:tcPr>
            <w:tcW w:w="1521" w:type="pct"/>
            <w:gridSpan w:val="2"/>
            <w:vAlign w:val="center"/>
          </w:tcPr>
          <w:p w14:paraId="6BED47AE">
            <w:pPr>
              <w:pStyle w:val="59"/>
              <w:widowControl w:val="0"/>
              <w:rPr>
                <w:rFonts w:ascii="Times New Roman" w:eastAsia="仿宋_GB2312"/>
                <w:b/>
                <w:sz w:val="21"/>
                <w:szCs w:val="21"/>
              </w:rPr>
            </w:pPr>
            <w:r>
              <w:rPr>
                <w:rFonts w:hint="eastAsia" w:ascii="Times New Roman" w:eastAsia="仿宋_GB2312"/>
                <w:b/>
                <w:sz w:val="21"/>
                <w:szCs w:val="21"/>
              </w:rPr>
              <w:t>规划</w:t>
            </w:r>
          </w:p>
        </w:tc>
      </w:tr>
      <w:tr w14:paraId="486070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452" w:type="pct"/>
            <w:vMerge w:val="continue"/>
            <w:vAlign w:val="center"/>
          </w:tcPr>
          <w:p w14:paraId="26A213CF">
            <w:pPr>
              <w:pStyle w:val="59"/>
              <w:widowControl w:val="0"/>
              <w:rPr>
                <w:rFonts w:ascii="Times New Roman" w:eastAsia="仿宋_GB2312"/>
                <w:b/>
                <w:sz w:val="21"/>
                <w:szCs w:val="21"/>
              </w:rPr>
            </w:pPr>
          </w:p>
        </w:tc>
        <w:tc>
          <w:tcPr>
            <w:tcW w:w="1606" w:type="pct"/>
            <w:vMerge w:val="continue"/>
            <w:vAlign w:val="center"/>
          </w:tcPr>
          <w:p w14:paraId="32DEB362">
            <w:pPr>
              <w:pStyle w:val="59"/>
              <w:widowControl w:val="0"/>
              <w:rPr>
                <w:rFonts w:ascii="Times New Roman" w:eastAsia="仿宋_GB2312"/>
                <w:b/>
                <w:sz w:val="21"/>
                <w:szCs w:val="21"/>
              </w:rPr>
            </w:pPr>
          </w:p>
        </w:tc>
        <w:tc>
          <w:tcPr>
            <w:tcW w:w="641" w:type="pct"/>
            <w:vAlign w:val="center"/>
          </w:tcPr>
          <w:p w14:paraId="24947F82">
            <w:pPr>
              <w:pStyle w:val="59"/>
              <w:widowControl w:val="0"/>
              <w:rPr>
                <w:rFonts w:ascii="Times New Roman" w:eastAsia="仿宋_GB2312"/>
                <w:b/>
                <w:sz w:val="21"/>
                <w:szCs w:val="21"/>
              </w:rPr>
            </w:pPr>
            <w:r>
              <w:rPr>
                <w:rFonts w:hint="eastAsia" w:ascii="Times New Roman" w:eastAsia="仿宋_GB2312"/>
                <w:b/>
                <w:sz w:val="21"/>
                <w:szCs w:val="21"/>
              </w:rPr>
              <w:t>面积</w:t>
            </w:r>
          </w:p>
        </w:tc>
        <w:tc>
          <w:tcPr>
            <w:tcW w:w="781" w:type="pct"/>
            <w:vAlign w:val="center"/>
          </w:tcPr>
          <w:p w14:paraId="6FEC6DF3">
            <w:pPr>
              <w:pStyle w:val="59"/>
              <w:widowControl w:val="0"/>
              <w:rPr>
                <w:rFonts w:ascii="Times New Roman" w:eastAsia="仿宋_GB2312"/>
                <w:b/>
                <w:sz w:val="21"/>
                <w:szCs w:val="21"/>
              </w:rPr>
            </w:pPr>
            <w:r>
              <w:rPr>
                <w:rFonts w:hint="eastAsia" w:ascii="Times New Roman" w:eastAsia="仿宋_GB2312"/>
                <w:b/>
                <w:sz w:val="21"/>
                <w:szCs w:val="21"/>
              </w:rPr>
              <w:t>比例</w:t>
            </w:r>
          </w:p>
        </w:tc>
        <w:tc>
          <w:tcPr>
            <w:tcW w:w="747" w:type="pct"/>
            <w:vAlign w:val="center"/>
          </w:tcPr>
          <w:p w14:paraId="5C42E74E">
            <w:pPr>
              <w:pStyle w:val="59"/>
              <w:widowControl w:val="0"/>
              <w:rPr>
                <w:rFonts w:ascii="Times New Roman" w:eastAsia="仿宋_GB2312"/>
                <w:b/>
                <w:sz w:val="21"/>
                <w:szCs w:val="21"/>
              </w:rPr>
            </w:pPr>
            <w:r>
              <w:rPr>
                <w:rFonts w:hint="eastAsia" w:ascii="Times New Roman" w:eastAsia="仿宋_GB2312"/>
                <w:b/>
                <w:sz w:val="21"/>
                <w:szCs w:val="21"/>
              </w:rPr>
              <w:t>面积</w:t>
            </w:r>
          </w:p>
        </w:tc>
        <w:tc>
          <w:tcPr>
            <w:tcW w:w="774" w:type="pct"/>
            <w:vAlign w:val="center"/>
          </w:tcPr>
          <w:p w14:paraId="0DB0880F">
            <w:pPr>
              <w:pStyle w:val="59"/>
              <w:widowControl w:val="0"/>
              <w:rPr>
                <w:rFonts w:ascii="Times New Roman" w:eastAsia="仿宋_GB2312"/>
                <w:b/>
                <w:sz w:val="21"/>
                <w:szCs w:val="21"/>
              </w:rPr>
            </w:pPr>
            <w:r>
              <w:rPr>
                <w:rFonts w:hint="eastAsia" w:ascii="Times New Roman" w:eastAsia="仿宋_GB2312"/>
                <w:b/>
                <w:sz w:val="21"/>
                <w:szCs w:val="21"/>
              </w:rPr>
              <w:t>比例</w:t>
            </w:r>
          </w:p>
        </w:tc>
      </w:tr>
      <w:tr w14:paraId="17FC8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17" w:hRule="atLeast"/>
        </w:trPr>
        <w:tc>
          <w:tcPr>
            <w:tcW w:w="452" w:type="pct"/>
          </w:tcPr>
          <w:p w14:paraId="36C602A7">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w:t>
            </w:r>
          </w:p>
        </w:tc>
        <w:tc>
          <w:tcPr>
            <w:tcW w:w="1606" w:type="pct"/>
          </w:tcPr>
          <w:p w14:paraId="6560A093">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居住用地</w:t>
            </w:r>
          </w:p>
        </w:tc>
        <w:tc>
          <w:tcPr>
            <w:tcW w:w="641" w:type="pct"/>
          </w:tcPr>
          <w:p w14:paraId="46FD146C">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15.18</w:t>
            </w:r>
          </w:p>
        </w:tc>
        <w:tc>
          <w:tcPr>
            <w:tcW w:w="781" w:type="pct"/>
          </w:tcPr>
          <w:p w14:paraId="7605581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55.81%</w:t>
            </w:r>
          </w:p>
        </w:tc>
        <w:tc>
          <w:tcPr>
            <w:tcW w:w="747" w:type="pct"/>
          </w:tcPr>
          <w:p w14:paraId="46113090">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19.41</w:t>
            </w:r>
          </w:p>
        </w:tc>
        <w:tc>
          <w:tcPr>
            <w:tcW w:w="774" w:type="pct"/>
          </w:tcPr>
          <w:p w14:paraId="1C80E5CC">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41.92%</w:t>
            </w:r>
          </w:p>
        </w:tc>
      </w:tr>
      <w:tr w14:paraId="4019F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452" w:type="pct"/>
          </w:tcPr>
          <w:p w14:paraId="4D2CF558">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2</w:t>
            </w:r>
          </w:p>
        </w:tc>
        <w:tc>
          <w:tcPr>
            <w:tcW w:w="1606" w:type="pct"/>
          </w:tcPr>
          <w:p w14:paraId="50CCFF0B">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公共管理与公共服务用地</w:t>
            </w:r>
          </w:p>
        </w:tc>
        <w:tc>
          <w:tcPr>
            <w:tcW w:w="641" w:type="pct"/>
          </w:tcPr>
          <w:p w14:paraId="63612D2C">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3.03</w:t>
            </w:r>
          </w:p>
        </w:tc>
        <w:tc>
          <w:tcPr>
            <w:tcW w:w="781" w:type="pct"/>
          </w:tcPr>
          <w:p w14:paraId="220EEB92">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11.14%</w:t>
            </w:r>
          </w:p>
        </w:tc>
        <w:tc>
          <w:tcPr>
            <w:tcW w:w="747" w:type="pct"/>
          </w:tcPr>
          <w:p w14:paraId="316FF9CF">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5.67</w:t>
            </w:r>
          </w:p>
        </w:tc>
        <w:tc>
          <w:tcPr>
            <w:tcW w:w="774" w:type="pct"/>
          </w:tcPr>
          <w:p w14:paraId="2FCF55C3">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12.25%</w:t>
            </w:r>
          </w:p>
        </w:tc>
      </w:tr>
      <w:tr w14:paraId="0C29B4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452" w:type="pct"/>
          </w:tcPr>
          <w:p w14:paraId="3E726E3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w:t>
            </w:r>
          </w:p>
        </w:tc>
        <w:tc>
          <w:tcPr>
            <w:tcW w:w="1606" w:type="pct"/>
          </w:tcPr>
          <w:p w14:paraId="46FAE475">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商业服务业用地</w:t>
            </w:r>
          </w:p>
        </w:tc>
        <w:tc>
          <w:tcPr>
            <w:tcW w:w="641" w:type="pct"/>
          </w:tcPr>
          <w:p w14:paraId="221B4A5A">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3.74</w:t>
            </w:r>
          </w:p>
        </w:tc>
        <w:tc>
          <w:tcPr>
            <w:tcW w:w="781" w:type="pct"/>
          </w:tcPr>
          <w:p w14:paraId="0C001D1D">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13.75%</w:t>
            </w:r>
          </w:p>
        </w:tc>
        <w:tc>
          <w:tcPr>
            <w:tcW w:w="747" w:type="pct"/>
          </w:tcPr>
          <w:p w14:paraId="7B69A0C5">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6.19</w:t>
            </w:r>
          </w:p>
        </w:tc>
        <w:tc>
          <w:tcPr>
            <w:tcW w:w="774" w:type="pct"/>
          </w:tcPr>
          <w:p w14:paraId="1E49B17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13.37%</w:t>
            </w:r>
          </w:p>
        </w:tc>
      </w:tr>
      <w:tr w14:paraId="1193CF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17" w:hRule="atLeast"/>
        </w:trPr>
        <w:tc>
          <w:tcPr>
            <w:tcW w:w="452" w:type="pct"/>
          </w:tcPr>
          <w:p w14:paraId="15C58099">
            <w:pPr>
              <w:pStyle w:val="59"/>
              <w:widowControl w:val="0"/>
              <w:spacing w:line="500" w:lineRule="exact"/>
              <w:jc w:val="both"/>
              <w:rPr>
                <w:rFonts w:ascii="Times New Roman" w:eastAsia="仿宋_GB2312"/>
                <w:sz w:val="21"/>
                <w:szCs w:val="21"/>
              </w:rPr>
            </w:pPr>
            <w:r>
              <w:rPr>
                <w:rFonts w:ascii="Times New Roman" w:eastAsia="仿宋_GB2312"/>
                <w:sz w:val="21"/>
                <w:szCs w:val="21"/>
              </w:rPr>
              <w:t>4</w:t>
            </w:r>
          </w:p>
        </w:tc>
        <w:tc>
          <w:tcPr>
            <w:tcW w:w="1606" w:type="pct"/>
          </w:tcPr>
          <w:p w14:paraId="54E32089">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交通运输用地</w:t>
            </w:r>
          </w:p>
        </w:tc>
        <w:tc>
          <w:tcPr>
            <w:tcW w:w="641" w:type="pct"/>
          </w:tcPr>
          <w:p w14:paraId="2863FCDA">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2.71</w:t>
            </w:r>
          </w:p>
        </w:tc>
        <w:tc>
          <w:tcPr>
            <w:tcW w:w="781" w:type="pct"/>
          </w:tcPr>
          <w:p w14:paraId="1EE80785">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9.96%</w:t>
            </w:r>
          </w:p>
        </w:tc>
        <w:tc>
          <w:tcPr>
            <w:tcW w:w="747" w:type="pct"/>
          </w:tcPr>
          <w:p w14:paraId="4675485E">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7.40</w:t>
            </w:r>
          </w:p>
        </w:tc>
        <w:tc>
          <w:tcPr>
            <w:tcW w:w="774" w:type="pct"/>
          </w:tcPr>
          <w:p w14:paraId="1C6609D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15.98%</w:t>
            </w:r>
          </w:p>
        </w:tc>
      </w:tr>
      <w:tr w14:paraId="727D8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452" w:type="pct"/>
          </w:tcPr>
          <w:p w14:paraId="6E79FE2E">
            <w:pPr>
              <w:pStyle w:val="59"/>
              <w:widowControl w:val="0"/>
              <w:spacing w:line="500" w:lineRule="exact"/>
              <w:jc w:val="both"/>
              <w:rPr>
                <w:rFonts w:ascii="Times New Roman" w:eastAsia="仿宋_GB2312"/>
                <w:sz w:val="21"/>
                <w:szCs w:val="21"/>
              </w:rPr>
            </w:pPr>
            <w:r>
              <w:rPr>
                <w:rFonts w:ascii="Times New Roman" w:eastAsia="仿宋_GB2312"/>
                <w:sz w:val="21"/>
                <w:szCs w:val="21"/>
              </w:rPr>
              <w:t>5</w:t>
            </w:r>
          </w:p>
        </w:tc>
        <w:tc>
          <w:tcPr>
            <w:tcW w:w="1606" w:type="pct"/>
          </w:tcPr>
          <w:p w14:paraId="59192538">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公用设施用地</w:t>
            </w:r>
          </w:p>
        </w:tc>
        <w:tc>
          <w:tcPr>
            <w:tcW w:w="641" w:type="pct"/>
          </w:tcPr>
          <w:p w14:paraId="34B5AE9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0.09</w:t>
            </w:r>
          </w:p>
        </w:tc>
        <w:tc>
          <w:tcPr>
            <w:tcW w:w="781" w:type="pct"/>
          </w:tcPr>
          <w:p w14:paraId="38F770C8">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0.33%</w:t>
            </w:r>
          </w:p>
        </w:tc>
        <w:tc>
          <w:tcPr>
            <w:tcW w:w="747" w:type="pct"/>
          </w:tcPr>
          <w:p w14:paraId="07AE7CA8">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0.59</w:t>
            </w:r>
          </w:p>
        </w:tc>
        <w:tc>
          <w:tcPr>
            <w:tcW w:w="774" w:type="pct"/>
          </w:tcPr>
          <w:p w14:paraId="4BF0DDE5">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1.27%</w:t>
            </w:r>
          </w:p>
        </w:tc>
      </w:tr>
      <w:tr w14:paraId="7158A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452" w:type="pct"/>
          </w:tcPr>
          <w:p w14:paraId="53F59044">
            <w:pPr>
              <w:pStyle w:val="59"/>
              <w:widowControl w:val="0"/>
              <w:spacing w:line="500" w:lineRule="exact"/>
              <w:jc w:val="both"/>
              <w:rPr>
                <w:rFonts w:ascii="Times New Roman" w:eastAsia="仿宋_GB2312"/>
                <w:sz w:val="21"/>
                <w:szCs w:val="21"/>
              </w:rPr>
            </w:pPr>
            <w:r>
              <w:rPr>
                <w:rFonts w:ascii="Times New Roman" w:eastAsia="仿宋_GB2312"/>
                <w:sz w:val="21"/>
                <w:szCs w:val="21"/>
              </w:rPr>
              <w:t>6</w:t>
            </w:r>
          </w:p>
        </w:tc>
        <w:tc>
          <w:tcPr>
            <w:tcW w:w="1606" w:type="pct"/>
          </w:tcPr>
          <w:p w14:paraId="0EAC52C1">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绿地与开敞空间用地</w:t>
            </w:r>
          </w:p>
        </w:tc>
        <w:tc>
          <w:tcPr>
            <w:tcW w:w="641" w:type="pct"/>
          </w:tcPr>
          <w:p w14:paraId="03EF659F">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2.45</w:t>
            </w:r>
          </w:p>
        </w:tc>
        <w:tc>
          <w:tcPr>
            <w:tcW w:w="781" w:type="pct"/>
          </w:tcPr>
          <w:p w14:paraId="121A3E62">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9.01%</w:t>
            </w:r>
          </w:p>
        </w:tc>
        <w:tc>
          <w:tcPr>
            <w:tcW w:w="747" w:type="pct"/>
          </w:tcPr>
          <w:p w14:paraId="13D8033B">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5.10</w:t>
            </w:r>
          </w:p>
        </w:tc>
        <w:tc>
          <w:tcPr>
            <w:tcW w:w="774" w:type="pct"/>
          </w:tcPr>
          <w:p w14:paraId="6100A8CD">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11.02%</w:t>
            </w:r>
          </w:p>
        </w:tc>
      </w:tr>
      <w:tr w14:paraId="35211A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452" w:type="pct"/>
          </w:tcPr>
          <w:p w14:paraId="5972775D">
            <w:pPr>
              <w:pStyle w:val="59"/>
              <w:widowControl w:val="0"/>
              <w:spacing w:line="500" w:lineRule="exact"/>
              <w:jc w:val="both"/>
              <w:rPr>
                <w:rFonts w:ascii="Times New Roman" w:eastAsia="仿宋_GB2312"/>
                <w:sz w:val="21"/>
                <w:szCs w:val="21"/>
              </w:rPr>
            </w:pPr>
            <w:r>
              <w:rPr>
                <w:rFonts w:ascii="Times New Roman" w:eastAsia="仿宋_GB2312"/>
                <w:sz w:val="21"/>
                <w:szCs w:val="21"/>
              </w:rPr>
              <w:t>7</w:t>
            </w:r>
          </w:p>
        </w:tc>
        <w:tc>
          <w:tcPr>
            <w:tcW w:w="1606" w:type="pct"/>
          </w:tcPr>
          <w:p w14:paraId="175A1EB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特殊用地</w:t>
            </w:r>
          </w:p>
        </w:tc>
        <w:tc>
          <w:tcPr>
            <w:tcW w:w="641" w:type="pct"/>
          </w:tcPr>
          <w:p w14:paraId="775892CA">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0</w:t>
            </w:r>
            <w:r>
              <w:rPr>
                <w:rFonts w:ascii="Times New Roman" w:eastAsia="仿宋_GB2312"/>
                <w:sz w:val="21"/>
                <w:szCs w:val="21"/>
              </w:rPr>
              <w:t>.00</w:t>
            </w:r>
          </w:p>
        </w:tc>
        <w:tc>
          <w:tcPr>
            <w:tcW w:w="781" w:type="pct"/>
          </w:tcPr>
          <w:p w14:paraId="1C04407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0.00%</w:t>
            </w:r>
          </w:p>
        </w:tc>
        <w:tc>
          <w:tcPr>
            <w:tcW w:w="747" w:type="pct"/>
          </w:tcPr>
          <w:p w14:paraId="6A29595C">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0</w:t>
            </w:r>
            <w:r>
              <w:rPr>
                <w:rFonts w:ascii="Times New Roman" w:eastAsia="仿宋_GB2312"/>
                <w:sz w:val="21"/>
                <w:szCs w:val="21"/>
              </w:rPr>
              <w:t>.07</w:t>
            </w:r>
          </w:p>
        </w:tc>
        <w:tc>
          <w:tcPr>
            <w:tcW w:w="774" w:type="pct"/>
          </w:tcPr>
          <w:p w14:paraId="4F56199A">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0.15%</w:t>
            </w:r>
          </w:p>
        </w:tc>
      </w:tr>
      <w:tr w14:paraId="0977D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452" w:type="pct"/>
          </w:tcPr>
          <w:p w14:paraId="7201BFC1">
            <w:pPr>
              <w:pStyle w:val="59"/>
              <w:widowControl w:val="0"/>
              <w:spacing w:line="500" w:lineRule="exact"/>
              <w:jc w:val="both"/>
              <w:rPr>
                <w:rFonts w:ascii="Times New Roman" w:eastAsia="仿宋_GB2312"/>
                <w:sz w:val="21"/>
                <w:szCs w:val="21"/>
              </w:rPr>
            </w:pPr>
            <w:r>
              <w:rPr>
                <w:rFonts w:ascii="Times New Roman" w:eastAsia="仿宋_GB2312"/>
                <w:sz w:val="21"/>
                <w:szCs w:val="21"/>
              </w:rPr>
              <w:t>8</w:t>
            </w:r>
          </w:p>
        </w:tc>
        <w:tc>
          <w:tcPr>
            <w:tcW w:w="1606" w:type="pct"/>
          </w:tcPr>
          <w:p w14:paraId="48263FE1">
            <w:pPr>
              <w:pStyle w:val="59"/>
              <w:widowControl w:val="0"/>
              <w:spacing w:line="500" w:lineRule="exact"/>
              <w:jc w:val="both"/>
              <w:rPr>
                <w:rFonts w:ascii="Times New Roman" w:eastAsia="仿宋_GB2312"/>
                <w:sz w:val="21"/>
                <w:szCs w:val="21"/>
              </w:rPr>
            </w:pPr>
            <w:r>
              <w:rPr>
                <w:rFonts w:ascii="Times New Roman" w:eastAsia="仿宋_GB2312"/>
                <w:sz w:val="21"/>
                <w:szCs w:val="21"/>
              </w:rPr>
              <w:t>留白用地</w:t>
            </w:r>
          </w:p>
        </w:tc>
        <w:tc>
          <w:tcPr>
            <w:tcW w:w="641" w:type="pct"/>
          </w:tcPr>
          <w:p w14:paraId="7E6D82CF">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0.00</w:t>
            </w:r>
          </w:p>
        </w:tc>
        <w:tc>
          <w:tcPr>
            <w:tcW w:w="781" w:type="pct"/>
          </w:tcPr>
          <w:p w14:paraId="4A404ADE">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0.00%</w:t>
            </w:r>
          </w:p>
        </w:tc>
        <w:tc>
          <w:tcPr>
            <w:tcW w:w="747" w:type="pct"/>
          </w:tcPr>
          <w:p w14:paraId="1F84F04E">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w:t>
            </w:r>
            <w:r>
              <w:rPr>
                <w:rFonts w:ascii="Times New Roman" w:eastAsia="仿宋_GB2312"/>
                <w:sz w:val="21"/>
                <w:szCs w:val="21"/>
              </w:rPr>
              <w:t>.86</w:t>
            </w:r>
          </w:p>
        </w:tc>
        <w:tc>
          <w:tcPr>
            <w:tcW w:w="774" w:type="pct"/>
          </w:tcPr>
          <w:p w14:paraId="4A03A90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0.16%</w:t>
            </w:r>
          </w:p>
        </w:tc>
      </w:tr>
      <w:tr w14:paraId="01044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452" w:type="pct"/>
          </w:tcPr>
          <w:p w14:paraId="56CB3A3E">
            <w:pPr>
              <w:pStyle w:val="59"/>
              <w:widowControl w:val="0"/>
              <w:spacing w:line="500" w:lineRule="exact"/>
              <w:jc w:val="both"/>
              <w:rPr>
                <w:rFonts w:ascii="Times New Roman" w:eastAsia="仿宋_GB2312"/>
                <w:sz w:val="21"/>
                <w:szCs w:val="21"/>
              </w:rPr>
            </w:pPr>
          </w:p>
        </w:tc>
        <w:tc>
          <w:tcPr>
            <w:tcW w:w="1606" w:type="pct"/>
          </w:tcPr>
          <w:p w14:paraId="4D86480C">
            <w:pPr>
              <w:pStyle w:val="59"/>
              <w:widowControl w:val="0"/>
              <w:spacing w:line="500" w:lineRule="exact"/>
              <w:jc w:val="both"/>
              <w:rPr>
                <w:rFonts w:ascii="Times New Roman" w:eastAsia="仿宋_GB2312"/>
                <w:sz w:val="21"/>
                <w:szCs w:val="21"/>
              </w:rPr>
            </w:pPr>
            <w:r>
              <w:rPr>
                <w:rFonts w:ascii="Times New Roman" w:eastAsia="仿宋_GB2312"/>
                <w:sz w:val="21"/>
                <w:szCs w:val="21"/>
              </w:rPr>
              <w:t>合计</w:t>
            </w:r>
          </w:p>
        </w:tc>
        <w:tc>
          <w:tcPr>
            <w:tcW w:w="641" w:type="pct"/>
          </w:tcPr>
          <w:p w14:paraId="3386C0F0">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2</w:t>
            </w:r>
            <w:r>
              <w:rPr>
                <w:rFonts w:ascii="Times New Roman" w:eastAsia="仿宋_GB2312"/>
                <w:sz w:val="21"/>
                <w:szCs w:val="21"/>
              </w:rPr>
              <w:t>7.20</w:t>
            </w:r>
          </w:p>
        </w:tc>
        <w:tc>
          <w:tcPr>
            <w:tcW w:w="781" w:type="pct"/>
          </w:tcPr>
          <w:p w14:paraId="53A48317">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100.00%</w:t>
            </w:r>
          </w:p>
        </w:tc>
        <w:tc>
          <w:tcPr>
            <w:tcW w:w="747" w:type="pct"/>
          </w:tcPr>
          <w:p w14:paraId="6945E34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4</w:t>
            </w:r>
            <w:r>
              <w:rPr>
                <w:rFonts w:ascii="Times New Roman" w:eastAsia="仿宋_GB2312"/>
                <w:sz w:val="21"/>
                <w:szCs w:val="21"/>
              </w:rPr>
              <w:t>6.30</w:t>
            </w:r>
          </w:p>
        </w:tc>
        <w:tc>
          <w:tcPr>
            <w:tcW w:w="774" w:type="pct"/>
          </w:tcPr>
          <w:p w14:paraId="392CA6B5">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100.00%</w:t>
            </w:r>
          </w:p>
        </w:tc>
      </w:tr>
    </w:tbl>
    <w:p w14:paraId="48C50042">
      <w:pPr>
        <w:widowControl/>
        <w:spacing w:line="240" w:lineRule="auto"/>
        <w:ind w:firstLine="0" w:firstLineChars="0"/>
        <w:jc w:val="center"/>
        <w:rPr>
          <w:rFonts w:ascii="仿宋" w:hAnsi="仿宋" w:cs="Times New Roman"/>
          <w:sz w:val="24"/>
          <w:szCs w:val="32"/>
        </w:rPr>
      </w:pPr>
    </w:p>
    <w:p w14:paraId="3D3396E4">
      <w:pPr>
        <w:widowControl/>
        <w:spacing w:line="240" w:lineRule="auto"/>
        <w:ind w:firstLine="0" w:firstLineChars="0"/>
        <w:jc w:val="left"/>
        <w:rPr>
          <w:rFonts w:ascii="仿宋" w:hAnsi="仿宋" w:cs="Times New Roman"/>
          <w:sz w:val="24"/>
          <w:szCs w:val="32"/>
        </w:rPr>
      </w:pPr>
      <w:r>
        <w:rPr>
          <w:rFonts w:ascii="仿宋" w:hAnsi="仿宋" w:cs="Times New Roman"/>
          <w:sz w:val="24"/>
          <w:szCs w:val="32"/>
        </w:rPr>
        <w:br w:type="page"/>
      </w:r>
    </w:p>
    <w:p w14:paraId="1B8C0BC8">
      <w:pPr>
        <w:spacing w:line="500" w:lineRule="exact"/>
        <w:ind w:firstLine="0" w:firstLineChars="0"/>
        <w:jc w:val="center"/>
        <w:rPr>
          <w:rFonts w:eastAsia="黑体" w:cs="Times New Roman"/>
          <w:sz w:val="30"/>
          <w:szCs w:val="30"/>
        </w:rPr>
      </w:pPr>
      <w:r>
        <w:rPr>
          <w:rFonts w:eastAsia="黑体" w:cs="Times New Roman"/>
          <w:sz w:val="30"/>
          <w:szCs w:val="30"/>
        </w:rPr>
        <w:t xml:space="preserve">附表3 </w:t>
      </w:r>
      <w:r>
        <w:rPr>
          <w:rFonts w:hint="eastAsia" w:eastAsia="黑体" w:cs="Times New Roman"/>
          <w:sz w:val="30"/>
          <w:szCs w:val="30"/>
        </w:rPr>
        <w:t>三条控制线划定成果表</w:t>
      </w:r>
    </w:p>
    <w:p w14:paraId="66ACBFE3">
      <w:pPr>
        <w:pStyle w:val="59"/>
        <w:widowControl w:val="0"/>
        <w:spacing w:line="0" w:lineRule="atLeast"/>
        <w:jc w:val="right"/>
        <w:rPr>
          <w:rFonts w:ascii="Times New Roman" w:eastAsia="仿宋_GB2312"/>
          <w:szCs w:val="21"/>
        </w:rPr>
      </w:pPr>
      <w:r>
        <w:rPr>
          <w:rFonts w:hint="eastAsia" w:ascii="Times New Roman" w:eastAsia="仿宋_GB2312"/>
          <w:szCs w:val="21"/>
        </w:rPr>
        <w:t>单位：平方公里</w:t>
      </w:r>
    </w:p>
    <w:tbl>
      <w:tblPr>
        <w:tblStyle w:val="16"/>
        <w:tblW w:w="832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76"/>
        <w:gridCol w:w="2339"/>
        <w:gridCol w:w="2155"/>
        <w:gridCol w:w="2154"/>
      </w:tblGrid>
      <w:tr w14:paraId="187AD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1676" w:type="dxa"/>
          </w:tcPr>
          <w:p w14:paraId="0C4A50B5">
            <w:pPr>
              <w:pStyle w:val="59"/>
              <w:widowControl w:val="0"/>
              <w:rPr>
                <w:rFonts w:ascii="Times New Roman" w:eastAsia="仿宋_GB2312"/>
                <w:b/>
                <w:sz w:val="21"/>
                <w:szCs w:val="21"/>
              </w:rPr>
            </w:pPr>
            <w:r>
              <w:rPr>
                <w:rFonts w:hint="eastAsia" w:ascii="Times New Roman" w:eastAsia="仿宋_GB2312"/>
                <w:b/>
                <w:sz w:val="21"/>
                <w:szCs w:val="21"/>
              </w:rPr>
              <w:t>行政区</w:t>
            </w:r>
          </w:p>
        </w:tc>
        <w:tc>
          <w:tcPr>
            <w:tcW w:w="2339" w:type="dxa"/>
          </w:tcPr>
          <w:p w14:paraId="1A06D479">
            <w:pPr>
              <w:pStyle w:val="59"/>
              <w:widowControl w:val="0"/>
              <w:rPr>
                <w:rFonts w:ascii="Times New Roman" w:eastAsia="仿宋_GB2312"/>
                <w:b/>
                <w:sz w:val="21"/>
                <w:szCs w:val="21"/>
              </w:rPr>
            </w:pPr>
            <w:r>
              <w:rPr>
                <w:rFonts w:hint="eastAsia" w:ascii="Times New Roman" w:eastAsia="仿宋_GB2312"/>
                <w:b/>
                <w:sz w:val="21"/>
                <w:szCs w:val="21"/>
              </w:rPr>
              <w:t>生态保护红线</w:t>
            </w:r>
          </w:p>
        </w:tc>
        <w:tc>
          <w:tcPr>
            <w:tcW w:w="2155" w:type="dxa"/>
          </w:tcPr>
          <w:p w14:paraId="1311D996">
            <w:pPr>
              <w:pStyle w:val="59"/>
              <w:widowControl w:val="0"/>
              <w:rPr>
                <w:rFonts w:ascii="Times New Roman" w:eastAsia="仿宋_GB2312"/>
                <w:b/>
                <w:sz w:val="21"/>
                <w:szCs w:val="21"/>
              </w:rPr>
            </w:pPr>
            <w:r>
              <w:rPr>
                <w:rFonts w:ascii="Times New Roman" w:eastAsia="仿宋_GB2312"/>
                <w:b/>
                <w:sz w:val="21"/>
                <w:szCs w:val="21"/>
              </w:rPr>
              <w:t>永久基本农田</w:t>
            </w:r>
          </w:p>
        </w:tc>
        <w:tc>
          <w:tcPr>
            <w:tcW w:w="2154" w:type="dxa"/>
          </w:tcPr>
          <w:p w14:paraId="2ED508BD">
            <w:pPr>
              <w:pStyle w:val="59"/>
              <w:widowControl w:val="0"/>
              <w:rPr>
                <w:rFonts w:ascii="Times New Roman" w:eastAsia="仿宋_GB2312"/>
                <w:b/>
                <w:sz w:val="21"/>
                <w:szCs w:val="21"/>
              </w:rPr>
            </w:pPr>
            <w:r>
              <w:rPr>
                <w:rFonts w:ascii="Times New Roman" w:eastAsia="仿宋_GB2312"/>
                <w:b/>
                <w:sz w:val="21"/>
                <w:szCs w:val="21"/>
              </w:rPr>
              <w:t>城镇开发边界</w:t>
            </w:r>
          </w:p>
        </w:tc>
      </w:tr>
      <w:tr w14:paraId="00AC00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5" w:hRule="atLeast"/>
        </w:trPr>
        <w:tc>
          <w:tcPr>
            <w:tcW w:w="1676" w:type="dxa"/>
            <w:vAlign w:val="center"/>
          </w:tcPr>
          <w:p w14:paraId="3B042A0F">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永顺街道</w:t>
            </w:r>
          </w:p>
        </w:tc>
        <w:tc>
          <w:tcPr>
            <w:tcW w:w="2339" w:type="dxa"/>
            <w:vAlign w:val="center"/>
          </w:tcPr>
          <w:p w14:paraId="29CE4A95">
            <w:pPr>
              <w:pStyle w:val="59"/>
              <w:widowControl w:val="0"/>
              <w:spacing w:line="500" w:lineRule="exact"/>
              <w:jc w:val="both"/>
              <w:rPr>
                <w:rFonts w:ascii="Times New Roman" w:eastAsia="仿宋_GB2312"/>
                <w:sz w:val="21"/>
                <w:szCs w:val="21"/>
              </w:rPr>
            </w:pPr>
            <w:r>
              <w:rPr>
                <w:rFonts w:ascii="Times New Roman" w:eastAsia="仿宋_GB2312"/>
                <w:sz w:val="21"/>
                <w:szCs w:val="21"/>
              </w:rPr>
              <w:t>7.42</w:t>
            </w:r>
          </w:p>
        </w:tc>
        <w:tc>
          <w:tcPr>
            <w:tcW w:w="2155" w:type="dxa"/>
            <w:vAlign w:val="center"/>
          </w:tcPr>
          <w:p w14:paraId="6A0FF464">
            <w:pPr>
              <w:pStyle w:val="59"/>
              <w:widowControl w:val="0"/>
              <w:spacing w:line="500" w:lineRule="exact"/>
              <w:jc w:val="both"/>
              <w:rPr>
                <w:rFonts w:ascii="Times New Roman" w:eastAsia="仿宋_GB2312"/>
                <w:sz w:val="21"/>
                <w:szCs w:val="21"/>
              </w:rPr>
            </w:pPr>
            <w:r>
              <w:rPr>
                <w:rFonts w:ascii="Times New Roman" w:eastAsia="仿宋_GB2312"/>
                <w:sz w:val="21"/>
                <w:szCs w:val="21"/>
              </w:rPr>
              <w:t>13.6</w:t>
            </w:r>
          </w:p>
        </w:tc>
        <w:tc>
          <w:tcPr>
            <w:tcW w:w="2154" w:type="dxa"/>
            <w:vAlign w:val="center"/>
          </w:tcPr>
          <w:p w14:paraId="011F9E5D">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18.35</w:t>
            </w:r>
          </w:p>
        </w:tc>
      </w:tr>
      <w:tr w14:paraId="7AB6A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5" w:hRule="atLeast"/>
        </w:trPr>
        <w:tc>
          <w:tcPr>
            <w:tcW w:w="1676" w:type="dxa"/>
            <w:vAlign w:val="center"/>
          </w:tcPr>
          <w:p w14:paraId="61A893E0">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兴安街道</w:t>
            </w:r>
          </w:p>
        </w:tc>
        <w:tc>
          <w:tcPr>
            <w:tcW w:w="2339" w:type="dxa"/>
            <w:vAlign w:val="center"/>
          </w:tcPr>
          <w:p w14:paraId="1B3DEC2E">
            <w:pPr>
              <w:pStyle w:val="59"/>
              <w:widowControl w:val="0"/>
              <w:spacing w:line="500" w:lineRule="exact"/>
              <w:jc w:val="both"/>
              <w:rPr>
                <w:rFonts w:ascii="Times New Roman" w:eastAsia="仿宋_GB2312"/>
                <w:sz w:val="21"/>
                <w:szCs w:val="21"/>
              </w:rPr>
            </w:pPr>
            <w:r>
              <w:rPr>
                <w:rFonts w:ascii="Times New Roman" w:eastAsia="仿宋_GB2312"/>
                <w:sz w:val="21"/>
                <w:szCs w:val="21"/>
              </w:rPr>
              <w:t>3.81</w:t>
            </w:r>
          </w:p>
        </w:tc>
        <w:tc>
          <w:tcPr>
            <w:tcW w:w="2155" w:type="dxa"/>
            <w:vAlign w:val="center"/>
          </w:tcPr>
          <w:p w14:paraId="319A6858">
            <w:pPr>
              <w:pStyle w:val="59"/>
              <w:widowControl w:val="0"/>
              <w:spacing w:line="500" w:lineRule="exact"/>
              <w:jc w:val="both"/>
              <w:rPr>
                <w:rFonts w:ascii="Times New Roman" w:eastAsia="仿宋_GB2312"/>
                <w:sz w:val="21"/>
                <w:szCs w:val="21"/>
              </w:rPr>
            </w:pPr>
            <w:r>
              <w:rPr>
                <w:rFonts w:ascii="Times New Roman" w:eastAsia="仿宋_GB2312"/>
                <w:sz w:val="21"/>
                <w:szCs w:val="21"/>
              </w:rPr>
              <w:t>4.21</w:t>
            </w:r>
          </w:p>
        </w:tc>
        <w:tc>
          <w:tcPr>
            <w:tcW w:w="2154" w:type="dxa"/>
            <w:vAlign w:val="center"/>
          </w:tcPr>
          <w:p w14:paraId="0BA1C453">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25</w:t>
            </w:r>
            <w:r>
              <w:rPr>
                <w:rFonts w:ascii="Times New Roman" w:eastAsia="仿宋_GB2312"/>
                <w:sz w:val="21"/>
                <w:szCs w:val="21"/>
              </w:rPr>
              <w:t>.30</w:t>
            </w:r>
          </w:p>
        </w:tc>
      </w:tr>
      <w:tr w14:paraId="287BCC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5" w:hRule="atLeast"/>
        </w:trPr>
        <w:tc>
          <w:tcPr>
            <w:tcW w:w="1676" w:type="dxa"/>
            <w:vAlign w:val="center"/>
          </w:tcPr>
          <w:p w14:paraId="4C34A825">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杨店子街道</w:t>
            </w:r>
          </w:p>
        </w:tc>
        <w:tc>
          <w:tcPr>
            <w:tcW w:w="2339" w:type="dxa"/>
            <w:vAlign w:val="center"/>
          </w:tcPr>
          <w:p w14:paraId="1B237347">
            <w:pPr>
              <w:pStyle w:val="59"/>
              <w:widowControl w:val="0"/>
              <w:spacing w:line="500" w:lineRule="exact"/>
              <w:jc w:val="both"/>
              <w:rPr>
                <w:rFonts w:ascii="Times New Roman" w:eastAsia="仿宋_GB2312"/>
                <w:sz w:val="21"/>
                <w:szCs w:val="21"/>
              </w:rPr>
            </w:pPr>
            <w:r>
              <w:rPr>
                <w:rFonts w:ascii="Times New Roman" w:eastAsia="仿宋_GB2312"/>
                <w:sz w:val="21"/>
                <w:szCs w:val="21"/>
              </w:rPr>
              <w:t>1.07</w:t>
            </w:r>
          </w:p>
        </w:tc>
        <w:tc>
          <w:tcPr>
            <w:tcW w:w="2155" w:type="dxa"/>
            <w:vAlign w:val="center"/>
          </w:tcPr>
          <w:p w14:paraId="3A0A2A7C">
            <w:pPr>
              <w:pStyle w:val="59"/>
              <w:widowControl w:val="0"/>
              <w:spacing w:line="500" w:lineRule="exact"/>
              <w:jc w:val="both"/>
              <w:rPr>
                <w:rFonts w:ascii="Times New Roman" w:eastAsia="仿宋_GB2312"/>
                <w:sz w:val="21"/>
                <w:szCs w:val="21"/>
              </w:rPr>
            </w:pPr>
            <w:r>
              <w:rPr>
                <w:rFonts w:ascii="Times New Roman" w:eastAsia="仿宋_GB2312"/>
                <w:sz w:val="21"/>
                <w:szCs w:val="21"/>
              </w:rPr>
              <w:t>9.96</w:t>
            </w:r>
          </w:p>
        </w:tc>
        <w:tc>
          <w:tcPr>
            <w:tcW w:w="2154" w:type="dxa"/>
            <w:vAlign w:val="center"/>
          </w:tcPr>
          <w:p w14:paraId="330C99A9">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5</w:t>
            </w:r>
            <w:r>
              <w:rPr>
                <w:rFonts w:ascii="Times New Roman" w:eastAsia="仿宋_GB2312"/>
                <w:sz w:val="21"/>
                <w:szCs w:val="21"/>
              </w:rPr>
              <w:t>.</w:t>
            </w:r>
            <w:r>
              <w:rPr>
                <w:rFonts w:hint="eastAsia" w:ascii="Times New Roman" w:eastAsia="仿宋_GB2312"/>
                <w:sz w:val="21"/>
                <w:szCs w:val="21"/>
              </w:rPr>
              <w:t>6</w:t>
            </w:r>
            <w:r>
              <w:rPr>
                <w:rFonts w:ascii="Times New Roman" w:eastAsia="仿宋_GB2312"/>
                <w:sz w:val="21"/>
                <w:szCs w:val="21"/>
              </w:rPr>
              <w:t>6</w:t>
            </w:r>
          </w:p>
        </w:tc>
      </w:tr>
      <w:tr w14:paraId="39B24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5" w:hRule="atLeast"/>
        </w:trPr>
        <w:tc>
          <w:tcPr>
            <w:tcW w:w="1676" w:type="dxa"/>
            <w:vAlign w:val="center"/>
          </w:tcPr>
          <w:p w14:paraId="304DE92D">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滨河街道</w:t>
            </w:r>
          </w:p>
        </w:tc>
        <w:tc>
          <w:tcPr>
            <w:tcW w:w="2339" w:type="dxa"/>
            <w:vAlign w:val="center"/>
          </w:tcPr>
          <w:p w14:paraId="37F740A2">
            <w:pPr>
              <w:pStyle w:val="59"/>
              <w:widowControl w:val="0"/>
              <w:spacing w:line="500" w:lineRule="exact"/>
              <w:jc w:val="both"/>
              <w:rPr>
                <w:rFonts w:ascii="Times New Roman" w:eastAsia="仿宋_GB2312"/>
                <w:sz w:val="21"/>
                <w:szCs w:val="21"/>
              </w:rPr>
            </w:pPr>
            <w:r>
              <w:rPr>
                <w:rFonts w:ascii="Times New Roman" w:eastAsia="仿宋_GB2312"/>
                <w:sz w:val="21"/>
                <w:szCs w:val="21"/>
              </w:rPr>
              <w:t>2.89</w:t>
            </w:r>
          </w:p>
        </w:tc>
        <w:tc>
          <w:tcPr>
            <w:tcW w:w="2155" w:type="dxa"/>
            <w:vAlign w:val="center"/>
          </w:tcPr>
          <w:p w14:paraId="2377662A">
            <w:pPr>
              <w:pStyle w:val="59"/>
              <w:widowControl w:val="0"/>
              <w:spacing w:line="500" w:lineRule="exact"/>
              <w:jc w:val="both"/>
              <w:rPr>
                <w:rFonts w:ascii="Times New Roman" w:eastAsia="仿宋_GB2312"/>
                <w:sz w:val="21"/>
                <w:szCs w:val="21"/>
              </w:rPr>
            </w:pPr>
            <w:r>
              <w:rPr>
                <w:rFonts w:ascii="Times New Roman" w:eastAsia="仿宋_GB2312"/>
                <w:sz w:val="21"/>
                <w:szCs w:val="21"/>
              </w:rPr>
              <w:t>3.16</w:t>
            </w:r>
          </w:p>
        </w:tc>
        <w:tc>
          <w:tcPr>
            <w:tcW w:w="2154" w:type="dxa"/>
            <w:vAlign w:val="center"/>
          </w:tcPr>
          <w:p w14:paraId="36970E88">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20</w:t>
            </w:r>
            <w:r>
              <w:rPr>
                <w:rFonts w:ascii="Times New Roman" w:eastAsia="仿宋_GB2312"/>
                <w:sz w:val="21"/>
                <w:szCs w:val="21"/>
              </w:rPr>
              <w:t>.</w:t>
            </w:r>
            <w:r>
              <w:rPr>
                <w:rFonts w:hint="eastAsia" w:ascii="Times New Roman" w:eastAsia="仿宋_GB2312"/>
                <w:sz w:val="21"/>
                <w:szCs w:val="21"/>
              </w:rPr>
              <w:t>51</w:t>
            </w:r>
          </w:p>
        </w:tc>
      </w:tr>
      <w:tr w14:paraId="2FDA08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1676" w:type="dxa"/>
            <w:vAlign w:val="center"/>
          </w:tcPr>
          <w:p w14:paraId="072EE02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蔡园镇</w:t>
            </w:r>
          </w:p>
        </w:tc>
        <w:tc>
          <w:tcPr>
            <w:tcW w:w="2339" w:type="dxa"/>
            <w:vAlign w:val="center"/>
          </w:tcPr>
          <w:p w14:paraId="2C59890A">
            <w:pPr>
              <w:pStyle w:val="59"/>
              <w:widowControl w:val="0"/>
              <w:spacing w:line="500" w:lineRule="exact"/>
              <w:jc w:val="both"/>
              <w:rPr>
                <w:rFonts w:ascii="Times New Roman" w:eastAsia="仿宋_GB2312"/>
                <w:sz w:val="21"/>
                <w:szCs w:val="21"/>
              </w:rPr>
            </w:pPr>
            <w:r>
              <w:rPr>
                <w:rFonts w:ascii="Times New Roman" w:eastAsia="仿宋_GB2312"/>
                <w:sz w:val="21"/>
                <w:szCs w:val="21"/>
              </w:rPr>
              <w:t>1.10</w:t>
            </w:r>
          </w:p>
        </w:tc>
        <w:tc>
          <w:tcPr>
            <w:tcW w:w="2155" w:type="dxa"/>
            <w:vAlign w:val="center"/>
          </w:tcPr>
          <w:p w14:paraId="01EB14CF">
            <w:pPr>
              <w:pStyle w:val="59"/>
              <w:widowControl w:val="0"/>
              <w:spacing w:line="500" w:lineRule="exact"/>
              <w:jc w:val="both"/>
              <w:rPr>
                <w:rFonts w:ascii="Times New Roman" w:eastAsia="仿宋_GB2312"/>
                <w:sz w:val="21"/>
                <w:szCs w:val="21"/>
              </w:rPr>
            </w:pPr>
            <w:r>
              <w:rPr>
                <w:rFonts w:ascii="Times New Roman" w:eastAsia="仿宋_GB2312"/>
                <w:sz w:val="21"/>
                <w:szCs w:val="21"/>
              </w:rPr>
              <w:t>5.84</w:t>
            </w:r>
          </w:p>
        </w:tc>
        <w:tc>
          <w:tcPr>
            <w:tcW w:w="2154" w:type="dxa"/>
            <w:vAlign w:val="center"/>
          </w:tcPr>
          <w:p w14:paraId="328A0A50">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w:t>
            </w:r>
            <w:r>
              <w:rPr>
                <w:rFonts w:ascii="Times New Roman" w:eastAsia="仿宋_GB2312"/>
                <w:sz w:val="21"/>
                <w:szCs w:val="21"/>
              </w:rPr>
              <w:t>.</w:t>
            </w:r>
            <w:r>
              <w:rPr>
                <w:rFonts w:hint="eastAsia" w:ascii="Times New Roman" w:eastAsia="仿宋_GB2312"/>
                <w:sz w:val="21"/>
                <w:szCs w:val="21"/>
              </w:rPr>
              <w:t>11</w:t>
            </w:r>
          </w:p>
        </w:tc>
      </w:tr>
      <w:tr w14:paraId="6D9EA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5" w:hRule="atLeast"/>
        </w:trPr>
        <w:tc>
          <w:tcPr>
            <w:tcW w:w="1676" w:type="dxa"/>
            <w:vAlign w:val="center"/>
          </w:tcPr>
          <w:p w14:paraId="5A90D05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大崔庄镇</w:t>
            </w:r>
          </w:p>
        </w:tc>
        <w:tc>
          <w:tcPr>
            <w:tcW w:w="2339" w:type="dxa"/>
            <w:vAlign w:val="center"/>
          </w:tcPr>
          <w:p w14:paraId="00950C46">
            <w:pPr>
              <w:pStyle w:val="59"/>
              <w:widowControl w:val="0"/>
              <w:spacing w:line="500" w:lineRule="exact"/>
              <w:jc w:val="both"/>
              <w:rPr>
                <w:rFonts w:ascii="Times New Roman" w:eastAsia="仿宋_GB2312"/>
                <w:sz w:val="21"/>
                <w:szCs w:val="21"/>
              </w:rPr>
            </w:pPr>
            <w:r>
              <w:rPr>
                <w:rFonts w:ascii="Times New Roman" w:eastAsia="仿宋_GB2312"/>
                <w:sz w:val="21"/>
                <w:szCs w:val="21"/>
              </w:rPr>
              <w:t>4.03</w:t>
            </w:r>
          </w:p>
        </w:tc>
        <w:tc>
          <w:tcPr>
            <w:tcW w:w="2155" w:type="dxa"/>
            <w:vAlign w:val="center"/>
          </w:tcPr>
          <w:p w14:paraId="7104802A">
            <w:pPr>
              <w:pStyle w:val="59"/>
              <w:widowControl w:val="0"/>
              <w:spacing w:line="500" w:lineRule="exact"/>
              <w:jc w:val="both"/>
              <w:rPr>
                <w:rFonts w:ascii="Times New Roman" w:eastAsia="仿宋_GB2312"/>
                <w:sz w:val="21"/>
                <w:szCs w:val="21"/>
              </w:rPr>
            </w:pPr>
            <w:r>
              <w:rPr>
                <w:rFonts w:ascii="Times New Roman" w:eastAsia="仿宋_GB2312"/>
                <w:sz w:val="21"/>
                <w:szCs w:val="21"/>
              </w:rPr>
              <w:t>12.47</w:t>
            </w:r>
          </w:p>
        </w:tc>
        <w:tc>
          <w:tcPr>
            <w:tcW w:w="2154" w:type="dxa"/>
            <w:vAlign w:val="center"/>
          </w:tcPr>
          <w:p w14:paraId="54B5C7F0">
            <w:pPr>
              <w:pStyle w:val="59"/>
              <w:widowControl w:val="0"/>
              <w:spacing w:line="500" w:lineRule="exact"/>
              <w:jc w:val="both"/>
              <w:rPr>
                <w:rFonts w:ascii="Times New Roman" w:eastAsia="仿宋_GB2312"/>
                <w:sz w:val="21"/>
                <w:szCs w:val="21"/>
              </w:rPr>
            </w:pPr>
            <w:r>
              <w:rPr>
                <w:rFonts w:ascii="Times New Roman" w:eastAsia="仿宋_GB2312"/>
                <w:sz w:val="21"/>
                <w:szCs w:val="21"/>
              </w:rPr>
              <w:t>0.</w:t>
            </w:r>
            <w:r>
              <w:rPr>
                <w:rFonts w:hint="eastAsia" w:ascii="Times New Roman" w:eastAsia="仿宋_GB2312"/>
                <w:sz w:val="21"/>
                <w:szCs w:val="21"/>
              </w:rPr>
              <w:t>3</w:t>
            </w:r>
            <w:r>
              <w:rPr>
                <w:rFonts w:ascii="Times New Roman" w:eastAsia="仿宋_GB2312"/>
                <w:sz w:val="21"/>
                <w:szCs w:val="21"/>
              </w:rPr>
              <w:t>8</w:t>
            </w:r>
          </w:p>
        </w:tc>
      </w:tr>
      <w:tr w14:paraId="44A4B0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5" w:hRule="atLeast"/>
        </w:trPr>
        <w:tc>
          <w:tcPr>
            <w:tcW w:w="1676" w:type="dxa"/>
            <w:vAlign w:val="center"/>
          </w:tcPr>
          <w:p w14:paraId="7A495E89">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大五里镇</w:t>
            </w:r>
          </w:p>
        </w:tc>
        <w:tc>
          <w:tcPr>
            <w:tcW w:w="2339" w:type="dxa"/>
            <w:vAlign w:val="center"/>
          </w:tcPr>
          <w:p w14:paraId="6BBC98FD">
            <w:pPr>
              <w:pStyle w:val="59"/>
              <w:widowControl w:val="0"/>
              <w:spacing w:line="500" w:lineRule="exact"/>
              <w:jc w:val="both"/>
              <w:rPr>
                <w:rFonts w:ascii="Times New Roman" w:eastAsia="仿宋_GB2312"/>
                <w:sz w:val="21"/>
                <w:szCs w:val="21"/>
              </w:rPr>
            </w:pPr>
            <w:r>
              <w:rPr>
                <w:rFonts w:ascii="Times New Roman" w:eastAsia="仿宋_GB2312"/>
                <w:sz w:val="21"/>
                <w:szCs w:val="21"/>
              </w:rPr>
              <w:t>14.58</w:t>
            </w:r>
          </w:p>
        </w:tc>
        <w:tc>
          <w:tcPr>
            <w:tcW w:w="2155" w:type="dxa"/>
            <w:vAlign w:val="center"/>
          </w:tcPr>
          <w:p w14:paraId="3D461F6A">
            <w:pPr>
              <w:pStyle w:val="59"/>
              <w:widowControl w:val="0"/>
              <w:spacing w:line="500" w:lineRule="exact"/>
              <w:jc w:val="both"/>
              <w:rPr>
                <w:rFonts w:ascii="Times New Roman" w:eastAsia="仿宋_GB2312"/>
                <w:sz w:val="21"/>
                <w:szCs w:val="21"/>
              </w:rPr>
            </w:pPr>
            <w:r>
              <w:rPr>
                <w:rFonts w:ascii="Times New Roman" w:eastAsia="仿宋_GB2312"/>
                <w:sz w:val="21"/>
                <w:szCs w:val="21"/>
              </w:rPr>
              <w:t>4.26</w:t>
            </w:r>
          </w:p>
        </w:tc>
        <w:tc>
          <w:tcPr>
            <w:tcW w:w="2154" w:type="dxa"/>
            <w:vAlign w:val="center"/>
          </w:tcPr>
          <w:p w14:paraId="463008F0">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2</w:t>
            </w:r>
            <w:r>
              <w:rPr>
                <w:rFonts w:ascii="Times New Roman" w:eastAsia="仿宋_GB2312"/>
                <w:sz w:val="21"/>
                <w:szCs w:val="21"/>
              </w:rPr>
              <w:t>.</w:t>
            </w:r>
            <w:r>
              <w:rPr>
                <w:rFonts w:hint="eastAsia" w:ascii="Times New Roman" w:eastAsia="仿宋_GB2312"/>
                <w:sz w:val="21"/>
                <w:szCs w:val="21"/>
              </w:rPr>
              <w:t>2</w:t>
            </w:r>
            <w:r>
              <w:rPr>
                <w:rFonts w:ascii="Times New Roman" w:eastAsia="仿宋_GB2312"/>
                <w:sz w:val="21"/>
                <w:szCs w:val="21"/>
              </w:rPr>
              <w:t>5</w:t>
            </w:r>
          </w:p>
        </w:tc>
      </w:tr>
      <w:tr w14:paraId="3EA6F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5" w:hRule="atLeast"/>
        </w:trPr>
        <w:tc>
          <w:tcPr>
            <w:tcW w:w="1676" w:type="dxa"/>
            <w:vAlign w:val="center"/>
          </w:tcPr>
          <w:p w14:paraId="7D1DDA4A">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建昌营镇</w:t>
            </w:r>
          </w:p>
        </w:tc>
        <w:tc>
          <w:tcPr>
            <w:tcW w:w="2339" w:type="dxa"/>
            <w:vAlign w:val="center"/>
          </w:tcPr>
          <w:p w14:paraId="7D4C4496">
            <w:pPr>
              <w:pStyle w:val="59"/>
              <w:widowControl w:val="0"/>
              <w:spacing w:line="500" w:lineRule="exact"/>
              <w:jc w:val="both"/>
              <w:rPr>
                <w:rFonts w:ascii="Times New Roman" w:eastAsia="仿宋_GB2312"/>
                <w:sz w:val="21"/>
                <w:szCs w:val="21"/>
              </w:rPr>
            </w:pPr>
            <w:r>
              <w:rPr>
                <w:rFonts w:ascii="Times New Roman" w:eastAsia="仿宋_GB2312"/>
                <w:sz w:val="21"/>
                <w:szCs w:val="21"/>
              </w:rPr>
              <w:t>7.26</w:t>
            </w:r>
          </w:p>
        </w:tc>
        <w:tc>
          <w:tcPr>
            <w:tcW w:w="2155" w:type="dxa"/>
            <w:vAlign w:val="center"/>
          </w:tcPr>
          <w:p w14:paraId="71F02A7F">
            <w:pPr>
              <w:pStyle w:val="59"/>
              <w:widowControl w:val="0"/>
              <w:spacing w:line="500" w:lineRule="exact"/>
              <w:jc w:val="both"/>
              <w:rPr>
                <w:rFonts w:ascii="Times New Roman" w:eastAsia="仿宋_GB2312"/>
                <w:sz w:val="21"/>
                <w:szCs w:val="21"/>
              </w:rPr>
            </w:pPr>
            <w:r>
              <w:rPr>
                <w:rFonts w:ascii="Times New Roman" w:eastAsia="仿宋_GB2312"/>
                <w:sz w:val="21"/>
                <w:szCs w:val="21"/>
              </w:rPr>
              <w:t>24.88</w:t>
            </w:r>
          </w:p>
        </w:tc>
        <w:tc>
          <w:tcPr>
            <w:tcW w:w="2154" w:type="dxa"/>
            <w:vAlign w:val="center"/>
          </w:tcPr>
          <w:p w14:paraId="259B3BA8">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4</w:t>
            </w:r>
            <w:r>
              <w:rPr>
                <w:rFonts w:ascii="Times New Roman" w:eastAsia="仿宋_GB2312"/>
                <w:sz w:val="21"/>
                <w:szCs w:val="21"/>
              </w:rPr>
              <w:t>.</w:t>
            </w:r>
            <w:r>
              <w:rPr>
                <w:rFonts w:hint="eastAsia" w:ascii="Times New Roman" w:eastAsia="仿宋_GB2312"/>
                <w:sz w:val="21"/>
                <w:szCs w:val="21"/>
              </w:rPr>
              <w:t>6</w:t>
            </w:r>
            <w:r>
              <w:rPr>
                <w:rFonts w:ascii="Times New Roman" w:eastAsia="仿宋_GB2312"/>
                <w:sz w:val="21"/>
                <w:szCs w:val="21"/>
              </w:rPr>
              <w:t>9</w:t>
            </w:r>
          </w:p>
        </w:tc>
      </w:tr>
      <w:tr w14:paraId="20A269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5" w:hRule="atLeast"/>
        </w:trPr>
        <w:tc>
          <w:tcPr>
            <w:tcW w:w="1676" w:type="dxa"/>
            <w:vAlign w:val="center"/>
          </w:tcPr>
          <w:p w14:paraId="25D7A973">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扣庄镇</w:t>
            </w:r>
          </w:p>
        </w:tc>
        <w:tc>
          <w:tcPr>
            <w:tcW w:w="2339" w:type="dxa"/>
            <w:vAlign w:val="center"/>
          </w:tcPr>
          <w:p w14:paraId="5D8C6C9A">
            <w:pPr>
              <w:pStyle w:val="59"/>
              <w:widowControl w:val="0"/>
              <w:spacing w:line="500" w:lineRule="exact"/>
              <w:jc w:val="both"/>
              <w:rPr>
                <w:rFonts w:ascii="Times New Roman" w:eastAsia="仿宋_GB2312"/>
                <w:sz w:val="21"/>
                <w:szCs w:val="21"/>
              </w:rPr>
            </w:pPr>
            <w:r>
              <w:rPr>
                <w:rFonts w:ascii="Times New Roman" w:eastAsia="仿宋_GB2312"/>
                <w:sz w:val="21"/>
                <w:szCs w:val="21"/>
              </w:rPr>
              <w:t>0</w:t>
            </w:r>
          </w:p>
        </w:tc>
        <w:tc>
          <w:tcPr>
            <w:tcW w:w="2155" w:type="dxa"/>
            <w:vAlign w:val="center"/>
          </w:tcPr>
          <w:p w14:paraId="6F2F4940">
            <w:pPr>
              <w:pStyle w:val="59"/>
              <w:widowControl w:val="0"/>
              <w:spacing w:line="500" w:lineRule="exact"/>
              <w:jc w:val="both"/>
              <w:rPr>
                <w:rFonts w:ascii="Times New Roman" w:eastAsia="仿宋_GB2312"/>
                <w:sz w:val="21"/>
                <w:szCs w:val="21"/>
              </w:rPr>
            </w:pPr>
            <w:r>
              <w:rPr>
                <w:rFonts w:ascii="Times New Roman" w:eastAsia="仿宋_GB2312"/>
                <w:sz w:val="21"/>
                <w:szCs w:val="21"/>
              </w:rPr>
              <w:t>29.71</w:t>
            </w:r>
          </w:p>
        </w:tc>
        <w:tc>
          <w:tcPr>
            <w:tcW w:w="2154" w:type="dxa"/>
            <w:vAlign w:val="center"/>
          </w:tcPr>
          <w:p w14:paraId="041A1F61">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6</w:t>
            </w:r>
            <w:r>
              <w:rPr>
                <w:rFonts w:ascii="Times New Roman" w:eastAsia="仿宋_GB2312"/>
                <w:sz w:val="21"/>
                <w:szCs w:val="21"/>
              </w:rPr>
              <w:t>.</w:t>
            </w:r>
            <w:r>
              <w:rPr>
                <w:rFonts w:hint="eastAsia" w:ascii="Times New Roman" w:eastAsia="仿宋_GB2312"/>
                <w:sz w:val="21"/>
                <w:szCs w:val="21"/>
              </w:rPr>
              <w:t>7</w:t>
            </w:r>
            <w:r>
              <w:rPr>
                <w:rFonts w:ascii="Times New Roman" w:eastAsia="仿宋_GB2312"/>
                <w:sz w:val="21"/>
                <w:szCs w:val="21"/>
              </w:rPr>
              <w:t>8</w:t>
            </w:r>
          </w:p>
        </w:tc>
      </w:tr>
      <w:tr w14:paraId="57DF6B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1676" w:type="dxa"/>
            <w:vAlign w:val="center"/>
          </w:tcPr>
          <w:p w14:paraId="11B375B5">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马兰庄镇</w:t>
            </w:r>
          </w:p>
        </w:tc>
        <w:tc>
          <w:tcPr>
            <w:tcW w:w="2339" w:type="dxa"/>
            <w:vAlign w:val="center"/>
          </w:tcPr>
          <w:p w14:paraId="2CB764F1">
            <w:pPr>
              <w:pStyle w:val="59"/>
              <w:widowControl w:val="0"/>
              <w:spacing w:line="500" w:lineRule="exact"/>
              <w:jc w:val="both"/>
              <w:rPr>
                <w:rFonts w:ascii="Times New Roman" w:eastAsia="仿宋_GB2312"/>
                <w:sz w:val="21"/>
                <w:szCs w:val="21"/>
              </w:rPr>
            </w:pPr>
            <w:r>
              <w:rPr>
                <w:rFonts w:ascii="Times New Roman" w:eastAsia="仿宋_GB2312"/>
                <w:sz w:val="21"/>
                <w:szCs w:val="21"/>
              </w:rPr>
              <w:t>0.55</w:t>
            </w:r>
          </w:p>
        </w:tc>
        <w:tc>
          <w:tcPr>
            <w:tcW w:w="2155" w:type="dxa"/>
            <w:vAlign w:val="center"/>
          </w:tcPr>
          <w:p w14:paraId="12A83045">
            <w:pPr>
              <w:pStyle w:val="59"/>
              <w:widowControl w:val="0"/>
              <w:spacing w:line="500" w:lineRule="exact"/>
              <w:jc w:val="both"/>
              <w:rPr>
                <w:rFonts w:ascii="Times New Roman" w:eastAsia="仿宋_GB2312"/>
                <w:sz w:val="21"/>
                <w:szCs w:val="21"/>
              </w:rPr>
            </w:pPr>
            <w:r>
              <w:rPr>
                <w:rFonts w:ascii="Times New Roman" w:eastAsia="仿宋_GB2312"/>
                <w:sz w:val="21"/>
                <w:szCs w:val="21"/>
              </w:rPr>
              <w:t>2.08</w:t>
            </w:r>
          </w:p>
        </w:tc>
        <w:tc>
          <w:tcPr>
            <w:tcW w:w="2154" w:type="dxa"/>
            <w:vAlign w:val="center"/>
          </w:tcPr>
          <w:p w14:paraId="59507BD1">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w:t>
            </w:r>
            <w:r>
              <w:rPr>
                <w:rFonts w:ascii="Times New Roman" w:eastAsia="仿宋_GB2312"/>
                <w:sz w:val="21"/>
                <w:szCs w:val="21"/>
              </w:rPr>
              <w:t>.</w:t>
            </w:r>
            <w:r>
              <w:rPr>
                <w:rFonts w:hint="eastAsia" w:ascii="Times New Roman" w:eastAsia="仿宋_GB2312"/>
                <w:sz w:val="21"/>
                <w:szCs w:val="21"/>
              </w:rPr>
              <w:t>92</w:t>
            </w:r>
          </w:p>
        </w:tc>
      </w:tr>
      <w:tr w14:paraId="0D9E50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5" w:hRule="atLeast"/>
        </w:trPr>
        <w:tc>
          <w:tcPr>
            <w:tcW w:w="1676" w:type="dxa"/>
            <w:vAlign w:val="center"/>
          </w:tcPr>
          <w:p w14:paraId="311E8BEA">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木厂口镇</w:t>
            </w:r>
          </w:p>
        </w:tc>
        <w:tc>
          <w:tcPr>
            <w:tcW w:w="2339" w:type="dxa"/>
            <w:vAlign w:val="center"/>
          </w:tcPr>
          <w:p w14:paraId="7BEA5430">
            <w:pPr>
              <w:pStyle w:val="59"/>
              <w:widowControl w:val="0"/>
              <w:spacing w:line="500" w:lineRule="exact"/>
              <w:jc w:val="both"/>
              <w:rPr>
                <w:rFonts w:ascii="Times New Roman" w:eastAsia="仿宋_GB2312"/>
                <w:sz w:val="21"/>
                <w:szCs w:val="21"/>
              </w:rPr>
            </w:pPr>
            <w:r>
              <w:rPr>
                <w:rFonts w:ascii="Times New Roman" w:eastAsia="仿宋_GB2312"/>
                <w:sz w:val="21"/>
                <w:szCs w:val="21"/>
              </w:rPr>
              <w:t>3.88</w:t>
            </w:r>
          </w:p>
        </w:tc>
        <w:tc>
          <w:tcPr>
            <w:tcW w:w="2155" w:type="dxa"/>
            <w:vAlign w:val="center"/>
          </w:tcPr>
          <w:p w14:paraId="67ACC0E1">
            <w:pPr>
              <w:pStyle w:val="59"/>
              <w:widowControl w:val="0"/>
              <w:spacing w:line="500" w:lineRule="exact"/>
              <w:jc w:val="both"/>
              <w:rPr>
                <w:rFonts w:ascii="Times New Roman" w:eastAsia="仿宋_GB2312"/>
                <w:sz w:val="21"/>
                <w:szCs w:val="21"/>
              </w:rPr>
            </w:pPr>
            <w:r>
              <w:rPr>
                <w:rFonts w:ascii="Times New Roman" w:eastAsia="仿宋_GB2312"/>
                <w:sz w:val="21"/>
                <w:szCs w:val="21"/>
              </w:rPr>
              <w:t>4.98</w:t>
            </w:r>
          </w:p>
        </w:tc>
        <w:tc>
          <w:tcPr>
            <w:tcW w:w="2154" w:type="dxa"/>
            <w:vAlign w:val="center"/>
          </w:tcPr>
          <w:p w14:paraId="697052EC">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w:t>
            </w:r>
            <w:r>
              <w:rPr>
                <w:rFonts w:ascii="Times New Roman" w:eastAsia="仿宋_GB2312"/>
                <w:sz w:val="21"/>
                <w:szCs w:val="21"/>
              </w:rPr>
              <w:t>5.00</w:t>
            </w:r>
          </w:p>
        </w:tc>
      </w:tr>
      <w:tr w14:paraId="017F1A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5" w:hRule="atLeast"/>
        </w:trPr>
        <w:tc>
          <w:tcPr>
            <w:tcW w:w="1676" w:type="dxa"/>
            <w:vAlign w:val="center"/>
          </w:tcPr>
          <w:p w14:paraId="0D741725">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彭店子镇</w:t>
            </w:r>
          </w:p>
        </w:tc>
        <w:tc>
          <w:tcPr>
            <w:tcW w:w="2339" w:type="dxa"/>
            <w:vAlign w:val="center"/>
          </w:tcPr>
          <w:p w14:paraId="39A8992B">
            <w:pPr>
              <w:pStyle w:val="59"/>
              <w:widowControl w:val="0"/>
              <w:spacing w:line="500" w:lineRule="exact"/>
              <w:jc w:val="both"/>
              <w:rPr>
                <w:rFonts w:ascii="Times New Roman" w:eastAsia="仿宋_GB2312"/>
                <w:sz w:val="21"/>
                <w:szCs w:val="21"/>
              </w:rPr>
            </w:pPr>
            <w:r>
              <w:rPr>
                <w:rFonts w:ascii="Times New Roman" w:eastAsia="仿宋_GB2312"/>
                <w:sz w:val="21"/>
                <w:szCs w:val="21"/>
              </w:rPr>
              <w:t>0.24</w:t>
            </w:r>
          </w:p>
        </w:tc>
        <w:tc>
          <w:tcPr>
            <w:tcW w:w="2155" w:type="dxa"/>
            <w:vAlign w:val="center"/>
          </w:tcPr>
          <w:p w14:paraId="1408DF57">
            <w:pPr>
              <w:pStyle w:val="59"/>
              <w:widowControl w:val="0"/>
              <w:spacing w:line="500" w:lineRule="exact"/>
              <w:jc w:val="both"/>
              <w:rPr>
                <w:rFonts w:ascii="Times New Roman" w:eastAsia="仿宋_GB2312"/>
                <w:sz w:val="21"/>
                <w:szCs w:val="21"/>
              </w:rPr>
            </w:pPr>
            <w:r>
              <w:rPr>
                <w:rFonts w:ascii="Times New Roman" w:eastAsia="仿宋_GB2312"/>
                <w:sz w:val="21"/>
                <w:szCs w:val="21"/>
              </w:rPr>
              <w:t>12.62</w:t>
            </w:r>
          </w:p>
        </w:tc>
        <w:tc>
          <w:tcPr>
            <w:tcW w:w="2154" w:type="dxa"/>
            <w:vAlign w:val="center"/>
          </w:tcPr>
          <w:p w14:paraId="336CC27B">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w:t>
            </w:r>
            <w:r>
              <w:rPr>
                <w:rFonts w:ascii="Times New Roman" w:eastAsia="仿宋_GB2312"/>
                <w:sz w:val="21"/>
                <w:szCs w:val="21"/>
              </w:rPr>
              <w:t>.</w:t>
            </w:r>
            <w:r>
              <w:rPr>
                <w:rFonts w:hint="eastAsia" w:ascii="Times New Roman" w:eastAsia="仿宋_GB2312"/>
                <w:sz w:val="21"/>
                <w:szCs w:val="21"/>
              </w:rPr>
              <w:t>1</w:t>
            </w:r>
            <w:r>
              <w:rPr>
                <w:rFonts w:ascii="Times New Roman" w:eastAsia="仿宋_GB2312"/>
                <w:sz w:val="21"/>
                <w:szCs w:val="21"/>
              </w:rPr>
              <w:t>4</w:t>
            </w:r>
          </w:p>
        </w:tc>
      </w:tr>
      <w:tr w14:paraId="22549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5" w:hRule="atLeast"/>
        </w:trPr>
        <w:tc>
          <w:tcPr>
            <w:tcW w:w="1676" w:type="dxa"/>
            <w:vAlign w:val="center"/>
          </w:tcPr>
          <w:p w14:paraId="04366A9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沙河驿镇</w:t>
            </w:r>
          </w:p>
        </w:tc>
        <w:tc>
          <w:tcPr>
            <w:tcW w:w="2339" w:type="dxa"/>
            <w:vAlign w:val="center"/>
          </w:tcPr>
          <w:p w14:paraId="36A35E86">
            <w:pPr>
              <w:pStyle w:val="59"/>
              <w:widowControl w:val="0"/>
              <w:spacing w:line="500" w:lineRule="exact"/>
              <w:jc w:val="both"/>
              <w:rPr>
                <w:rFonts w:ascii="Times New Roman" w:eastAsia="仿宋_GB2312"/>
                <w:sz w:val="21"/>
                <w:szCs w:val="21"/>
              </w:rPr>
            </w:pPr>
            <w:r>
              <w:rPr>
                <w:rFonts w:ascii="Times New Roman" w:eastAsia="仿宋_GB2312"/>
                <w:sz w:val="21"/>
                <w:szCs w:val="21"/>
              </w:rPr>
              <w:t>0.24</w:t>
            </w:r>
          </w:p>
        </w:tc>
        <w:tc>
          <w:tcPr>
            <w:tcW w:w="2155" w:type="dxa"/>
            <w:vAlign w:val="center"/>
          </w:tcPr>
          <w:p w14:paraId="346E06D7">
            <w:pPr>
              <w:pStyle w:val="59"/>
              <w:widowControl w:val="0"/>
              <w:spacing w:line="500" w:lineRule="exact"/>
              <w:jc w:val="both"/>
              <w:rPr>
                <w:rFonts w:ascii="Times New Roman" w:eastAsia="仿宋_GB2312"/>
                <w:sz w:val="21"/>
                <w:szCs w:val="21"/>
              </w:rPr>
            </w:pPr>
            <w:r>
              <w:rPr>
                <w:rFonts w:ascii="Times New Roman" w:eastAsia="仿宋_GB2312"/>
                <w:sz w:val="21"/>
                <w:szCs w:val="21"/>
              </w:rPr>
              <w:t>8.33</w:t>
            </w:r>
          </w:p>
        </w:tc>
        <w:tc>
          <w:tcPr>
            <w:tcW w:w="2154" w:type="dxa"/>
            <w:vAlign w:val="center"/>
          </w:tcPr>
          <w:p w14:paraId="7C093D9E">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15</w:t>
            </w:r>
            <w:r>
              <w:rPr>
                <w:rFonts w:ascii="Times New Roman" w:eastAsia="仿宋_GB2312"/>
                <w:sz w:val="21"/>
                <w:szCs w:val="21"/>
              </w:rPr>
              <w:t>.</w:t>
            </w:r>
            <w:r>
              <w:rPr>
                <w:rFonts w:hint="eastAsia" w:ascii="Times New Roman" w:eastAsia="仿宋_GB2312"/>
                <w:sz w:val="21"/>
                <w:szCs w:val="21"/>
              </w:rPr>
              <w:t>3</w:t>
            </w:r>
            <w:r>
              <w:rPr>
                <w:rFonts w:ascii="Times New Roman" w:eastAsia="仿宋_GB2312"/>
                <w:sz w:val="21"/>
                <w:szCs w:val="21"/>
              </w:rPr>
              <w:t>1</w:t>
            </w:r>
          </w:p>
        </w:tc>
      </w:tr>
      <w:tr w14:paraId="4EC71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5" w:hRule="atLeast"/>
        </w:trPr>
        <w:tc>
          <w:tcPr>
            <w:tcW w:w="1676" w:type="dxa"/>
            <w:vAlign w:val="center"/>
          </w:tcPr>
          <w:p w14:paraId="228BB4EA">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上射雁庄镇</w:t>
            </w:r>
          </w:p>
        </w:tc>
        <w:tc>
          <w:tcPr>
            <w:tcW w:w="2339" w:type="dxa"/>
            <w:vAlign w:val="center"/>
          </w:tcPr>
          <w:p w14:paraId="64A836B8">
            <w:pPr>
              <w:pStyle w:val="59"/>
              <w:widowControl w:val="0"/>
              <w:spacing w:line="500" w:lineRule="exact"/>
              <w:jc w:val="both"/>
              <w:rPr>
                <w:rFonts w:ascii="Times New Roman" w:eastAsia="仿宋_GB2312"/>
                <w:sz w:val="21"/>
                <w:szCs w:val="21"/>
              </w:rPr>
            </w:pPr>
            <w:r>
              <w:rPr>
                <w:rFonts w:ascii="Times New Roman" w:eastAsia="仿宋_GB2312"/>
                <w:sz w:val="21"/>
                <w:szCs w:val="21"/>
              </w:rPr>
              <w:t>0</w:t>
            </w:r>
          </w:p>
        </w:tc>
        <w:tc>
          <w:tcPr>
            <w:tcW w:w="2155" w:type="dxa"/>
            <w:vAlign w:val="center"/>
          </w:tcPr>
          <w:p w14:paraId="24481626">
            <w:pPr>
              <w:pStyle w:val="59"/>
              <w:widowControl w:val="0"/>
              <w:spacing w:line="500" w:lineRule="exact"/>
              <w:jc w:val="both"/>
              <w:rPr>
                <w:rFonts w:ascii="Times New Roman" w:eastAsia="仿宋_GB2312"/>
                <w:sz w:val="21"/>
                <w:szCs w:val="21"/>
              </w:rPr>
            </w:pPr>
            <w:r>
              <w:rPr>
                <w:rFonts w:ascii="Times New Roman" w:eastAsia="仿宋_GB2312"/>
                <w:sz w:val="21"/>
                <w:szCs w:val="21"/>
              </w:rPr>
              <w:t>17.6</w:t>
            </w:r>
          </w:p>
        </w:tc>
        <w:tc>
          <w:tcPr>
            <w:tcW w:w="2154" w:type="dxa"/>
            <w:vAlign w:val="center"/>
          </w:tcPr>
          <w:p w14:paraId="7C867975">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2</w:t>
            </w:r>
            <w:r>
              <w:rPr>
                <w:rFonts w:ascii="Times New Roman" w:eastAsia="仿宋_GB2312"/>
                <w:sz w:val="21"/>
                <w:szCs w:val="21"/>
              </w:rPr>
              <w:t>.</w:t>
            </w:r>
            <w:r>
              <w:rPr>
                <w:rFonts w:hint="eastAsia" w:ascii="Times New Roman" w:eastAsia="仿宋_GB2312"/>
                <w:sz w:val="21"/>
                <w:szCs w:val="21"/>
              </w:rPr>
              <w:t>9</w:t>
            </w:r>
            <w:r>
              <w:rPr>
                <w:rFonts w:ascii="Times New Roman" w:eastAsia="仿宋_GB2312"/>
                <w:sz w:val="21"/>
                <w:szCs w:val="21"/>
              </w:rPr>
              <w:t>1</w:t>
            </w:r>
          </w:p>
        </w:tc>
      </w:tr>
      <w:tr w14:paraId="7FEF2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1676" w:type="dxa"/>
            <w:vAlign w:val="center"/>
          </w:tcPr>
          <w:p w14:paraId="46F7E7C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太平庄镇</w:t>
            </w:r>
          </w:p>
        </w:tc>
        <w:tc>
          <w:tcPr>
            <w:tcW w:w="2339" w:type="dxa"/>
            <w:vAlign w:val="center"/>
          </w:tcPr>
          <w:p w14:paraId="2F832D7C">
            <w:pPr>
              <w:pStyle w:val="59"/>
              <w:widowControl w:val="0"/>
              <w:spacing w:line="500" w:lineRule="exact"/>
              <w:jc w:val="both"/>
              <w:rPr>
                <w:rFonts w:ascii="Times New Roman" w:eastAsia="仿宋_GB2312"/>
                <w:sz w:val="21"/>
                <w:szCs w:val="21"/>
              </w:rPr>
            </w:pPr>
            <w:r>
              <w:rPr>
                <w:rFonts w:ascii="Times New Roman" w:eastAsia="仿宋_GB2312"/>
                <w:sz w:val="21"/>
                <w:szCs w:val="21"/>
              </w:rPr>
              <w:t>8.12</w:t>
            </w:r>
          </w:p>
        </w:tc>
        <w:tc>
          <w:tcPr>
            <w:tcW w:w="2155" w:type="dxa"/>
            <w:vAlign w:val="center"/>
          </w:tcPr>
          <w:p w14:paraId="5674BB5F">
            <w:pPr>
              <w:pStyle w:val="59"/>
              <w:widowControl w:val="0"/>
              <w:spacing w:line="500" w:lineRule="exact"/>
              <w:jc w:val="both"/>
              <w:rPr>
                <w:rFonts w:ascii="Times New Roman" w:eastAsia="仿宋_GB2312"/>
                <w:sz w:val="21"/>
                <w:szCs w:val="21"/>
              </w:rPr>
            </w:pPr>
            <w:r>
              <w:rPr>
                <w:rFonts w:ascii="Times New Roman" w:eastAsia="仿宋_GB2312"/>
                <w:sz w:val="21"/>
                <w:szCs w:val="21"/>
              </w:rPr>
              <w:t>11.47</w:t>
            </w:r>
          </w:p>
        </w:tc>
        <w:tc>
          <w:tcPr>
            <w:tcW w:w="2154" w:type="dxa"/>
            <w:vAlign w:val="center"/>
          </w:tcPr>
          <w:p w14:paraId="574516BC">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2</w:t>
            </w:r>
            <w:r>
              <w:rPr>
                <w:rFonts w:ascii="Times New Roman" w:eastAsia="仿宋_GB2312"/>
                <w:sz w:val="21"/>
                <w:szCs w:val="21"/>
              </w:rPr>
              <w:t>.30</w:t>
            </w:r>
          </w:p>
        </w:tc>
      </w:tr>
      <w:tr w14:paraId="400106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5" w:hRule="atLeast"/>
        </w:trPr>
        <w:tc>
          <w:tcPr>
            <w:tcW w:w="1676" w:type="dxa"/>
            <w:vAlign w:val="center"/>
          </w:tcPr>
          <w:p w14:paraId="150B5567">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五重安镇</w:t>
            </w:r>
          </w:p>
        </w:tc>
        <w:tc>
          <w:tcPr>
            <w:tcW w:w="2339" w:type="dxa"/>
            <w:vAlign w:val="center"/>
          </w:tcPr>
          <w:p w14:paraId="6ED810C7">
            <w:pPr>
              <w:pStyle w:val="59"/>
              <w:widowControl w:val="0"/>
              <w:spacing w:line="500" w:lineRule="exact"/>
              <w:jc w:val="both"/>
              <w:rPr>
                <w:rFonts w:ascii="Times New Roman" w:eastAsia="仿宋_GB2312"/>
                <w:sz w:val="21"/>
                <w:szCs w:val="21"/>
              </w:rPr>
            </w:pPr>
            <w:r>
              <w:rPr>
                <w:rFonts w:ascii="Times New Roman" w:eastAsia="仿宋_GB2312"/>
                <w:sz w:val="21"/>
                <w:szCs w:val="21"/>
              </w:rPr>
              <w:t>8.48</w:t>
            </w:r>
          </w:p>
        </w:tc>
        <w:tc>
          <w:tcPr>
            <w:tcW w:w="2155" w:type="dxa"/>
            <w:vAlign w:val="center"/>
          </w:tcPr>
          <w:p w14:paraId="7208A39E">
            <w:pPr>
              <w:pStyle w:val="59"/>
              <w:widowControl w:val="0"/>
              <w:spacing w:line="500" w:lineRule="exact"/>
              <w:jc w:val="both"/>
              <w:rPr>
                <w:rFonts w:ascii="Times New Roman" w:eastAsia="仿宋_GB2312"/>
                <w:sz w:val="21"/>
                <w:szCs w:val="21"/>
              </w:rPr>
            </w:pPr>
            <w:r>
              <w:rPr>
                <w:rFonts w:ascii="Times New Roman" w:eastAsia="仿宋_GB2312"/>
                <w:sz w:val="21"/>
                <w:szCs w:val="21"/>
              </w:rPr>
              <w:t>11.50</w:t>
            </w:r>
          </w:p>
        </w:tc>
        <w:tc>
          <w:tcPr>
            <w:tcW w:w="2154" w:type="dxa"/>
            <w:vAlign w:val="center"/>
          </w:tcPr>
          <w:p w14:paraId="5079D205">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w:t>
            </w:r>
            <w:r>
              <w:rPr>
                <w:rFonts w:ascii="Times New Roman" w:eastAsia="仿宋_GB2312"/>
                <w:sz w:val="21"/>
                <w:szCs w:val="21"/>
              </w:rPr>
              <w:t>.</w:t>
            </w:r>
            <w:r>
              <w:rPr>
                <w:rFonts w:hint="eastAsia" w:ascii="Times New Roman" w:eastAsia="仿宋_GB2312"/>
                <w:sz w:val="21"/>
                <w:szCs w:val="21"/>
              </w:rPr>
              <w:t>42</w:t>
            </w:r>
          </w:p>
        </w:tc>
      </w:tr>
      <w:tr w14:paraId="036E0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5" w:hRule="atLeast"/>
        </w:trPr>
        <w:tc>
          <w:tcPr>
            <w:tcW w:w="1676" w:type="dxa"/>
            <w:vAlign w:val="center"/>
          </w:tcPr>
          <w:p w14:paraId="026DBA5E">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夏官营镇</w:t>
            </w:r>
          </w:p>
        </w:tc>
        <w:tc>
          <w:tcPr>
            <w:tcW w:w="2339" w:type="dxa"/>
            <w:vAlign w:val="center"/>
          </w:tcPr>
          <w:p w14:paraId="469352DC">
            <w:pPr>
              <w:pStyle w:val="59"/>
              <w:widowControl w:val="0"/>
              <w:spacing w:line="500" w:lineRule="exact"/>
              <w:jc w:val="both"/>
              <w:rPr>
                <w:rFonts w:ascii="Times New Roman" w:eastAsia="仿宋_GB2312"/>
                <w:sz w:val="21"/>
                <w:szCs w:val="21"/>
              </w:rPr>
            </w:pPr>
            <w:r>
              <w:rPr>
                <w:rFonts w:ascii="Times New Roman" w:eastAsia="仿宋_GB2312"/>
                <w:sz w:val="21"/>
                <w:szCs w:val="21"/>
              </w:rPr>
              <w:t>0.19</w:t>
            </w:r>
          </w:p>
        </w:tc>
        <w:tc>
          <w:tcPr>
            <w:tcW w:w="2155" w:type="dxa"/>
            <w:vAlign w:val="center"/>
          </w:tcPr>
          <w:p w14:paraId="1CDE89EF">
            <w:pPr>
              <w:pStyle w:val="59"/>
              <w:widowControl w:val="0"/>
              <w:spacing w:line="500" w:lineRule="exact"/>
              <w:jc w:val="both"/>
              <w:rPr>
                <w:rFonts w:ascii="Times New Roman" w:eastAsia="仿宋_GB2312"/>
                <w:sz w:val="21"/>
                <w:szCs w:val="21"/>
              </w:rPr>
            </w:pPr>
            <w:r>
              <w:rPr>
                <w:rFonts w:ascii="Times New Roman" w:eastAsia="仿宋_GB2312"/>
                <w:sz w:val="21"/>
                <w:szCs w:val="21"/>
              </w:rPr>
              <w:t>29.30</w:t>
            </w:r>
          </w:p>
        </w:tc>
        <w:tc>
          <w:tcPr>
            <w:tcW w:w="2154" w:type="dxa"/>
            <w:vAlign w:val="center"/>
          </w:tcPr>
          <w:p w14:paraId="205E4F4C">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w:t>
            </w:r>
            <w:r>
              <w:rPr>
                <w:rFonts w:ascii="Times New Roman" w:eastAsia="仿宋_GB2312"/>
                <w:sz w:val="21"/>
                <w:szCs w:val="21"/>
              </w:rPr>
              <w:t>.</w:t>
            </w:r>
            <w:r>
              <w:rPr>
                <w:rFonts w:hint="eastAsia" w:ascii="Times New Roman" w:eastAsia="仿宋_GB2312"/>
                <w:sz w:val="21"/>
                <w:szCs w:val="21"/>
              </w:rPr>
              <w:t>4</w:t>
            </w:r>
            <w:r>
              <w:rPr>
                <w:rFonts w:ascii="Times New Roman" w:eastAsia="仿宋_GB2312"/>
                <w:sz w:val="21"/>
                <w:szCs w:val="21"/>
              </w:rPr>
              <w:t>2</w:t>
            </w:r>
          </w:p>
        </w:tc>
      </w:tr>
      <w:tr w14:paraId="42FCA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5" w:hRule="atLeast"/>
        </w:trPr>
        <w:tc>
          <w:tcPr>
            <w:tcW w:w="1676" w:type="dxa"/>
            <w:vAlign w:val="center"/>
          </w:tcPr>
          <w:p w14:paraId="2F98E25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阎家店镇</w:t>
            </w:r>
          </w:p>
        </w:tc>
        <w:tc>
          <w:tcPr>
            <w:tcW w:w="2339" w:type="dxa"/>
            <w:vAlign w:val="center"/>
          </w:tcPr>
          <w:p w14:paraId="172F6F15">
            <w:pPr>
              <w:pStyle w:val="59"/>
              <w:widowControl w:val="0"/>
              <w:spacing w:line="500" w:lineRule="exact"/>
              <w:jc w:val="both"/>
              <w:rPr>
                <w:rFonts w:ascii="Times New Roman" w:eastAsia="仿宋_GB2312"/>
                <w:sz w:val="21"/>
                <w:szCs w:val="21"/>
              </w:rPr>
            </w:pPr>
            <w:r>
              <w:rPr>
                <w:rFonts w:ascii="Times New Roman" w:eastAsia="仿宋_GB2312"/>
                <w:sz w:val="21"/>
                <w:szCs w:val="21"/>
              </w:rPr>
              <w:t>0.24</w:t>
            </w:r>
          </w:p>
        </w:tc>
        <w:tc>
          <w:tcPr>
            <w:tcW w:w="2155" w:type="dxa"/>
            <w:vAlign w:val="center"/>
          </w:tcPr>
          <w:p w14:paraId="11C545CF">
            <w:pPr>
              <w:pStyle w:val="59"/>
              <w:widowControl w:val="0"/>
              <w:spacing w:line="500" w:lineRule="exact"/>
              <w:jc w:val="both"/>
              <w:rPr>
                <w:rFonts w:ascii="Times New Roman" w:eastAsia="仿宋_GB2312"/>
                <w:sz w:val="21"/>
                <w:szCs w:val="21"/>
              </w:rPr>
            </w:pPr>
            <w:r>
              <w:rPr>
                <w:rFonts w:ascii="Times New Roman" w:eastAsia="仿宋_GB2312"/>
                <w:sz w:val="21"/>
                <w:szCs w:val="21"/>
              </w:rPr>
              <w:t>13.78</w:t>
            </w:r>
          </w:p>
        </w:tc>
        <w:tc>
          <w:tcPr>
            <w:tcW w:w="2154" w:type="dxa"/>
            <w:vAlign w:val="center"/>
          </w:tcPr>
          <w:p w14:paraId="5813CD1F">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w:t>
            </w:r>
            <w:r>
              <w:rPr>
                <w:rFonts w:ascii="Times New Roman" w:eastAsia="仿宋_GB2312"/>
                <w:sz w:val="21"/>
                <w:szCs w:val="21"/>
              </w:rPr>
              <w:t>.</w:t>
            </w:r>
            <w:r>
              <w:rPr>
                <w:rFonts w:hint="eastAsia" w:ascii="Times New Roman" w:eastAsia="仿宋_GB2312"/>
                <w:sz w:val="21"/>
                <w:szCs w:val="21"/>
              </w:rPr>
              <w:t>1</w:t>
            </w:r>
            <w:r>
              <w:rPr>
                <w:rFonts w:ascii="Times New Roman" w:eastAsia="仿宋_GB2312"/>
                <w:sz w:val="21"/>
                <w:szCs w:val="21"/>
              </w:rPr>
              <w:t>9</w:t>
            </w:r>
          </w:p>
        </w:tc>
      </w:tr>
      <w:tr w14:paraId="671276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5" w:hRule="atLeast"/>
        </w:trPr>
        <w:tc>
          <w:tcPr>
            <w:tcW w:w="1676" w:type="dxa"/>
            <w:vAlign w:val="center"/>
          </w:tcPr>
          <w:p w14:paraId="716CBD4E">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杨各庄镇</w:t>
            </w:r>
          </w:p>
        </w:tc>
        <w:tc>
          <w:tcPr>
            <w:tcW w:w="2339" w:type="dxa"/>
            <w:vAlign w:val="center"/>
          </w:tcPr>
          <w:p w14:paraId="73A742E8">
            <w:pPr>
              <w:pStyle w:val="59"/>
              <w:widowControl w:val="0"/>
              <w:spacing w:line="500" w:lineRule="exact"/>
              <w:jc w:val="both"/>
              <w:rPr>
                <w:rFonts w:ascii="Times New Roman" w:eastAsia="仿宋_GB2312"/>
                <w:sz w:val="21"/>
                <w:szCs w:val="21"/>
              </w:rPr>
            </w:pPr>
            <w:r>
              <w:rPr>
                <w:rFonts w:ascii="Times New Roman" w:eastAsia="仿宋_GB2312"/>
                <w:sz w:val="21"/>
                <w:szCs w:val="21"/>
              </w:rPr>
              <w:t>2.97</w:t>
            </w:r>
          </w:p>
        </w:tc>
        <w:tc>
          <w:tcPr>
            <w:tcW w:w="2155" w:type="dxa"/>
            <w:vAlign w:val="center"/>
          </w:tcPr>
          <w:p w14:paraId="72BEBBEF">
            <w:pPr>
              <w:pStyle w:val="59"/>
              <w:widowControl w:val="0"/>
              <w:spacing w:line="500" w:lineRule="exact"/>
              <w:jc w:val="both"/>
              <w:rPr>
                <w:rFonts w:ascii="Times New Roman" w:eastAsia="仿宋_GB2312"/>
                <w:sz w:val="21"/>
                <w:szCs w:val="21"/>
              </w:rPr>
            </w:pPr>
            <w:r>
              <w:rPr>
                <w:rFonts w:ascii="Times New Roman" w:eastAsia="仿宋_GB2312"/>
                <w:sz w:val="21"/>
                <w:szCs w:val="21"/>
              </w:rPr>
              <w:t>35.68</w:t>
            </w:r>
          </w:p>
        </w:tc>
        <w:tc>
          <w:tcPr>
            <w:tcW w:w="2154" w:type="dxa"/>
            <w:vAlign w:val="center"/>
          </w:tcPr>
          <w:p w14:paraId="1A3CB132">
            <w:pPr>
              <w:pStyle w:val="59"/>
              <w:widowControl w:val="0"/>
              <w:spacing w:line="500" w:lineRule="exact"/>
              <w:jc w:val="both"/>
              <w:rPr>
                <w:rFonts w:ascii="Times New Roman" w:eastAsia="仿宋_GB2312"/>
                <w:sz w:val="21"/>
                <w:szCs w:val="21"/>
              </w:rPr>
            </w:pPr>
            <w:r>
              <w:rPr>
                <w:rFonts w:ascii="Times New Roman" w:eastAsia="仿宋_GB2312"/>
                <w:sz w:val="21"/>
                <w:szCs w:val="21"/>
              </w:rPr>
              <w:t>0.</w:t>
            </w:r>
            <w:r>
              <w:rPr>
                <w:rFonts w:hint="eastAsia" w:ascii="Times New Roman" w:eastAsia="仿宋_GB2312"/>
                <w:sz w:val="21"/>
                <w:szCs w:val="21"/>
              </w:rPr>
              <w:t>81</w:t>
            </w:r>
          </w:p>
        </w:tc>
      </w:tr>
      <w:tr w14:paraId="3EEA6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1676" w:type="dxa"/>
            <w:vAlign w:val="center"/>
          </w:tcPr>
          <w:p w14:paraId="4A67D57B">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野鸡坨镇</w:t>
            </w:r>
          </w:p>
        </w:tc>
        <w:tc>
          <w:tcPr>
            <w:tcW w:w="2339" w:type="dxa"/>
            <w:vAlign w:val="center"/>
          </w:tcPr>
          <w:p w14:paraId="0C75A28F">
            <w:pPr>
              <w:pStyle w:val="59"/>
              <w:widowControl w:val="0"/>
              <w:spacing w:line="500" w:lineRule="exact"/>
              <w:jc w:val="both"/>
              <w:rPr>
                <w:rFonts w:ascii="Times New Roman" w:eastAsia="仿宋_GB2312"/>
                <w:sz w:val="21"/>
                <w:szCs w:val="21"/>
              </w:rPr>
            </w:pPr>
            <w:r>
              <w:rPr>
                <w:rFonts w:ascii="Times New Roman" w:eastAsia="仿宋_GB2312"/>
                <w:sz w:val="21"/>
                <w:szCs w:val="21"/>
              </w:rPr>
              <w:t>2.79</w:t>
            </w:r>
          </w:p>
        </w:tc>
        <w:tc>
          <w:tcPr>
            <w:tcW w:w="2155" w:type="dxa"/>
            <w:vAlign w:val="center"/>
          </w:tcPr>
          <w:p w14:paraId="17E9F762">
            <w:pPr>
              <w:pStyle w:val="59"/>
              <w:widowControl w:val="0"/>
              <w:spacing w:line="500" w:lineRule="exact"/>
              <w:jc w:val="both"/>
              <w:rPr>
                <w:rFonts w:ascii="Times New Roman" w:eastAsia="仿宋_GB2312"/>
                <w:sz w:val="21"/>
                <w:szCs w:val="21"/>
              </w:rPr>
            </w:pPr>
            <w:r>
              <w:rPr>
                <w:rFonts w:ascii="Times New Roman" w:eastAsia="仿宋_GB2312"/>
                <w:sz w:val="21"/>
                <w:szCs w:val="21"/>
              </w:rPr>
              <w:t>25.51</w:t>
            </w:r>
          </w:p>
        </w:tc>
        <w:tc>
          <w:tcPr>
            <w:tcW w:w="2154" w:type="dxa"/>
            <w:vAlign w:val="center"/>
          </w:tcPr>
          <w:p w14:paraId="05C41D42">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7</w:t>
            </w:r>
            <w:r>
              <w:rPr>
                <w:rFonts w:ascii="Times New Roman" w:eastAsia="仿宋_GB2312"/>
                <w:sz w:val="21"/>
                <w:szCs w:val="21"/>
              </w:rPr>
              <w:t>.</w:t>
            </w:r>
            <w:r>
              <w:rPr>
                <w:rFonts w:hint="eastAsia" w:ascii="Times New Roman" w:eastAsia="仿宋_GB2312"/>
                <w:sz w:val="21"/>
                <w:szCs w:val="21"/>
              </w:rPr>
              <w:t>18</w:t>
            </w:r>
          </w:p>
        </w:tc>
      </w:tr>
      <w:tr w14:paraId="5CB8A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5" w:hRule="atLeast"/>
        </w:trPr>
        <w:tc>
          <w:tcPr>
            <w:tcW w:w="1676" w:type="dxa"/>
            <w:vAlign w:val="center"/>
          </w:tcPr>
          <w:p w14:paraId="40B5FFC3">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赵店子镇</w:t>
            </w:r>
          </w:p>
        </w:tc>
        <w:tc>
          <w:tcPr>
            <w:tcW w:w="2339" w:type="dxa"/>
            <w:vAlign w:val="center"/>
          </w:tcPr>
          <w:p w14:paraId="2121A7F8">
            <w:pPr>
              <w:pStyle w:val="59"/>
              <w:widowControl w:val="0"/>
              <w:spacing w:line="500" w:lineRule="exact"/>
              <w:jc w:val="both"/>
              <w:rPr>
                <w:rFonts w:ascii="Times New Roman" w:eastAsia="仿宋_GB2312"/>
                <w:sz w:val="21"/>
                <w:szCs w:val="21"/>
              </w:rPr>
            </w:pPr>
            <w:r>
              <w:rPr>
                <w:rFonts w:ascii="Times New Roman" w:eastAsia="仿宋_GB2312"/>
                <w:sz w:val="21"/>
                <w:szCs w:val="21"/>
              </w:rPr>
              <w:t>0</w:t>
            </w:r>
          </w:p>
        </w:tc>
        <w:tc>
          <w:tcPr>
            <w:tcW w:w="2155" w:type="dxa"/>
            <w:vAlign w:val="center"/>
          </w:tcPr>
          <w:p w14:paraId="23359D8D">
            <w:pPr>
              <w:pStyle w:val="59"/>
              <w:widowControl w:val="0"/>
              <w:spacing w:line="500" w:lineRule="exact"/>
              <w:jc w:val="both"/>
              <w:rPr>
                <w:rFonts w:ascii="Times New Roman" w:eastAsia="仿宋_GB2312"/>
                <w:sz w:val="21"/>
                <w:szCs w:val="21"/>
              </w:rPr>
            </w:pPr>
            <w:r>
              <w:rPr>
                <w:rFonts w:ascii="Times New Roman" w:eastAsia="仿宋_GB2312"/>
                <w:sz w:val="21"/>
                <w:szCs w:val="21"/>
              </w:rPr>
              <w:t>8.86</w:t>
            </w:r>
          </w:p>
        </w:tc>
        <w:tc>
          <w:tcPr>
            <w:tcW w:w="2154" w:type="dxa"/>
            <w:vAlign w:val="center"/>
          </w:tcPr>
          <w:p w14:paraId="5AE9F680">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8</w:t>
            </w:r>
            <w:r>
              <w:rPr>
                <w:rFonts w:ascii="Times New Roman" w:eastAsia="仿宋_GB2312"/>
                <w:sz w:val="21"/>
                <w:szCs w:val="21"/>
              </w:rPr>
              <w:t>.37</w:t>
            </w:r>
          </w:p>
        </w:tc>
      </w:tr>
      <w:tr w14:paraId="2E8659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5" w:hRule="atLeast"/>
        </w:trPr>
        <w:tc>
          <w:tcPr>
            <w:tcW w:w="1676" w:type="dxa"/>
            <w:vAlign w:val="center"/>
          </w:tcPr>
          <w:p w14:paraId="34271B37">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合计</w:t>
            </w:r>
          </w:p>
        </w:tc>
        <w:tc>
          <w:tcPr>
            <w:tcW w:w="2339" w:type="dxa"/>
            <w:vAlign w:val="center"/>
          </w:tcPr>
          <w:p w14:paraId="5B4BC9F9">
            <w:pPr>
              <w:pStyle w:val="59"/>
              <w:widowControl w:val="0"/>
              <w:spacing w:line="500" w:lineRule="exact"/>
              <w:jc w:val="both"/>
              <w:rPr>
                <w:rFonts w:ascii="Times New Roman" w:eastAsia="仿宋_GB2312"/>
                <w:sz w:val="21"/>
                <w:szCs w:val="21"/>
              </w:rPr>
            </w:pPr>
            <w:r>
              <w:rPr>
                <w:rFonts w:ascii="Times New Roman" w:eastAsia="仿宋_GB2312"/>
                <w:sz w:val="21"/>
                <w:szCs w:val="21"/>
              </w:rPr>
              <w:t>69.86</w:t>
            </w:r>
          </w:p>
        </w:tc>
        <w:tc>
          <w:tcPr>
            <w:tcW w:w="2155" w:type="dxa"/>
            <w:vAlign w:val="center"/>
          </w:tcPr>
          <w:p w14:paraId="059029C1">
            <w:pPr>
              <w:pStyle w:val="59"/>
              <w:widowControl w:val="0"/>
              <w:spacing w:line="500" w:lineRule="exact"/>
              <w:jc w:val="both"/>
              <w:rPr>
                <w:rFonts w:ascii="Times New Roman" w:eastAsia="仿宋_GB2312"/>
                <w:sz w:val="21"/>
                <w:szCs w:val="21"/>
              </w:rPr>
            </w:pPr>
            <w:r>
              <w:rPr>
                <w:rFonts w:ascii="Times New Roman" w:eastAsia="仿宋_GB2312"/>
                <w:sz w:val="21"/>
                <w:szCs w:val="21"/>
              </w:rPr>
              <w:t>289.8</w:t>
            </w:r>
          </w:p>
        </w:tc>
        <w:tc>
          <w:tcPr>
            <w:tcW w:w="2154" w:type="dxa"/>
            <w:vAlign w:val="center"/>
          </w:tcPr>
          <w:p w14:paraId="069E91DB">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147</w:t>
            </w:r>
            <w:r>
              <w:rPr>
                <w:rFonts w:ascii="Times New Roman" w:eastAsia="仿宋_GB2312"/>
                <w:sz w:val="21"/>
                <w:szCs w:val="21"/>
              </w:rPr>
              <w:t>.</w:t>
            </w:r>
            <w:r>
              <w:rPr>
                <w:rFonts w:hint="eastAsia" w:ascii="Times New Roman" w:eastAsia="仿宋_GB2312"/>
                <w:sz w:val="21"/>
                <w:szCs w:val="21"/>
              </w:rPr>
              <w:t>98</w:t>
            </w:r>
          </w:p>
        </w:tc>
      </w:tr>
    </w:tbl>
    <w:p w14:paraId="6AAC3749">
      <w:pPr>
        <w:spacing w:line="240" w:lineRule="auto"/>
        <w:ind w:firstLine="0" w:firstLineChars="0"/>
        <w:rPr>
          <w:rFonts w:ascii="仿宋" w:hAnsi="仿宋" w:cs="Times New Roman"/>
          <w:sz w:val="24"/>
          <w:szCs w:val="32"/>
        </w:rPr>
      </w:pPr>
    </w:p>
    <w:p w14:paraId="7AD48702">
      <w:pPr>
        <w:widowControl/>
        <w:spacing w:line="240" w:lineRule="auto"/>
        <w:ind w:firstLine="0" w:firstLineChars="0"/>
        <w:jc w:val="left"/>
        <w:rPr>
          <w:rFonts w:ascii="仿宋" w:hAnsi="仿宋" w:cs="Times New Roman"/>
          <w:sz w:val="24"/>
          <w:szCs w:val="32"/>
        </w:rPr>
      </w:pPr>
      <w:r>
        <w:rPr>
          <w:rFonts w:ascii="仿宋" w:hAnsi="仿宋" w:cs="Times New Roman"/>
          <w:sz w:val="24"/>
          <w:szCs w:val="32"/>
        </w:rPr>
        <w:br w:type="page"/>
      </w:r>
    </w:p>
    <w:p w14:paraId="6BD1DB3C">
      <w:pPr>
        <w:spacing w:line="500" w:lineRule="exact"/>
        <w:ind w:firstLine="0" w:firstLineChars="0"/>
        <w:jc w:val="center"/>
        <w:rPr>
          <w:rFonts w:ascii="仿宋" w:hAnsi="仿宋"/>
          <w:bCs/>
        </w:rPr>
      </w:pPr>
      <w:r>
        <w:rPr>
          <w:rFonts w:eastAsia="黑体" w:cs="Times New Roman"/>
          <w:sz w:val="30"/>
          <w:szCs w:val="30"/>
        </w:rPr>
        <w:t xml:space="preserve">附表4 </w:t>
      </w:r>
      <w:r>
        <w:rPr>
          <w:rFonts w:hint="eastAsia" w:eastAsia="黑体" w:cs="Times New Roman"/>
          <w:sz w:val="30"/>
          <w:szCs w:val="30"/>
        </w:rPr>
        <w:t>耕地、永久基本农田规划指标分解表</w:t>
      </w:r>
    </w:p>
    <w:p w14:paraId="6CD48654">
      <w:pPr>
        <w:pStyle w:val="59"/>
        <w:widowControl w:val="0"/>
        <w:spacing w:line="0" w:lineRule="atLeast"/>
        <w:jc w:val="right"/>
        <w:rPr>
          <w:rFonts w:ascii="Times New Roman" w:eastAsia="仿宋_GB2312"/>
          <w:szCs w:val="21"/>
        </w:rPr>
      </w:pPr>
      <w:r>
        <w:rPr>
          <w:rFonts w:hint="eastAsia" w:ascii="Times New Roman" w:eastAsia="仿宋_GB2312"/>
          <w:szCs w:val="21"/>
        </w:rPr>
        <w:t>单位：平方公里</w:t>
      </w:r>
    </w:p>
    <w:tbl>
      <w:tblPr>
        <w:tblStyle w:val="16"/>
        <w:tblW w:w="500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72"/>
        <w:gridCol w:w="1996"/>
        <w:gridCol w:w="1766"/>
        <w:gridCol w:w="1701"/>
        <w:gridCol w:w="1696"/>
      </w:tblGrid>
      <w:tr w14:paraId="70AF3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8" w:hRule="atLeast"/>
        </w:trPr>
        <w:tc>
          <w:tcPr>
            <w:tcW w:w="804" w:type="pct"/>
            <w:vMerge w:val="restart"/>
            <w:vAlign w:val="center"/>
          </w:tcPr>
          <w:p w14:paraId="30323655">
            <w:pPr>
              <w:pStyle w:val="59"/>
              <w:widowControl w:val="0"/>
              <w:rPr>
                <w:rFonts w:ascii="Times New Roman" w:eastAsia="仿宋_GB2312"/>
                <w:b/>
                <w:sz w:val="21"/>
                <w:szCs w:val="21"/>
              </w:rPr>
            </w:pPr>
            <w:r>
              <w:rPr>
                <w:rFonts w:ascii="Times New Roman" w:eastAsia="仿宋_GB2312"/>
                <w:b/>
                <w:sz w:val="21"/>
                <w:szCs w:val="21"/>
              </w:rPr>
              <w:t>行政区</w:t>
            </w:r>
          </w:p>
        </w:tc>
        <w:tc>
          <w:tcPr>
            <w:tcW w:w="1170" w:type="pct"/>
            <w:vMerge w:val="restart"/>
            <w:vAlign w:val="center"/>
          </w:tcPr>
          <w:p w14:paraId="115B316D">
            <w:pPr>
              <w:pStyle w:val="59"/>
              <w:widowControl w:val="0"/>
              <w:rPr>
                <w:rFonts w:ascii="Times New Roman" w:eastAsia="仿宋_GB2312"/>
                <w:b/>
                <w:sz w:val="21"/>
                <w:szCs w:val="21"/>
              </w:rPr>
            </w:pPr>
            <w:r>
              <w:rPr>
                <w:rFonts w:ascii="Times New Roman" w:eastAsia="仿宋_GB2312"/>
                <w:b/>
                <w:sz w:val="21"/>
                <w:szCs w:val="21"/>
              </w:rPr>
              <w:t>基期年耕地面积</w:t>
            </w:r>
          </w:p>
        </w:tc>
        <w:tc>
          <w:tcPr>
            <w:tcW w:w="2032" w:type="pct"/>
            <w:gridSpan w:val="2"/>
          </w:tcPr>
          <w:p w14:paraId="7283CE34">
            <w:pPr>
              <w:pStyle w:val="59"/>
              <w:widowControl w:val="0"/>
              <w:rPr>
                <w:rFonts w:ascii="Times New Roman" w:eastAsia="仿宋_GB2312"/>
                <w:b/>
                <w:sz w:val="21"/>
                <w:szCs w:val="21"/>
              </w:rPr>
            </w:pPr>
            <w:r>
              <w:rPr>
                <w:rFonts w:ascii="Times New Roman" w:eastAsia="仿宋_GB2312"/>
                <w:b/>
                <w:sz w:val="21"/>
                <w:szCs w:val="21"/>
              </w:rPr>
              <w:t>耕地保有量</w:t>
            </w:r>
            <w:r>
              <w:rPr>
                <w:rFonts w:hint="eastAsia" w:ascii="Times New Roman" w:eastAsia="仿宋_GB2312"/>
                <w:b/>
                <w:sz w:val="21"/>
                <w:szCs w:val="21"/>
              </w:rPr>
              <w:t>指标</w:t>
            </w:r>
          </w:p>
        </w:tc>
        <w:tc>
          <w:tcPr>
            <w:tcW w:w="994" w:type="pct"/>
            <w:vMerge w:val="restart"/>
          </w:tcPr>
          <w:p w14:paraId="458A9627">
            <w:pPr>
              <w:pStyle w:val="59"/>
              <w:widowControl w:val="0"/>
              <w:rPr>
                <w:rFonts w:ascii="Times New Roman" w:eastAsia="仿宋_GB2312"/>
                <w:b/>
                <w:sz w:val="21"/>
                <w:szCs w:val="21"/>
              </w:rPr>
            </w:pPr>
            <w:r>
              <w:rPr>
                <w:rFonts w:ascii="Times New Roman" w:eastAsia="仿宋_GB2312"/>
                <w:b/>
                <w:sz w:val="21"/>
                <w:szCs w:val="21"/>
              </w:rPr>
              <w:t>永久基本农田保护面积</w:t>
            </w:r>
          </w:p>
        </w:tc>
      </w:tr>
      <w:tr w14:paraId="42B6C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trPr>
        <w:tc>
          <w:tcPr>
            <w:tcW w:w="804" w:type="pct"/>
            <w:vMerge w:val="continue"/>
          </w:tcPr>
          <w:p w14:paraId="0D5E3C8E">
            <w:pPr>
              <w:spacing w:line="240" w:lineRule="auto"/>
              <w:ind w:firstLine="0" w:firstLineChars="0"/>
              <w:rPr>
                <w:rFonts w:ascii="仿宋" w:hAnsi="仿宋" w:cs="Times New Roman"/>
                <w:kern w:val="0"/>
                <w:sz w:val="24"/>
                <w:szCs w:val="32"/>
              </w:rPr>
            </w:pPr>
          </w:p>
        </w:tc>
        <w:tc>
          <w:tcPr>
            <w:tcW w:w="1170" w:type="pct"/>
            <w:vMerge w:val="continue"/>
          </w:tcPr>
          <w:p w14:paraId="7345CD5A">
            <w:pPr>
              <w:spacing w:line="240" w:lineRule="auto"/>
              <w:ind w:firstLine="0" w:firstLineChars="0"/>
              <w:rPr>
                <w:rFonts w:ascii="仿宋" w:hAnsi="仿宋" w:cs="Times New Roman"/>
                <w:kern w:val="0"/>
                <w:sz w:val="24"/>
                <w:szCs w:val="32"/>
              </w:rPr>
            </w:pPr>
          </w:p>
        </w:tc>
        <w:tc>
          <w:tcPr>
            <w:tcW w:w="1035" w:type="pct"/>
          </w:tcPr>
          <w:p w14:paraId="57E3F79F">
            <w:pPr>
              <w:pStyle w:val="59"/>
              <w:widowControl w:val="0"/>
              <w:rPr>
                <w:rFonts w:ascii="Times New Roman" w:eastAsia="仿宋_GB2312"/>
                <w:b/>
                <w:sz w:val="21"/>
                <w:szCs w:val="21"/>
              </w:rPr>
            </w:pPr>
            <w:r>
              <w:rPr>
                <w:rFonts w:ascii="Times New Roman" w:eastAsia="仿宋_GB2312"/>
                <w:b/>
                <w:sz w:val="21"/>
                <w:szCs w:val="21"/>
              </w:rPr>
              <w:t>近期目标年</w:t>
            </w:r>
          </w:p>
        </w:tc>
        <w:tc>
          <w:tcPr>
            <w:tcW w:w="997" w:type="pct"/>
          </w:tcPr>
          <w:p w14:paraId="5F9F6766">
            <w:pPr>
              <w:pStyle w:val="59"/>
              <w:widowControl w:val="0"/>
              <w:rPr>
                <w:rFonts w:ascii="Times New Roman" w:eastAsia="仿宋_GB2312"/>
                <w:b/>
                <w:sz w:val="21"/>
                <w:szCs w:val="21"/>
              </w:rPr>
            </w:pPr>
            <w:r>
              <w:rPr>
                <w:rFonts w:ascii="Times New Roman" w:eastAsia="仿宋_GB2312"/>
                <w:b/>
                <w:sz w:val="21"/>
                <w:szCs w:val="21"/>
              </w:rPr>
              <w:t>规划目标年</w:t>
            </w:r>
          </w:p>
        </w:tc>
        <w:tc>
          <w:tcPr>
            <w:tcW w:w="994" w:type="pct"/>
            <w:vMerge w:val="continue"/>
          </w:tcPr>
          <w:p w14:paraId="014EAFB1">
            <w:pPr>
              <w:spacing w:line="240" w:lineRule="auto"/>
              <w:ind w:firstLine="0" w:firstLineChars="0"/>
              <w:jc w:val="center"/>
              <w:rPr>
                <w:rFonts w:ascii="仿宋" w:hAnsi="仿宋" w:cs="Times New Roman"/>
                <w:kern w:val="0"/>
                <w:sz w:val="24"/>
                <w:szCs w:val="32"/>
              </w:rPr>
            </w:pPr>
          </w:p>
        </w:tc>
      </w:tr>
      <w:tr w14:paraId="0569D7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trPr>
        <w:tc>
          <w:tcPr>
            <w:tcW w:w="804" w:type="pct"/>
          </w:tcPr>
          <w:p w14:paraId="782B935D">
            <w:pPr>
              <w:pStyle w:val="59"/>
              <w:widowControl w:val="0"/>
              <w:spacing w:line="500" w:lineRule="exact"/>
              <w:jc w:val="both"/>
              <w:rPr>
                <w:rFonts w:ascii="Times New Roman" w:eastAsia="仿宋_GB2312"/>
                <w:sz w:val="21"/>
                <w:szCs w:val="21"/>
              </w:rPr>
            </w:pPr>
            <w:r>
              <w:rPr>
                <w:rFonts w:ascii="Times New Roman" w:eastAsia="仿宋_GB2312"/>
                <w:sz w:val="21"/>
                <w:szCs w:val="21"/>
              </w:rPr>
              <w:t>永顺街道</w:t>
            </w:r>
          </w:p>
        </w:tc>
        <w:tc>
          <w:tcPr>
            <w:tcW w:w="1170" w:type="pct"/>
          </w:tcPr>
          <w:p w14:paraId="3AC13FFC">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17.16</w:t>
            </w:r>
          </w:p>
        </w:tc>
        <w:tc>
          <w:tcPr>
            <w:tcW w:w="1035" w:type="pct"/>
          </w:tcPr>
          <w:p w14:paraId="22C0814A">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16.33</w:t>
            </w:r>
          </w:p>
        </w:tc>
        <w:tc>
          <w:tcPr>
            <w:tcW w:w="997" w:type="pct"/>
          </w:tcPr>
          <w:p w14:paraId="4E2CA61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16.33</w:t>
            </w:r>
          </w:p>
        </w:tc>
        <w:tc>
          <w:tcPr>
            <w:tcW w:w="994" w:type="pct"/>
          </w:tcPr>
          <w:p w14:paraId="21EC684B">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13.60</w:t>
            </w:r>
          </w:p>
        </w:tc>
      </w:tr>
      <w:tr w14:paraId="7A2662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trPr>
        <w:tc>
          <w:tcPr>
            <w:tcW w:w="804" w:type="pct"/>
          </w:tcPr>
          <w:p w14:paraId="488F0CF3">
            <w:pPr>
              <w:pStyle w:val="59"/>
              <w:widowControl w:val="0"/>
              <w:spacing w:line="500" w:lineRule="exact"/>
              <w:jc w:val="both"/>
              <w:rPr>
                <w:rFonts w:ascii="Times New Roman" w:eastAsia="仿宋_GB2312"/>
                <w:sz w:val="21"/>
                <w:szCs w:val="21"/>
              </w:rPr>
            </w:pPr>
            <w:r>
              <w:rPr>
                <w:rFonts w:ascii="Times New Roman" w:eastAsia="仿宋_GB2312"/>
                <w:sz w:val="21"/>
                <w:szCs w:val="21"/>
              </w:rPr>
              <w:t>兴安街道</w:t>
            </w:r>
          </w:p>
        </w:tc>
        <w:tc>
          <w:tcPr>
            <w:tcW w:w="1170" w:type="pct"/>
          </w:tcPr>
          <w:p w14:paraId="32F0A789">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7.28</w:t>
            </w:r>
          </w:p>
        </w:tc>
        <w:tc>
          <w:tcPr>
            <w:tcW w:w="1035" w:type="pct"/>
          </w:tcPr>
          <w:p w14:paraId="555803C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7.11</w:t>
            </w:r>
          </w:p>
        </w:tc>
        <w:tc>
          <w:tcPr>
            <w:tcW w:w="997" w:type="pct"/>
          </w:tcPr>
          <w:p w14:paraId="2C955D9B">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7.11</w:t>
            </w:r>
          </w:p>
        </w:tc>
        <w:tc>
          <w:tcPr>
            <w:tcW w:w="994" w:type="pct"/>
          </w:tcPr>
          <w:p w14:paraId="7934D042">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4.21</w:t>
            </w:r>
          </w:p>
        </w:tc>
      </w:tr>
      <w:tr w14:paraId="6D6A3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trPr>
        <w:tc>
          <w:tcPr>
            <w:tcW w:w="804" w:type="pct"/>
          </w:tcPr>
          <w:p w14:paraId="2DA618AB">
            <w:pPr>
              <w:pStyle w:val="59"/>
              <w:widowControl w:val="0"/>
              <w:spacing w:line="500" w:lineRule="exact"/>
              <w:jc w:val="both"/>
              <w:rPr>
                <w:rFonts w:ascii="Times New Roman" w:eastAsia="仿宋_GB2312"/>
                <w:sz w:val="21"/>
                <w:szCs w:val="21"/>
              </w:rPr>
            </w:pPr>
            <w:r>
              <w:rPr>
                <w:rFonts w:ascii="Times New Roman" w:eastAsia="仿宋_GB2312"/>
                <w:sz w:val="21"/>
                <w:szCs w:val="21"/>
              </w:rPr>
              <w:t>杨店子街道</w:t>
            </w:r>
          </w:p>
        </w:tc>
        <w:tc>
          <w:tcPr>
            <w:tcW w:w="1170" w:type="pct"/>
            <w:vAlign w:val="center"/>
          </w:tcPr>
          <w:p w14:paraId="580D1A48">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11.45</w:t>
            </w:r>
          </w:p>
        </w:tc>
        <w:tc>
          <w:tcPr>
            <w:tcW w:w="1035" w:type="pct"/>
            <w:vAlign w:val="center"/>
          </w:tcPr>
          <w:p w14:paraId="09B624E9">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11.39</w:t>
            </w:r>
          </w:p>
        </w:tc>
        <w:tc>
          <w:tcPr>
            <w:tcW w:w="997" w:type="pct"/>
            <w:vAlign w:val="center"/>
          </w:tcPr>
          <w:p w14:paraId="2BB2AF93">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11.39</w:t>
            </w:r>
          </w:p>
        </w:tc>
        <w:tc>
          <w:tcPr>
            <w:tcW w:w="994" w:type="pct"/>
            <w:vAlign w:val="center"/>
          </w:tcPr>
          <w:p w14:paraId="0106655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9.96</w:t>
            </w:r>
          </w:p>
        </w:tc>
      </w:tr>
      <w:tr w14:paraId="1DE8F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trPr>
        <w:tc>
          <w:tcPr>
            <w:tcW w:w="804" w:type="pct"/>
          </w:tcPr>
          <w:p w14:paraId="1F3D4751">
            <w:pPr>
              <w:pStyle w:val="59"/>
              <w:widowControl w:val="0"/>
              <w:spacing w:line="500" w:lineRule="exact"/>
              <w:jc w:val="both"/>
              <w:rPr>
                <w:rFonts w:ascii="Times New Roman" w:eastAsia="仿宋_GB2312"/>
                <w:sz w:val="21"/>
                <w:szCs w:val="21"/>
              </w:rPr>
            </w:pPr>
            <w:r>
              <w:rPr>
                <w:rFonts w:ascii="Times New Roman" w:eastAsia="仿宋_GB2312"/>
                <w:sz w:val="21"/>
                <w:szCs w:val="21"/>
              </w:rPr>
              <w:t>滨河街道</w:t>
            </w:r>
          </w:p>
        </w:tc>
        <w:tc>
          <w:tcPr>
            <w:tcW w:w="1170" w:type="pct"/>
          </w:tcPr>
          <w:p w14:paraId="0CE5A401">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6.05</w:t>
            </w:r>
          </w:p>
        </w:tc>
        <w:tc>
          <w:tcPr>
            <w:tcW w:w="1035" w:type="pct"/>
          </w:tcPr>
          <w:p w14:paraId="60D168F8">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5.79</w:t>
            </w:r>
          </w:p>
        </w:tc>
        <w:tc>
          <w:tcPr>
            <w:tcW w:w="997" w:type="pct"/>
          </w:tcPr>
          <w:p w14:paraId="5CB4CB2F">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5.79</w:t>
            </w:r>
          </w:p>
        </w:tc>
        <w:tc>
          <w:tcPr>
            <w:tcW w:w="994" w:type="pct"/>
          </w:tcPr>
          <w:p w14:paraId="1EE3A2CB">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3.16</w:t>
            </w:r>
          </w:p>
        </w:tc>
      </w:tr>
      <w:tr w14:paraId="2B4993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trPr>
        <w:tc>
          <w:tcPr>
            <w:tcW w:w="804" w:type="pct"/>
          </w:tcPr>
          <w:p w14:paraId="0E09CD3E">
            <w:pPr>
              <w:pStyle w:val="59"/>
              <w:widowControl w:val="0"/>
              <w:spacing w:line="500" w:lineRule="exact"/>
              <w:jc w:val="both"/>
              <w:rPr>
                <w:rFonts w:ascii="Times New Roman" w:eastAsia="仿宋_GB2312"/>
                <w:sz w:val="21"/>
                <w:szCs w:val="21"/>
              </w:rPr>
            </w:pPr>
            <w:r>
              <w:rPr>
                <w:rFonts w:ascii="Times New Roman" w:eastAsia="仿宋_GB2312"/>
                <w:sz w:val="21"/>
                <w:szCs w:val="21"/>
              </w:rPr>
              <w:t>夏官营镇</w:t>
            </w:r>
          </w:p>
        </w:tc>
        <w:tc>
          <w:tcPr>
            <w:tcW w:w="1170" w:type="pct"/>
          </w:tcPr>
          <w:p w14:paraId="29138C21">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31.05</w:t>
            </w:r>
          </w:p>
        </w:tc>
        <w:tc>
          <w:tcPr>
            <w:tcW w:w="1035" w:type="pct"/>
          </w:tcPr>
          <w:p w14:paraId="6DF3A833">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30.98</w:t>
            </w:r>
          </w:p>
        </w:tc>
        <w:tc>
          <w:tcPr>
            <w:tcW w:w="997" w:type="pct"/>
          </w:tcPr>
          <w:p w14:paraId="3788A10B">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30.98</w:t>
            </w:r>
          </w:p>
        </w:tc>
        <w:tc>
          <w:tcPr>
            <w:tcW w:w="994" w:type="pct"/>
          </w:tcPr>
          <w:p w14:paraId="0F96E7DC">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29.30</w:t>
            </w:r>
          </w:p>
        </w:tc>
      </w:tr>
      <w:tr w14:paraId="51399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trPr>
        <w:tc>
          <w:tcPr>
            <w:tcW w:w="804" w:type="pct"/>
          </w:tcPr>
          <w:p w14:paraId="40B13D83">
            <w:pPr>
              <w:pStyle w:val="59"/>
              <w:widowControl w:val="0"/>
              <w:spacing w:line="500" w:lineRule="exact"/>
              <w:jc w:val="both"/>
              <w:rPr>
                <w:rFonts w:ascii="Times New Roman" w:eastAsia="仿宋_GB2312"/>
                <w:sz w:val="21"/>
                <w:szCs w:val="21"/>
              </w:rPr>
            </w:pPr>
            <w:r>
              <w:rPr>
                <w:rFonts w:ascii="Times New Roman" w:eastAsia="仿宋_GB2312"/>
                <w:sz w:val="21"/>
                <w:szCs w:val="21"/>
              </w:rPr>
              <w:t>杨各庄镇</w:t>
            </w:r>
          </w:p>
        </w:tc>
        <w:tc>
          <w:tcPr>
            <w:tcW w:w="1170" w:type="pct"/>
          </w:tcPr>
          <w:p w14:paraId="6A91A301">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36.75</w:t>
            </w:r>
          </w:p>
        </w:tc>
        <w:tc>
          <w:tcPr>
            <w:tcW w:w="1035" w:type="pct"/>
          </w:tcPr>
          <w:p w14:paraId="7027441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36.70</w:t>
            </w:r>
          </w:p>
        </w:tc>
        <w:tc>
          <w:tcPr>
            <w:tcW w:w="997" w:type="pct"/>
          </w:tcPr>
          <w:p w14:paraId="2D6C0152">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36.70</w:t>
            </w:r>
          </w:p>
        </w:tc>
        <w:tc>
          <w:tcPr>
            <w:tcW w:w="994" w:type="pct"/>
          </w:tcPr>
          <w:p w14:paraId="237B6E0C">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35.68</w:t>
            </w:r>
          </w:p>
        </w:tc>
      </w:tr>
      <w:tr w14:paraId="4213E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trPr>
        <w:tc>
          <w:tcPr>
            <w:tcW w:w="804" w:type="pct"/>
          </w:tcPr>
          <w:p w14:paraId="28ABD367">
            <w:pPr>
              <w:pStyle w:val="59"/>
              <w:widowControl w:val="0"/>
              <w:spacing w:line="500" w:lineRule="exact"/>
              <w:jc w:val="both"/>
              <w:rPr>
                <w:rFonts w:ascii="Times New Roman" w:eastAsia="仿宋_GB2312"/>
                <w:sz w:val="21"/>
                <w:szCs w:val="21"/>
              </w:rPr>
            </w:pPr>
            <w:r>
              <w:rPr>
                <w:rFonts w:ascii="Times New Roman" w:eastAsia="仿宋_GB2312"/>
                <w:sz w:val="21"/>
                <w:szCs w:val="21"/>
              </w:rPr>
              <w:t>建昌营镇</w:t>
            </w:r>
          </w:p>
        </w:tc>
        <w:tc>
          <w:tcPr>
            <w:tcW w:w="1170" w:type="pct"/>
          </w:tcPr>
          <w:p w14:paraId="62D9D475">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25.80</w:t>
            </w:r>
          </w:p>
        </w:tc>
        <w:tc>
          <w:tcPr>
            <w:tcW w:w="1035" w:type="pct"/>
          </w:tcPr>
          <w:p w14:paraId="59B875A1">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25.72</w:t>
            </w:r>
          </w:p>
        </w:tc>
        <w:tc>
          <w:tcPr>
            <w:tcW w:w="997" w:type="pct"/>
          </w:tcPr>
          <w:p w14:paraId="14857543">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25.72</w:t>
            </w:r>
          </w:p>
        </w:tc>
        <w:tc>
          <w:tcPr>
            <w:tcW w:w="994" w:type="pct"/>
          </w:tcPr>
          <w:p w14:paraId="5EF041A9">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24.88</w:t>
            </w:r>
          </w:p>
        </w:tc>
      </w:tr>
      <w:tr w14:paraId="3B21E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trPr>
        <w:tc>
          <w:tcPr>
            <w:tcW w:w="804" w:type="pct"/>
          </w:tcPr>
          <w:p w14:paraId="1038E3D2">
            <w:pPr>
              <w:pStyle w:val="59"/>
              <w:widowControl w:val="0"/>
              <w:spacing w:line="500" w:lineRule="exact"/>
              <w:jc w:val="both"/>
              <w:rPr>
                <w:rFonts w:ascii="Times New Roman" w:eastAsia="仿宋_GB2312"/>
                <w:sz w:val="21"/>
                <w:szCs w:val="21"/>
              </w:rPr>
            </w:pPr>
            <w:r>
              <w:rPr>
                <w:rFonts w:ascii="Times New Roman" w:eastAsia="仿宋_GB2312"/>
                <w:sz w:val="21"/>
                <w:szCs w:val="21"/>
              </w:rPr>
              <w:t>赵店子镇</w:t>
            </w:r>
          </w:p>
        </w:tc>
        <w:tc>
          <w:tcPr>
            <w:tcW w:w="1170" w:type="pct"/>
          </w:tcPr>
          <w:p w14:paraId="7188A562">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10.70</w:t>
            </w:r>
          </w:p>
        </w:tc>
        <w:tc>
          <w:tcPr>
            <w:tcW w:w="1035" w:type="pct"/>
          </w:tcPr>
          <w:p w14:paraId="223DA65A">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10.61</w:t>
            </w:r>
          </w:p>
        </w:tc>
        <w:tc>
          <w:tcPr>
            <w:tcW w:w="997" w:type="pct"/>
          </w:tcPr>
          <w:p w14:paraId="3223870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10.61</w:t>
            </w:r>
          </w:p>
        </w:tc>
        <w:tc>
          <w:tcPr>
            <w:tcW w:w="994" w:type="pct"/>
          </w:tcPr>
          <w:p w14:paraId="17FF606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8.86</w:t>
            </w:r>
          </w:p>
        </w:tc>
      </w:tr>
      <w:tr w14:paraId="54F02A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trPr>
        <w:tc>
          <w:tcPr>
            <w:tcW w:w="804" w:type="pct"/>
          </w:tcPr>
          <w:p w14:paraId="1EE20A63">
            <w:pPr>
              <w:pStyle w:val="59"/>
              <w:widowControl w:val="0"/>
              <w:spacing w:line="500" w:lineRule="exact"/>
              <w:jc w:val="both"/>
              <w:rPr>
                <w:rFonts w:ascii="Times New Roman" w:eastAsia="仿宋_GB2312"/>
                <w:sz w:val="21"/>
                <w:szCs w:val="21"/>
              </w:rPr>
            </w:pPr>
            <w:r>
              <w:rPr>
                <w:rFonts w:ascii="Times New Roman" w:eastAsia="仿宋_GB2312"/>
                <w:sz w:val="21"/>
                <w:szCs w:val="21"/>
              </w:rPr>
              <w:t>野鸡坨镇</w:t>
            </w:r>
          </w:p>
        </w:tc>
        <w:tc>
          <w:tcPr>
            <w:tcW w:w="1170" w:type="pct"/>
          </w:tcPr>
          <w:p w14:paraId="60B54A29">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28.72</w:t>
            </w:r>
          </w:p>
        </w:tc>
        <w:tc>
          <w:tcPr>
            <w:tcW w:w="1035" w:type="pct"/>
          </w:tcPr>
          <w:p w14:paraId="25EAEAB3">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26.97</w:t>
            </w:r>
          </w:p>
        </w:tc>
        <w:tc>
          <w:tcPr>
            <w:tcW w:w="997" w:type="pct"/>
          </w:tcPr>
          <w:p w14:paraId="403AACC5">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26.97</w:t>
            </w:r>
          </w:p>
        </w:tc>
        <w:tc>
          <w:tcPr>
            <w:tcW w:w="994" w:type="pct"/>
          </w:tcPr>
          <w:p w14:paraId="2602CFF1">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25.51</w:t>
            </w:r>
          </w:p>
        </w:tc>
      </w:tr>
      <w:tr w14:paraId="5982E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trPr>
        <w:tc>
          <w:tcPr>
            <w:tcW w:w="804" w:type="pct"/>
          </w:tcPr>
          <w:p w14:paraId="1C915043">
            <w:pPr>
              <w:pStyle w:val="59"/>
              <w:widowControl w:val="0"/>
              <w:spacing w:line="500" w:lineRule="exact"/>
              <w:jc w:val="both"/>
              <w:rPr>
                <w:rFonts w:ascii="Times New Roman" w:eastAsia="仿宋_GB2312"/>
                <w:sz w:val="21"/>
                <w:szCs w:val="21"/>
              </w:rPr>
            </w:pPr>
            <w:r>
              <w:rPr>
                <w:rFonts w:ascii="Times New Roman" w:eastAsia="仿宋_GB2312"/>
                <w:sz w:val="21"/>
                <w:szCs w:val="21"/>
              </w:rPr>
              <w:t>大崔庄镇</w:t>
            </w:r>
          </w:p>
        </w:tc>
        <w:tc>
          <w:tcPr>
            <w:tcW w:w="1170" w:type="pct"/>
          </w:tcPr>
          <w:p w14:paraId="0DC0D59D">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13.12</w:t>
            </w:r>
          </w:p>
        </w:tc>
        <w:tc>
          <w:tcPr>
            <w:tcW w:w="1035" w:type="pct"/>
          </w:tcPr>
          <w:p w14:paraId="39CF8F2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13.08</w:t>
            </w:r>
          </w:p>
        </w:tc>
        <w:tc>
          <w:tcPr>
            <w:tcW w:w="997" w:type="pct"/>
          </w:tcPr>
          <w:p w14:paraId="6AB37799">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13.08</w:t>
            </w:r>
          </w:p>
        </w:tc>
        <w:tc>
          <w:tcPr>
            <w:tcW w:w="994" w:type="pct"/>
          </w:tcPr>
          <w:p w14:paraId="02001DC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12.47</w:t>
            </w:r>
          </w:p>
        </w:tc>
      </w:tr>
      <w:tr w14:paraId="7EEB8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trPr>
        <w:tc>
          <w:tcPr>
            <w:tcW w:w="804" w:type="pct"/>
          </w:tcPr>
          <w:p w14:paraId="0E9929C5">
            <w:pPr>
              <w:pStyle w:val="59"/>
              <w:widowControl w:val="0"/>
              <w:spacing w:line="500" w:lineRule="exact"/>
              <w:jc w:val="both"/>
              <w:rPr>
                <w:rFonts w:ascii="Times New Roman" w:eastAsia="仿宋_GB2312"/>
                <w:sz w:val="21"/>
                <w:szCs w:val="21"/>
              </w:rPr>
            </w:pPr>
            <w:r>
              <w:rPr>
                <w:rFonts w:ascii="Times New Roman" w:eastAsia="仿宋_GB2312"/>
                <w:sz w:val="21"/>
                <w:szCs w:val="21"/>
              </w:rPr>
              <w:t>蔡园镇</w:t>
            </w:r>
          </w:p>
        </w:tc>
        <w:tc>
          <w:tcPr>
            <w:tcW w:w="1170" w:type="pct"/>
          </w:tcPr>
          <w:p w14:paraId="24E418B9">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6.46</w:t>
            </w:r>
          </w:p>
        </w:tc>
        <w:tc>
          <w:tcPr>
            <w:tcW w:w="1035" w:type="pct"/>
          </w:tcPr>
          <w:p w14:paraId="5D9546D9">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6.45</w:t>
            </w:r>
          </w:p>
        </w:tc>
        <w:tc>
          <w:tcPr>
            <w:tcW w:w="997" w:type="pct"/>
          </w:tcPr>
          <w:p w14:paraId="42CBE44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6.45</w:t>
            </w:r>
          </w:p>
        </w:tc>
        <w:tc>
          <w:tcPr>
            <w:tcW w:w="994" w:type="pct"/>
          </w:tcPr>
          <w:p w14:paraId="23012B6C">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5.84</w:t>
            </w:r>
          </w:p>
        </w:tc>
      </w:tr>
      <w:tr w14:paraId="61A336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trPr>
        <w:tc>
          <w:tcPr>
            <w:tcW w:w="804" w:type="pct"/>
          </w:tcPr>
          <w:p w14:paraId="2CB94AD5">
            <w:pPr>
              <w:pStyle w:val="59"/>
              <w:widowControl w:val="0"/>
              <w:spacing w:line="500" w:lineRule="exact"/>
              <w:jc w:val="both"/>
              <w:rPr>
                <w:rFonts w:ascii="Times New Roman" w:eastAsia="仿宋_GB2312"/>
                <w:sz w:val="21"/>
                <w:szCs w:val="21"/>
              </w:rPr>
            </w:pPr>
            <w:r>
              <w:rPr>
                <w:rFonts w:ascii="Times New Roman" w:eastAsia="仿宋_GB2312"/>
                <w:sz w:val="21"/>
                <w:szCs w:val="21"/>
              </w:rPr>
              <w:t>马兰庄镇</w:t>
            </w:r>
          </w:p>
        </w:tc>
        <w:tc>
          <w:tcPr>
            <w:tcW w:w="1170" w:type="pct"/>
          </w:tcPr>
          <w:p w14:paraId="5B789C6D">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3.17</w:t>
            </w:r>
          </w:p>
        </w:tc>
        <w:tc>
          <w:tcPr>
            <w:tcW w:w="1035" w:type="pct"/>
          </w:tcPr>
          <w:p w14:paraId="3D15F3A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3.17</w:t>
            </w:r>
          </w:p>
        </w:tc>
        <w:tc>
          <w:tcPr>
            <w:tcW w:w="997" w:type="pct"/>
          </w:tcPr>
          <w:p w14:paraId="0E309F97">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3.17</w:t>
            </w:r>
          </w:p>
        </w:tc>
        <w:tc>
          <w:tcPr>
            <w:tcW w:w="994" w:type="pct"/>
          </w:tcPr>
          <w:p w14:paraId="7A67227E">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2.08</w:t>
            </w:r>
          </w:p>
        </w:tc>
      </w:tr>
      <w:tr w14:paraId="749E3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trPr>
        <w:tc>
          <w:tcPr>
            <w:tcW w:w="804" w:type="pct"/>
          </w:tcPr>
          <w:p w14:paraId="4D664165">
            <w:pPr>
              <w:pStyle w:val="59"/>
              <w:widowControl w:val="0"/>
              <w:spacing w:line="500" w:lineRule="exact"/>
              <w:jc w:val="both"/>
              <w:rPr>
                <w:rFonts w:ascii="Times New Roman" w:eastAsia="仿宋_GB2312"/>
                <w:sz w:val="21"/>
                <w:szCs w:val="21"/>
              </w:rPr>
            </w:pPr>
            <w:r>
              <w:rPr>
                <w:rFonts w:ascii="Times New Roman" w:eastAsia="仿宋_GB2312"/>
                <w:sz w:val="21"/>
                <w:szCs w:val="21"/>
              </w:rPr>
              <w:t>沙河驿镇</w:t>
            </w:r>
          </w:p>
        </w:tc>
        <w:tc>
          <w:tcPr>
            <w:tcW w:w="1170" w:type="pct"/>
          </w:tcPr>
          <w:p w14:paraId="66E7A657">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11.26</w:t>
            </w:r>
          </w:p>
        </w:tc>
        <w:tc>
          <w:tcPr>
            <w:tcW w:w="1035" w:type="pct"/>
          </w:tcPr>
          <w:p w14:paraId="5FE551F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10.77</w:t>
            </w:r>
          </w:p>
        </w:tc>
        <w:tc>
          <w:tcPr>
            <w:tcW w:w="997" w:type="pct"/>
          </w:tcPr>
          <w:p w14:paraId="7B863BF5">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10.77</w:t>
            </w:r>
          </w:p>
        </w:tc>
        <w:tc>
          <w:tcPr>
            <w:tcW w:w="994" w:type="pct"/>
          </w:tcPr>
          <w:p w14:paraId="67B70DED">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8.33</w:t>
            </w:r>
          </w:p>
        </w:tc>
      </w:tr>
      <w:tr w14:paraId="04124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trPr>
        <w:tc>
          <w:tcPr>
            <w:tcW w:w="804" w:type="pct"/>
          </w:tcPr>
          <w:p w14:paraId="754688C8">
            <w:pPr>
              <w:pStyle w:val="59"/>
              <w:widowControl w:val="0"/>
              <w:spacing w:line="500" w:lineRule="exact"/>
              <w:jc w:val="both"/>
              <w:rPr>
                <w:rFonts w:ascii="Times New Roman" w:eastAsia="仿宋_GB2312"/>
                <w:sz w:val="21"/>
                <w:szCs w:val="21"/>
              </w:rPr>
            </w:pPr>
            <w:r>
              <w:rPr>
                <w:rFonts w:ascii="Times New Roman" w:eastAsia="仿宋_GB2312"/>
                <w:sz w:val="21"/>
                <w:szCs w:val="21"/>
              </w:rPr>
              <w:t>木厂口镇</w:t>
            </w:r>
          </w:p>
        </w:tc>
        <w:tc>
          <w:tcPr>
            <w:tcW w:w="1170" w:type="pct"/>
          </w:tcPr>
          <w:p w14:paraId="2DFA4AFB">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5.99</w:t>
            </w:r>
          </w:p>
        </w:tc>
        <w:tc>
          <w:tcPr>
            <w:tcW w:w="1035" w:type="pct"/>
          </w:tcPr>
          <w:p w14:paraId="761B4F6E">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5.94</w:t>
            </w:r>
          </w:p>
        </w:tc>
        <w:tc>
          <w:tcPr>
            <w:tcW w:w="997" w:type="pct"/>
          </w:tcPr>
          <w:p w14:paraId="10C31D69">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5.94</w:t>
            </w:r>
          </w:p>
        </w:tc>
        <w:tc>
          <w:tcPr>
            <w:tcW w:w="994" w:type="pct"/>
          </w:tcPr>
          <w:p w14:paraId="284BEEBB">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4.98</w:t>
            </w:r>
          </w:p>
        </w:tc>
      </w:tr>
      <w:tr w14:paraId="2C5539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trPr>
        <w:tc>
          <w:tcPr>
            <w:tcW w:w="804" w:type="pct"/>
          </w:tcPr>
          <w:p w14:paraId="4D5A8B25">
            <w:pPr>
              <w:pStyle w:val="59"/>
              <w:widowControl w:val="0"/>
              <w:spacing w:line="500" w:lineRule="exact"/>
              <w:jc w:val="both"/>
              <w:rPr>
                <w:rFonts w:ascii="Times New Roman" w:eastAsia="仿宋_GB2312"/>
                <w:sz w:val="21"/>
                <w:szCs w:val="21"/>
              </w:rPr>
            </w:pPr>
            <w:r>
              <w:rPr>
                <w:rFonts w:ascii="Times New Roman" w:eastAsia="仿宋_GB2312"/>
                <w:sz w:val="21"/>
                <w:szCs w:val="21"/>
              </w:rPr>
              <w:t>扣庄镇</w:t>
            </w:r>
          </w:p>
        </w:tc>
        <w:tc>
          <w:tcPr>
            <w:tcW w:w="1170" w:type="pct"/>
          </w:tcPr>
          <w:p w14:paraId="2598F3F1">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32.95</w:t>
            </w:r>
          </w:p>
        </w:tc>
        <w:tc>
          <w:tcPr>
            <w:tcW w:w="1035" w:type="pct"/>
          </w:tcPr>
          <w:p w14:paraId="77D334CC">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32.55</w:t>
            </w:r>
          </w:p>
        </w:tc>
        <w:tc>
          <w:tcPr>
            <w:tcW w:w="997" w:type="pct"/>
          </w:tcPr>
          <w:p w14:paraId="7C9D648D">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32.55</w:t>
            </w:r>
          </w:p>
        </w:tc>
        <w:tc>
          <w:tcPr>
            <w:tcW w:w="994" w:type="pct"/>
          </w:tcPr>
          <w:p w14:paraId="3D276B89">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29.71</w:t>
            </w:r>
          </w:p>
        </w:tc>
      </w:tr>
      <w:tr w14:paraId="7DE908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trPr>
        <w:tc>
          <w:tcPr>
            <w:tcW w:w="804" w:type="pct"/>
          </w:tcPr>
          <w:p w14:paraId="5C887EC2">
            <w:pPr>
              <w:pStyle w:val="59"/>
              <w:widowControl w:val="0"/>
              <w:spacing w:line="500" w:lineRule="exact"/>
              <w:jc w:val="both"/>
              <w:rPr>
                <w:rFonts w:ascii="Times New Roman" w:eastAsia="仿宋_GB2312"/>
                <w:sz w:val="21"/>
                <w:szCs w:val="21"/>
              </w:rPr>
            </w:pPr>
            <w:r>
              <w:rPr>
                <w:rFonts w:ascii="Times New Roman" w:eastAsia="仿宋_GB2312"/>
                <w:sz w:val="21"/>
                <w:szCs w:val="21"/>
              </w:rPr>
              <w:t>彭店子镇</w:t>
            </w:r>
          </w:p>
        </w:tc>
        <w:tc>
          <w:tcPr>
            <w:tcW w:w="1170" w:type="pct"/>
          </w:tcPr>
          <w:p w14:paraId="7B73BDDA">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13.44</w:t>
            </w:r>
          </w:p>
        </w:tc>
        <w:tc>
          <w:tcPr>
            <w:tcW w:w="1035" w:type="pct"/>
          </w:tcPr>
          <w:p w14:paraId="22474B2F">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13.39</w:t>
            </w:r>
          </w:p>
        </w:tc>
        <w:tc>
          <w:tcPr>
            <w:tcW w:w="997" w:type="pct"/>
          </w:tcPr>
          <w:p w14:paraId="241C0EA3">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13.39</w:t>
            </w:r>
          </w:p>
        </w:tc>
        <w:tc>
          <w:tcPr>
            <w:tcW w:w="994" w:type="pct"/>
          </w:tcPr>
          <w:p w14:paraId="636A3E68">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12.62</w:t>
            </w:r>
          </w:p>
        </w:tc>
      </w:tr>
      <w:tr w14:paraId="1EEB7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trPr>
        <w:tc>
          <w:tcPr>
            <w:tcW w:w="804" w:type="pct"/>
          </w:tcPr>
          <w:p w14:paraId="6FFDC595">
            <w:pPr>
              <w:pStyle w:val="59"/>
              <w:widowControl w:val="0"/>
              <w:spacing w:line="500" w:lineRule="exact"/>
              <w:jc w:val="both"/>
              <w:rPr>
                <w:rFonts w:ascii="Times New Roman" w:eastAsia="仿宋_GB2312"/>
                <w:sz w:val="21"/>
                <w:szCs w:val="21"/>
              </w:rPr>
            </w:pPr>
            <w:r>
              <w:rPr>
                <w:rFonts w:ascii="Times New Roman" w:eastAsia="仿宋_GB2312"/>
                <w:sz w:val="21"/>
                <w:szCs w:val="21"/>
              </w:rPr>
              <w:t>上</w:t>
            </w:r>
            <w:r>
              <w:rPr>
                <w:rFonts w:hint="eastAsia" w:ascii="Times New Roman" w:eastAsia="仿宋_GB2312"/>
                <w:sz w:val="21"/>
                <w:szCs w:val="21"/>
              </w:rPr>
              <w:t>射雁</w:t>
            </w:r>
            <w:r>
              <w:rPr>
                <w:rFonts w:ascii="Times New Roman" w:eastAsia="仿宋_GB2312"/>
                <w:sz w:val="21"/>
                <w:szCs w:val="21"/>
              </w:rPr>
              <w:t>庄镇</w:t>
            </w:r>
          </w:p>
        </w:tc>
        <w:tc>
          <w:tcPr>
            <w:tcW w:w="1170" w:type="pct"/>
            <w:vAlign w:val="center"/>
          </w:tcPr>
          <w:p w14:paraId="7591D9F0">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18.26</w:t>
            </w:r>
          </w:p>
        </w:tc>
        <w:tc>
          <w:tcPr>
            <w:tcW w:w="1035" w:type="pct"/>
            <w:vAlign w:val="center"/>
          </w:tcPr>
          <w:p w14:paraId="7762D348">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18.24</w:t>
            </w:r>
          </w:p>
        </w:tc>
        <w:tc>
          <w:tcPr>
            <w:tcW w:w="997" w:type="pct"/>
            <w:vAlign w:val="center"/>
          </w:tcPr>
          <w:p w14:paraId="25505E2E">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18.24</w:t>
            </w:r>
          </w:p>
        </w:tc>
        <w:tc>
          <w:tcPr>
            <w:tcW w:w="994" w:type="pct"/>
            <w:vAlign w:val="center"/>
          </w:tcPr>
          <w:p w14:paraId="1739C947">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17.60</w:t>
            </w:r>
          </w:p>
        </w:tc>
      </w:tr>
      <w:tr w14:paraId="406D8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trPr>
        <w:tc>
          <w:tcPr>
            <w:tcW w:w="804" w:type="pct"/>
          </w:tcPr>
          <w:p w14:paraId="4A198861">
            <w:pPr>
              <w:pStyle w:val="59"/>
              <w:widowControl w:val="0"/>
              <w:spacing w:line="500" w:lineRule="exact"/>
              <w:jc w:val="both"/>
              <w:rPr>
                <w:rFonts w:ascii="Times New Roman" w:eastAsia="仿宋_GB2312"/>
                <w:sz w:val="21"/>
                <w:szCs w:val="21"/>
              </w:rPr>
            </w:pPr>
            <w:r>
              <w:rPr>
                <w:rFonts w:ascii="Times New Roman" w:eastAsia="仿宋_GB2312"/>
                <w:sz w:val="21"/>
                <w:szCs w:val="21"/>
              </w:rPr>
              <w:t>阎家店镇</w:t>
            </w:r>
          </w:p>
        </w:tc>
        <w:tc>
          <w:tcPr>
            <w:tcW w:w="1170" w:type="pct"/>
          </w:tcPr>
          <w:p w14:paraId="5091D08C">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14.44</w:t>
            </w:r>
          </w:p>
        </w:tc>
        <w:tc>
          <w:tcPr>
            <w:tcW w:w="1035" w:type="pct"/>
          </w:tcPr>
          <w:p w14:paraId="04FA6680">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14.43</w:t>
            </w:r>
          </w:p>
        </w:tc>
        <w:tc>
          <w:tcPr>
            <w:tcW w:w="997" w:type="pct"/>
          </w:tcPr>
          <w:p w14:paraId="153AF599">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14.43</w:t>
            </w:r>
          </w:p>
        </w:tc>
        <w:tc>
          <w:tcPr>
            <w:tcW w:w="994" w:type="pct"/>
          </w:tcPr>
          <w:p w14:paraId="11ECB1CC">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13.78</w:t>
            </w:r>
          </w:p>
        </w:tc>
      </w:tr>
      <w:tr w14:paraId="59B7F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trPr>
        <w:tc>
          <w:tcPr>
            <w:tcW w:w="804" w:type="pct"/>
          </w:tcPr>
          <w:p w14:paraId="4638BAB1">
            <w:pPr>
              <w:pStyle w:val="59"/>
              <w:widowControl w:val="0"/>
              <w:spacing w:line="500" w:lineRule="exact"/>
              <w:jc w:val="both"/>
              <w:rPr>
                <w:rFonts w:ascii="Times New Roman" w:eastAsia="仿宋_GB2312"/>
                <w:sz w:val="21"/>
                <w:szCs w:val="21"/>
              </w:rPr>
            </w:pPr>
            <w:r>
              <w:rPr>
                <w:rFonts w:ascii="Times New Roman" w:eastAsia="仿宋_GB2312"/>
                <w:sz w:val="21"/>
                <w:szCs w:val="21"/>
              </w:rPr>
              <w:t>五重安镇</w:t>
            </w:r>
          </w:p>
        </w:tc>
        <w:tc>
          <w:tcPr>
            <w:tcW w:w="1170" w:type="pct"/>
          </w:tcPr>
          <w:p w14:paraId="095EE87A">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12.16</w:t>
            </w:r>
          </w:p>
        </w:tc>
        <w:tc>
          <w:tcPr>
            <w:tcW w:w="1035" w:type="pct"/>
          </w:tcPr>
          <w:p w14:paraId="19095170">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12.13</w:t>
            </w:r>
          </w:p>
        </w:tc>
        <w:tc>
          <w:tcPr>
            <w:tcW w:w="997" w:type="pct"/>
          </w:tcPr>
          <w:p w14:paraId="1585E33F">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12.13</w:t>
            </w:r>
          </w:p>
        </w:tc>
        <w:tc>
          <w:tcPr>
            <w:tcW w:w="994" w:type="pct"/>
          </w:tcPr>
          <w:p w14:paraId="4C6BAC25">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11.50</w:t>
            </w:r>
          </w:p>
        </w:tc>
      </w:tr>
      <w:tr w14:paraId="3426D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trPr>
        <w:tc>
          <w:tcPr>
            <w:tcW w:w="804" w:type="pct"/>
          </w:tcPr>
          <w:p w14:paraId="0104D968">
            <w:pPr>
              <w:pStyle w:val="59"/>
              <w:widowControl w:val="0"/>
              <w:spacing w:line="500" w:lineRule="exact"/>
              <w:jc w:val="both"/>
              <w:rPr>
                <w:rFonts w:ascii="Times New Roman" w:eastAsia="仿宋_GB2312"/>
                <w:sz w:val="21"/>
                <w:szCs w:val="21"/>
              </w:rPr>
            </w:pPr>
            <w:r>
              <w:rPr>
                <w:rFonts w:ascii="Times New Roman" w:eastAsia="仿宋_GB2312"/>
                <w:sz w:val="21"/>
                <w:szCs w:val="21"/>
              </w:rPr>
              <w:t>大五里镇</w:t>
            </w:r>
          </w:p>
        </w:tc>
        <w:tc>
          <w:tcPr>
            <w:tcW w:w="1170" w:type="pct"/>
          </w:tcPr>
          <w:p w14:paraId="321519D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4.83</w:t>
            </w:r>
          </w:p>
        </w:tc>
        <w:tc>
          <w:tcPr>
            <w:tcW w:w="1035" w:type="pct"/>
          </w:tcPr>
          <w:p w14:paraId="6E8D0347">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4.82</w:t>
            </w:r>
          </w:p>
        </w:tc>
        <w:tc>
          <w:tcPr>
            <w:tcW w:w="997" w:type="pct"/>
          </w:tcPr>
          <w:p w14:paraId="32C3ACA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4.82</w:t>
            </w:r>
          </w:p>
        </w:tc>
        <w:tc>
          <w:tcPr>
            <w:tcW w:w="994" w:type="pct"/>
          </w:tcPr>
          <w:p w14:paraId="17C3231D">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4.26</w:t>
            </w:r>
          </w:p>
        </w:tc>
      </w:tr>
      <w:tr w14:paraId="109B76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trPr>
        <w:tc>
          <w:tcPr>
            <w:tcW w:w="804" w:type="pct"/>
          </w:tcPr>
          <w:p w14:paraId="51D150B2">
            <w:pPr>
              <w:pStyle w:val="59"/>
              <w:widowControl w:val="0"/>
              <w:spacing w:line="500" w:lineRule="exact"/>
              <w:jc w:val="both"/>
              <w:rPr>
                <w:rFonts w:ascii="Times New Roman" w:eastAsia="仿宋_GB2312"/>
                <w:sz w:val="21"/>
                <w:szCs w:val="21"/>
              </w:rPr>
            </w:pPr>
            <w:r>
              <w:rPr>
                <w:rFonts w:ascii="Times New Roman" w:eastAsia="仿宋_GB2312"/>
                <w:sz w:val="21"/>
                <w:szCs w:val="21"/>
              </w:rPr>
              <w:t>太平庄镇</w:t>
            </w:r>
          </w:p>
        </w:tc>
        <w:tc>
          <w:tcPr>
            <w:tcW w:w="1170" w:type="pct"/>
          </w:tcPr>
          <w:p w14:paraId="66119ED1">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12.14</w:t>
            </w:r>
          </w:p>
        </w:tc>
        <w:tc>
          <w:tcPr>
            <w:tcW w:w="1035" w:type="pct"/>
          </w:tcPr>
          <w:p w14:paraId="4D06B62E">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12.14</w:t>
            </w:r>
          </w:p>
        </w:tc>
        <w:tc>
          <w:tcPr>
            <w:tcW w:w="997" w:type="pct"/>
          </w:tcPr>
          <w:p w14:paraId="1587DF07">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12.14</w:t>
            </w:r>
          </w:p>
        </w:tc>
        <w:tc>
          <w:tcPr>
            <w:tcW w:w="994" w:type="pct"/>
          </w:tcPr>
          <w:p w14:paraId="1883BAA1">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11.47</w:t>
            </w:r>
          </w:p>
        </w:tc>
      </w:tr>
      <w:tr w14:paraId="7E9210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trPr>
        <w:tc>
          <w:tcPr>
            <w:tcW w:w="804" w:type="pct"/>
          </w:tcPr>
          <w:p w14:paraId="3730090C">
            <w:pPr>
              <w:pStyle w:val="59"/>
              <w:widowControl w:val="0"/>
              <w:spacing w:line="500" w:lineRule="exact"/>
              <w:jc w:val="both"/>
              <w:rPr>
                <w:rFonts w:ascii="Times New Roman" w:eastAsia="仿宋_GB2312"/>
                <w:sz w:val="21"/>
                <w:szCs w:val="21"/>
              </w:rPr>
            </w:pPr>
            <w:r>
              <w:rPr>
                <w:rFonts w:ascii="Times New Roman" w:eastAsia="仿宋_GB2312"/>
                <w:sz w:val="21"/>
                <w:szCs w:val="21"/>
              </w:rPr>
              <w:t>合计</w:t>
            </w:r>
          </w:p>
        </w:tc>
        <w:tc>
          <w:tcPr>
            <w:tcW w:w="1170" w:type="pct"/>
          </w:tcPr>
          <w:p w14:paraId="48D7DBFD">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323.18</w:t>
            </w:r>
          </w:p>
        </w:tc>
        <w:tc>
          <w:tcPr>
            <w:tcW w:w="1035" w:type="pct"/>
          </w:tcPr>
          <w:p w14:paraId="1C1F4F7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318.71</w:t>
            </w:r>
          </w:p>
        </w:tc>
        <w:tc>
          <w:tcPr>
            <w:tcW w:w="997" w:type="pct"/>
          </w:tcPr>
          <w:p w14:paraId="7837E71C">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318.71</w:t>
            </w:r>
          </w:p>
        </w:tc>
        <w:tc>
          <w:tcPr>
            <w:tcW w:w="994" w:type="pct"/>
          </w:tcPr>
          <w:p w14:paraId="13AA1270">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289.80</w:t>
            </w:r>
          </w:p>
        </w:tc>
      </w:tr>
    </w:tbl>
    <w:p w14:paraId="62537AC3">
      <w:pPr>
        <w:spacing w:line="240" w:lineRule="auto"/>
        <w:ind w:firstLine="0" w:firstLineChars="0"/>
        <w:rPr>
          <w:rFonts w:ascii="Calibri" w:hAnsi="Calibri" w:cs="Calibri"/>
          <w:sz w:val="24"/>
          <w:szCs w:val="32"/>
        </w:rPr>
      </w:pPr>
      <w:r>
        <w:rPr>
          <w:rFonts w:ascii="Calibri" w:hAnsi="Calibri" w:cs="Calibri"/>
          <w:sz w:val="24"/>
          <w:szCs w:val="32"/>
        </w:rPr>
        <w:t> </w:t>
      </w:r>
    </w:p>
    <w:p w14:paraId="37996667">
      <w:pPr>
        <w:widowControl/>
        <w:spacing w:line="240" w:lineRule="auto"/>
        <w:ind w:firstLine="0" w:firstLineChars="0"/>
        <w:jc w:val="center"/>
        <w:rPr>
          <w:rFonts w:eastAsia="黑体" w:cs="Times New Roman"/>
          <w:sz w:val="30"/>
          <w:szCs w:val="30"/>
        </w:rPr>
      </w:pPr>
      <w:r>
        <w:rPr>
          <w:rFonts w:ascii="Calibri" w:hAnsi="Calibri" w:cs="Calibri"/>
          <w:sz w:val="24"/>
          <w:szCs w:val="32"/>
        </w:rPr>
        <w:br w:type="page"/>
      </w:r>
      <w:r>
        <w:rPr>
          <w:rFonts w:eastAsia="黑体" w:cs="Times New Roman"/>
          <w:sz w:val="30"/>
          <w:szCs w:val="30"/>
        </w:rPr>
        <w:t xml:space="preserve">附表5 </w:t>
      </w:r>
      <w:r>
        <w:rPr>
          <w:rFonts w:hint="eastAsia" w:eastAsia="黑体" w:cs="Times New Roman"/>
          <w:sz w:val="30"/>
          <w:szCs w:val="30"/>
        </w:rPr>
        <w:t>林地保有量指标分解表</w:t>
      </w:r>
    </w:p>
    <w:p w14:paraId="12FA55E9">
      <w:pPr>
        <w:pStyle w:val="59"/>
        <w:widowControl w:val="0"/>
        <w:spacing w:line="0" w:lineRule="atLeast"/>
        <w:jc w:val="right"/>
        <w:rPr>
          <w:rFonts w:ascii="Times New Roman" w:eastAsia="仿宋_GB2312"/>
          <w:szCs w:val="21"/>
        </w:rPr>
      </w:pPr>
      <w:r>
        <w:rPr>
          <w:rFonts w:ascii="Times New Roman" w:eastAsia="仿宋_GB2312"/>
          <w:szCs w:val="21"/>
        </w:rPr>
        <w:t>单位：</w:t>
      </w:r>
      <w:r>
        <w:rPr>
          <w:rFonts w:hint="eastAsia" w:ascii="Times New Roman" w:eastAsia="仿宋_GB2312"/>
          <w:szCs w:val="21"/>
        </w:rPr>
        <w:t>平方公里</w:t>
      </w:r>
      <w:r>
        <w:rPr>
          <w:rFonts w:ascii="Times New Roman" w:eastAsia="仿宋_GB2312"/>
          <w:szCs w:val="21"/>
        </w:rPr>
        <w:t> </w:t>
      </w:r>
    </w:p>
    <w:tbl>
      <w:tblPr>
        <w:tblStyle w:val="16"/>
        <w:tblW w:w="828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61"/>
        <w:gridCol w:w="2107"/>
        <w:gridCol w:w="2107"/>
        <w:gridCol w:w="2013"/>
      </w:tblGrid>
      <w:tr w14:paraId="19C1F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trPr>
        <w:tc>
          <w:tcPr>
            <w:tcW w:w="2061" w:type="dxa"/>
            <w:vMerge w:val="restart"/>
            <w:vAlign w:val="center"/>
          </w:tcPr>
          <w:p w14:paraId="28BE92FA">
            <w:pPr>
              <w:pStyle w:val="59"/>
              <w:widowControl w:val="0"/>
              <w:rPr>
                <w:rFonts w:ascii="Times New Roman" w:eastAsia="仿宋_GB2312"/>
                <w:b/>
                <w:sz w:val="21"/>
                <w:szCs w:val="21"/>
              </w:rPr>
            </w:pPr>
            <w:r>
              <w:rPr>
                <w:rFonts w:hint="eastAsia" w:ascii="Times New Roman" w:eastAsia="仿宋_GB2312"/>
                <w:b/>
                <w:sz w:val="21"/>
                <w:szCs w:val="21"/>
              </w:rPr>
              <w:t>行政区</w:t>
            </w:r>
          </w:p>
        </w:tc>
        <w:tc>
          <w:tcPr>
            <w:tcW w:w="2107" w:type="dxa"/>
            <w:vMerge w:val="restart"/>
            <w:vAlign w:val="center"/>
          </w:tcPr>
          <w:p w14:paraId="321957AA">
            <w:pPr>
              <w:pStyle w:val="59"/>
              <w:widowControl w:val="0"/>
              <w:rPr>
                <w:rFonts w:ascii="Times New Roman" w:eastAsia="仿宋_GB2312"/>
                <w:b/>
                <w:sz w:val="21"/>
                <w:szCs w:val="21"/>
              </w:rPr>
            </w:pPr>
            <w:r>
              <w:rPr>
                <w:rFonts w:ascii="Times New Roman" w:eastAsia="仿宋_GB2312"/>
                <w:b/>
                <w:sz w:val="21"/>
                <w:szCs w:val="21"/>
              </w:rPr>
              <w:t>基期年林地面积</w:t>
            </w:r>
          </w:p>
        </w:tc>
        <w:tc>
          <w:tcPr>
            <w:tcW w:w="4120" w:type="dxa"/>
            <w:gridSpan w:val="2"/>
            <w:vAlign w:val="center"/>
          </w:tcPr>
          <w:p w14:paraId="1144DC3E">
            <w:pPr>
              <w:pStyle w:val="59"/>
              <w:widowControl w:val="0"/>
              <w:rPr>
                <w:rFonts w:ascii="Times New Roman" w:eastAsia="仿宋_GB2312"/>
                <w:b/>
                <w:sz w:val="21"/>
                <w:szCs w:val="21"/>
              </w:rPr>
            </w:pPr>
            <w:r>
              <w:rPr>
                <w:rFonts w:ascii="Times New Roman" w:eastAsia="仿宋_GB2312"/>
                <w:b/>
                <w:sz w:val="21"/>
                <w:szCs w:val="21"/>
              </w:rPr>
              <w:t>林地保有量</w:t>
            </w:r>
          </w:p>
        </w:tc>
      </w:tr>
      <w:tr w14:paraId="740BBF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trPr>
        <w:tc>
          <w:tcPr>
            <w:tcW w:w="0" w:type="auto"/>
            <w:vMerge w:val="continue"/>
          </w:tcPr>
          <w:p w14:paraId="40DE80CA">
            <w:pPr>
              <w:pStyle w:val="59"/>
              <w:widowControl w:val="0"/>
              <w:rPr>
                <w:rFonts w:ascii="Times New Roman" w:eastAsia="仿宋_GB2312"/>
                <w:b/>
                <w:sz w:val="21"/>
                <w:szCs w:val="21"/>
              </w:rPr>
            </w:pPr>
          </w:p>
        </w:tc>
        <w:tc>
          <w:tcPr>
            <w:tcW w:w="0" w:type="auto"/>
            <w:vMerge w:val="continue"/>
          </w:tcPr>
          <w:p w14:paraId="32FFAAE9">
            <w:pPr>
              <w:pStyle w:val="59"/>
              <w:widowControl w:val="0"/>
              <w:rPr>
                <w:rFonts w:ascii="Times New Roman" w:eastAsia="仿宋_GB2312"/>
                <w:b/>
                <w:sz w:val="21"/>
                <w:szCs w:val="21"/>
              </w:rPr>
            </w:pPr>
          </w:p>
        </w:tc>
        <w:tc>
          <w:tcPr>
            <w:tcW w:w="2107" w:type="dxa"/>
            <w:vAlign w:val="center"/>
          </w:tcPr>
          <w:p w14:paraId="154C8B35">
            <w:pPr>
              <w:pStyle w:val="59"/>
              <w:widowControl w:val="0"/>
              <w:rPr>
                <w:rFonts w:ascii="Times New Roman" w:eastAsia="仿宋_GB2312"/>
                <w:b/>
                <w:sz w:val="21"/>
                <w:szCs w:val="21"/>
              </w:rPr>
            </w:pPr>
            <w:r>
              <w:rPr>
                <w:rFonts w:ascii="Times New Roman" w:eastAsia="仿宋_GB2312"/>
                <w:b/>
                <w:sz w:val="21"/>
                <w:szCs w:val="21"/>
              </w:rPr>
              <w:t>近期目标年</w:t>
            </w:r>
          </w:p>
        </w:tc>
        <w:tc>
          <w:tcPr>
            <w:tcW w:w="2013" w:type="dxa"/>
            <w:vAlign w:val="center"/>
          </w:tcPr>
          <w:p w14:paraId="34852C92">
            <w:pPr>
              <w:pStyle w:val="59"/>
              <w:widowControl w:val="0"/>
              <w:rPr>
                <w:rFonts w:ascii="Times New Roman" w:eastAsia="仿宋_GB2312"/>
                <w:b/>
                <w:sz w:val="21"/>
                <w:szCs w:val="21"/>
              </w:rPr>
            </w:pPr>
            <w:r>
              <w:rPr>
                <w:rFonts w:ascii="Times New Roman" w:eastAsia="仿宋_GB2312"/>
                <w:b/>
                <w:sz w:val="21"/>
                <w:szCs w:val="21"/>
              </w:rPr>
              <w:t>规划目标年</w:t>
            </w:r>
          </w:p>
        </w:tc>
      </w:tr>
      <w:tr w14:paraId="5051D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trPr>
        <w:tc>
          <w:tcPr>
            <w:tcW w:w="2061" w:type="dxa"/>
          </w:tcPr>
          <w:p w14:paraId="01B878CD">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永顺街道</w:t>
            </w:r>
          </w:p>
        </w:tc>
        <w:tc>
          <w:tcPr>
            <w:tcW w:w="2107" w:type="dxa"/>
          </w:tcPr>
          <w:p w14:paraId="1CFEFE42">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1844.10 </w:t>
            </w:r>
          </w:p>
        </w:tc>
        <w:tc>
          <w:tcPr>
            <w:tcW w:w="2107" w:type="dxa"/>
          </w:tcPr>
          <w:p w14:paraId="7D6CDCC7">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1056.08 </w:t>
            </w:r>
          </w:p>
        </w:tc>
        <w:tc>
          <w:tcPr>
            <w:tcW w:w="2013" w:type="dxa"/>
          </w:tcPr>
          <w:p w14:paraId="545EB4FA">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1056.08 </w:t>
            </w:r>
          </w:p>
        </w:tc>
      </w:tr>
      <w:tr w14:paraId="6ED0E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trPr>
        <w:tc>
          <w:tcPr>
            <w:tcW w:w="2061" w:type="dxa"/>
          </w:tcPr>
          <w:p w14:paraId="6DAE5979">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兴安街道</w:t>
            </w:r>
          </w:p>
        </w:tc>
        <w:tc>
          <w:tcPr>
            <w:tcW w:w="2107" w:type="dxa"/>
          </w:tcPr>
          <w:p w14:paraId="54AB625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984.31 </w:t>
            </w:r>
          </w:p>
        </w:tc>
        <w:tc>
          <w:tcPr>
            <w:tcW w:w="2107" w:type="dxa"/>
          </w:tcPr>
          <w:p w14:paraId="4DE81598">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282.66 </w:t>
            </w:r>
          </w:p>
        </w:tc>
        <w:tc>
          <w:tcPr>
            <w:tcW w:w="2013" w:type="dxa"/>
          </w:tcPr>
          <w:p w14:paraId="5B914355">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282.66 </w:t>
            </w:r>
          </w:p>
        </w:tc>
      </w:tr>
      <w:tr w14:paraId="1B78C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trPr>
        <w:tc>
          <w:tcPr>
            <w:tcW w:w="2061" w:type="dxa"/>
          </w:tcPr>
          <w:p w14:paraId="5F8485CA">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杨店子街道</w:t>
            </w:r>
          </w:p>
        </w:tc>
        <w:tc>
          <w:tcPr>
            <w:tcW w:w="2107" w:type="dxa"/>
          </w:tcPr>
          <w:p w14:paraId="7A0D917D">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1175.63 </w:t>
            </w:r>
          </w:p>
        </w:tc>
        <w:tc>
          <w:tcPr>
            <w:tcW w:w="2107" w:type="dxa"/>
          </w:tcPr>
          <w:p w14:paraId="759352F5">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798.01 </w:t>
            </w:r>
          </w:p>
        </w:tc>
        <w:tc>
          <w:tcPr>
            <w:tcW w:w="2013" w:type="dxa"/>
          </w:tcPr>
          <w:p w14:paraId="2FE2663C">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798.01 </w:t>
            </w:r>
          </w:p>
        </w:tc>
      </w:tr>
      <w:tr w14:paraId="71ADD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trPr>
        <w:tc>
          <w:tcPr>
            <w:tcW w:w="2061" w:type="dxa"/>
          </w:tcPr>
          <w:p w14:paraId="049917B9">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滨河街道</w:t>
            </w:r>
          </w:p>
        </w:tc>
        <w:tc>
          <w:tcPr>
            <w:tcW w:w="2107" w:type="dxa"/>
          </w:tcPr>
          <w:p w14:paraId="002FCA89">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1491.45 </w:t>
            </w:r>
          </w:p>
        </w:tc>
        <w:tc>
          <w:tcPr>
            <w:tcW w:w="2107" w:type="dxa"/>
          </w:tcPr>
          <w:p w14:paraId="44799155">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690.26 </w:t>
            </w:r>
          </w:p>
        </w:tc>
        <w:tc>
          <w:tcPr>
            <w:tcW w:w="2013" w:type="dxa"/>
          </w:tcPr>
          <w:p w14:paraId="06C94020">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690.26 </w:t>
            </w:r>
          </w:p>
        </w:tc>
      </w:tr>
      <w:tr w14:paraId="67329C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trPr>
        <w:tc>
          <w:tcPr>
            <w:tcW w:w="2061" w:type="dxa"/>
          </w:tcPr>
          <w:p w14:paraId="34159CC3">
            <w:pPr>
              <w:pStyle w:val="59"/>
              <w:widowControl w:val="0"/>
              <w:spacing w:line="500" w:lineRule="exact"/>
              <w:jc w:val="both"/>
              <w:rPr>
                <w:rFonts w:ascii="Times New Roman" w:eastAsia="仿宋_GB2312"/>
                <w:sz w:val="21"/>
                <w:szCs w:val="21"/>
              </w:rPr>
            </w:pPr>
            <w:r>
              <w:rPr>
                <w:rFonts w:ascii="Times New Roman" w:eastAsia="仿宋_GB2312"/>
                <w:sz w:val="21"/>
                <w:szCs w:val="21"/>
              </w:rPr>
              <w:t>夏官营镇</w:t>
            </w:r>
          </w:p>
        </w:tc>
        <w:tc>
          <w:tcPr>
            <w:tcW w:w="2107" w:type="dxa"/>
          </w:tcPr>
          <w:p w14:paraId="3C2BAF8B">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1463.82 </w:t>
            </w:r>
          </w:p>
        </w:tc>
        <w:tc>
          <w:tcPr>
            <w:tcW w:w="2107" w:type="dxa"/>
          </w:tcPr>
          <w:p w14:paraId="72FA4501">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1129.32 </w:t>
            </w:r>
          </w:p>
        </w:tc>
        <w:tc>
          <w:tcPr>
            <w:tcW w:w="2013" w:type="dxa"/>
          </w:tcPr>
          <w:p w14:paraId="06362B95">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1129.32 </w:t>
            </w:r>
          </w:p>
        </w:tc>
      </w:tr>
      <w:tr w14:paraId="1A076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trPr>
        <w:tc>
          <w:tcPr>
            <w:tcW w:w="2061" w:type="dxa"/>
          </w:tcPr>
          <w:p w14:paraId="1B9BEC17">
            <w:pPr>
              <w:pStyle w:val="59"/>
              <w:widowControl w:val="0"/>
              <w:spacing w:line="500" w:lineRule="exact"/>
              <w:jc w:val="both"/>
              <w:rPr>
                <w:rFonts w:ascii="Times New Roman" w:eastAsia="仿宋_GB2312"/>
                <w:sz w:val="21"/>
                <w:szCs w:val="21"/>
              </w:rPr>
            </w:pPr>
            <w:r>
              <w:rPr>
                <w:rFonts w:ascii="Times New Roman" w:eastAsia="仿宋_GB2312"/>
                <w:sz w:val="21"/>
                <w:szCs w:val="21"/>
              </w:rPr>
              <w:t>杨各庄镇</w:t>
            </w:r>
          </w:p>
        </w:tc>
        <w:tc>
          <w:tcPr>
            <w:tcW w:w="2107" w:type="dxa"/>
          </w:tcPr>
          <w:p w14:paraId="47BCE2E1">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1614.94 </w:t>
            </w:r>
          </w:p>
        </w:tc>
        <w:tc>
          <w:tcPr>
            <w:tcW w:w="2107" w:type="dxa"/>
          </w:tcPr>
          <w:p w14:paraId="3458B83E">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1395.17 </w:t>
            </w:r>
          </w:p>
        </w:tc>
        <w:tc>
          <w:tcPr>
            <w:tcW w:w="2013" w:type="dxa"/>
          </w:tcPr>
          <w:p w14:paraId="4AA0E895">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1395.17 </w:t>
            </w:r>
          </w:p>
        </w:tc>
      </w:tr>
      <w:tr w14:paraId="0D821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trPr>
        <w:tc>
          <w:tcPr>
            <w:tcW w:w="2061" w:type="dxa"/>
          </w:tcPr>
          <w:p w14:paraId="2A5127C3">
            <w:pPr>
              <w:pStyle w:val="59"/>
              <w:widowControl w:val="0"/>
              <w:spacing w:line="500" w:lineRule="exact"/>
              <w:jc w:val="both"/>
              <w:rPr>
                <w:rFonts w:ascii="Times New Roman" w:eastAsia="仿宋_GB2312"/>
                <w:sz w:val="21"/>
                <w:szCs w:val="21"/>
              </w:rPr>
            </w:pPr>
            <w:r>
              <w:rPr>
                <w:rFonts w:ascii="Times New Roman" w:eastAsia="仿宋_GB2312"/>
                <w:sz w:val="21"/>
                <w:szCs w:val="21"/>
              </w:rPr>
              <w:t>建昌营镇</w:t>
            </w:r>
          </w:p>
        </w:tc>
        <w:tc>
          <w:tcPr>
            <w:tcW w:w="2107" w:type="dxa"/>
          </w:tcPr>
          <w:p w14:paraId="066F1BE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2610.87 </w:t>
            </w:r>
          </w:p>
        </w:tc>
        <w:tc>
          <w:tcPr>
            <w:tcW w:w="2107" w:type="dxa"/>
          </w:tcPr>
          <w:p w14:paraId="6F8DA835">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1904.83 </w:t>
            </w:r>
          </w:p>
        </w:tc>
        <w:tc>
          <w:tcPr>
            <w:tcW w:w="2013" w:type="dxa"/>
          </w:tcPr>
          <w:p w14:paraId="287AE3CE">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1904.83 </w:t>
            </w:r>
          </w:p>
        </w:tc>
      </w:tr>
      <w:tr w14:paraId="7EAD0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trPr>
        <w:tc>
          <w:tcPr>
            <w:tcW w:w="2061" w:type="dxa"/>
          </w:tcPr>
          <w:p w14:paraId="52610013">
            <w:pPr>
              <w:pStyle w:val="59"/>
              <w:widowControl w:val="0"/>
              <w:spacing w:line="500" w:lineRule="exact"/>
              <w:jc w:val="both"/>
              <w:rPr>
                <w:rFonts w:ascii="Times New Roman" w:eastAsia="仿宋_GB2312"/>
                <w:sz w:val="21"/>
                <w:szCs w:val="21"/>
              </w:rPr>
            </w:pPr>
            <w:r>
              <w:rPr>
                <w:rFonts w:ascii="Times New Roman" w:eastAsia="仿宋_GB2312"/>
                <w:sz w:val="21"/>
                <w:szCs w:val="21"/>
              </w:rPr>
              <w:t>赵店子镇</w:t>
            </w:r>
          </w:p>
        </w:tc>
        <w:tc>
          <w:tcPr>
            <w:tcW w:w="2107" w:type="dxa"/>
          </w:tcPr>
          <w:p w14:paraId="6E4CCC11">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1167.54 </w:t>
            </w:r>
          </w:p>
        </w:tc>
        <w:tc>
          <w:tcPr>
            <w:tcW w:w="2107" w:type="dxa"/>
          </w:tcPr>
          <w:p w14:paraId="133D88FC">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573.69 </w:t>
            </w:r>
          </w:p>
        </w:tc>
        <w:tc>
          <w:tcPr>
            <w:tcW w:w="2013" w:type="dxa"/>
          </w:tcPr>
          <w:p w14:paraId="3ABCF919">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573.69 </w:t>
            </w:r>
          </w:p>
        </w:tc>
      </w:tr>
      <w:tr w14:paraId="57193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trPr>
        <w:tc>
          <w:tcPr>
            <w:tcW w:w="2061" w:type="dxa"/>
          </w:tcPr>
          <w:p w14:paraId="4FF90889">
            <w:pPr>
              <w:pStyle w:val="59"/>
              <w:widowControl w:val="0"/>
              <w:spacing w:line="500" w:lineRule="exact"/>
              <w:jc w:val="both"/>
              <w:rPr>
                <w:rFonts w:ascii="Times New Roman" w:eastAsia="仿宋_GB2312"/>
                <w:sz w:val="21"/>
                <w:szCs w:val="21"/>
              </w:rPr>
            </w:pPr>
            <w:r>
              <w:rPr>
                <w:rFonts w:ascii="Times New Roman" w:eastAsia="仿宋_GB2312"/>
                <w:sz w:val="21"/>
                <w:szCs w:val="21"/>
              </w:rPr>
              <w:t>野鸡坨镇</w:t>
            </w:r>
          </w:p>
        </w:tc>
        <w:tc>
          <w:tcPr>
            <w:tcW w:w="2107" w:type="dxa"/>
          </w:tcPr>
          <w:p w14:paraId="1FC94D5B">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1978.23 </w:t>
            </w:r>
          </w:p>
        </w:tc>
        <w:tc>
          <w:tcPr>
            <w:tcW w:w="2107" w:type="dxa"/>
          </w:tcPr>
          <w:p w14:paraId="08A970E2">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1411.03 </w:t>
            </w:r>
          </w:p>
        </w:tc>
        <w:tc>
          <w:tcPr>
            <w:tcW w:w="2013" w:type="dxa"/>
          </w:tcPr>
          <w:p w14:paraId="675C32E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1411.03 </w:t>
            </w:r>
          </w:p>
        </w:tc>
      </w:tr>
      <w:tr w14:paraId="7F1E91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trPr>
        <w:tc>
          <w:tcPr>
            <w:tcW w:w="2061" w:type="dxa"/>
          </w:tcPr>
          <w:p w14:paraId="7D313B81">
            <w:pPr>
              <w:pStyle w:val="59"/>
              <w:widowControl w:val="0"/>
              <w:spacing w:line="500" w:lineRule="exact"/>
              <w:jc w:val="both"/>
              <w:rPr>
                <w:rFonts w:ascii="Times New Roman" w:eastAsia="仿宋_GB2312"/>
                <w:sz w:val="21"/>
                <w:szCs w:val="21"/>
              </w:rPr>
            </w:pPr>
            <w:r>
              <w:rPr>
                <w:rFonts w:ascii="Times New Roman" w:eastAsia="仿宋_GB2312"/>
                <w:sz w:val="21"/>
                <w:szCs w:val="21"/>
              </w:rPr>
              <w:t>大崔庄镇</w:t>
            </w:r>
          </w:p>
        </w:tc>
        <w:tc>
          <w:tcPr>
            <w:tcW w:w="2107" w:type="dxa"/>
          </w:tcPr>
          <w:p w14:paraId="64C4BBBF">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1726.36 </w:t>
            </w:r>
          </w:p>
        </w:tc>
        <w:tc>
          <w:tcPr>
            <w:tcW w:w="2107" w:type="dxa"/>
          </w:tcPr>
          <w:p w14:paraId="6A638033">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1555.62 </w:t>
            </w:r>
          </w:p>
        </w:tc>
        <w:tc>
          <w:tcPr>
            <w:tcW w:w="2013" w:type="dxa"/>
          </w:tcPr>
          <w:p w14:paraId="063A215D">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1555.62 </w:t>
            </w:r>
          </w:p>
        </w:tc>
      </w:tr>
      <w:tr w14:paraId="7BD9C7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trPr>
        <w:tc>
          <w:tcPr>
            <w:tcW w:w="2061" w:type="dxa"/>
          </w:tcPr>
          <w:p w14:paraId="52BDD59E">
            <w:pPr>
              <w:pStyle w:val="59"/>
              <w:widowControl w:val="0"/>
              <w:spacing w:line="500" w:lineRule="exact"/>
              <w:jc w:val="both"/>
              <w:rPr>
                <w:rFonts w:ascii="Times New Roman" w:eastAsia="仿宋_GB2312"/>
                <w:sz w:val="21"/>
                <w:szCs w:val="21"/>
              </w:rPr>
            </w:pPr>
            <w:r>
              <w:rPr>
                <w:rFonts w:ascii="Times New Roman" w:eastAsia="仿宋_GB2312"/>
                <w:sz w:val="21"/>
                <w:szCs w:val="21"/>
              </w:rPr>
              <w:t>蔡园镇</w:t>
            </w:r>
          </w:p>
        </w:tc>
        <w:tc>
          <w:tcPr>
            <w:tcW w:w="2107" w:type="dxa"/>
          </w:tcPr>
          <w:p w14:paraId="57B8F220">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1060.00 </w:t>
            </w:r>
          </w:p>
        </w:tc>
        <w:tc>
          <w:tcPr>
            <w:tcW w:w="2107" w:type="dxa"/>
          </w:tcPr>
          <w:p w14:paraId="6D2DACC2">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567.51 </w:t>
            </w:r>
          </w:p>
        </w:tc>
        <w:tc>
          <w:tcPr>
            <w:tcW w:w="2013" w:type="dxa"/>
          </w:tcPr>
          <w:p w14:paraId="0C498757">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567.51 </w:t>
            </w:r>
          </w:p>
        </w:tc>
      </w:tr>
      <w:tr w14:paraId="041354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trPr>
        <w:tc>
          <w:tcPr>
            <w:tcW w:w="2061" w:type="dxa"/>
          </w:tcPr>
          <w:p w14:paraId="6CCC6013">
            <w:pPr>
              <w:pStyle w:val="59"/>
              <w:widowControl w:val="0"/>
              <w:spacing w:line="500" w:lineRule="exact"/>
              <w:jc w:val="both"/>
              <w:rPr>
                <w:rFonts w:ascii="Times New Roman" w:eastAsia="仿宋_GB2312"/>
                <w:sz w:val="21"/>
                <w:szCs w:val="21"/>
              </w:rPr>
            </w:pPr>
            <w:r>
              <w:rPr>
                <w:rFonts w:ascii="Times New Roman" w:eastAsia="仿宋_GB2312"/>
                <w:sz w:val="21"/>
                <w:szCs w:val="21"/>
              </w:rPr>
              <w:t>马兰庄镇</w:t>
            </w:r>
          </w:p>
        </w:tc>
        <w:tc>
          <w:tcPr>
            <w:tcW w:w="2107" w:type="dxa"/>
          </w:tcPr>
          <w:p w14:paraId="778EAB0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827.91 </w:t>
            </w:r>
          </w:p>
        </w:tc>
        <w:tc>
          <w:tcPr>
            <w:tcW w:w="2107" w:type="dxa"/>
          </w:tcPr>
          <w:p w14:paraId="3743AADF">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242.39 </w:t>
            </w:r>
          </w:p>
        </w:tc>
        <w:tc>
          <w:tcPr>
            <w:tcW w:w="2013" w:type="dxa"/>
          </w:tcPr>
          <w:p w14:paraId="39FEEE93">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242.39 </w:t>
            </w:r>
          </w:p>
        </w:tc>
      </w:tr>
      <w:tr w14:paraId="0C4AA1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trPr>
        <w:tc>
          <w:tcPr>
            <w:tcW w:w="2061" w:type="dxa"/>
          </w:tcPr>
          <w:p w14:paraId="74A7DB76">
            <w:pPr>
              <w:pStyle w:val="59"/>
              <w:widowControl w:val="0"/>
              <w:spacing w:line="500" w:lineRule="exact"/>
              <w:jc w:val="both"/>
              <w:rPr>
                <w:rFonts w:ascii="Times New Roman" w:eastAsia="仿宋_GB2312"/>
                <w:sz w:val="21"/>
                <w:szCs w:val="21"/>
              </w:rPr>
            </w:pPr>
            <w:r>
              <w:rPr>
                <w:rFonts w:ascii="Times New Roman" w:eastAsia="仿宋_GB2312"/>
                <w:sz w:val="21"/>
                <w:szCs w:val="21"/>
              </w:rPr>
              <w:t>沙河驿镇</w:t>
            </w:r>
          </w:p>
        </w:tc>
        <w:tc>
          <w:tcPr>
            <w:tcW w:w="2107" w:type="dxa"/>
          </w:tcPr>
          <w:p w14:paraId="669B2C29">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850.39 </w:t>
            </w:r>
          </w:p>
        </w:tc>
        <w:tc>
          <w:tcPr>
            <w:tcW w:w="2107" w:type="dxa"/>
          </w:tcPr>
          <w:p w14:paraId="69FA091E">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294.90 </w:t>
            </w:r>
          </w:p>
        </w:tc>
        <w:tc>
          <w:tcPr>
            <w:tcW w:w="2013" w:type="dxa"/>
          </w:tcPr>
          <w:p w14:paraId="383CB72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294.90 </w:t>
            </w:r>
          </w:p>
        </w:tc>
      </w:tr>
      <w:tr w14:paraId="75937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trPr>
        <w:tc>
          <w:tcPr>
            <w:tcW w:w="2061" w:type="dxa"/>
          </w:tcPr>
          <w:p w14:paraId="26222834">
            <w:pPr>
              <w:pStyle w:val="59"/>
              <w:widowControl w:val="0"/>
              <w:spacing w:line="500" w:lineRule="exact"/>
              <w:jc w:val="both"/>
              <w:rPr>
                <w:rFonts w:ascii="Times New Roman" w:eastAsia="仿宋_GB2312"/>
                <w:sz w:val="21"/>
                <w:szCs w:val="21"/>
              </w:rPr>
            </w:pPr>
            <w:r>
              <w:rPr>
                <w:rFonts w:ascii="Times New Roman" w:eastAsia="仿宋_GB2312"/>
                <w:sz w:val="21"/>
                <w:szCs w:val="21"/>
              </w:rPr>
              <w:t>木口厂镇</w:t>
            </w:r>
          </w:p>
        </w:tc>
        <w:tc>
          <w:tcPr>
            <w:tcW w:w="2107" w:type="dxa"/>
          </w:tcPr>
          <w:p w14:paraId="076D2D08">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1509.81 </w:t>
            </w:r>
          </w:p>
        </w:tc>
        <w:tc>
          <w:tcPr>
            <w:tcW w:w="2107" w:type="dxa"/>
          </w:tcPr>
          <w:p w14:paraId="02655318">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862.12 </w:t>
            </w:r>
          </w:p>
        </w:tc>
        <w:tc>
          <w:tcPr>
            <w:tcW w:w="2013" w:type="dxa"/>
          </w:tcPr>
          <w:p w14:paraId="0431624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862.12 </w:t>
            </w:r>
          </w:p>
        </w:tc>
      </w:tr>
      <w:tr w14:paraId="72583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trPr>
        <w:tc>
          <w:tcPr>
            <w:tcW w:w="2061" w:type="dxa"/>
          </w:tcPr>
          <w:p w14:paraId="34D884D6">
            <w:pPr>
              <w:pStyle w:val="59"/>
              <w:widowControl w:val="0"/>
              <w:spacing w:line="500" w:lineRule="exact"/>
              <w:jc w:val="both"/>
              <w:rPr>
                <w:rFonts w:ascii="Times New Roman" w:eastAsia="仿宋_GB2312"/>
                <w:sz w:val="21"/>
                <w:szCs w:val="21"/>
              </w:rPr>
            </w:pPr>
            <w:r>
              <w:rPr>
                <w:rFonts w:ascii="Times New Roman" w:eastAsia="仿宋_GB2312"/>
                <w:sz w:val="21"/>
                <w:szCs w:val="21"/>
              </w:rPr>
              <w:t>扣庄</w:t>
            </w:r>
            <w:r>
              <w:rPr>
                <w:rFonts w:hint="eastAsia" w:ascii="Times New Roman" w:eastAsia="仿宋_GB2312"/>
                <w:sz w:val="21"/>
                <w:szCs w:val="21"/>
              </w:rPr>
              <w:t>镇</w:t>
            </w:r>
          </w:p>
        </w:tc>
        <w:tc>
          <w:tcPr>
            <w:tcW w:w="2107" w:type="dxa"/>
          </w:tcPr>
          <w:p w14:paraId="716CDA2F">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1344.82 </w:t>
            </w:r>
          </w:p>
        </w:tc>
        <w:tc>
          <w:tcPr>
            <w:tcW w:w="2107" w:type="dxa"/>
          </w:tcPr>
          <w:p w14:paraId="77FB321C">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1022.20 </w:t>
            </w:r>
          </w:p>
        </w:tc>
        <w:tc>
          <w:tcPr>
            <w:tcW w:w="2013" w:type="dxa"/>
          </w:tcPr>
          <w:p w14:paraId="7ABE51E2">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1022.20 </w:t>
            </w:r>
          </w:p>
        </w:tc>
      </w:tr>
      <w:tr w14:paraId="54526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trPr>
        <w:tc>
          <w:tcPr>
            <w:tcW w:w="2061" w:type="dxa"/>
          </w:tcPr>
          <w:p w14:paraId="3C9EEB81">
            <w:pPr>
              <w:pStyle w:val="59"/>
              <w:widowControl w:val="0"/>
              <w:spacing w:line="500" w:lineRule="exact"/>
              <w:jc w:val="both"/>
              <w:rPr>
                <w:rFonts w:ascii="Times New Roman" w:eastAsia="仿宋_GB2312"/>
                <w:sz w:val="21"/>
                <w:szCs w:val="21"/>
              </w:rPr>
            </w:pPr>
            <w:r>
              <w:rPr>
                <w:rFonts w:ascii="Times New Roman" w:eastAsia="仿宋_GB2312"/>
                <w:sz w:val="21"/>
                <w:szCs w:val="21"/>
              </w:rPr>
              <w:t>彭店子</w:t>
            </w:r>
            <w:r>
              <w:rPr>
                <w:rFonts w:hint="eastAsia" w:ascii="Times New Roman" w:eastAsia="仿宋_GB2312"/>
                <w:sz w:val="21"/>
                <w:szCs w:val="21"/>
              </w:rPr>
              <w:t>镇</w:t>
            </w:r>
          </w:p>
        </w:tc>
        <w:tc>
          <w:tcPr>
            <w:tcW w:w="2107" w:type="dxa"/>
          </w:tcPr>
          <w:p w14:paraId="37BD76ED">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1332.33 </w:t>
            </w:r>
          </w:p>
        </w:tc>
        <w:tc>
          <w:tcPr>
            <w:tcW w:w="2107" w:type="dxa"/>
          </w:tcPr>
          <w:p w14:paraId="7A882B60">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726.03 </w:t>
            </w:r>
          </w:p>
        </w:tc>
        <w:tc>
          <w:tcPr>
            <w:tcW w:w="2013" w:type="dxa"/>
          </w:tcPr>
          <w:p w14:paraId="54F4F470">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726.03 </w:t>
            </w:r>
          </w:p>
        </w:tc>
      </w:tr>
      <w:tr w14:paraId="43C08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trPr>
        <w:tc>
          <w:tcPr>
            <w:tcW w:w="2061" w:type="dxa"/>
          </w:tcPr>
          <w:p w14:paraId="779B8A58">
            <w:pPr>
              <w:pStyle w:val="59"/>
              <w:widowControl w:val="0"/>
              <w:spacing w:line="500" w:lineRule="exact"/>
              <w:jc w:val="both"/>
              <w:rPr>
                <w:rFonts w:ascii="Times New Roman" w:eastAsia="仿宋_GB2312"/>
                <w:sz w:val="21"/>
                <w:szCs w:val="21"/>
              </w:rPr>
            </w:pPr>
            <w:r>
              <w:rPr>
                <w:rFonts w:ascii="Times New Roman" w:eastAsia="仿宋_GB2312"/>
                <w:sz w:val="21"/>
                <w:szCs w:val="21"/>
              </w:rPr>
              <w:t>上</w:t>
            </w:r>
            <w:r>
              <w:rPr>
                <w:rFonts w:hint="eastAsia" w:ascii="Times New Roman" w:eastAsia="仿宋_GB2312"/>
                <w:sz w:val="21"/>
                <w:szCs w:val="21"/>
              </w:rPr>
              <w:t>射雁</w:t>
            </w:r>
            <w:r>
              <w:rPr>
                <w:rFonts w:ascii="Times New Roman" w:eastAsia="仿宋_GB2312"/>
                <w:sz w:val="21"/>
                <w:szCs w:val="21"/>
              </w:rPr>
              <w:t>庄</w:t>
            </w:r>
            <w:r>
              <w:rPr>
                <w:rFonts w:hint="eastAsia" w:ascii="Times New Roman" w:eastAsia="仿宋_GB2312"/>
                <w:sz w:val="21"/>
                <w:szCs w:val="21"/>
              </w:rPr>
              <w:t>镇</w:t>
            </w:r>
          </w:p>
        </w:tc>
        <w:tc>
          <w:tcPr>
            <w:tcW w:w="2107" w:type="dxa"/>
          </w:tcPr>
          <w:p w14:paraId="25174AFB">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1087.42 </w:t>
            </w:r>
          </w:p>
        </w:tc>
        <w:tc>
          <w:tcPr>
            <w:tcW w:w="2107" w:type="dxa"/>
          </w:tcPr>
          <w:p w14:paraId="09A4402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870.10 </w:t>
            </w:r>
          </w:p>
        </w:tc>
        <w:tc>
          <w:tcPr>
            <w:tcW w:w="2013" w:type="dxa"/>
          </w:tcPr>
          <w:p w14:paraId="7D3DB7C9">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870.10 </w:t>
            </w:r>
          </w:p>
        </w:tc>
      </w:tr>
      <w:tr w14:paraId="0330E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trPr>
        <w:tc>
          <w:tcPr>
            <w:tcW w:w="2061" w:type="dxa"/>
          </w:tcPr>
          <w:p w14:paraId="4CE9A579">
            <w:pPr>
              <w:pStyle w:val="59"/>
              <w:widowControl w:val="0"/>
              <w:spacing w:line="500" w:lineRule="exact"/>
              <w:jc w:val="both"/>
              <w:rPr>
                <w:rFonts w:ascii="Times New Roman" w:eastAsia="仿宋_GB2312"/>
                <w:sz w:val="21"/>
                <w:szCs w:val="21"/>
              </w:rPr>
            </w:pPr>
            <w:r>
              <w:rPr>
                <w:rFonts w:ascii="Times New Roman" w:eastAsia="仿宋_GB2312"/>
                <w:sz w:val="21"/>
                <w:szCs w:val="21"/>
              </w:rPr>
              <w:t>阎家店</w:t>
            </w:r>
            <w:r>
              <w:rPr>
                <w:rFonts w:hint="eastAsia" w:ascii="Times New Roman" w:eastAsia="仿宋_GB2312"/>
                <w:sz w:val="21"/>
                <w:szCs w:val="21"/>
              </w:rPr>
              <w:t>镇</w:t>
            </w:r>
          </w:p>
        </w:tc>
        <w:tc>
          <w:tcPr>
            <w:tcW w:w="2107" w:type="dxa"/>
          </w:tcPr>
          <w:p w14:paraId="3A7DF7F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899.55 </w:t>
            </w:r>
          </w:p>
        </w:tc>
        <w:tc>
          <w:tcPr>
            <w:tcW w:w="2107" w:type="dxa"/>
          </w:tcPr>
          <w:p w14:paraId="0D9E6C8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739.46 </w:t>
            </w:r>
          </w:p>
        </w:tc>
        <w:tc>
          <w:tcPr>
            <w:tcW w:w="2013" w:type="dxa"/>
          </w:tcPr>
          <w:p w14:paraId="11B5B6C2">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739.46 </w:t>
            </w:r>
          </w:p>
        </w:tc>
      </w:tr>
      <w:tr w14:paraId="5CADAB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trPr>
        <w:tc>
          <w:tcPr>
            <w:tcW w:w="2061" w:type="dxa"/>
          </w:tcPr>
          <w:p w14:paraId="06860F3B">
            <w:pPr>
              <w:pStyle w:val="59"/>
              <w:widowControl w:val="0"/>
              <w:spacing w:line="500" w:lineRule="exact"/>
              <w:jc w:val="both"/>
              <w:rPr>
                <w:rFonts w:ascii="Times New Roman" w:eastAsia="仿宋_GB2312"/>
                <w:sz w:val="21"/>
                <w:szCs w:val="21"/>
              </w:rPr>
            </w:pPr>
            <w:r>
              <w:rPr>
                <w:rFonts w:ascii="Times New Roman" w:eastAsia="仿宋_GB2312"/>
                <w:sz w:val="21"/>
                <w:szCs w:val="21"/>
              </w:rPr>
              <w:t>五重安</w:t>
            </w:r>
            <w:r>
              <w:rPr>
                <w:rFonts w:hint="eastAsia" w:ascii="Times New Roman" w:eastAsia="仿宋_GB2312"/>
                <w:sz w:val="21"/>
                <w:szCs w:val="21"/>
              </w:rPr>
              <w:t>镇</w:t>
            </w:r>
          </w:p>
        </w:tc>
        <w:tc>
          <w:tcPr>
            <w:tcW w:w="2107" w:type="dxa"/>
          </w:tcPr>
          <w:p w14:paraId="6002EEED">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1768.49 </w:t>
            </w:r>
          </w:p>
        </w:tc>
        <w:tc>
          <w:tcPr>
            <w:tcW w:w="2107" w:type="dxa"/>
          </w:tcPr>
          <w:p w14:paraId="6B94D62C">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1318.03 </w:t>
            </w:r>
          </w:p>
        </w:tc>
        <w:tc>
          <w:tcPr>
            <w:tcW w:w="2013" w:type="dxa"/>
          </w:tcPr>
          <w:p w14:paraId="47E94FF8">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1318.03 </w:t>
            </w:r>
          </w:p>
        </w:tc>
      </w:tr>
      <w:tr w14:paraId="66D92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trPr>
        <w:tc>
          <w:tcPr>
            <w:tcW w:w="2061" w:type="dxa"/>
          </w:tcPr>
          <w:p w14:paraId="0DA653A4">
            <w:pPr>
              <w:pStyle w:val="59"/>
              <w:widowControl w:val="0"/>
              <w:spacing w:line="500" w:lineRule="exact"/>
              <w:jc w:val="both"/>
              <w:rPr>
                <w:rFonts w:ascii="Times New Roman" w:eastAsia="仿宋_GB2312"/>
                <w:sz w:val="21"/>
                <w:szCs w:val="21"/>
              </w:rPr>
            </w:pPr>
            <w:r>
              <w:rPr>
                <w:rFonts w:ascii="Times New Roman" w:eastAsia="仿宋_GB2312"/>
                <w:sz w:val="21"/>
                <w:szCs w:val="21"/>
              </w:rPr>
              <w:t>大五里</w:t>
            </w:r>
            <w:r>
              <w:rPr>
                <w:rFonts w:hint="eastAsia" w:ascii="Times New Roman" w:eastAsia="仿宋_GB2312"/>
                <w:sz w:val="21"/>
                <w:szCs w:val="21"/>
              </w:rPr>
              <w:t>镇</w:t>
            </w:r>
          </w:p>
        </w:tc>
        <w:tc>
          <w:tcPr>
            <w:tcW w:w="2107" w:type="dxa"/>
          </w:tcPr>
          <w:p w14:paraId="40E369B5">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1896.62 </w:t>
            </w:r>
          </w:p>
        </w:tc>
        <w:tc>
          <w:tcPr>
            <w:tcW w:w="2107" w:type="dxa"/>
          </w:tcPr>
          <w:p w14:paraId="6F5B2842">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1296.42 </w:t>
            </w:r>
          </w:p>
        </w:tc>
        <w:tc>
          <w:tcPr>
            <w:tcW w:w="2013" w:type="dxa"/>
          </w:tcPr>
          <w:p w14:paraId="17244E3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1296.42 </w:t>
            </w:r>
          </w:p>
        </w:tc>
      </w:tr>
      <w:tr w14:paraId="5A26FD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trPr>
        <w:tc>
          <w:tcPr>
            <w:tcW w:w="2061" w:type="dxa"/>
          </w:tcPr>
          <w:p w14:paraId="339ADE99">
            <w:pPr>
              <w:pStyle w:val="59"/>
              <w:widowControl w:val="0"/>
              <w:spacing w:line="500" w:lineRule="exact"/>
              <w:jc w:val="both"/>
              <w:rPr>
                <w:rFonts w:ascii="Times New Roman" w:eastAsia="仿宋_GB2312"/>
                <w:sz w:val="21"/>
                <w:szCs w:val="21"/>
              </w:rPr>
            </w:pPr>
            <w:r>
              <w:rPr>
                <w:rFonts w:ascii="Times New Roman" w:eastAsia="仿宋_GB2312"/>
                <w:sz w:val="21"/>
                <w:szCs w:val="21"/>
              </w:rPr>
              <w:t>太平庄</w:t>
            </w:r>
            <w:r>
              <w:rPr>
                <w:rFonts w:hint="eastAsia" w:ascii="Times New Roman" w:eastAsia="仿宋_GB2312"/>
                <w:sz w:val="21"/>
                <w:szCs w:val="21"/>
              </w:rPr>
              <w:t>镇</w:t>
            </w:r>
          </w:p>
        </w:tc>
        <w:tc>
          <w:tcPr>
            <w:tcW w:w="2107" w:type="dxa"/>
          </w:tcPr>
          <w:p w14:paraId="575A6148">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2325.01 </w:t>
            </w:r>
          </w:p>
        </w:tc>
        <w:tc>
          <w:tcPr>
            <w:tcW w:w="2107" w:type="dxa"/>
          </w:tcPr>
          <w:p w14:paraId="4152EEDB">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1648.16 </w:t>
            </w:r>
          </w:p>
        </w:tc>
        <w:tc>
          <w:tcPr>
            <w:tcW w:w="2013" w:type="dxa"/>
          </w:tcPr>
          <w:p w14:paraId="25A23063">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1648.16 </w:t>
            </w:r>
          </w:p>
        </w:tc>
      </w:tr>
      <w:tr w14:paraId="5DFF4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trPr>
        <w:tc>
          <w:tcPr>
            <w:tcW w:w="2061" w:type="dxa"/>
          </w:tcPr>
          <w:p w14:paraId="24E5CE18">
            <w:pPr>
              <w:pStyle w:val="59"/>
              <w:widowControl w:val="0"/>
              <w:spacing w:line="500" w:lineRule="exact"/>
              <w:jc w:val="both"/>
              <w:rPr>
                <w:rFonts w:ascii="Times New Roman" w:eastAsia="仿宋_GB2312"/>
                <w:sz w:val="21"/>
                <w:szCs w:val="21"/>
              </w:rPr>
            </w:pPr>
            <w:r>
              <w:rPr>
                <w:rFonts w:ascii="Times New Roman" w:eastAsia="仿宋_GB2312"/>
                <w:sz w:val="21"/>
                <w:szCs w:val="21"/>
              </w:rPr>
              <w:t>合计</w:t>
            </w:r>
          </w:p>
        </w:tc>
        <w:tc>
          <w:tcPr>
            <w:tcW w:w="2107" w:type="dxa"/>
          </w:tcPr>
          <w:p w14:paraId="1F203B2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30959.60</w:t>
            </w:r>
          </w:p>
        </w:tc>
        <w:tc>
          <w:tcPr>
            <w:tcW w:w="2107" w:type="dxa"/>
          </w:tcPr>
          <w:p w14:paraId="3289DEC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20383.99 </w:t>
            </w:r>
          </w:p>
        </w:tc>
        <w:tc>
          <w:tcPr>
            <w:tcW w:w="2013" w:type="dxa"/>
          </w:tcPr>
          <w:p w14:paraId="6E340DB8">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20383.99 </w:t>
            </w:r>
          </w:p>
        </w:tc>
      </w:tr>
    </w:tbl>
    <w:p w14:paraId="1A7561E8">
      <w:pPr>
        <w:spacing w:line="240" w:lineRule="auto"/>
        <w:ind w:firstLine="0" w:firstLineChars="0"/>
        <w:rPr>
          <w:rFonts w:ascii="Calibri" w:hAnsi="Calibri" w:cs="Calibri"/>
          <w:sz w:val="24"/>
          <w:szCs w:val="32"/>
        </w:rPr>
      </w:pPr>
      <w:r>
        <w:rPr>
          <w:rFonts w:ascii="Calibri" w:hAnsi="Calibri" w:cs="Calibri"/>
          <w:sz w:val="24"/>
          <w:szCs w:val="32"/>
        </w:rPr>
        <w:t> </w:t>
      </w:r>
    </w:p>
    <w:p w14:paraId="643C3D02">
      <w:pPr>
        <w:pageBreakBefore/>
        <w:spacing w:line="500" w:lineRule="exact"/>
        <w:ind w:firstLine="0" w:firstLineChars="0"/>
        <w:jc w:val="center"/>
        <w:rPr>
          <w:rFonts w:eastAsia="黑体" w:cs="Times New Roman"/>
          <w:sz w:val="30"/>
          <w:szCs w:val="30"/>
        </w:rPr>
      </w:pPr>
      <w:r>
        <w:rPr>
          <w:rFonts w:eastAsia="黑体" w:cs="Times New Roman"/>
          <w:sz w:val="30"/>
          <w:szCs w:val="30"/>
        </w:rPr>
        <w:t>附</w:t>
      </w:r>
      <w:r>
        <w:rPr>
          <w:rFonts w:hint="eastAsia" w:eastAsia="黑体" w:cs="Times New Roman"/>
          <w:sz w:val="30"/>
          <w:szCs w:val="30"/>
        </w:rPr>
        <w:t>表6</w:t>
      </w:r>
      <w:r>
        <w:rPr>
          <w:rFonts w:eastAsia="黑体" w:cs="Times New Roman"/>
          <w:sz w:val="30"/>
          <w:szCs w:val="30"/>
        </w:rPr>
        <w:t xml:space="preserve"> </w:t>
      </w:r>
      <w:r>
        <w:rPr>
          <w:rFonts w:hint="eastAsia" w:eastAsia="黑体" w:cs="Times New Roman"/>
          <w:sz w:val="30"/>
          <w:szCs w:val="30"/>
        </w:rPr>
        <w:t>建设用地指标分解表</w:t>
      </w:r>
    </w:p>
    <w:p w14:paraId="75FD5C73">
      <w:pPr>
        <w:pStyle w:val="59"/>
        <w:widowControl w:val="0"/>
        <w:spacing w:line="0" w:lineRule="atLeast"/>
        <w:jc w:val="right"/>
        <w:rPr>
          <w:rFonts w:ascii="仿宋" w:hAnsi="仿宋"/>
          <w:sz w:val="24"/>
          <w:szCs w:val="32"/>
        </w:rPr>
      </w:pPr>
      <w:r>
        <w:rPr>
          <w:rFonts w:hint="eastAsia" w:ascii="Times New Roman" w:eastAsia="仿宋_GB2312"/>
          <w:szCs w:val="21"/>
        </w:rPr>
        <w:t>单位：平方公里</w:t>
      </w:r>
    </w:p>
    <w:tbl>
      <w:tblPr>
        <w:tblStyle w:val="16"/>
        <w:tblW w:w="5383" w:type="pct"/>
        <w:tblInd w:w="-5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09"/>
        <w:gridCol w:w="1747"/>
        <w:gridCol w:w="2041"/>
        <w:gridCol w:w="2039"/>
        <w:gridCol w:w="2039"/>
      </w:tblGrid>
      <w:tr w14:paraId="22805B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4" w:type="pct"/>
            <w:vMerge w:val="restart"/>
          </w:tcPr>
          <w:p w14:paraId="04C4CE11">
            <w:pPr>
              <w:pStyle w:val="59"/>
              <w:widowControl w:val="0"/>
              <w:rPr>
                <w:rFonts w:ascii="Times New Roman" w:eastAsia="仿宋_GB2312"/>
                <w:b/>
                <w:sz w:val="21"/>
                <w:szCs w:val="21"/>
              </w:rPr>
            </w:pPr>
            <w:r>
              <w:rPr>
                <w:rFonts w:hint="eastAsia" w:ascii="Times New Roman" w:eastAsia="仿宋_GB2312"/>
                <w:b/>
                <w:sz w:val="21"/>
                <w:szCs w:val="21"/>
              </w:rPr>
              <w:t>行政区</w:t>
            </w:r>
          </w:p>
        </w:tc>
        <w:tc>
          <w:tcPr>
            <w:tcW w:w="2064" w:type="pct"/>
            <w:gridSpan w:val="2"/>
            <w:vAlign w:val="center"/>
          </w:tcPr>
          <w:p w14:paraId="0D221761">
            <w:pPr>
              <w:pStyle w:val="59"/>
              <w:widowControl w:val="0"/>
              <w:rPr>
                <w:rFonts w:ascii="Times New Roman" w:eastAsia="仿宋_GB2312"/>
                <w:b/>
                <w:sz w:val="21"/>
                <w:szCs w:val="21"/>
              </w:rPr>
            </w:pPr>
            <w:r>
              <w:rPr>
                <w:rFonts w:hint="eastAsia" w:ascii="Times New Roman" w:eastAsia="仿宋_GB2312"/>
                <w:b/>
                <w:sz w:val="21"/>
                <w:szCs w:val="21"/>
              </w:rPr>
              <w:t>规划基期年</w:t>
            </w:r>
          </w:p>
        </w:tc>
        <w:tc>
          <w:tcPr>
            <w:tcW w:w="2222" w:type="pct"/>
            <w:gridSpan w:val="2"/>
            <w:vAlign w:val="center"/>
          </w:tcPr>
          <w:p w14:paraId="6FE7965D">
            <w:pPr>
              <w:pStyle w:val="59"/>
              <w:widowControl w:val="0"/>
              <w:rPr>
                <w:rFonts w:ascii="Times New Roman" w:eastAsia="仿宋_GB2312"/>
                <w:b/>
                <w:sz w:val="21"/>
                <w:szCs w:val="21"/>
              </w:rPr>
            </w:pPr>
            <w:r>
              <w:rPr>
                <w:rFonts w:hint="eastAsia" w:ascii="Times New Roman" w:eastAsia="仿宋_GB2312"/>
                <w:b/>
                <w:sz w:val="21"/>
                <w:szCs w:val="21"/>
              </w:rPr>
              <w:t>规划目标年</w:t>
            </w:r>
          </w:p>
        </w:tc>
      </w:tr>
      <w:tr w14:paraId="6326E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6" w:hRule="atLeast"/>
        </w:trPr>
        <w:tc>
          <w:tcPr>
            <w:tcW w:w="714" w:type="pct"/>
            <w:vMerge w:val="continue"/>
          </w:tcPr>
          <w:p w14:paraId="31425487">
            <w:pPr>
              <w:pStyle w:val="59"/>
              <w:widowControl w:val="0"/>
              <w:rPr>
                <w:rFonts w:ascii="Times New Roman" w:eastAsia="仿宋_GB2312"/>
                <w:b/>
                <w:sz w:val="21"/>
                <w:szCs w:val="21"/>
              </w:rPr>
            </w:pPr>
          </w:p>
        </w:tc>
        <w:tc>
          <w:tcPr>
            <w:tcW w:w="952" w:type="pct"/>
          </w:tcPr>
          <w:p w14:paraId="58B18686">
            <w:pPr>
              <w:pStyle w:val="59"/>
              <w:widowControl w:val="0"/>
              <w:rPr>
                <w:rFonts w:ascii="Times New Roman" w:eastAsia="仿宋_GB2312"/>
                <w:b/>
                <w:sz w:val="21"/>
                <w:szCs w:val="21"/>
              </w:rPr>
            </w:pPr>
            <w:r>
              <w:rPr>
                <w:rFonts w:hint="eastAsia" w:ascii="Times New Roman" w:eastAsia="仿宋_GB2312"/>
                <w:b/>
                <w:sz w:val="21"/>
                <w:szCs w:val="21"/>
              </w:rPr>
              <w:t>建设用地总规模</w:t>
            </w:r>
          </w:p>
        </w:tc>
        <w:tc>
          <w:tcPr>
            <w:tcW w:w="1111" w:type="pct"/>
          </w:tcPr>
          <w:p w14:paraId="2D82A776">
            <w:pPr>
              <w:pStyle w:val="59"/>
              <w:widowControl w:val="0"/>
              <w:rPr>
                <w:rFonts w:ascii="Times New Roman" w:eastAsia="仿宋_GB2312"/>
                <w:b/>
                <w:sz w:val="21"/>
                <w:szCs w:val="21"/>
              </w:rPr>
            </w:pPr>
            <w:r>
              <w:rPr>
                <w:rFonts w:hint="eastAsia" w:ascii="Times New Roman" w:eastAsia="仿宋_GB2312"/>
                <w:b/>
                <w:sz w:val="21"/>
                <w:szCs w:val="21"/>
              </w:rPr>
              <w:t>城乡建设用地规模</w:t>
            </w:r>
          </w:p>
        </w:tc>
        <w:tc>
          <w:tcPr>
            <w:tcW w:w="1111" w:type="pct"/>
          </w:tcPr>
          <w:p w14:paraId="085F191C">
            <w:pPr>
              <w:pStyle w:val="59"/>
              <w:widowControl w:val="0"/>
              <w:rPr>
                <w:rFonts w:ascii="Times New Roman" w:eastAsia="仿宋_GB2312"/>
                <w:b/>
                <w:sz w:val="21"/>
                <w:szCs w:val="21"/>
              </w:rPr>
            </w:pPr>
            <w:r>
              <w:rPr>
                <w:rFonts w:hint="eastAsia" w:ascii="Times New Roman" w:eastAsia="仿宋_GB2312"/>
                <w:b/>
                <w:sz w:val="21"/>
                <w:szCs w:val="21"/>
              </w:rPr>
              <w:t>建设用地总规模</w:t>
            </w:r>
          </w:p>
        </w:tc>
        <w:tc>
          <w:tcPr>
            <w:tcW w:w="1111" w:type="pct"/>
          </w:tcPr>
          <w:p w14:paraId="43530656">
            <w:pPr>
              <w:pStyle w:val="59"/>
              <w:widowControl w:val="0"/>
              <w:rPr>
                <w:rFonts w:ascii="Times New Roman" w:eastAsia="仿宋_GB2312"/>
                <w:b/>
                <w:sz w:val="21"/>
                <w:szCs w:val="21"/>
              </w:rPr>
            </w:pPr>
            <w:r>
              <w:rPr>
                <w:rFonts w:hint="eastAsia" w:ascii="Times New Roman" w:eastAsia="仿宋_GB2312"/>
                <w:b/>
                <w:sz w:val="21"/>
                <w:szCs w:val="21"/>
              </w:rPr>
              <w:t>城乡建设用地规模</w:t>
            </w:r>
          </w:p>
        </w:tc>
      </w:tr>
      <w:tr w14:paraId="21A557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4" w:type="pct"/>
            <w:vAlign w:val="center"/>
          </w:tcPr>
          <w:p w14:paraId="67CA6E27">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永顺街道</w:t>
            </w:r>
          </w:p>
        </w:tc>
        <w:tc>
          <w:tcPr>
            <w:tcW w:w="952" w:type="pct"/>
            <w:vAlign w:val="center"/>
          </w:tcPr>
          <w:p w14:paraId="5BF0B079">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24.87 </w:t>
            </w:r>
          </w:p>
        </w:tc>
        <w:tc>
          <w:tcPr>
            <w:tcW w:w="1111" w:type="pct"/>
            <w:vAlign w:val="center"/>
          </w:tcPr>
          <w:p w14:paraId="3BAEF7C9">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20.69 </w:t>
            </w:r>
          </w:p>
        </w:tc>
        <w:tc>
          <w:tcPr>
            <w:tcW w:w="1111" w:type="pct"/>
            <w:vAlign w:val="center"/>
          </w:tcPr>
          <w:p w14:paraId="4264AE17">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27.59 </w:t>
            </w:r>
          </w:p>
        </w:tc>
        <w:tc>
          <w:tcPr>
            <w:tcW w:w="1111" w:type="pct"/>
            <w:vAlign w:val="center"/>
          </w:tcPr>
          <w:p w14:paraId="2B777A8E">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23.46 </w:t>
            </w:r>
          </w:p>
        </w:tc>
      </w:tr>
      <w:tr w14:paraId="7EAC63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4" w:type="pct"/>
            <w:vAlign w:val="center"/>
          </w:tcPr>
          <w:p w14:paraId="5F087F48">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兴安街道</w:t>
            </w:r>
          </w:p>
        </w:tc>
        <w:tc>
          <w:tcPr>
            <w:tcW w:w="952" w:type="pct"/>
            <w:vAlign w:val="center"/>
          </w:tcPr>
          <w:p w14:paraId="6407E1E5">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28.36 </w:t>
            </w:r>
          </w:p>
        </w:tc>
        <w:tc>
          <w:tcPr>
            <w:tcW w:w="1111" w:type="pct"/>
            <w:vAlign w:val="center"/>
          </w:tcPr>
          <w:p w14:paraId="1D71E7E2">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25.48 </w:t>
            </w:r>
          </w:p>
        </w:tc>
        <w:tc>
          <w:tcPr>
            <w:tcW w:w="1111" w:type="pct"/>
            <w:vAlign w:val="center"/>
          </w:tcPr>
          <w:p w14:paraId="35D98CD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32.02 </w:t>
            </w:r>
          </w:p>
        </w:tc>
        <w:tc>
          <w:tcPr>
            <w:tcW w:w="1111" w:type="pct"/>
            <w:vAlign w:val="center"/>
          </w:tcPr>
          <w:p w14:paraId="75FCCF5F">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30.05 </w:t>
            </w:r>
          </w:p>
        </w:tc>
      </w:tr>
      <w:tr w14:paraId="231ED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4" w:type="pct"/>
            <w:vAlign w:val="center"/>
          </w:tcPr>
          <w:p w14:paraId="366C46A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杨店子街道</w:t>
            </w:r>
          </w:p>
        </w:tc>
        <w:tc>
          <w:tcPr>
            <w:tcW w:w="952" w:type="pct"/>
            <w:vAlign w:val="center"/>
          </w:tcPr>
          <w:p w14:paraId="72DEDE69">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16.46 </w:t>
            </w:r>
          </w:p>
        </w:tc>
        <w:tc>
          <w:tcPr>
            <w:tcW w:w="1111" w:type="pct"/>
            <w:vAlign w:val="center"/>
          </w:tcPr>
          <w:p w14:paraId="6B07645E">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11.32 </w:t>
            </w:r>
          </w:p>
        </w:tc>
        <w:tc>
          <w:tcPr>
            <w:tcW w:w="1111" w:type="pct"/>
            <w:vAlign w:val="center"/>
          </w:tcPr>
          <w:p w14:paraId="15A25EAA">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16.24 </w:t>
            </w:r>
          </w:p>
        </w:tc>
        <w:tc>
          <w:tcPr>
            <w:tcW w:w="1111" w:type="pct"/>
            <w:vAlign w:val="center"/>
          </w:tcPr>
          <w:p w14:paraId="1116649F">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12.30 </w:t>
            </w:r>
          </w:p>
        </w:tc>
      </w:tr>
      <w:tr w14:paraId="64A93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4" w:type="pct"/>
            <w:vAlign w:val="center"/>
          </w:tcPr>
          <w:p w14:paraId="7163299D">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滨河街道</w:t>
            </w:r>
          </w:p>
        </w:tc>
        <w:tc>
          <w:tcPr>
            <w:tcW w:w="952" w:type="pct"/>
            <w:vAlign w:val="center"/>
          </w:tcPr>
          <w:p w14:paraId="04406AD1">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24.66 </w:t>
            </w:r>
          </w:p>
        </w:tc>
        <w:tc>
          <w:tcPr>
            <w:tcW w:w="1111" w:type="pct"/>
            <w:vAlign w:val="center"/>
          </w:tcPr>
          <w:p w14:paraId="364E944A">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18.58 </w:t>
            </w:r>
          </w:p>
        </w:tc>
        <w:tc>
          <w:tcPr>
            <w:tcW w:w="1111" w:type="pct"/>
            <w:vAlign w:val="center"/>
          </w:tcPr>
          <w:p w14:paraId="7F9BB5D8">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28.00 </w:t>
            </w:r>
          </w:p>
        </w:tc>
        <w:tc>
          <w:tcPr>
            <w:tcW w:w="1111" w:type="pct"/>
            <w:vAlign w:val="center"/>
          </w:tcPr>
          <w:p w14:paraId="139C0CF1">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23.89 </w:t>
            </w:r>
          </w:p>
        </w:tc>
      </w:tr>
      <w:tr w14:paraId="334ABB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14" w:type="pct"/>
            <w:vAlign w:val="center"/>
          </w:tcPr>
          <w:p w14:paraId="4B5EDE20">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蔡园镇</w:t>
            </w:r>
          </w:p>
        </w:tc>
        <w:tc>
          <w:tcPr>
            <w:tcW w:w="952" w:type="pct"/>
            <w:vAlign w:val="center"/>
          </w:tcPr>
          <w:p w14:paraId="117C5129">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30.41 </w:t>
            </w:r>
          </w:p>
        </w:tc>
        <w:tc>
          <w:tcPr>
            <w:tcW w:w="1111" w:type="pct"/>
            <w:vAlign w:val="center"/>
          </w:tcPr>
          <w:p w14:paraId="69425C12">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6.93 </w:t>
            </w:r>
          </w:p>
        </w:tc>
        <w:tc>
          <w:tcPr>
            <w:tcW w:w="1111" w:type="pct"/>
            <w:vAlign w:val="center"/>
          </w:tcPr>
          <w:p w14:paraId="31D31800">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22.55 </w:t>
            </w:r>
          </w:p>
        </w:tc>
        <w:tc>
          <w:tcPr>
            <w:tcW w:w="1111" w:type="pct"/>
            <w:vAlign w:val="center"/>
          </w:tcPr>
          <w:p w14:paraId="0A4C7C57">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9.96 </w:t>
            </w:r>
          </w:p>
        </w:tc>
      </w:tr>
      <w:tr w14:paraId="0726A0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4" w:type="pct"/>
            <w:vAlign w:val="center"/>
          </w:tcPr>
          <w:p w14:paraId="55171310">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大崔庄镇</w:t>
            </w:r>
          </w:p>
        </w:tc>
        <w:tc>
          <w:tcPr>
            <w:tcW w:w="952" w:type="pct"/>
            <w:vAlign w:val="center"/>
          </w:tcPr>
          <w:p w14:paraId="7143229A">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12.32 </w:t>
            </w:r>
          </w:p>
        </w:tc>
        <w:tc>
          <w:tcPr>
            <w:tcW w:w="1111" w:type="pct"/>
            <w:vAlign w:val="center"/>
          </w:tcPr>
          <w:p w14:paraId="37936D53">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5.97 </w:t>
            </w:r>
          </w:p>
        </w:tc>
        <w:tc>
          <w:tcPr>
            <w:tcW w:w="1111" w:type="pct"/>
            <w:vAlign w:val="center"/>
          </w:tcPr>
          <w:p w14:paraId="2DD5DAE7">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9.47 </w:t>
            </w:r>
          </w:p>
        </w:tc>
        <w:tc>
          <w:tcPr>
            <w:tcW w:w="1111" w:type="pct"/>
            <w:vAlign w:val="center"/>
          </w:tcPr>
          <w:p w14:paraId="003B89EB">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7.14 </w:t>
            </w:r>
          </w:p>
        </w:tc>
      </w:tr>
      <w:tr w14:paraId="36556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4" w:type="pct"/>
            <w:vAlign w:val="center"/>
          </w:tcPr>
          <w:p w14:paraId="6FD944A9">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大五里镇</w:t>
            </w:r>
          </w:p>
        </w:tc>
        <w:tc>
          <w:tcPr>
            <w:tcW w:w="952" w:type="pct"/>
            <w:vAlign w:val="center"/>
          </w:tcPr>
          <w:p w14:paraId="7D2C049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8.44 </w:t>
            </w:r>
          </w:p>
        </w:tc>
        <w:tc>
          <w:tcPr>
            <w:tcW w:w="1111" w:type="pct"/>
            <w:vAlign w:val="center"/>
          </w:tcPr>
          <w:p w14:paraId="1CB8F37E">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5.51 </w:t>
            </w:r>
          </w:p>
        </w:tc>
        <w:tc>
          <w:tcPr>
            <w:tcW w:w="1111" w:type="pct"/>
            <w:vAlign w:val="center"/>
          </w:tcPr>
          <w:p w14:paraId="7E61EC21">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8.90 </w:t>
            </w:r>
          </w:p>
        </w:tc>
        <w:tc>
          <w:tcPr>
            <w:tcW w:w="1111" w:type="pct"/>
            <w:vAlign w:val="center"/>
          </w:tcPr>
          <w:p w14:paraId="0DACB982">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6.76 </w:t>
            </w:r>
          </w:p>
        </w:tc>
      </w:tr>
      <w:tr w14:paraId="70C416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4" w:type="pct"/>
            <w:vAlign w:val="center"/>
          </w:tcPr>
          <w:p w14:paraId="0620B395">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建昌营镇</w:t>
            </w:r>
          </w:p>
        </w:tc>
        <w:tc>
          <w:tcPr>
            <w:tcW w:w="952" w:type="pct"/>
            <w:vAlign w:val="center"/>
          </w:tcPr>
          <w:p w14:paraId="2F960CF5">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12.52 </w:t>
            </w:r>
          </w:p>
        </w:tc>
        <w:tc>
          <w:tcPr>
            <w:tcW w:w="1111" w:type="pct"/>
            <w:vAlign w:val="center"/>
          </w:tcPr>
          <w:p w14:paraId="2A7BE4D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9.51 </w:t>
            </w:r>
          </w:p>
        </w:tc>
        <w:tc>
          <w:tcPr>
            <w:tcW w:w="1111" w:type="pct"/>
            <w:vAlign w:val="center"/>
          </w:tcPr>
          <w:p w14:paraId="6E0659FA">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12.72 </w:t>
            </w:r>
          </w:p>
        </w:tc>
        <w:tc>
          <w:tcPr>
            <w:tcW w:w="1111" w:type="pct"/>
            <w:vAlign w:val="center"/>
          </w:tcPr>
          <w:p w14:paraId="04B6B82C">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10.71 </w:t>
            </w:r>
          </w:p>
        </w:tc>
      </w:tr>
      <w:tr w14:paraId="6F15F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4" w:type="pct"/>
            <w:vAlign w:val="center"/>
          </w:tcPr>
          <w:p w14:paraId="2D974E4D">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扣庄镇</w:t>
            </w:r>
          </w:p>
        </w:tc>
        <w:tc>
          <w:tcPr>
            <w:tcW w:w="952" w:type="pct"/>
            <w:vAlign w:val="center"/>
          </w:tcPr>
          <w:p w14:paraId="20A3B5EB">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15.76 </w:t>
            </w:r>
          </w:p>
        </w:tc>
        <w:tc>
          <w:tcPr>
            <w:tcW w:w="1111" w:type="pct"/>
            <w:vAlign w:val="center"/>
          </w:tcPr>
          <w:p w14:paraId="4386B8F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14.45 </w:t>
            </w:r>
          </w:p>
        </w:tc>
        <w:tc>
          <w:tcPr>
            <w:tcW w:w="1111" w:type="pct"/>
            <w:vAlign w:val="center"/>
          </w:tcPr>
          <w:p w14:paraId="22727EE0">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19.74 </w:t>
            </w:r>
          </w:p>
        </w:tc>
        <w:tc>
          <w:tcPr>
            <w:tcW w:w="1111" w:type="pct"/>
            <w:vAlign w:val="center"/>
          </w:tcPr>
          <w:p w14:paraId="1D7A121F">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17.31 </w:t>
            </w:r>
          </w:p>
        </w:tc>
      </w:tr>
      <w:tr w14:paraId="437E8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4" w:type="pct"/>
            <w:vAlign w:val="center"/>
          </w:tcPr>
          <w:p w14:paraId="37FE236F">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马兰庄镇</w:t>
            </w:r>
          </w:p>
        </w:tc>
        <w:tc>
          <w:tcPr>
            <w:tcW w:w="952" w:type="pct"/>
            <w:vAlign w:val="center"/>
          </w:tcPr>
          <w:p w14:paraId="2BA225AD">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34.55 </w:t>
            </w:r>
          </w:p>
        </w:tc>
        <w:tc>
          <w:tcPr>
            <w:tcW w:w="1111" w:type="pct"/>
            <w:vAlign w:val="center"/>
          </w:tcPr>
          <w:p w14:paraId="068C3B3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4.34 </w:t>
            </w:r>
          </w:p>
        </w:tc>
        <w:tc>
          <w:tcPr>
            <w:tcW w:w="1111" w:type="pct"/>
            <w:vAlign w:val="center"/>
          </w:tcPr>
          <w:p w14:paraId="4CC84688">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28.57 </w:t>
            </w:r>
          </w:p>
        </w:tc>
        <w:tc>
          <w:tcPr>
            <w:tcW w:w="1111" w:type="pct"/>
            <w:vAlign w:val="center"/>
          </w:tcPr>
          <w:p w14:paraId="3A46A6EC">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5.76 </w:t>
            </w:r>
          </w:p>
        </w:tc>
      </w:tr>
      <w:tr w14:paraId="0F909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4" w:type="pct"/>
            <w:vAlign w:val="center"/>
          </w:tcPr>
          <w:p w14:paraId="68BD1FBA">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木厂口镇</w:t>
            </w:r>
          </w:p>
        </w:tc>
        <w:tc>
          <w:tcPr>
            <w:tcW w:w="952" w:type="pct"/>
            <w:vAlign w:val="center"/>
          </w:tcPr>
          <w:p w14:paraId="3A770B8C">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22.35 </w:t>
            </w:r>
          </w:p>
        </w:tc>
        <w:tc>
          <w:tcPr>
            <w:tcW w:w="1111" w:type="pct"/>
            <w:vAlign w:val="center"/>
          </w:tcPr>
          <w:p w14:paraId="0402BFB2">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15.91 </w:t>
            </w:r>
          </w:p>
        </w:tc>
        <w:tc>
          <w:tcPr>
            <w:tcW w:w="1111" w:type="pct"/>
            <w:vAlign w:val="center"/>
          </w:tcPr>
          <w:p w14:paraId="7880CE3A">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23.85 </w:t>
            </w:r>
          </w:p>
        </w:tc>
        <w:tc>
          <w:tcPr>
            <w:tcW w:w="1111" w:type="pct"/>
            <w:vAlign w:val="center"/>
          </w:tcPr>
          <w:p w14:paraId="00747A9D">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20.97 </w:t>
            </w:r>
          </w:p>
        </w:tc>
      </w:tr>
      <w:tr w14:paraId="56258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4" w:type="pct"/>
            <w:vAlign w:val="center"/>
          </w:tcPr>
          <w:p w14:paraId="37F5490E">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彭店子镇</w:t>
            </w:r>
          </w:p>
        </w:tc>
        <w:tc>
          <w:tcPr>
            <w:tcW w:w="952" w:type="pct"/>
            <w:vAlign w:val="center"/>
          </w:tcPr>
          <w:p w14:paraId="58007CFB">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7.72 </w:t>
            </w:r>
          </w:p>
        </w:tc>
        <w:tc>
          <w:tcPr>
            <w:tcW w:w="1111" w:type="pct"/>
            <w:vAlign w:val="center"/>
          </w:tcPr>
          <w:p w14:paraId="25C7981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5.87 </w:t>
            </w:r>
          </w:p>
        </w:tc>
        <w:tc>
          <w:tcPr>
            <w:tcW w:w="1111" w:type="pct"/>
            <w:vAlign w:val="center"/>
          </w:tcPr>
          <w:p w14:paraId="75220A82">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7.78 </w:t>
            </w:r>
          </w:p>
        </w:tc>
        <w:tc>
          <w:tcPr>
            <w:tcW w:w="1111" w:type="pct"/>
            <w:vAlign w:val="center"/>
          </w:tcPr>
          <w:p w14:paraId="35FA15DD">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6.10 </w:t>
            </w:r>
          </w:p>
        </w:tc>
      </w:tr>
      <w:tr w14:paraId="27D020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4" w:type="pct"/>
            <w:vAlign w:val="center"/>
          </w:tcPr>
          <w:p w14:paraId="783FD70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沙河驿镇</w:t>
            </w:r>
          </w:p>
        </w:tc>
        <w:tc>
          <w:tcPr>
            <w:tcW w:w="952" w:type="pct"/>
            <w:vAlign w:val="center"/>
          </w:tcPr>
          <w:p w14:paraId="4428EE0D">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17.68 </w:t>
            </w:r>
          </w:p>
        </w:tc>
        <w:tc>
          <w:tcPr>
            <w:tcW w:w="1111" w:type="pct"/>
            <w:vAlign w:val="center"/>
          </w:tcPr>
          <w:p w14:paraId="71413FB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14.93 </w:t>
            </w:r>
          </w:p>
        </w:tc>
        <w:tc>
          <w:tcPr>
            <w:tcW w:w="1111" w:type="pct"/>
            <w:vAlign w:val="center"/>
          </w:tcPr>
          <w:p w14:paraId="6F3624E5">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22.99 </w:t>
            </w:r>
          </w:p>
        </w:tc>
        <w:tc>
          <w:tcPr>
            <w:tcW w:w="1111" w:type="pct"/>
            <w:vAlign w:val="center"/>
          </w:tcPr>
          <w:p w14:paraId="0B326818">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20.00 </w:t>
            </w:r>
          </w:p>
        </w:tc>
      </w:tr>
      <w:tr w14:paraId="3E720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4" w:type="pct"/>
            <w:vAlign w:val="center"/>
          </w:tcPr>
          <w:p w14:paraId="76867E1B">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上射雁庄镇</w:t>
            </w:r>
          </w:p>
        </w:tc>
        <w:tc>
          <w:tcPr>
            <w:tcW w:w="952" w:type="pct"/>
            <w:vAlign w:val="center"/>
          </w:tcPr>
          <w:p w14:paraId="20A0CFC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10.14 </w:t>
            </w:r>
          </w:p>
        </w:tc>
        <w:tc>
          <w:tcPr>
            <w:tcW w:w="1111" w:type="pct"/>
            <w:vAlign w:val="center"/>
          </w:tcPr>
          <w:p w14:paraId="544F52B7">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8.40 </w:t>
            </w:r>
          </w:p>
        </w:tc>
        <w:tc>
          <w:tcPr>
            <w:tcW w:w="1111" w:type="pct"/>
            <w:vAlign w:val="center"/>
          </w:tcPr>
          <w:p w14:paraId="02251F62">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9.86 </w:t>
            </w:r>
          </w:p>
        </w:tc>
        <w:tc>
          <w:tcPr>
            <w:tcW w:w="1111" w:type="pct"/>
            <w:vAlign w:val="center"/>
          </w:tcPr>
          <w:p w14:paraId="6531B177">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8.16 </w:t>
            </w:r>
          </w:p>
        </w:tc>
      </w:tr>
      <w:tr w14:paraId="1B33E1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4" w:type="pct"/>
            <w:vAlign w:val="center"/>
          </w:tcPr>
          <w:p w14:paraId="3827ACF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太平庄镇</w:t>
            </w:r>
          </w:p>
        </w:tc>
        <w:tc>
          <w:tcPr>
            <w:tcW w:w="952" w:type="pct"/>
            <w:vAlign w:val="center"/>
          </w:tcPr>
          <w:p w14:paraId="6523311B">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8.28 </w:t>
            </w:r>
          </w:p>
        </w:tc>
        <w:tc>
          <w:tcPr>
            <w:tcW w:w="1111" w:type="pct"/>
            <w:vAlign w:val="center"/>
          </w:tcPr>
          <w:p w14:paraId="121FCD8D">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5.60 </w:t>
            </w:r>
          </w:p>
        </w:tc>
        <w:tc>
          <w:tcPr>
            <w:tcW w:w="1111" w:type="pct"/>
            <w:vAlign w:val="center"/>
          </w:tcPr>
          <w:p w14:paraId="691D4D8C">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9.60 </w:t>
            </w:r>
          </w:p>
        </w:tc>
        <w:tc>
          <w:tcPr>
            <w:tcW w:w="1111" w:type="pct"/>
            <w:vAlign w:val="center"/>
          </w:tcPr>
          <w:p w14:paraId="2434DDF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6.76 </w:t>
            </w:r>
          </w:p>
        </w:tc>
      </w:tr>
      <w:tr w14:paraId="4288DE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4" w:type="pct"/>
            <w:vAlign w:val="center"/>
          </w:tcPr>
          <w:p w14:paraId="3063F7B1">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五重安镇</w:t>
            </w:r>
          </w:p>
        </w:tc>
        <w:tc>
          <w:tcPr>
            <w:tcW w:w="952" w:type="pct"/>
            <w:vAlign w:val="center"/>
          </w:tcPr>
          <w:p w14:paraId="0622141A">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14.18 </w:t>
            </w:r>
          </w:p>
        </w:tc>
        <w:tc>
          <w:tcPr>
            <w:tcW w:w="1111" w:type="pct"/>
            <w:vAlign w:val="center"/>
          </w:tcPr>
          <w:p w14:paraId="6469D1E8">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5.85 </w:t>
            </w:r>
          </w:p>
        </w:tc>
        <w:tc>
          <w:tcPr>
            <w:tcW w:w="1111" w:type="pct"/>
            <w:vAlign w:val="center"/>
          </w:tcPr>
          <w:p w14:paraId="4AA68E6B">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11.14 </w:t>
            </w:r>
          </w:p>
        </w:tc>
        <w:tc>
          <w:tcPr>
            <w:tcW w:w="1111" w:type="pct"/>
            <w:vAlign w:val="center"/>
          </w:tcPr>
          <w:p w14:paraId="72B2703E">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8.43 </w:t>
            </w:r>
          </w:p>
        </w:tc>
      </w:tr>
      <w:tr w14:paraId="7D4F2D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4" w:type="pct"/>
            <w:vAlign w:val="center"/>
          </w:tcPr>
          <w:p w14:paraId="17C8F43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夏官营镇</w:t>
            </w:r>
          </w:p>
        </w:tc>
        <w:tc>
          <w:tcPr>
            <w:tcW w:w="952" w:type="pct"/>
            <w:vAlign w:val="center"/>
          </w:tcPr>
          <w:p w14:paraId="134D401E">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18.47 </w:t>
            </w:r>
          </w:p>
        </w:tc>
        <w:tc>
          <w:tcPr>
            <w:tcW w:w="1111" w:type="pct"/>
            <w:vAlign w:val="center"/>
          </w:tcPr>
          <w:p w14:paraId="15A16E7B">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10.85 </w:t>
            </w:r>
          </w:p>
        </w:tc>
        <w:tc>
          <w:tcPr>
            <w:tcW w:w="1111" w:type="pct"/>
            <w:vAlign w:val="center"/>
          </w:tcPr>
          <w:p w14:paraId="6D182545">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15.80 </w:t>
            </w:r>
          </w:p>
        </w:tc>
        <w:tc>
          <w:tcPr>
            <w:tcW w:w="1111" w:type="pct"/>
            <w:vAlign w:val="center"/>
          </w:tcPr>
          <w:p w14:paraId="525AB7EF">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12.15 </w:t>
            </w:r>
          </w:p>
        </w:tc>
      </w:tr>
      <w:tr w14:paraId="5E6B64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4" w:type="pct"/>
            <w:vAlign w:val="center"/>
          </w:tcPr>
          <w:p w14:paraId="617E6FC1">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阎家店镇</w:t>
            </w:r>
          </w:p>
        </w:tc>
        <w:tc>
          <w:tcPr>
            <w:tcW w:w="952" w:type="pct"/>
            <w:vAlign w:val="center"/>
          </w:tcPr>
          <w:p w14:paraId="4A922AA3">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11.16 </w:t>
            </w:r>
          </w:p>
        </w:tc>
        <w:tc>
          <w:tcPr>
            <w:tcW w:w="1111" w:type="pct"/>
            <w:vAlign w:val="center"/>
          </w:tcPr>
          <w:p w14:paraId="647A7BCA">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6.27 </w:t>
            </w:r>
          </w:p>
        </w:tc>
        <w:tc>
          <w:tcPr>
            <w:tcW w:w="1111" w:type="pct"/>
            <w:vAlign w:val="center"/>
          </w:tcPr>
          <w:p w14:paraId="49EBE6A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7.70 </w:t>
            </w:r>
          </w:p>
        </w:tc>
        <w:tc>
          <w:tcPr>
            <w:tcW w:w="1111" w:type="pct"/>
            <w:vAlign w:val="center"/>
          </w:tcPr>
          <w:p w14:paraId="79FC4837">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6.15 </w:t>
            </w:r>
          </w:p>
        </w:tc>
      </w:tr>
      <w:tr w14:paraId="48DB7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4" w:type="pct"/>
            <w:vAlign w:val="center"/>
          </w:tcPr>
          <w:p w14:paraId="590DECE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杨各庄镇</w:t>
            </w:r>
          </w:p>
        </w:tc>
        <w:tc>
          <w:tcPr>
            <w:tcW w:w="952" w:type="pct"/>
            <w:vAlign w:val="center"/>
          </w:tcPr>
          <w:p w14:paraId="0645BC6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10.69 </w:t>
            </w:r>
          </w:p>
        </w:tc>
        <w:tc>
          <w:tcPr>
            <w:tcW w:w="1111" w:type="pct"/>
            <w:vAlign w:val="center"/>
          </w:tcPr>
          <w:p w14:paraId="3C59592A">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9.56 </w:t>
            </w:r>
          </w:p>
        </w:tc>
        <w:tc>
          <w:tcPr>
            <w:tcW w:w="1111" w:type="pct"/>
            <w:vAlign w:val="center"/>
          </w:tcPr>
          <w:p w14:paraId="4ABE7E5E">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11.55 </w:t>
            </w:r>
          </w:p>
        </w:tc>
        <w:tc>
          <w:tcPr>
            <w:tcW w:w="1111" w:type="pct"/>
            <w:vAlign w:val="center"/>
          </w:tcPr>
          <w:p w14:paraId="0902BB63">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10.02 </w:t>
            </w:r>
          </w:p>
        </w:tc>
      </w:tr>
      <w:tr w14:paraId="0D3AD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4" w:type="pct"/>
            <w:vAlign w:val="center"/>
          </w:tcPr>
          <w:p w14:paraId="25E201A6">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野鸡坨镇</w:t>
            </w:r>
          </w:p>
        </w:tc>
        <w:tc>
          <w:tcPr>
            <w:tcW w:w="952" w:type="pct"/>
            <w:vAlign w:val="center"/>
          </w:tcPr>
          <w:p w14:paraId="6A660023">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17.89 </w:t>
            </w:r>
          </w:p>
        </w:tc>
        <w:tc>
          <w:tcPr>
            <w:tcW w:w="1111" w:type="pct"/>
            <w:vAlign w:val="center"/>
          </w:tcPr>
          <w:p w14:paraId="66203FD0">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13.17 </w:t>
            </w:r>
          </w:p>
        </w:tc>
        <w:tc>
          <w:tcPr>
            <w:tcW w:w="1111" w:type="pct"/>
            <w:vAlign w:val="center"/>
          </w:tcPr>
          <w:p w14:paraId="7E3D0D7D">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18.67 </w:t>
            </w:r>
          </w:p>
        </w:tc>
        <w:tc>
          <w:tcPr>
            <w:tcW w:w="1111" w:type="pct"/>
            <w:vAlign w:val="center"/>
          </w:tcPr>
          <w:p w14:paraId="073B691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16.03 </w:t>
            </w:r>
          </w:p>
        </w:tc>
      </w:tr>
      <w:tr w14:paraId="11F3E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4" w:type="pct"/>
            <w:vAlign w:val="center"/>
          </w:tcPr>
          <w:p w14:paraId="246531DB">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赵店子镇</w:t>
            </w:r>
          </w:p>
        </w:tc>
        <w:tc>
          <w:tcPr>
            <w:tcW w:w="952" w:type="pct"/>
            <w:vAlign w:val="center"/>
          </w:tcPr>
          <w:p w14:paraId="59365554">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15.95 </w:t>
            </w:r>
          </w:p>
        </w:tc>
        <w:tc>
          <w:tcPr>
            <w:tcW w:w="1111" w:type="pct"/>
            <w:vAlign w:val="center"/>
          </w:tcPr>
          <w:p w14:paraId="14746F41">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10.19 </w:t>
            </w:r>
          </w:p>
        </w:tc>
        <w:tc>
          <w:tcPr>
            <w:tcW w:w="1111" w:type="pct"/>
            <w:vAlign w:val="center"/>
          </w:tcPr>
          <w:p w14:paraId="51DCCE21">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17.85 </w:t>
            </w:r>
          </w:p>
        </w:tc>
        <w:tc>
          <w:tcPr>
            <w:tcW w:w="1111" w:type="pct"/>
            <w:vAlign w:val="center"/>
          </w:tcPr>
          <w:p w14:paraId="1EDCA6B3">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 xml:space="preserve">13.90 </w:t>
            </w:r>
          </w:p>
        </w:tc>
      </w:tr>
      <w:tr w14:paraId="64F4C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4" w:type="pct"/>
            <w:vAlign w:val="center"/>
          </w:tcPr>
          <w:p w14:paraId="55960338">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合计</w:t>
            </w:r>
          </w:p>
        </w:tc>
        <w:tc>
          <w:tcPr>
            <w:tcW w:w="952" w:type="pct"/>
            <w:vAlign w:val="center"/>
          </w:tcPr>
          <w:p w14:paraId="770661EB">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36</w:t>
            </w:r>
            <w:r>
              <w:rPr>
                <w:rFonts w:ascii="Times New Roman" w:eastAsia="仿宋_GB2312"/>
                <w:sz w:val="21"/>
                <w:szCs w:val="21"/>
              </w:rPr>
              <w:t>5.44</w:t>
            </w:r>
          </w:p>
        </w:tc>
        <w:tc>
          <w:tcPr>
            <w:tcW w:w="1111" w:type="pct"/>
            <w:vAlign w:val="center"/>
          </w:tcPr>
          <w:p w14:paraId="4AE767C3">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2</w:t>
            </w:r>
            <w:r>
              <w:rPr>
                <w:rFonts w:ascii="Times New Roman" w:eastAsia="仿宋_GB2312"/>
                <w:sz w:val="21"/>
                <w:szCs w:val="21"/>
              </w:rPr>
              <w:t>31.97</w:t>
            </w:r>
          </w:p>
        </w:tc>
        <w:tc>
          <w:tcPr>
            <w:tcW w:w="1111" w:type="pct"/>
            <w:vAlign w:val="center"/>
          </w:tcPr>
          <w:p w14:paraId="2A847331">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362.57</w:t>
            </w:r>
          </w:p>
        </w:tc>
        <w:tc>
          <w:tcPr>
            <w:tcW w:w="1111" w:type="pct"/>
            <w:vAlign w:val="center"/>
          </w:tcPr>
          <w:p w14:paraId="3643DFFD">
            <w:pPr>
              <w:pStyle w:val="59"/>
              <w:widowControl w:val="0"/>
              <w:spacing w:line="500" w:lineRule="exact"/>
              <w:jc w:val="both"/>
              <w:rPr>
                <w:rFonts w:ascii="Times New Roman" w:eastAsia="仿宋_GB2312"/>
                <w:sz w:val="21"/>
                <w:szCs w:val="21"/>
              </w:rPr>
            </w:pPr>
            <w:r>
              <w:rPr>
                <w:rFonts w:hint="eastAsia" w:ascii="Times New Roman" w:eastAsia="仿宋_GB2312"/>
                <w:sz w:val="21"/>
                <w:szCs w:val="21"/>
              </w:rPr>
              <w:t>276</w:t>
            </w:r>
            <w:r>
              <w:rPr>
                <w:rFonts w:ascii="Times New Roman" w:eastAsia="仿宋_GB2312"/>
                <w:sz w:val="21"/>
                <w:szCs w:val="21"/>
              </w:rPr>
              <w:t>.00</w:t>
            </w:r>
          </w:p>
        </w:tc>
      </w:tr>
    </w:tbl>
    <w:p w14:paraId="4F208413">
      <w:pPr>
        <w:spacing w:line="240" w:lineRule="auto"/>
        <w:ind w:firstLine="0" w:firstLineChars="0"/>
        <w:rPr>
          <w:rFonts w:ascii="仿宋" w:hAnsi="仿宋" w:cs="Times New Roman"/>
          <w:sz w:val="24"/>
          <w:szCs w:val="32"/>
        </w:rPr>
      </w:pPr>
    </w:p>
    <w:p w14:paraId="2D77B61A">
      <w:pPr>
        <w:widowControl/>
        <w:spacing w:line="240" w:lineRule="auto"/>
        <w:ind w:firstLine="0" w:firstLineChars="0"/>
        <w:jc w:val="center"/>
        <w:rPr>
          <w:rFonts w:ascii="仿宋" w:hAnsi="仿宋"/>
          <w:bCs/>
        </w:rPr>
      </w:pPr>
      <w:r>
        <w:rPr>
          <w:rFonts w:ascii="仿宋" w:hAnsi="仿宋" w:cs="Times New Roman"/>
          <w:sz w:val="24"/>
          <w:szCs w:val="32"/>
        </w:rPr>
        <w:br w:type="page"/>
      </w:r>
      <w:r>
        <w:rPr>
          <w:rFonts w:eastAsia="黑体" w:cs="Times New Roman"/>
          <w:sz w:val="30"/>
          <w:szCs w:val="30"/>
        </w:rPr>
        <w:t>附</w:t>
      </w:r>
      <w:r>
        <w:rPr>
          <w:rFonts w:hint="eastAsia" w:eastAsia="黑体" w:cs="Times New Roman"/>
          <w:sz w:val="30"/>
          <w:szCs w:val="30"/>
        </w:rPr>
        <w:t>表7</w:t>
      </w:r>
      <w:r>
        <w:rPr>
          <w:rFonts w:eastAsia="黑体" w:cs="Times New Roman"/>
          <w:sz w:val="30"/>
          <w:szCs w:val="30"/>
        </w:rPr>
        <w:t xml:space="preserve"> </w:t>
      </w:r>
      <w:r>
        <w:rPr>
          <w:rFonts w:hint="eastAsia" w:eastAsia="黑体" w:cs="Times New Roman"/>
          <w:sz w:val="30"/>
          <w:szCs w:val="30"/>
        </w:rPr>
        <w:t>自然保护地一览表</w:t>
      </w:r>
    </w:p>
    <w:p w14:paraId="6491DE2E">
      <w:pPr>
        <w:pStyle w:val="59"/>
        <w:widowControl w:val="0"/>
        <w:spacing w:line="0" w:lineRule="atLeast"/>
        <w:jc w:val="right"/>
        <w:rPr>
          <w:rFonts w:ascii="Times New Roman" w:eastAsia="仿宋_GB2312"/>
          <w:szCs w:val="21"/>
        </w:rPr>
      </w:pPr>
      <w:r>
        <w:rPr>
          <w:rFonts w:hint="eastAsia" w:ascii="Times New Roman" w:eastAsia="仿宋_GB2312"/>
          <w:szCs w:val="21"/>
        </w:rPr>
        <w:t>单位：平方公里</w:t>
      </w:r>
    </w:p>
    <w:tbl>
      <w:tblPr>
        <w:tblStyle w:val="15"/>
        <w:tblW w:w="5000" w:type="pct"/>
        <w:tblInd w:w="0" w:type="dxa"/>
        <w:tblLayout w:type="autofit"/>
        <w:tblCellMar>
          <w:top w:w="15" w:type="dxa"/>
          <w:left w:w="15" w:type="dxa"/>
          <w:bottom w:w="15" w:type="dxa"/>
          <w:right w:w="15" w:type="dxa"/>
        </w:tblCellMar>
      </w:tblPr>
      <w:tblGrid>
        <w:gridCol w:w="648"/>
        <w:gridCol w:w="1956"/>
        <w:gridCol w:w="1584"/>
        <w:gridCol w:w="1584"/>
        <w:gridCol w:w="1439"/>
        <w:gridCol w:w="1118"/>
      </w:tblGrid>
      <w:tr w14:paraId="2A3B2CC8">
        <w:trPr>
          <w:trHeight w:val="574" w:hRule="atLeast"/>
        </w:trPr>
        <w:tc>
          <w:tcPr>
            <w:tcW w:w="389" w:type="pct"/>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4B0589A4">
            <w:pPr>
              <w:pStyle w:val="59"/>
              <w:widowControl w:val="0"/>
              <w:rPr>
                <w:rFonts w:ascii="Times New Roman" w:eastAsia="仿宋_GB2312"/>
                <w:b/>
                <w:szCs w:val="21"/>
              </w:rPr>
            </w:pPr>
            <w:r>
              <w:rPr>
                <w:rFonts w:ascii="Times New Roman" w:eastAsia="仿宋_GB2312"/>
                <w:b/>
                <w:szCs w:val="21"/>
              </w:rPr>
              <w:t>序号</w:t>
            </w:r>
          </w:p>
        </w:tc>
        <w:tc>
          <w:tcPr>
            <w:tcW w:w="1174" w:type="pct"/>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2E7E26E1">
            <w:pPr>
              <w:pStyle w:val="59"/>
              <w:widowControl w:val="0"/>
              <w:rPr>
                <w:rFonts w:ascii="Times New Roman" w:eastAsia="仿宋_GB2312"/>
                <w:b/>
                <w:szCs w:val="21"/>
              </w:rPr>
            </w:pPr>
            <w:r>
              <w:rPr>
                <w:rFonts w:ascii="Times New Roman" w:eastAsia="仿宋_GB2312"/>
                <w:b/>
                <w:szCs w:val="21"/>
              </w:rPr>
              <w:t>自然保护地名称</w:t>
            </w:r>
          </w:p>
        </w:tc>
        <w:tc>
          <w:tcPr>
            <w:tcW w:w="951" w:type="pct"/>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38A65876">
            <w:pPr>
              <w:pStyle w:val="59"/>
              <w:widowControl w:val="0"/>
              <w:rPr>
                <w:rFonts w:ascii="Times New Roman" w:eastAsia="仿宋_GB2312"/>
                <w:b/>
                <w:szCs w:val="21"/>
              </w:rPr>
            </w:pPr>
            <w:r>
              <w:rPr>
                <w:rFonts w:hint="eastAsia" w:ascii="Times New Roman" w:eastAsia="仿宋_GB2312"/>
                <w:b/>
                <w:szCs w:val="21"/>
              </w:rPr>
              <w:t>保护地范围</w:t>
            </w:r>
          </w:p>
          <w:p w14:paraId="609C6EB9">
            <w:pPr>
              <w:pStyle w:val="59"/>
              <w:widowControl w:val="0"/>
              <w:rPr>
                <w:rFonts w:ascii="Times New Roman" w:eastAsia="仿宋_GB2312"/>
                <w:b/>
                <w:szCs w:val="21"/>
              </w:rPr>
            </w:pPr>
            <w:r>
              <w:rPr>
                <w:rFonts w:hint="eastAsia" w:ascii="Times New Roman" w:eastAsia="仿宋_GB2312"/>
                <w:b/>
                <w:szCs w:val="21"/>
              </w:rPr>
              <w:t>所在行政区</w:t>
            </w:r>
          </w:p>
        </w:tc>
        <w:tc>
          <w:tcPr>
            <w:tcW w:w="951" w:type="pct"/>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6C509076">
            <w:pPr>
              <w:pStyle w:val="59"/>
              <w:widowControl w:val="0"/>
              <w:rPr>
                <w:rFonts w:ascii="Times New Roman" w:eastAsia="仿宋_GB2312"/>
                <w:b/>
                <w:szCs w:val="21"/>
              </w:rPr>
            </w:pPr>
            <w:r>
              <w:rPr>
                <w:rFonts w:ascii="Times New Roman" w:eastAsia="仿宋_GB2312"/>
                <w:b/>
                <w:szCs w:val="21"/>
              </w:rPr>
              <w:t>保护地类型</w:t>
            </w:r>
          </w:p>
        </w:tc>
        <w:tc>
          <w:tcPr>
            <w:tcW w:w="864" w:type="pct"/>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69C2F63A">
            <w:pPr>
              <w:pStyle w:val="59"/>
              <w:widowControl w:val="0"/>
              <w:rPr>
                <w:rFonts w:ascii="Times New Roman" w:eastAsia="仿宋_GB2312"/>
                <w:b/>
                <w:szCs w:val="21"/>
              </w:rPr>
            </w:pPr>
            <w:r>
              <w:rPr>
                <w:rFonts w:ascii="Times New Roman" w:eastAsia="仿宋_GB2312"/>
                <w:b/>
                <w:szCs w:val="21"/>
              </w:rPr>
              <w:t>总面积</w:t>
            </w:r>
          </w:p>
        </w:tc>
        <w:tc>
          <w:tcPr>
            <w:tcW w:w="671" w:type="pct"/>
            <w:tcBorders>
              <w:top w:val="single" w:color="auto" w:sz="6" w:space="0"/>
              <w:left w:val="single" w:color="auto" w:sz="6" w:space="0"/>
              <w:bottom w:val="single" w:color="auto" w:sz="6" w:space="0"/>
              <w:right w:val="single" w:color="auto" w:sz="6" w:space="0"/>
            </w:tcBorders>
            <w:vAlign w:val="center"/>
          </w:tcPr>
          <w:p w14:paraId="776CF68B">
            <w:pPr>
              <w:pStyle w:val="59"/>
              <w:widowControl w:val="0"/>
              <w:rPr>
                <w:rFonts w:ascii="Times New Roman" w:eastAsia="仿宋_GB2312"/>
                <w:b/>
                <w:szCs w:val="21"/>
              </w:rPr>
            </w:pPr>
            <w:r>
              <w:rPr>
                <w:rFonts w:ascii="Times New Roman" w:eastAsia="仿宋_GB2312"/>
                <w:b/>
                <w:szCs w:val="21"/>
              </w:rPr>
              <w:t>级别</w:t>
            </w:r>
          </w:p>
        </w:tc>
      </w:tr>
      <w:tr w14:paraId="7366865E">
        <w:tblPrEx>
          <w:tblCellMar>
            <w:top w:w="15" w:type="dxa"/>
            <w:left w:w="15" w:type="dxa"/>
            <w:bottom w:w="15" w:type="dxa"/>
            <w:right w:w="15" w:type="dxa"/>
          </w:tblCellMar>
        </w:tblPrEx>
        <w:trPr>
          <w:trHeight w:val="231" w:hRule="atLeast"/>
        </w:trPr>
        <w:tc>
          <w:tcPr>
            <w:tcW w:w="389" w:type="pct"/>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3B31B8EB">
            <w:pPr>
              <w:pStyle w:val="59"/>
              <w:widowControl w:val="0"/>
              <w:spacing w:line="500" w:lineRule="exact"/>
              <w:jc w:val="both"/>
              <w:rPr>
                <w:rFonts w:ascii="Times New Roman" w:eastAsia="仿宋_GB2312"/>
                <w:szCs w:val="21"/>
              </w:rPr>
            </w:pPr>
            <w:r>
              <w:rPr>
                <w:rFonts w:ascii="Times New Roman" w:eastAsia="仿宋_GB2312"/>
                <w:szCs w:val="21"/>
              </w:rPr>
              <w:t>1</w:t>
            </w:r>
          </w:p>
        </w:tc>
        <w:tc>
          <w:tcPr>
            <w:tcW w:w="1174" w:type="pct"/>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7D8FD50D">
            <w:pPr>
              <w:pStyle w:val="59"/>
              <w:widowControl w:val="0"/>
              <w:spacing w:line="500" w:lineRule="exact"/>
              <w:jc w:val="both"/>
              <w:rPr>
                <w:rFonts w:ascii="Times New Roman" w:eastAsia="仿宋_GB2312"/>
                <w:szCs w:val="21"/>
              </w:rPr>
            </w:pPr>
            <w:r>
              <w:rPr>
                <w:rFonts w:ascii="Times New Roman" w:eastAsia="仿宋_GB2312"/>
                <w:szCs w:val="21"/>
              </w:rPr>
              <w:t>河北迁安国家地质自然公园</w:t>
            </w:r>
          </w:p>
        </w:tc>
        <w:tc>
          <w:tcPr>
            <w:tcW w:w="951" w:type="pct"/>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11ED5115">
            <w:pPr>
              <w:pStyle w:val="59"/>
              <w:widowControl w:val="0"/>
              <w:spacing w:line="500" w:lineRule="exact"/>
              <w:jc w:val="both"/>
              <w:rPr>
                <w:rFonts w:ascii="Times New Roman" w:eastAsia="仿宋_GB2312"/>
                <w:szCs w:val="21"/>
              </w:rPr>
            </w:pPr>
            <w:r>
              <w:rPr>
                <w:rFonts w:ascii="Times New Roman" w:eastAsia="仿宋_GB2312"/>
                <w:szCs w:val="21"/>
              </w:rPr>
              <w:t>迁安市</w:t>
            </w:r>
          </w:p>
        </w:tc>
        <w:tc>
          <w:tcPr>
            <w:tcW w:w="951" w:type="pct"/>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584C41C2">
            <w:pPr>
              <w:pStyle w:val="59"/>
              <w:widowControl w:val="0"/>
              <w:spacing w:line="500" w:lineRule="exact"/>
              <w:jc w:val="both"/>
              <w:rPr>
                <w:rFonts w:ascii="Times New Roman" w:eastAsia="仿宋_GB2312"/>
                <w:szCs w:val="21"/>
              </w:rPr>
            </w:pPr>
            <w:r>
              <w:rPr>
                <w:rFonts w:ascii="Times New Roman" w:eastAsia="仿宋_GB2312"/>
                <w:szCs w:val="21"/>
              </w:rPr>
              <w:t>地质公园</w:t>
            </w:r>
          </w:p>
        </w:tc>
        <w:tc>
          <w:tcPr>
            <w:tcW w:w="864" w:type="pct"/>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008392FC">
            <w:pPr>
              <w:pStyle w:val="59"/>
              <w:widowControl w:val="0"/>
              <w:spacing w:line="500" w:lineRule="exact"/>
              <w:jc w:val="both"/>
              <w:rPr>
                <w:rFonts w:ascii="Times New Roman" w:eastAsia="仿宋_GB2312"/>
                <w:szCs w:val="21"/>
              </w:rPr>
            </w:pPr>
            <w:r>
              <w:rPr>
                <w:rFonts w:ascii="Times New Roman" w:eastAsia="仿宋_GB2312"/>
                <w:szCs w:val="21"/>
              </w:rPr>
              <w:t>17.90</w:t>
            </w:r>
          </w:p>
        </w:tc>
        <w:tc>
          <w:tcPr>
            <w:tcW w:w="671" w:type="pct"/>
            <w:tcBorders>
              <w:top w:val="single" w:color="auto" w:sz="6" w:space="0"/>
              <w:left w:val="single" w:color="auto" w:sz="6" w:space="0"/>
              <w:bottom w:val="single" w:color="auto" w:sz="6" w:space="0"/>
              <w:right w:val="single" w:color="auto" w:sz="6" w:space="0"/>
            </w:tcBorders>
            <w:vAlign w:val="center"/>
          </w:tcPr>
          <w:p w14:paraId="52AA896A">
            <w:pPr>
              <w:pStyle w:val="59"/>
              <w:widowControl w:val="0"/>
              <w:spacing w:line="500" w:lineRule="exact"/>
              <w:jc w:val="both"/>
              <w:rPr>
                <w:rFonts w:ascii="Times New Roman" w:eastAsia="仿宋_GB2312"/>
                <w:szCs w:val="21"/>
              </w:rPr>
            </w:pPr>
            <w:r>
              <w:rPr>
                <w:rFonts w:ascii="Times New Roman" w:eastAsia="仿宋_GB2312"/>
                <w:szCs w:val="21"/>
              </w:rPr>
              <w:t>国家级</w:t>
            </w:r>
          </w:p>
        </w:tc>
      </w:tr>
      <w:tr w14:paraId="2610E014">
        <w:tblPrEx>
          <w:tblCellMar>
            <w:top w:w="15" w:type="dxa"/>
            <w:left w:w="15" w:type="dxa"/>
            <w:bottom w:w="15" w:type="dxa"/>
            <w:right w:w="15" w:type="dxa"/>
          </w:tblCellMar>
        </w:tblPrEx>
        <w:trPr>
          <w:trHeight w:val="231" w:hRule="atLeast"/>
        </w:trPr>
        <w:tc>
          <w:tcPr>
            <w:tcW w:w="389" w:type="pct"/>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3F3DA7CE">
            <w:pPr>
              <w:pStyle w:val="59"/>
              <w:widowControl w:val="0"/>
              <w:spacing w:line="500" w:lineRule="exact"/>
              <w:jc w:val="both"/>
              <w:rPr>
                <w:rFonts w:ascii="Times New Roman" w:eastAsia="仿宋_GB2312"/>
                <w:szCs w:val="21"/>
              </w:rPr>
            </w:pPr>
            <w:r>
              <w:rPr>
                <w:rFonts w:ascii="Times New Roman" w:eastAsia="仿宋_GB2312"/>
                <w:szCs w:val="21"/>
              </w:rPr>
              <w:t>2</w:t>
            </w:r>
          </w:p>
        </w:tc>
        <w:tc>
          <w:tcPr>
            <w:tcW w:w="1174" w:type="pct"/>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3B5B53CA">
            <w:pPr>
              <w:pStyle w:val="59"/>
              <w:widowControl w:val="0"/>
              <w:spacing w:line="500" w:lineRule="exact"/>
              <w:jc w:val="both"/>
              <w:rPr>
                <w:rFonts w:ascii="Times New Roman" w:eastAsia="仿宋_GB2312"/>
                <w:szCs w:val="21"/>
              </w:rPr>
            </w:pPr>
            <w:r>
              <w:rPr>
                <w:rFonts w:ascii="Times New Roman" w:eastAsia="仿宋_GB2312"/>
                <w:szCs w:val="21"/>
              </w:rPr>
              <w:t>迁安市徐流口省级森林自然公园</w:t>
            </w:r>
          </w:p>
        </w:tc>
        <w:tc>
          <w:tcPr>
            <w:tcW w:w="951" w:type="pct"/>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39AA50F0">
            <w:pPr>
              <w:pStyle w:val="59"/>
              <w:widowControl w:val="0"/>
              <w:spacing w:line="500" w:lineRule="exact"/>
              <w:jc w:val="both"/>
              <w:rPr>
                <w:rFonts w:ascii="Times New Roman" w:eastAsia="仿宋_GB2312"/>
                <w:szCs w:val="21"/>
              </w:rPr>
            </w:pPr>
            <w:r>
              <w:rPr>
                <w:rFonts w:ascii="Times New Roman" w:eastAsia="仿宋_GB2312"/>
                <w:szCs w:val="21"/>
              </w:rPr>
              <w:t>迁安市</w:t>
            </w:r>
          </w:p>
        </w:tc>
        <w:tc>
          <w:tcPr>
            <w:tcW w:w="951" w:type="pct"/>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55EFD7E2">
            <w:pPr>
              <w:pStyle w:val="59"/>
              <w:widowControl w:val="0"/>
              <w:spacing w:line="500" w:lineRule="exact"/>
              <w:jc w:val="both"/>
              <w:rPr>
                <w:rFonts w:ascii="Times New Roman" w:eastAsia="仿宋_GB2312"/>
                <w:szCs w:val="21"/>
              </w:rPr>
            </w:pPr>
            <w:r>
              <w:rPr>
                <w:rFonts w:ascii="Times New Roman" w:eastAsia="仿宋_GB2312"/>
                <w:szCs w:val="21"/>
              </w:rPr>
              <w:t>森林公园</w:t>
            </w:r>
          </w:p>
        </w:tc>
        <w:tc>
          <w:tcPr>
            <w:tcW w:w="864" w:type="pct"/>
            <w:tcBorders>
              <w:top w:val="single" w:color="auto" w:sz="6" w:space="0"/>
              <w:left w:val="single" w:color="auto" w:sz="6" w:space="0"/>
              <w:bottom w:val="single" w:color="auto" w:sz="6" w:space="0"/>
              <w:right w:val="single" w:color="auto" w:sz="6" w:space="0"/>
            </w:tcBorders>
            <w:tcMar>
              <w:top w:w="60" w:type="dxa"/>
              <w:left w:w="0" w:type="dxa"/>
              <w:bottom w:w="60" w:type="dxa"/>
              <w:right w:w="0" w:type="dxa"/>
            </w:tcMar>
            <w:vAlign w:val="center"/>
          </w:tcPr>
          <w:p w14:paraId="6D39EAFD">
            <w:pPr>
              <w:pStyle w:val="59"/>
              <w:widowControl w:val="0"/>
              <w:spacing w:line="500" w:lineRule="exact"/>
              <w:jc w:val="both"/>
              <w:rPr>
                <w:rFonts w:ascii="Times New Roman" w:eastAsia="仿宋_GB2312"/>
                <w:szCs w:val="21"/>
              </w:rPr>
            </w:pPr>
            <w:r>
              <w:rPr>
                <w:rFonts w:ascii="Times New Roman" w:eastAsia="仿宋_GB2312"/>
                <w:szCs w:val="21"/>
              </w:rPr>
              <w:t>7.33</w:t>
            </w:r>
          </w:p>
        </w:tc>
        <w:tc>
          <w:tcPr>
            <w:tcW w:w="671" w:type="pct"/>
            <w:tcBorders>
              <w:top w:val="single" w:color="auto" w:sz="6" w:space="0"/>
              <w:left w:val="single" w:color="auto" w:sz="6" w:space="0"/>
              <w:bottom w:val="single" w:color="auto" w:sz="6" w:space="0"/>
              <w:right w:val="single" w:color="auto" w:sz="6" w:space="0"/>
            </w:tcBorders>
            <w:vAlign w:val="center"/>
          </w:tcPr>
          <w:p w14:paraId="61F8EFB5">
            <w:pPr>
              <w:pStyle w:val="59"/>
              <w:widowControl w:val="0"/>
              <w:spacing w:line="500" w:lineRule="exact"/>
              <w:jc w:val="both"/>
              <w:rPr>
                <w:rFonts w:ascii="Times New Roman" w:eastAsia="仿宋_GB2312"/>
                <w:szCs w:val="21"/>
              </w:rPr>
            </w:pPr>
            <w:r>
              <w:rPr>
                <w:rFonts w:ascii="Times New Roman" w:eastAsia="仿宋_GB2312"/>
                <w:szCs w:val="21"/>
              </w:rPr>
              <w:t>省级</w:t>
            </w:r>
          </w:p>
        </w:tc>
      </w:tr>
    </w:tbl>
    <w:p w14:paraId="70711343">
      <w:pPr>
        <w:spacing w:line="240" w:lineRule="auto"/>
        <w:ind w:firstLine="0" w:firstLineChars="0"/>
        <w:rPr>
          <w:rFonts w:ascii="仿宋" w:hAnsi="仿宋" w:cs="Times New Roman"/>
          <w:sz w:val="24"/>
          <w:szCs w:val="32"/>
        </w:rPr>
      </w:pPr>
    </w:p>
    <w:p w14:paraId="482F83C7">
      <w:pPr>
        <w:widowControl/>
        <w:spacing w:line="240" w:lineRule="auto"/>
        <w:ind w:firstLine="0" w:firstLineChars="0"/>
        <w:jc w:val="left"/>
        <w:rPr>
          <w:rFonts w:ascii="仿宋" w:hAnsi="仿宋" w:cs="Times New Roman"/>
          <w:sz w:val="24"/>
          <w:szCs w:val="32"/>
        </w:rPr>
      </w:pPr>
      <w:r>
        <w:rPr>
          <w:rFonts w:ascii="仿宋" w:hAnsi="仿宋" w:cs="Times New Roman"/>
          <w:sz w:val="24"/>
          <w:szCs w:val="32"/>
        </w:rPr>
        <w:br w:type="page"/>
      </w:r>
    </w:p>
    <w:p w14:paraId="3CFCF3CA">
      <w:pPr>
        <w:pageBreakBefore/>
        <w:spacing w:line="500" w:lineRule="exact"/>
        <w:ind w:firstLine="0" w:firstLineChars="0"/>
        <w:jc w:val="center"/>
        <w:rPr>
          <w:rFonts w:eastAsia="黑体" w:cs="Times New Roman"/>
          <w:sz w:val="30"/>
          <w:szCs w:val="30"/>
        </w:rPr>
      </w:pPr>
      <w:r>
        <w:rPr>
          <w:rFonts w:eastAsia="黑体" w:cs="Times New Roman"/>
          <w:sz w:val="30"/>
          <w:szCs w:val="30"/>
        </w:rPr>
        <w:t>附</w:t>
      </w:r>
      <w:r>
        <w:rPr>
          <w:rFonts w:hint="eastAsia" w:eastAsia="黑体" w:cs="Times New Roman"/>
          <w:sz w:val="30"/>
          <w:szCs w:val="30"/>
        </w:rPr>
        <w:t>表8</w:t>
      </w:r>
      <w:r>
        <w:rPr>
          <w:rFonts w:eastAsia="黑体" w:cs="Times New Roman"/>
          <w:sz w:val="30"/>
          <w:szCs w:val="30"/>
        </w:rPr>
        <w:t xml:space="preserve"> </w:t>
      </w:r>
      <w:r>
        <w:rPr>
          <w:rFonts w:hint="eastAsia" w:eastAsia="黑体" w:cs="Times New Roman"/>
          <w:sz w:val="30"/>
          <w:szCs w:val="30"/>
        </w:rPr>
        <w:t>市辖区村庄分类表</w:t>
      </w:r>
    </w:p>
    <w:tbl>
      <w:tblPr>
        <w:tblStyle w:val="15"/>
        <w:tblW w:w="8222"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93"/>
        <w:gridCol w:w="1839"/>
        <w:gridCol w:w="2297"/>
        <w:gridCol w:w="2693"/>
      </w:tblGrid>
      <w:tr w14:paraId="2D7A5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tblHeader/>
        </w:trPr>
        <w:tc>
          <w:tcPr>
            <w:tcW w:w="1393" w:type="dxa"/>
            <w:shd w:val="clear" w:color="auto" w:fill="auto"/>
            <w:vAlign w:val="center"/>
          </w:tcPr>
          <w:p w14:paraId="7CAE1F87">
            <w:pPr>
              <w:pStyle w:val="59"/>
              <w:widowControl w:val="0"/>
              <w:rPr>
                <w:rFonts w:ascii="Times New Roman" w:eastAsia="仿宋_GB2312"/>
                <w:b/>
                <w:szCs w:val="21"/>
              </w:rPr>
            </w:pPr>
            <w:r>
              <w:rPr>
                <w:rFonts w:hint="eastAsia" w:ascii="Times New Roman" w:eastAsia="仿宋_GB2312"/>
                <w:b/>
                <w:szCs w:val="21"/>
              </w:rPr>
              <w:t>所在镇名称</w:t>
            </w:r>
          </w:p>
        </w:tc>
        <w:tc>
          <w:tcPr>
            <w:tcW w:w="1839" w:type="dxa"/>
            <w:shd w:val="clear" w:color="auto" w:fill="auto"/>
            <w:vAlign w:val="center"/>
          </w:tcPr>
          <w:p w14:paraId="3EFC80A5">
            <w:pPr>
              <w:pStyle w:val="59"/>
              <w:widowControl w:val="0"/>
              <w:rPr>
                <w:rFonts w:ascii="Times New Roman" w:eastAsia="仿宋_GB2312"/>
                <w:b/>
                <w:szCs w:val="21"/>
              </w:rPr>
            </w:pPr>
            <w:r>
              <w:rPr>
                <w:rFonts w:hint="eastAsia" w:ascii="Times New Roman" w:eastAsia="仿宋_GB2312"/>
                <w:b/>
                <w:szCs w:val="21"/>
              </w:rPr>
              <w:t>行政村名称</w:t>
            </w:r>
          </w:p>
        </w:tc>
        <w:tc>
          <w:tcPr>
            <w:tcW w:w="2297" w:type="dxa"/>
            <w:shd w:val="clear" w:color="auto" w:fill="auto"/>
            <w:vAlign w:val="center"/>
          </w:tcPr>
          <w:p w14:paraId="77E0047E">
            <w:pPr>
              <w:pStyle w:val="59"/>
              <w:widowControl w:val="0"/>
              <w:rPr>
                <w:rFonts w:ascii="Times New Roman" w:eastAsia="仿宋_GB2312"/>
                <w:b/>
                <w:szCs w:val="21"/>
              </w:rPr>
            </w:pPr>
            <w:r>
              <w:rPr>
                <w:rFonts w:hint="eastAsia" w:ascii="Times New Roman" w:eastAsia="仿宋_GB2312"/>
                <w:b/>
                <w:szCs w:val="21"/>
              </w:rPr>
              <w:t>村庄类型</w:t>
            </w:r>
          </w:p>
        </w:tc>
        <w:tc>
          <w:tcPr>
            <w:tcW w:w="2693" w:type="dxa"/>
            <w:shd w:val="clear" w:color="auto" w:fill="auto"/>
            <w:vAlign w:val="center"/>
          </w:tcPr>
          <w:p w14:paraId="68194BB5">
            <w:pPr>
              <w:pStyle w:val="59"/>
              <w:widowControl w:val="0"/>
              <w:rPr>
                <w:rFonts w:ascii="Times New Roman" w:eastAsia="仿宋_GB2312"/>
                <w:b/>
                <w:szCs w:val="21"/>
              </w:rPr>
            </w:pPr>
            <w:r>
              <w:rPr>
                <w:rFonts w:hint="eastAsia" w:ascii="Times New Roman" w:eastAsia="仿宋_GB2312"/>
                <w:b/>
                <w:szCs w:val="21"/>
              </w:rPr>
              <w:t>备注</w:t>
            </w:r>
          </w:p>
        </w:tc>
      </w:tr>
      <w:tr w14:paraId="01BB3E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restart"/>
            <w:shd w:val="clear" w:color="auto" w:fill="auto"/>
            <w:noWrap/>
            <w:vAlign w:val="center"/>
          </w:tcPr>
          <w:p w14:paraId="4A0FB4E2">
            <w:pPr>
              <w:pStyle w:val="59"/>
              <w:widowControl w:val="0"/>
              <w:spacing w:line="500" w:lineRule="exact"/>
              <w:jc w:val="both"/>
              <w:rPr>
                <w:rFonts w:ascii="Times New Roman" w:eastAsia="仿宋_GB2312"/>
                <w:szCs w:val="21"/>
              </w:rPr>
            </w:pPr>
            <w:r>
              <w:rPr>
                <w:rFonts w:hint="eastAsia" w:ascii="Times New Roman" w:eastAsia="仿宋_GB2312"/>
                <w:szCs w:val="21"/>
              </w:rPr>
              <w:t>永顺街道</w:t>
            </w:r>
          </w:p>
        </w:tc>
        <w:tc>
          <w:tcPr>
            <w:tcW w:w="1839" w:type="dxa"/>
            <w:shd w:val="clear" w:color="auto" w:fill="auto"/>
            <w:noWrap/>
            <w:vAlign w:val="center"/>
          </w:tcPr>
          <w:p w14:paraId="579B217C">
            <w:pPr>
              <w:pStyle w:val="59"/>
              <w:widowControl w:val="0"/>
              <w:spacing w:line="500" w:lineRule="exact"/>
              <w:jc w:val="both"/>
              <w:rPr>
                <w:rFonts w:ascii="Times New Roman" w:eastAsia="仿宋_GB2312"/>
                <w:szCs w:val="21"/>
              </w:rPr>
            </w:pPr>
            <w:r>
              <w:rPr>
                <w:rFonts w:hint="eastAsia" w:ascii="Times New Roman" w:eastAsia="仿宋_GB2312"/>
                <w:szCs w:val="21"/>
              </w:rPr>
              <w:t>杨团堡</w:t>
            </w:r>
          </w:p>
        </w:tc>
        <w:tc>
          <w:tcPr>
            <w:tcW w:w="2297" w:type="dxa"/>
            <w:shd w:val="clear" w:color="auto" w:fill="auto"/>
            <w:noWrap/>
            <w:vAlign w:val="center"/>
          </w:tcPr>
          <w:p w14:paraId="756074A6">
            <w:pPr>
              <w:pStyle w:val="59"/>
              <w:widowControl w:val="0"/>
              <w:spacing w:line="500" w:lineRule="exact"/>
              <w:jc w:val="both"/>
              <w:rPr>
                <w:rFonts w:ascii="Times New Roman" w:eastAsia="仿宋_GB2312"/>
                <w:szCs w:val="21"/>
              </w:rPr>
            </w:pPr>
            <w:r>
              <w:rPr>
                <w:rFonts w:hint="eastAsia" w:ascii="Times New Roman" w:eastAsia="仿宋_GB2312"/>
                <w:szCs w:val="21"/>
              </w:rPr>
              <w:t>特色保护类</w:t>
            </w:r>
          </w:p>
        </w:tc>
        <w:tc>
          <w:tcPr>
            <w:tcW w:w="2693" w:type="dxa"/>
            <w:shd w:val="clear" w:color="auto" w:fill="auto"/>
            <w:noWrap/>
            <w:vAlign w:val="center"/>
          </w:tcPr>
          <w:p w14:paraId="10680602">
            <w:pPr>
              <w:pStyle w:val="59"/>
              <w:widowControl w:val="0"/>
              <w:spacing w:line="500" w:lineRule="exact"/>
              <w:jc w:val="both"/>
              <w:rPr>
                <w:rFonts w:ascii="Times New Roman" w:eastAsia="仿宋_GB2312"/>
                <w:szCs w:val="21"/>
              </w:rPr>
            </w:pPr>
            <w:r>
              <w:rPr>
                <w:rFonts w:hint="eastAsia" w:ascii="Times New Roman" w:eastAsia="仿宋_GB2312"/>
                <w:szCs w:val="21"/>
              </w:rPr>
              <w:t>特色景观旅游名村</w:t>
            </w:r>
          </w:p>
        </w:tc>
      </w:tr>
      <w:tr w14:paraId="4FDE5A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75536A2">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B1D9016">
            <w:pPr>
              <w:pStyle w:val="59"/>
              <w:widowControl w:val="0"/>
              <w:spacing w:line="500" w:lineRule="exact"/>
              <w:jc w:val="both"/>
              <w:rPr>
                <w:rFonts w:ascii="Times New Roman" w:eastAsia="仿宋_GB2312"/>
                <w:szCs w:val="21"/>
              </w:rPr>
            </w:pPr>
            <w:r>
              <w:rPr>
                <w:rFonts w:hint="eastAsia" w:ascii="Times New Roman" w:eastAsia="仿宋_GB2312"/>
                <w:szCs w:val="21"/>
              </w:rPr>
              <w:t>刘庄</w:t>
            </w:r>
          </w:p>
        </w:tc>
        <w:tc>
          <w:tcPr>
            <w:tcW w:w="2297" w:type="dxa"/>
            <w:shd w:val="clear" w:color="auto" w:fill="auto"/>
            <w:noWrap/>
            <w:vAlign w:val="center"/>
          </w:tcPr>
          <w:p w14:paraId="682D8568">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3563C737">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4CF1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0319318">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8E4C88D">
            <w:pPr>
              <w:pStyle w:val="59"/>
              <w:widowControl w:val="0"/>
              <w:spacing w:line="500" w:lineRule="exact"/>
              <w:jc w:val="both"/>
              <w:rPr>
                <w:rFonts w:ascii="Times New Roman" w:eastAsia="仿宋_GB2312"/>
                <w:szCs w:val="21"/>
              </w:rPr>
            </w:pPr>
            <w:r>
              <w:rPr>
                <w:rFonts w:hint="eastAsia" w:ascii="Times New Roman" w:eastAsia="仿宋_GB2312"/>
                <w:szCs w:val="21"/>
              </w:rPr>
              <w:t>平房新庄</w:t>
            </w:r>
          </w:p>
        </w:tc>
        <w:tc>
          <w:tcPr>
            <w:tcW w:w="2297" w:type="dxa"/>
            <w:shd w:val="clear" w:color="auto" w:fill="auto"/>
            <w:noWrap/>
            <w:vAlign w:val="center"/>
          </w:tcPr>
          <w:p w14:paraId="6BEE91FA">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3A630BF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7AC0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7793C6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10FE26A">
            <w:pPr>
              <w:pStyle w:val="59"/>
              <w:widowControl w:val="0"/>
              <w:spacing w:line="500" w:lineRule="exact"/>
              <w:jc w:val="both"/>
              <w:rPr>
                <w:rFonts w:ascii="Times New Roman" w:eastAsia="仿宋_GB2312"/>
                <w:szCs w:val="21"/>
              </w:rPr>
            </w:pPr>
            <w:r>
              <w:rPr>
                <w:rFonts w:hint="eastAsia" w:ascii="Times New Roman" w:eastAsia="仿宋_GB2312"/>
                <w:szCs w:val="21"/>
              </w:rPr>
              <w:t>吴庄</w:t>
            </w:r>
          </w:p>
        </w:tc>
        <w:tc>
          <w:tcPr>
            <w:tcW w:w="2297" w:type="dxa"/>
            <w:shd w:val="clear" w:color="auto" w:fill="auto"/>
            <w:noWrap/>
            <w:vAlign w:val="center"/>
          </w:tcPr>
          <w:p w14:paraId="796DB48D">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00B4805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8A2E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CB487C4">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4C92656">
            <w:pPr>
              <w:pStyle w:val="59"/>
              <w:widowControl w:val="0"/>
              <w:spacing w:line="500" w:lineRule="exact"/>
              <w:jc w:val="both"/>
              <w:rPr>
                <w:rFonts w:ascii="Times New Roman" w:eastAsia="仿宋_GB2312"/>
                <w:szCs w:val="21"/>
              </w:rPr>
            </w:pPr>
            <w:r>
              <w:rPr>
                <w:rFonts w:hint="eastAsia" w:ascii="Times New Roman" w:eastAsia="仿宋_GB2312"/>
                <w:szCs w:val="21"/>
              </w:rPr>
              <w:t>小营</w:t>
            </w:r>
          </w:p>
        </w:tc>
        <w:tc>
          <w:tcPr>
            <w:tcW w:w="2297" w:type="dxa"/>
            <w:shd w:val="clear" w:color="auto" w:fill="auto"/>
            <w:noWrap/>
            <w:vAlign w:val="center"/>
          </w:tcPr>
          <w:p w14:paraId="33D06EF2">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5E3D16DC">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FA89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DC7B6D5">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1BDF6DA">
            <w:pPr>
              <w:pStyle w:val="59"/>
              <w:widowControl w:val="0"/>
              <w:spacing w:line="500" w:lineRule="exact"/>
              <w:jc w:val="both"/>
              <w:rPr>
                <w:rFonts w:ascii="Times New Roman" w:eastAsia="仿宋_GB2312"/>
                <w:szCs w:val="21"/>
              </w:rPr>
            </w:pPr>
            <w:r>
              <w:rPr>
                <w:rFonts w:hint="eastAsia" w:ascii="Times New Roman" w:eastAsia="仿宋_GB2312"/>
                <w:szCs w:val="21"/>
              </w:rPr>
              <w:t>吉兰庄</w:t>
            </w:r>
          </w:p>
        </w:tc>
        <w:tc>
          <w:tcPr>
            <w:tcW w:w="2297" w:type="dxa"/>
            <w:shd w:val="clear" w:color="auto" w:fill="auto"/>
            <w:noWrap/>
            <w:vAlign w:val="center"/>
          </w:tcPr>
          <w:p w14:paraId="6FB3CB21">
            <w:pPr>
              <w:pStyle w:val="59"/>
              <w:widowControl w:val="0"/>
              <w:spacing w:line="500" w:lineRule="exact"/>
              <w:jc w:val="both"/>
              <w:rPr>
                <w:rFonts w:ascii="Times New Roman" w:eastAsia="仿宋_GB2312"/>
                <w:szCs w:val="21"/>
              </w:rPr>
            </w:pPr>
            <w:r>
              <w:rPr>
                <w:rFonts w:hint="eastAsia" w:ascii="Times New Roman" w:eastAsia="仿宋_GB2312"/>
                <w:szCs w:val="21"/>
              </w:rPr>
              <w:t>城郊融合类</w:t>
            </w:r>
          </w:p>
        </w:tc>
        <w:tc>
          <w:tcPr>
            <w:tcW w:w="2693" w:type="dxa"/>
            <w:shd w:val="clear" w:color="auto" w:fill="auto"/>
            <w:noWrap/>
            <w:vAlign w:val="center"/>
          </w:tcPr>
          <w:p w14:paraId="5F84AB3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9D0A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1D53A65">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C2DE5C4">
            <w:pPr>
              <w:pStyle w:val="59"/>
              <w:widowControl w:val="0"/>
              <w:spacing w:line="500" w:lineRule="exact"/>
              <w:jc w:val="both"/>
              <w:rPr>
                <w:rFonts w:ascii="Times New Roman" w:eastAsia="仿宋_GB2312"/>
                <w:szCs w:val="21"/>
              </w:rPr>
            </w:pPr>
            <w:r>
              <w:rPr>
                <w:rFonts w:hint="eastAsia" w:ascii="Times New Roman" w:eastAsia="仿宋_GB2312"/>
                <w:szCs w:val="21"/>
              </w:rPr>
              <w:t>三里营</w:t>
            </w:r>
          </w:p>
        </w:tc>
        <w:tc>
          <w:tcPr>
            <w:tcW w:w="2297" w:type="dxa"/>
            <w:shd w:val="clear" w:color="auto" w:fill="auto"/>
            <w:noWrap/>
            <w:vAlign w:val="center"/>
          </w:tcPr>
          <w:p w14:paraId="37D48F6F">
            <w:pPr>
              <w:pStyle w:val="59"/>
              <w:widowControl w:val="0"/>
              <w:spacing w:line="500" w:lineRule="exact"/>
              <w:jc w:val="both"/>
              <w:rPr>
                <w:rFonts w:ascii="Times New Roman" w:eastAsia="仿宋_GB2312"/>
                <w:szCs w:val="21"/>
              </w:rPr>
            </w:pPr>
            <w:r>
              <w:rPr>
                <w:rFonts w:hint="eastAsia" w:ascii="Times New Roman" w:eastAsia="仿宋_GB2312"/>
                <w:szCs w:val="21"/>
              </w:rPr>
              <w:t>城郊融合类</w:t>
            </w:r>
          </w:p>
        </w:tc>
        <w:tc>
          <w:tcPr>
            <w:tcW w:w="2693" w:type="dxa"/>
            <w:shd w:val="clear" w:color="auto" w:fill="auto"/>
            <w:noWrap/>
            <w:vAlign w:val="center"/>
          </w:tcPr>
          <w:p w14:paraId="708F703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81B8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5B4A15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D9D9A42">
            <w:pPr>
              <w:pStyle w:val="59"/>
              <w:widowControl w:val="0"/>
              <w:spacing w:line="500" w:lineRule="exact"/>
              <w:jc w:val="both"/>
              <w:rPr>
                <w:rFonts w:ascii="Times New Roman" w:eastAsia="仿宋_GB2312"/>
                <w:szCs w:val="21"/>
              </w:rPr>
            </w:pPr>
            <w:r>
              <w:rPr>
                <w:rFonts w:hint="eastAsia" w:ascii="Times New Roman" w:eastAsia="仿宋_GB2312"/>
                <w:szCs w:val="21"/>
              </w:rPr>
              <w:t>白沙坡</w:t>
            </w:r>
          </w:p>
        </w:tc>
        <w:tc>
          <w:tcPr>
            <w:tcW w:w="2297" w:type="dxa"/>
            <w:shd w:val="clear" w:color="auto" w:fill="auto"/>
            <w:noWrap/>
            <w:vAlign w:val="center"/>
          </w:tcPr>
          <w:p w14:paraId="0233BD28">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5EC5F95">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0B79B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2DDCDC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22C274E">
            <w:pPr>
              <w:pStyle w:val="59"/>
              <w:widowControl w:val="0"/>
              <w:spacing w:line="500" w:lineRule="exact"/>
              <w:jc w:val="both"/>
              <w:rPr>
                <w:rFonts w:ascii="Times New Roman" w:eastAsia="仿宋_GB2312"/>
                <w:szCs w:val="21"/>
              </w:rPr>
            </w:pPr>
            <w:r>
              <w:rPr>
                <w:rFonts w:hint="eastAsia" w:ascii="Times New Roman" w:eastAsia="仿宋_GB2312"/>
                <w:szCs w:val="21"/>
              </w:rPr>
              <w:t>白庄</w:t>
            </w:r>
          </w:p>
        </w:tc>
        <w:tc>
          <w:tcPr>
            <w:tcW w:w="2297" w:type="dxa"/>
            <w:shd w:val="clear" w:color="auto" w:fill="auto"/>
            <w:noWrap/>
            <w:vAlign w:val="center"/>
          </w:tcPr>
          <w:p w14:paraId="02ECB747">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4E3FCD6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699E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EC7CA2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1A35A10">
            <w:pPr>
              <w:pStyle w:val="59"/>
              <w:widowControl w:val="0"/>
              <w:spacing w:line="500" w:lineRule="exact"/>
              <w:jc w:val="both"/>
              <w:rPr>
                <w:rFonts w:ascii="Times New Roman" w:eastAsia="仿宋_GB2312"/>
                <w:szCs w:val="21"/>
              </w:rPr>
            </w:pPr>
            <w:r>
              <w:rPr>
                <w:rFonts w:hint="eastAsia" w:ascii="Times New Roman" w:eastAsia="仿宋_GB2312"/>
                <w:szCs w:val="21"/>
              </w:rPr>
              <w:t>陈庄</w:t>
            </w:r>
          </w:p>
        </w:tc>
        <w:tc>
          <w:tcPr>
            <w:tcW w:w="2297" w:type="dxa"/>
            <w:shd w:val="clear" w:color="auto" w:fill="auto"/>
            <w:noWrap/>
            <w:vAlign w:val="center"/>
          </w:tcPr>
          <w:p w14:paraId="22C314FB">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108B87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6FEA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9E2C24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B44EBD3">
            <w:pPr>
              <w:pStyle w:val="59"/>
              <w:widowControl w:val="0"/>
              <w:spacing w:line="500" w:lineRule="exact"/>
              <w:jc w:val="both"/>
              <w:rPr>
                <w:rFonts w:ascii="Times New Roman" w:eastAsia="仿宋_GB2312"/>
                <w:szCs w:val="21"/>
              </w:rPr>
            </w:pPr>
            <w:r>
              <w:rPr>
                <w:rFonts w:hint="eastAsia" w:ascii="Times New Roman" w:eastAsia="仿宋_GB2312"/>
                <w:szCs w:val="21"/>
              </w:rPr>
              <w:t>大魏庄</w:t>
            </w:r>
          </w:p>
        </w:tc>
        <w:tc>
          <w:tcPr>
            <w:tcW w:w="2297" w:type="dxa"/>
            <w:shd w:val="clear" w:color="auto" w:fill="auto"/>
            <w:noWrap/>
            <w:vAlign w:val="center"/>
          </w:tcPr>
          <w:p w14:paraId="3E17CE0D">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2489EBE">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8ADA0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2496784">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514EE13">
            <w:pPr>
              <w:pStyle w:val="59"/>
              <w:widowControl w:val="0"/>
              <w:spacing w:line="500" w:lineRule="exact"/>
              <w:jc w:val="both"/>
              <w:rPr>
                <w:rFonts w:ascii="Times New Roman" w:eastAsia="仿宋_GB2312"/>
                <w:szCs w:val="21"/>
              </w:rPr>
            </w:pPr>
            <w:r>
              <w:rPr>
                <w:rFonts w:hint="eastAsia" w:ascii="Times New Roman" w:eastAsia="仿宋_GB2312"/>
                <w:szCs w:val="21"/>
              </w:rPr>
              <w:t>东周官营</w:t>
            </w:r>
          </w:p>
        </w:tc>
        <w:tc>
          <w:tcPr>
            <w:tcW w:w="2297" w:type="dxa"/>
            <w:shd w:val="clear" w:color="auto" w:fill="auto"/>
            <w:noWrap/>
            <w:vAlign w:val="center"/>
          </w:tcPr>
          <w:p w14:paraId="2EFE0E71">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37CE01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5E0E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7F08024">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070B94B">
            <w:pPr>
              <w:pStyle w:val="59"/>
              <w:widowControl w:val="0"/>
              <w:spacing w:line="500" w:lineRule="exact"/>
              <w:jc w:val="both"/>
              <w:rPr>
                <w:rFonts w:ascii="Times New Roman" w:eastAsia="仿宋_GB2312"/>
                <w:szCs w:val="21"/>
              </w:rPr>
            </w:pPr>
            <w:r>
              <w:rPr>
                <w:rFonts w:hint="eastAsia" w:ascii="Times New Roman" w:eastAsia="仿宋_GB2312"/>
                <w:szCs w:val="21"/>
              </w:rPr>
              <w:t>梨行</w:t>
            </w:r>
          </w:p>
        </w:tc>
        <w:tc>
          <w:tcPr>
            <w:tcW w:w="2297" w:type="dxa"/>
            <w:shd w:val="clear" w:color="auto" w:fill="auto"/>
            <w:noWrap/>
            <w:vAlign w:val="center"/>
          </w:tcPr>
          <w:p w14:paraId="2F8178BE">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501ECA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29C6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1380AC5">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E01FEC8">
            <w:pPr>
              <w:pStyle w:val="59"/>
              <w:widowControl w:val="0"/>
              <w:spacing w:line="500" w:lineRule="exact"/>
              <w:jc w:val="both"/>
              <w:rPr>
                <w:rFonts w:ascii="Times New Roman" w:eastAsia="仿宋_GB2312"/>
                <w:szCs w:val="21"/>
              </w:rPr>
            </w:pPr>
            <w:r>
              <w:rPr>
                <w:rFonts w:hint="eastAsia" w:ascii="Times New Roman" w:eastAsia="仿宋_GB2312"/>
                <w:szCs w:val="21"/>
              </w:rPr>
              <w:t>马家村</w:t>
            </w:r>
          </w:p>
        </w:tc>
        <w:tc>
          <w:tcPr>
            <w:tcW w:w="2297" w:type="dxa"/>
            <w:shd w:val="clear" w:color="auto" w:fill="auto"/>
            <w:noWrap/>
            <w:vAlign w:val="center"/>
          </w:tcPr>
          <w:p w14:paraId="2D9828FB">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4168F56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B9C56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5D14494">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840CCD6">
            <w:pPr>
              <w:pStyle w:val="59"/>
              <w:widowControl w:val="0"/>
              <w:spacing w:line="500" w:lineRule="exact"/>
              <w:jc w:val="both"/>
              <w:rPr>
                <w:rFonts w:ascii="Times New Roman" w:eastAsia="仿宋_GB2312"/>
                <w:szCs w:val="21"/>
              </w:rPr>
            </w:pPr>
            <w:r>
              <w:rPr>
                <w:rFonts w:hint="eastAsia" w:ascii="Times New Roman" w:eastAsia="仿宋_GB2312"/>
                <w:szCs w:val="21"/>
              </w:rPr>
              <w:t>潘营</w:t>
            </w:r>
          </w:p>
        </w:tc>
        <w:tc>
          <w:tcPr>
            <w:tcW w:w="2297" w:type="dxa"/>
            <w:shd w:val="clear" w:color="auto" w:fill="auto"/>
            <w:noWrap/>
            <w:vAlign w:val="center"/>
          </w:tcPr>
          <w:p w14:paraId="68FF1D4F">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E144B6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4896B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79D0E35">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F36BB8E">
            <w:pPr>
              <w:pStyle w:val="59"/>
              <w:widowControl w:val="0"/>
              <w:spacing w:line="500" w:lineRule="exact"/>
              <w:jc w:val="both"/>
              <w:rPr>
                <w:rFonts w:ascii="Times New Roman" w:eastAsia="仿宋_GB2312"/>
                <w:szCs w:val="21"/>
              </w:rPr>
            </w:pPr>
            <w:r>
              <w:rPr>
                <w:rFonts w:hint="eastAsia" w:ascii="Times New Roman" w:eastAsia="仿宋_GB2312"/>
                <w:szCs w:val="21"/>
              </w:rPr>
              <w:t>王崖</w:t>
            </w:r>
          </w:p>
        </w:tc>
        <w:tc>
          <w:tcPr>
            <w:tcW w:w="2297" w:type="dxa"/>
            <w:shd w:val="clear" w:color="auto" w:fill="auto"/>
            <w:noWrap/>
            <w:vAlign w:val="center"/>
          </w:tcPr>
          <w:p w14:paraId="61C6082E">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534C58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904DB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6ED3F6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6A70819">
            <w:pPr>
              <w:pStyle w:val="59"/>
              <w:widowControl w:val="0"/>
              <w:spacing w:line="500" w:lineRule="exact"/>
              <w:jc w:val="both"/>
              <w:rPr>
                <w:rFonts w:ascii="Times New Roman" w:eastAsia="仿宋_GB2312"/>
                <w:szCs w:val="21"/>
              </w:rPr>
            </w:pPr>
            <w:r>
              <w:rPr>
                <w:rFonts w:hint="eastAsia" w:ascii="Times New Roman" w:eastAsia="仿宋_GB2312"/>
                <w:szCs w:val="21"/>
              </w:rPr>
              <w:t>小李庄</w:t>
            </w:r>
          </w:p>
        </w:tc>
        <w:tc>
          <w:tcPr>
            <w:tcW w:w="2297" w:type="dxa"/>
            <w:shd w:val="clear" w:color="auto" w:fill="auto"/>
            <w:noWrap/>
            <w:vAlign w:val="center"/>
          </w:tcPr>
          <w:p w14:paraId="10EE7636">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739A1E7">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B87F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A715336">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892359A">
            <w:pPr>
              <w:pStyle w:val="59"/>
              <w:widowControl w:val="0"/>
              <w:spacing w:line="500" w:lineRule="exact"/>
              <w:jc w:val="both"/>
              <w:rPr>
                <w:rFonts w:ascii="Times New Roman" w:eastAsia="仿宋_GB2312"/>
                <w:szCs w:val="21"/>
              </w:rPr>
            </w:pPr>
            <w:r>
              <w:rPr>
                <w:rFonts w:hint="eastAsia" w:ascii="Times New Roman" w:eastAsia="仿宋_GB2312"/>
                <w:szCs w:val="21"/>
              </w:rPr>
              <w:t>小寨</w:t>
            </w:r>
          </w:p>
        </w:tc>
        <w:tc>
          <w:tcPr>
            <w:tcW w:w="2297" w:type="dxa"/>
            <w:shd w:val="clear" w:color="auto" w:fill="auto"/>
            <w:noWrap/>
            <w:vAlign w:val="center"/>
          </w:tcPr>
          <w:p w14:paraId="4C1F3FDE">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5E20934">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7650D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AF89BC2">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E7C2FED">
            <w:pPr>
              <w:pStyle w:val="59"/>
              <w:widowControl w:val="0"/>
              <w:spacing w:line="500" w:lineRule="exact"/>
              <w:jc w:val="both"/>
              <w:rPr>
                <w:rFonts w:ascii="Times New Roman" w:eastAsia="仿宋_GB2312"/>
                <w:szCs w:val="21"/>
              </w:rPr>
            </w:pPr>
            <w:r>
              <w:rPr>
                <w:rFonts w:hint="eastAsia" w:ascii="Times New Roman" w:eastAsia="仿宋_GB2312"/>
                <w:szCs w:val="21"/>
              </w:rPr>
              <w:t>赵庄</w:t>
            </w:r>
          </w:p>
        </w:tc>
        <w:tc>
          <w:tcPr>
            <w:tcW w:w="2297" w:type="dxa"/>
            <w:shd w:val="clear" w:color="auto" w:fill="auto"/>
            <w:noWrap/>
            <w:vAlign w:val="center"/>
          </w:tcPr>
          <w:p w14:paraId="0D4777C2">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9CA0D18">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338F9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ABE72B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744A137">
            <w:pPr>
              <w:pStyle w:val="59"/>
              <w:widowControl w:val="0"/>
              <w:spacing w:line="500" w:lineRule="exact"/>
              <w:jc w:val="both"/>
              <w:rPr>
                <w:rFonts w:ascii="Times New Roman" w:eastAsia="仿宋_GB2312"/>
                <w:szCs w:val="21"/>
              </w:rPr>
            </w:pPr>
            <w:r>
              <w:rPr>
                <w:rFonts w:hint="eastAsia" w:ascii="Times New Roman" w:eastAsia="仿宋_GB2312"/>
                <w:szCs w:val="21"/>
              </w:rPr>
              <w:t>合理村</w:t>
            </w:r>
          </w:p>
        </w:tc>
        <w:tc>
          <w:tcPr>
            <w:tcW w:w="2297" w:type="dxa"/>
            <w:shd w:val="clear" w:color="auto" w:fill="auto"/>
            <w:noWrap/>
            <w:vAlign w:val="center"/>
          </w:tcPr>
          <w:p w14:paraId="0EE98BAE">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30A05DBD">
            <w:pPr>
              <w:pStyle w:val="59"/>
              <w:widowControl w:val="0"/>
              <w:spacing w:line="500" w:lineRule="exact"/>
              <w:jc w:val="both"/>
              <w:rPr>
                <w:rFonts w:ascii="Times New Roman" w:eastAsia="仿宋_GB2312"/>
                <w:szCs w:val="21"/>
              </w:rPr>
            </w:pPr>
            <w:r>
              <w:rPr>
                <w:rFonts w:hint="eastAsia" w:ascii="Times New Roman" w:eastAsia="仿宋_GB2312"/>
                <w:szCs w:val="21"/>
              </w:rPr>
              <w:t>城中村</w:t>
            </w:r>
          </w:p>
        </w:tc>
      </w:tr>
      <w:tr w14:paraId="6D8DC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BB8FAF8">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280A920">
            <w:pPr>
              <w:pStyle w:val="59"/>
              <w:widowControl w:val="0"/>
              <w:spacing w:line="500" w:lineRule="exact"/>
              <w:jc w:val="both"/>
              <w:rPr>
                <w:rFonts w:ascii="Times New Roman" w:eastAsia="仿宋_GB2312"/>
                <w:szCs w:val="21"/>
              </w:rPr>
            </w:pPr>
            <w:r>
              <w:rPr>
                <w:rFonts w:hint="eastAsia" w:ascii="Times New Roman" w:eastAsia="仿宋_GB2312"/>
                <w:szCs w:val="21"/>
              </w:rPr>
              <w:t>黄台庄</w:t>
            </w:r>
          </w:p>
        </w:tc>
        <w:tc>
          <w:tcPr>
            <w:tcW w:w="2297" w:type="dxa"/>
            <w:shd w:val="clear" w:color="auto" w:fill="auto"/>
            <w:noWrap/>
            <w:vAlign w:val="center"/>
          </w:tcPr>
          <w:p w14:paraId="2CE510D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6AC39DE8">
            <w:pPr>
              <w:pStyle w:val="59"/>
              <w:widowControl w:val="0"/>
              <w:spacing w:line="500" w:lineRule="exact"/>
              <w:jc w:val="both"/>
              <w:rPr>
                <w:rFonts w:ascii="Times New Roman" w:eastAsia="仿宋_GB2312"/>
                <w:szCs w:val="21"/>
              </w:rPr>
            </w:pPr>
            <w:r>
              <w:rPr>
                <w:rFonts w:hint="eastAsia" w:ascii="Times New Roman" w:eastAsia="仿宋_GB2312"/>
                <w:szCs w:val="21"/>
              </w:rPr>
              <w:t>城中村</w:t>
            </w:r>
          </w:p>
        </w:tc>
      </w:tr>
      <w:tr w14:paraId="5F3BE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33F0928">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44F3D4A">
            <w:pPr>
              <w:pStyle w:val="59"/>
              <w:widowControl w:val="0"/>
              <w:spacing w:line="500" w:lineRule="exact"/>
              <w:jc w:val="both"/>
              <w:rPr>
                <w:rFonts w:ascii="Times New Roman" w:eastAsia="仿宋_GB2312"/>
                <w:szCs w:val="21"/>
              </w:rPr>
            </w:pPr>
            <w:r>
              <w:rPr>
                <w:rFonts w:hint="eastAsia" w:ascii="Times New Roman" w:eastAsia="仿宋_GB2312"/>
                <w:szCs w:val="21"/>
              </w:rPr>
              <w:t>黄纸庄</w:t>
            </w:r>
          </w:p>
        </w:tc>
        <w:tc>
          <w:tcPr>
            <w:tcW w:w="2297" w:type="dxa"/>
            <w:shd w:val="clear" w:color="auto" w:fill="auto"/>
            <w:noWrap/>
            <w:vAlign w:val="center"/>
          </w:tcPr>
          <w:p w14:paraId="7EEF202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36B1D4C2">
            <w:pPr>
              <w:pStyle w:val="59"/>
              <w:widowControl w:val="0"/>
              <w:spacing w:line="500" w:lineRule="exact"/>
              <w:jc w:val="both"/>
              <w:rPr>
                <w:rFonts w:ascii="Times New Roman" w:eastAsia="仿宋_GB2312"/>
                <w:szCs w:val="21"/>
              </w:rPr>
            </w:pPr>
            <w:r>
              <w:rPr>
                <w:rFonts w:hint="eastAsia" w:ascii="Times New Roman" w:eastAsia="仿宋_GB2312"/>
                <w:szCs w:val="21"/>
              </w:rPr>
              <w:t>城中村</w:t>
            </w:r>
          </w:p>
        </w:tc>
      </w:tr>
      <w:tr w14:paraId="41417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80F35A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A8A1778">
            <w:pPr>
              <w:pStyle w:val="59"/>
              <w:widowControl w:val="0"/>
              <w:spacing w:line="500" w:lineRule="exact"/>
              <w:jc w:val="both"/>
              <w:rPr>
                <w:rFonts w:ascii="Times New Roman" w:eastAsia="仿宋_GB2312"/>
                <w:szCs w:val="21"/>
              </w:rPr>
            </w:pPr>
            <w:r>
              <w:rPr>
                <w:rFonts w:hint="eastAsia" w:ascii="Times New Roman" w:eastAsia="仿宋_GB2312"/>
                <w:szCs w:val="21"/>
              </w:rPr>
              <w:t>刘季庄</w:t>
            </w:r>
          </w:p>
        </w:tc>
        <w:tc>
          <w:tcPr>
            <w:tcW w:w="2297" w:type="dxa"/>
            <w:shd w:val="clear" w:color="auto" w:fill="auto"/>
            <w:noWrap/>
            <w:vAlign w:val="center"/>
          </w:tcPr>
          <w:p w14:paraId="3EB31B3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78286898">
            <w:pPr>
              <w:pStyle w:val="59"/>
              <w:widowControl w:val="0"/>
              <w:spacing w:line="500" w:lineRule="exact"/>
              <w:jc w:val="both"/>
              <w:rPr>
                <w:rFonts w:ascii="Times New Roman" w:eastAsia="仿宋_GB2312"/>
                <w:szCs w:val="21"/>
              </w:rPr>
            </w:pPr>
            <w:r>
              <w:rPr>
                <w:rFonts w:hint="eastAsia" w:ascii="Times New Roman" w:eastAsia="仿宋_GB2312"/>
                <w:szCs w:val="21"/>
              </w:rPr>
              <w:t>城中村</w:t>
            </w:r>
          </w:p>
        </w:tc>
      </w:tr>
      <w:tr w14:paraId="5C02E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7A43C8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2B32CA2">
            <w:pPr>
              <w:pStyle w:val="59"/>
              <w:widowControl w:val="0"/>
              <w:spacing w:line="500" w:lineRule="exact"/>
              <w:jc w:val="both"/>
              <w:rPr>
                <w:rFonts w:ascii="Times New Roman" w:eastAsia="仿宋_GB2312"/>
                <w:szCs w:val="21"/>
              </w:rPr>
            </w:pPr>
            <w:r>
              <w:rPr>
                <w:rFonts w:hint="eastAsia" w:ascii="Times New Roman" w:eastAsia="仿宋_GB2312"/>
                <w:szCs w:val="21"/>
              </w:rPr>
              <w:t>刘纸庄</w:t>
            </w:r>
          </w:p>
        </w:tc>
        <w:tc>
          <w:tcPr>
            <w:tcW w:w="2297" w:type="dxa"/>
            <w:shd w:val="clear" w:color="auto" w:fill="auto"/>
            <w:noWrap/>
            <w:vAlign w:val="center"/>
          </w:tcPr>
          <w:p w14:paraId="6EC42D0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770027C7">
            <w:pPr>
              <w:pStyle w:val="59"/>
              <w:widowControl w:val="0"/>
              <w:spacing w:line="500" w:lineRule="exact"/>
              <w:jc w:val="both"/>
              <w:rPr>
                <w:rFonts w:ascii="Times New Roman" w:eastAsia="仿宋_GB2312"/>
                <w:szCs w:val="21"/>
              </w:rPr>
            </w:pPr>
            <w:r>
              <w:rPr>
                <w:rFonts w:hint="eastAsia" w:ascii="Times New Roman" w:eastAsia="仿宋_GB2312"/>
                <w:szCs w:val="21"/>
              </w:rPr>
              <w:t>城中村</w:t>
            </w:r>
          </w:p>
        </w:tc>
      </w:tr>
      <w:tr w14:paraId="74E813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74B5F55">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1953884">
            <w:pPr>
              <w:pStyle w:val="59"/>
              <w:widowControl w:val="0"/>
              <w:spacing w:line="500" w:lineRule="exact"/>
              <w:jc w:val="both"/>
              <w:rPr>
                <w:rFonts w:ascii="Times New Roman" w:eastAsia="仿宋_GB2312"/>
                <w:szCs w:val="21"/>
              </w:rPr>
            </w:pPr>
            <w:r>
              <w:rPr>
                <w:rFonts w:hint="eastAsia" w:ascii="Times New Roman" w:eastAsia="仿宋_GB2312"/>
                <w:szCs w:val="21"/>
              </w:rPr>
              <w:t>吴纸庄</w:t>
            </w:r>
          </w:p>
        </w:tc>
        <w:tc>
          <w:tcPr>
            <w:tcW w:w="2297" w:type="dxa"/>
            <w:shd w:val="clear" w:color="auto" w:fill="auto"/>
            <w:noWrap/>
            <w:vAlign w:val="center"/>
          </w:tcPr>
          <w:p w14:paraId="74A5E48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1B3C5726">
            <w:pPr>
              <w:pStyle w:val="59"/>
              <w:widowControl w:val="0"/>
              <w:spacing w:line="500" w:lineRule="exact"/>
              <w:jc w:val="both"/>
              <w:rPr>
                <w:rFonts w:ascii="Times New Roman" w:eastAsia="仿宋_GB2312"/>
                <w:szCs w:val="21"/>
              </w:rPr>
            </w:pPr>
            <w:r>
              <w:rPr>
                <w:rFonts w:hint="eastAsia" w:ascii="Times New Roman" w:eastAsia="仿宋_GB2312"/>
                <w:szCs w:val="21"/>
              </w:rPr>
              <w:t>城中村</w:t>
            </w:r>
          </w:p>
        </w:tc>
      </w:tr>
      <w:tr w14:paraId="5E24A0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63F7AB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C53D190">
            <w:pPr>
              <w:pStyle w:val="59"/>
              <w:widowControl w:val="0"/>
              <w:spacing w:line="500" w:lineRule="exact"/>
              <w:jc w:val="both"/>
              <w:rPr>
                <w:rFonts w:ascii="Times New Roman" w:eastAsia="仿宋_GB2312"/>
                <w:szCs w:val="21"/>
              </w:rPr>
            </w:pPr>
            <w:r>
              <w:rPr>
                <w:rFonts w:hint="eastAsia" w:ascii="Times New Roman" w:eastAsia="仿宋_GB2312"/>
                <w:szCs w:val="21"/>
              </w:rPr>
              <w:t>杨庄子</w:t>
            </w:r>
          </w:p>
        </w:tc>
        <w:tc>
          <w:tcPr>
            <w:tcW w:w="2297" w:type="dxa"/>
            <w:shd w:val="clear" w:color="auto" w:fill="auto"/>
            <w:noWrap/>
            <w:vAlign w:val="center"/>
          </w:tcPr>
          <w:p w14:paraId="469B70A8">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543DB3B9">
            <w:pPr>
              <w:pStyle w:val="59"/>
              <w:widowControl w:val="0"/>
              <w:spacing w:line="500" w:lineRule="exact"/>
              <w:jc w:val="both"/>
              <w:rPr>
                <w:rFonts w:ascii="Times New Roman" w:eastAsia="仿宋_GB2312"/>
                <w:szCs w:val="21"/>
              </w:rPr>
            </w:pPr>
            <w:r>
              <w:rPr>
                <w:rFonts w:hint="eastAsia" w:ascii="Times New Roman" w:eastAsia="仿宋_GB2312"/>
                <w:szCs w:val="21"/>
              </w:rPr>
              <w:t>城中村</w:t>
            </w:r>
          </w:p>
        </w:tc>
      </w:tr>
      <w:tr w14:paraId="0EE28D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E1F658E">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587DD70">
            <w:pPr>
              <w:pStyle w:val="59"/>
              <w:widowControl w:val="0"/>
              <w:spacing w:line="500" w:lineRule="exact"/>
              <w:jc w:val="both"/>
              <w:rPr>
                <w:rFonts w:ascii="Times New Roman" w:eastAsia="仿宋_GB2312"/>
                <w:szCs w:val="21"/>
              </w:rPr>
            </w:pPr>
            <w:r>
              <w:rPr>
                <w:rFonts w:hint="eastAsia" w:ascii="Times New Roman" w:eastAsia="仿宋_GB2312"/>
                <w:szCs w:val="21"/>
              </w:rPr>
              <w:t>周洪庄</w:t>
            </w:r>
          </w:p>
        </w:tc>
        <w:tc>
          <w:tcPr>
            <w:tcW w:w="2297" w:type="dxa"/>
            <w:shd w:val="clear" w:color="auto" w:fill="auto"/>
            <w:noWrap/>
            <w:vAlign w:val="center"/>
          </w:tcPr>
          <w:p w14:paraId="5846FE4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36950B62">
            <w:pPr>
              <w:pStyle w:val="59"/>
              <w:widowControl w:val="0"/>
              <w:spacing w:line="500" w:lineRule="exact"/>
              <w:jc w:val="both"/>
              <w:rPr>
                <w:rFonts w:ascii="Times New Roman" w:eastAsia="仿宋_GB2312"/>
                <w:szCs w:val="21"/>
              </w:rPr>
            </w:pPr>
            <w:r>
              <w:rPr>
                <w:rFonts w:hint="eastAsia" w:ascii="Times New Roman" w:eastAsia="仿宋_GB2312"/>
                <w:szCs w:val="21"/>
              </w:rPr>
              <w:t>城中村</w:t>
            </w:r>
          </w:p>
        </w:tc>
      </w:tr>
      <w:tr w14:paraId="2A3F0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45C9FEE">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0703B2A">
            <w:pPr>
              <w:pStyle w:val="59"/>
              <w:widowControl w:val="0"/>
              <w:spacing w:line="500" w:lineRule="exact"/>
              <w:jc w:val="both"/>
              <w:rPr>
                <w:rFonts w:ascii="Times New Roman" w:eastAsia="仿宋_GB2312"/>
                <w:szCs w:val="21"/>
              </w:rPr>
            </w:pPr>
            <w:r>
              <w:rPr>
                <w:rFonts w:hint="eastAsia" w:ascii="Times New Roman" w:eastAsia="仿宋_GB2312"/>
                <w:szCs w:val="21"/>
              </w:rPr>
              <w:t>大蔡庄</w:t>
            </w:r>
          </w:p>
        </w:tc>
        <w:tc>
          <w:tcPr>
            <w:tcW w:w="2297" w:type="dxa"/>
            <w:shd w:val="clear" w:color="auto" w:fill="auto"/>
            <w:noWrap/>
            <w:vAlign w:val="center"/>
          </w:tcPr>
          <w:p w14:paraId="3C9A7B9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0D845F0C">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32CC28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F0635C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C4A2C72">
            <w:pPr>
              <w:pStyle w:val="59"/>
              <w:widowControl w:val="0"/>
              <w:spacing w:line="500" w:lineRule="exact"/>
              <w:jc w:val="both"/>
              <w:rPr>
                <w:rFonts w:ascii="Times New Roman" w:eastAsia="仿宋_GB2312"/>
                <w:szCs w:val="21"/>
              </w:rPr>
            </w:pPr>
            <w:r>
              <w:rPr>
                <w:rFonts w:hint="eastAsia" w:ascii="Times New Roman" w:eastAsia="仿宋_GB2312"/>
                <w:szCs w:val="21"/>
              </w:rPr>
              <w:t>蔡滩子</w:t>
            </w:r>
          </w:p>
        </w:tc>
        <w:tc>
          <w:tcPr>
            <w:tcW w:w="2297" w:type="dxa"/>
            <w:shd w:val="clear" w:color="auto" w:fill="auto"/>
            <w:noWrap/>
            <w:vAlign w:val="center"/>
          </w:tcPr>
          <w:p w14:paraId="0497F5B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54BB5C2E">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321219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D3E784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0984D6D">
            <w:pPr>
              <w:pStyle w:val="59"/>
              <w:widowControl w:val="0"/>
              <w:spacing w:line="500" w:lineRule="exact"/>
              <w:jc w:val="both"/>
              <w:rPr>
                <w:rFonts w:ascii="Times New Roman" w:eastAsia="仿宋_GB2312"/>
                <w:szCs w:val="21"/>
              </w:rPr>
            </w:pPr>
            <w:r>
              <w:rPr>
                <w:rFonts w:hint="eastAsia" w:ascii="Times New Roman" w:eastAsia="仿宋_GB2312"/>
                <w:szCs w:val="21"/>
              </w:rPr>
              <w:t>凌庄</w:t>
            </w:r>
          </w:p>
        </w:tc>
        <w:tc>
          <w:tcPr>
            <w:tcW w:w="2297" w:type="dxa"/>
            <w:shd w:val="clear" w:color="auto" w:fill="auto"/>
            <w:noWrap/>
            <w:vAlign w:val="center"/>
          </w:tcPr>
          <w:p w14:paraId="2DDF1315">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61EBE737">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6ED25F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B7B3BF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1B99DF9">
            <w:pPr>
              <w:pStyle w:val="59"/>
              <w:widowControl w:val="0"/>
              <w:spacing w:line="500" w:lineRule="exact"/>
              <w:jc w:val="both"/>
              <w:rPr>
                <w:rFonts w:ascii="Times New Roman" w:eastAsia="仿宋_GB2312"/>
                <w:szCs w:val="21"/>
              </w:rPr>
            </w:pPr>
            <w:r>
              <w:rPr>
                <w:rFonts w:hint="eastAsia" w:ascii="Times New Roman" w:eastAsia="仿宋_GB2312"/>
                <w:szCs w:val="21"/>
              </w:rPr>
              <w:t>四体村</w:t>
            </w:r>
          </w:p>
        </w:tc>
        <w:tc>
          <w:tcPr>
            <w:tcW w:w="2297" w:type="dxa"/>
            <w:shd w:val="clear" w:color="auto" w:fill="auto"/>
            <w:noWrap/>
            <w:vAlign w:val="center"/>
          </w:tcPr>
          <w:p w14:paraId="08EE288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3394CEE8">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307D9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79E7EE4">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6769E9C">
            <w:pPr>
              <w:pStyle w:val="59"/>
              <w:widowControl w:val="0"/>
              <w:spacing w:line="500" w:lineRule="exact"/>
              <w:jc w:val="both"/>
              <w:rPr>
                <w:rFonts w:ascii="Times New Roman" w:eastAsia="仿宋_GB2312"/>
                <w:szCs w:val="21"/>
              </w:rPr>
            </w:pPr>
            <w:r>
              <w:rPr>
                <w:rFonts w:hint="eastAsia" w:ascii="Times New Roman" w:eastAsia="仿宋_GB2312"/>
                <w:szCs w:val="21"/>
              </w:rPr>
              <w:t>苏各庄</w:t>
            </w:r>
          </w:p>
        </w:tc>
        <w:tc>
          <w:tcPr>
            <w:tcW w:w="2297" w:type="dxa"/>
            <w:shd w:val="clear" w:color="auto" w:fill="auto"/>
            <w:noWrap/>
            <w:vAlign w:val="center"/>
          </w:tcPr>
          <w:p w14:paraId="7FAF9FD5">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0F93B46E">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6739F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C4EC434">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4C9E637">
            <w:pPr>
              <w:pStyle w:val="59"/>
              <w:widowControl w:val="0"/>
              <w:spacing w:line="500" w:lineRule="exact"/>
              <w:jc w:val="both"/>
              <w:rPr>
                <w:rFonts w:ascii="Times New Roman" w:eastAsia="仿宋_GB2312"/>
                <w:szCs w:val="21"/>
              </w:rPr>
            </w:pPr>
            <w:r>
              <w:rPr>
                <w:rFonts w:hint="eastAsia" w:ascii="Times New Roman" w:eastAsia="仿宋_GB2312"/>
                <w:szCs w:val="21"/>
              </w:rPr>
              <w:t>洼庄</w:t>
            </w:r>
          </w:p>
        </w:tc>
        <w:tc>
          <w:tcPr>
            <w:tcW w:w="2297" w:type="dxa"/>
            <w:shd w:val="clear" w:color="auto" w:fill="auto"/>
            <w:noWrap/>
            <w:vAlign w:val="center"/>
          </w:tcPr>
          <w:p w14:paraId="6091B85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51593B04">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2F2E6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548EAC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963F949">
            <w:pPr>
              <w:pStyle w:val="59"/>
              <w:widowControl w:val="0"/>
              <w:spacing w:line="500" w:lineRule="exact"/>
              <w:jc w:val="both"/>
              <w:rPr>
                <w:rFonts w:ascii="Times New Roman" w:eastAsia="仿宋_GB2312"/>
                <w:szCs w:val="21"/>
              </w:rPr>
            </w:pPr>
            <w:r>
              <w:rPr>
                <w:rFonts w:hint="eastAsia" w:ascii="Times New Roman" w:eastAsia="仿宋_GB2312"/>
                <w:szCs w:val="21"/>
              </w:rPr>
              <w:t>王家园</w:t>
            </w:r>
          </w:p>
        </w:tc>
        <w:tc>
          <w:tcPr>
            <w:tcW w:w="2297" w:type="dxa"/>
            <w:shd w:val="clear" w:color="auto" w:fill="auto"/>
            <w:noWrap/>
            <w:vAlign w:val="center"/>
          </w:tcPr>
          <w:p w14:paraId="1B5F3E5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2FE63FE8">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4C724F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330F58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84945A5">
            <w:pPr>
              <w:pStyle w:val="59"/>
              <w:widowControl w:val="0"/>
              <w:spacing w:line="500" w:lineRule="exact"/>
              <w:jc w:val="both"/>
              <w:rPr>
                <w:rFonts w:ascii="Times New Roman" w:eastAsia="仿宋_GB2312"/>
                <w:szCs w:val="21"/>
              </w:rPr>
            </w:pPr>
            <w:r>
              <w:rPr>
                <w:rFonts w:hint="eastAsia" w:ascii="Times New Roman" w:eastAsia="仿宋_GB2312"/>
                <w:szCs w:val="21"/>
              </w:rPr>
              <w:t>西夹河</w:t>
            </w:r>
          </w:p>
        </w:tc>
        <w:tc>
          <w:tcPr>
            <w:tcW w:w="2297" w:type="dxa"/>
            <w:shd w:val="clear" w:color="auto" w:fill="auto"/>
            <w:noWrap/>
            <w:vAlign w:val="center"/>
          </w:tcPr>
          <w:p w14:paraId="1E01847D">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3B447611">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5E884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84EAC1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D2DB5F1">
            <w:pPr>
              <w:pStyle w:val="59"/>
              <w:widowControl w:val="0"/>
              <w:spacing w:line="500" w:lineRule="exact"/>
              <w:jc w:val="both"/>
              <w:rPr>
                <w:rFonts w:ascii="Times New Roman" w:eastAsia="仿宋_GB2312"/>
                <w:szCs w:val="21"/>
              </w:rPr>
            </w:pPr>
            <w:r>
              <w:rPr>
                <w:rFonts w:hint="eastAsia" w:ascii="Times New Roman" w:eastAsia="仿宋_GB2312"/>
                <w:szCs w:val="21"/>
              </w:rPr>
              <w:t>西李铺</w:t>
            </w:r>
          </w:p>
        </w:tc>
        <w:tc>
          <w:tcPr>
            <w:tcW w:w="2297" w:type="dxa"/>
            <w:shd w:val="clear" w:color="auto" w:fill="auto"/>
            <w:noWrap/>
            <w:vAlign w:val="center"/>
          </w:tcPr>
          <w:p w14:paraId="3DA9BD7C">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33D71D35">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6EED18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D3D4358">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24D496F">
            <w:pPr>
              <w:pStyle w:val="59"/>
              <w:widowControl w:val="0"/>
              <w:spacing w:line="500" w:lineRule="exact"/>
              <w:jc w:val="both"/>
              <w:rPr>
                <w:rFonts w:ascii="Times New Roman" w:eastAsia="仿宋_GB2312"/>
                <w:szCs w:val="21"/>
              </w:rPr>
            </w:pPr>
            <w:r>
              <w:rPr>
                <w:rFonts w:hint="eastAsia" w:ascii="Times New Roman" w:eastAsia="仿宋_GB2312"/>
                <w:szCs w:val="21"/>
              </w:rPr>
              <w:t>新李庄</w:t>
            </w:r>
          </w:p>
        </w:tc>
        <w:tc>
          <w:tcPr>
            <w:tcW w:w="2297" w:type="dxa"/>
            <w:shd w:val="clear" w:color="auto" w:fill="auto"/>
            <w:noWrap/>
            <w:vAlign w:val="center"/>
          </w:tcPr>
          <w:p w14:paraId="0A06DF3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44AE5484">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556E8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8CD2592">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1270DE9">
            <w:pPr>
              <w:pStyle w:val="59"/>
              <w:widowControl w:val="0"/>
              <w:spacing w:line="500" w:lineRule="exact"/>
              <w:jc w:val="both"/>
              <w:rPr>
                <w:rFonts w:ascii="Times New Roman" w:eastAsia="仿宋_GB2312"/>
                <w:szCs w:val="21"/>
              </w:rPr>
            </w:pPr>
            <w:r>
              <w:rPr>
                <w:rFonts w:hint="eastAsia" w:ascii="Times New Roman" w:eastAsia="仿宋_GB2312"/>
                <w:szCs w:val="21"/>
              </w:rPr>
              <w:t>殷柳庄</w:t>
            </w:r>
          </w:p>
        </w:tc>
        <w:tc>
          <w:tcPr>
            <w:tcW w:w="2297" w:type="dxa"/>
            <w:shd w:val="clear" w:color="auto" w:fill="auto"/>
            <w:noWrap/>
            <w:vAlign w:val="center"/>
          </w:tcPr>
          <w:p w14:paraId="224D5C25">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0CD4A946">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33C525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D4624CB">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6FE45BA">
            <w:pPr>
              <w:pStyle w:val="59"/>
              <w:widowControl w:val="0"/>
              <w:spacing w:line="500" w:lineRule="exact"/>
              <w:jc w:val="both"/>
              <w:rPr>
                <w:rFonts w:ascii="Times New Roman" w:eastAsia="仿宋_GB2312"/>
                <w:szCs w:val="21"/>
              </w:rPr>
            </w:pPr>
            <w:r>
              <w:rPr>
                <w:rFonts w:hint="eastAsia" w:ascii="Times New Roman" w:eastAsia="仿宋_GB2312"/>
                <w:szCs w:val="21"/>
              </w:rPr>
              <w:t>迁安市区</w:t>
            </w:r>
          </w:p>
        </w:tc>
        <w:tc>
          <w:tcPr>
            <w:tcW w:w="2297" w:type="dxa"/>
            <w:shd w:val="clear" w:color="auto" w:fill="auto"/>
            <w:noWrap/>
            <w:vAlign w:val="center"/>
          </w:tcPr>
          <w:p w14:paraId="73C5E36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09B304A0">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5693CB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D47DB6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8B7CAAA">
            <w:pPr>
              <w:pStyle w:val="59"/>
              <w:widowControl w:val="0"/>
              <w:spacing w:line="500" w:lineRule="exact"/>
              <w:jc w:val="both"/>
              <w:rPr>
                <w:rFonts w:ascii="Times New Roman" w:eastAsia="仿宋_GB2312"/>
                <w:szCs w:val="21"/>
              </w:rPr>
            </w:pPr>
            <w:r>
              <w:rPr>
                <w:rFonts w:hint="eastAsia" w:ascii="Times New Roman" w:eastAsia="仿宋_GB2312"/>
                <w:szCs w:val="21"/>
              </w:rPr>
              <w:t>迁安林场</w:t>
            </w:r>
          </w:p>
        </w:tc>
        <w:tc>
          <w:tcPr>
            <w:tcW w:w="2297" w:type="dxa"/>
            <w:shd w:val="clear" w:color="auto" w:fill="auto"/>
            <w:noWrap/>
            <w:vAlign w:val="center"/>
          </w:tcPr>
          <w:p w14:paraId="7DE6BEF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1838D017">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0ABB6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restart"/>
            <w:shd w:val="clear" w:color="auto" w:fill="auto"/>
            <w:noWrap/>
            <w:vAlign w:val="center"/>
          </w:tcPr>
          <w:p w14:paraId="7EEF58CD">
            <w:pPr>
              <w:pStyle w:val="59"/>
              <w:widowControl w:val="0"/>
              <w:spacing w:line="500" w:lineRule="exact"/>
              <w:jc w:val="both"/>
              <w:rPr>
                <w:rFonts w:ascii="Times New Roman" w:eastAsia="仿宋_GB2312"/>
                <w:szCs w:val="21"/>
              </w:rPr>
            </w:pPr>
            <w:r>
              <w:rPr>
                <w:rFonts w:hint="eastAsia" w:ascii="Times New Roman" w:eastAsia="仿宋_GB2312"/>
                <w:szCs w:val="21"/>
              </w:rPr>
              <w:t>兴安街道</w:t>
            </w:r>
          </w:p>
        </w:tc>
        <w:tc>
          <w:tcPr>
            <w:tcW w:w="1839" w:type="dxa"/>
            <w:shd w:val="clear" w:color="auto" w:fill="auto"/>
            <w:noWrap/>
            <w:vAlign w:val="center"/>
          </w:tcPr>
          <w:p w14:paraId="3F2EB2A0">
            <w:pPr>
              <w:pStyle w:val="59"/>
              <w:widowControl w:val="0"/>
              <w:spacing w:line="500" w:lineRule="exact"/>
              <w:jc w:val="both"/>
              <w:rPr>
                <w:rFonts w:ascii="Times New Roman" w:eastAsia="仿宋_GB2312"/>
                <w:szCs w:val="21"/>
              </w:rPr>
            </w:pPr>
            <w:r>
              <w:rPr>
                <w:rFonts w:hint="eastAsia" w:ascii="Times New Roman" w:eastAsia="仿宋_GB2312"/>
                <w:szCs w:val="21"/>
              </w:rPr>
              <w:t>谌新庄</w:t>
            </w:r>
          </w:p>
        </w:tc>
        <w:tc>
          <w:tcPr>
            <w:tcW w:w="2297" w:type="dxa"/>
            <w:shd w:val="clear" w:color="auto" w:fill="auto"/>
            <w:noWrap/>
            <w:vAlign w:val="center"/>
          </w:tcPr>
          <w:p w14:paraId="7D876B3B">
            <w:pPr>
              <w:pStyle w:val="59"/>
              <w:widowControl w:val="0"/>
              <w:spacing w:line="500" w:lineRule="exact"/>
              <w:jc w:val="both"/>
              <w:rPr>
                <w:rFonts w:ascii="Times New Roman" w:eastAsia="仿宋_GB2312"/>
                <w:szCs w:val="21"/>
              </w:rPr>
            </w:pPr>
            <w:r>
              <w:rPr>
                <w:rFonts w:hint="eastAsia" w:ascii="Times New Roman" w:eastAsia="仿宋_GB2312"/>
                <w:szCs w:val="21"/>
              </w:rPr>
              <w:t>城郊融合类</w:t>
            </w:r>
          </w:p>
        </w:tc>
        <w:tc>
          <w:tcPr>
            <w:tcW w:w="2693" w:type="dxa"/>
            <w:shd w:val="clear" w:color="auto" w:fill="auto"/>
            <w:noWrap/>
            <w:vAlign w:val="center"/>
          </w:tcPr>
          <w:p w14:paraId="4F299EBC">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31DD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24A56BB">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8EE341B">
            <w:pPr>
              <w:pStyle w:val="59"/>
              <w:widowControl w:val="0"/>
              <w:spacing w:line="500" w:lineRule="exact"/>
              <w:jc w:val="both"/>
              <w:rPr>
                <w:rFonts w:ascii="Times New Roman" w:eastAsia="仿宋_GB2312"/>
                <w:szCs w:val="21"/>
              </w:rPr>
            </w:pPr>
            <w:r>
              <w:rPr>
                <w:rFonts w:hint="eastAsia" w:ascii="Times New Roman" w:eastAsia="仿宋_GB2312"/>
                <w:szCs w:val="21"/>
              </w:rPr>
              <w:t>官立口</w:t>
            </w:r>
          </w:p>
        </w:tc>
        <w:tc>
          <w:tcPr>
            <w:tcW w:w="2297" w:type="dxa"/>
            <w:shd w:val="clear" w:color="auto" w:fill="auto"/>
            <w:noWrap/>
            <w:vAlign w:val="center"/>
          </w:tcPr>
          <w:p w14:paraId="3551A010">
            <w:pPr>
              <w:pStyle w:val="59"/>
              <w:widowControl w:val="0"/>
              <w:spacing w:line="500" w:lineRule="exact"/>
              <w:jc w:val="both"/>
              <w:rPr>
                <w:rFonts w:ascii="Times New Roman" w:eastAsia="仿宋_GB2312"/>
                <w:szCs w:val="21"/>
              </w:rPr>
            </w:pPr>
            <w:r>
              <w:rPr>
                <w:rFonts w:hint="eastAsia" w:ascii="Times New Roman" w:eastAsia="仿宋_GB2312"/>
                <w:szCs w:val="21"/>
              </w:rPr>
              <w:t>城郊融合类</w:t>
            </w:r>
          </w:p>
        </w:tc>
        <w:tc>
          <w:tcPr>
            <w:tcW w:w="2693" w:type="dxa"/>
            <w:shd w:val="clear" w:color="auto" w:fill="auto"/>
            <w:noWrap/>
            <w:vAlign w:val="center"/>
          </w:tcPr>
          <w:p w14:paraId="17765EC1">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4E40D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BAFFB4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948CF6E">
            <w:pPr>
              <w:pStyle w:val="59"/>
              <w:widowControl w:val="0"/>
              <w:spacing w:line="500" w:lineRule="exact"/>
              <w:jc w:val="both"/>
              <w:rPr>
                <w:rFonts w:ascii="Times New Roman" w:eastAsia="仿宋_GB2312"/>
                <w:szCs w:val="21"/>
              </w:rPr>
            </w:pPr>
            <w:r>
              <w:rPr>
                <w:rFonts w:hint="eastAsia" w:ascii="Times New Roman" w:eastAsia="仿宋_GB2312"/>
                <w:szCs w:val="21"/>
              </w:rPr>
              <w:t>洪富庄</w:t>
            </w:r>
          </w:p>
        </w:tc>
        <w:tc>
          <w:tcPr>
            <w:tcW w:w="2297" w:type="dxa"/>
            <w:shd w:val="clear" w:color="auto" w:fill="auto"/>
            <w:noWrap/>
            <w:vAlign w:val="center"/>
          </w:tcPr>
          <w:p w14:paraId="094A7E9D">
            <w:pPr>
              <w:pStyle w:val="59"/>
              <w:widowControl w:val="0"/>
              <w:spacing w:line="500" w:lineRule="exact"/>
              <w:jc w:val="both"/>
              <w:rPr>
                <w:rFonts w:ascii="Times New Roman" w:eastAsia="仿宋_GB2312"/>
                <w:szCs w:val="21"/>
              </w:rPr>
            </w:pPr>
            <w:r>
              <w:rPr>
                <w:rFonts w:hint="eastAsia" w:ascii="Times New Roman" w:eastAsia="仿宋_GB2312"/>
                <w:szCs w:val="21"/>
              </w:rPr>
              <w:t>城郊融合类</w:t>
            </w:r>
          </w:p>
        </w:tc>
        <w:tc>
          <w:tcPr>
            <w:tcW w:w="2693" w:type="dxa"/>
            <w:shd w:val="clear" w:color="auto" w:fill="auto"/>
            <w:noWrap/>
            <w:vAlign w:val="center"/>
          </w:tcPr>
          <w:p w14:paraId="09E803BD">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870C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BEE740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5E60EE0">
            <w:pPr>
              <w:pStyle w:val="59"/>
              <w:widowControl w:val="0"/>
              <w:spacing w:line="500" w:lineRule="exact"/>
              <w:jc w:val="both"/>
              <w:rPr>
                <w:rFonts w:ascii="Times New Roman" w:eastAsia="仿宋_GB2312"/>
                <w:szCs w:val="21"/>
              </w:rPr>
            </w:pPr>
            <w:r>
              <w:rPr>
                <w:rFonts w:hint="eastAsia" w:ascii="Times New Roman" w:eastAsia="仿宋_GB2312"/>
                <w:szCs w:val="21"/>
              </w:rPr>
              <w:t>管庄</w:t>
            </w:r>
          </w:p>
        </w:tc>
        <w:tc>
          <w:tcPr>
            <w:tcW w:w="2297" w:type="dxa"/>
            <w:shd w:val="clear" w:color="auto" w:fill="auto"/>
            <w:noWrap/>
            <w:vAlign w:val="center"/>
          </w:tcPr>
          <w:p w14:paraId="45D59B84">
            <w:pPr>
              <w:pStyle w:val="59"/>
              <w:widowControl w:val="0"/>
              <w:spacing w:line="500" w:lineRule="exact"/>
              <w:jc w:val="both"/>
              <w:rPr>
                <w:rFonts w:ascii="Times New Roman" w:eastAsia="仿宋_GB2312"/>
                <w:szCs w:val="21"/>
              </w:rPr>
            </w:pPr>
            <w:r>
              <w:rPr>
                <w:rFonts w:hint="eastAsia" w:ascii="Times New Roman" w:eastAsia="仿宋_GB2312"/>
                <w:szCs w:val="21"/>
              </w:rPr>
              <w:t>城郊融合类</w:t>
            </w:r>
          </w:p>
        </w:tc>
        <w:tc>
          <w:tcPr>
            <w:tcW w:w="2693" w:type="dxa"/>
            <w:shd w:val="clear" w:color="auto" w:fill="auto"/>
            <w:noWrap/>
            <w:vAlign w:val="center"/>
          </w:tcPr>
          <w:p w14:paraId="2EBBDF4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F9E2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A42B0D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B873832">
            <w:pPr>
              <w:pStyle w:val="59"/>
              <w:widowControl w:val="0"/>
              <w:spacing w:line="500" w:lineRule="exact"/>
              <w:jc w:val="both"/>
              <w:rPr>
                <w:rFonts w:ascii="Times New Roman" w:eastAsia="仿宋_GB2312"/>
                <w:szCs w:val="21"/>
              </w:rPr>
            </w:pPr>
            <w:r>
              <w:rPr>
                <w:rFonts w:hint="eastAsia" w:ascii="Times New Roman" w:eastAsia="仿宋_GB2312"/>
                <w:szCs w:val="21"/>
              </w:rPr>
              <w:t>毛家洼</w:t>
            </w:r>
          </w:p>
        </w:tc>
        <w:tc>
          <w:tcPr>
            <w:tcW w:w="2297" w:type="dxa"/>
            <w:shd w:val="clear" w:color="auto" w:fill="auto"/>
            <w:noWrap/>
            <w:vAlign w:val="center"/>
          </w:tcPr>
          <w:p w14:paraId="5D8394F4">
            <w:pPr>
              <w:pStyle w:val="59"/>
              <w:widowControl w:val="0"/>
              <w:spacing w:line="500" w:lineRule="exact"/>
              <w:jc w:val="both"/>
              <w:rPr>
                <w:rFonts w:ascii="Times New Roman" w:eastAsia="仿宋_GB2312"/>
                <w:szCs w:val="21"/>
              </w:rPr>
            </w:pPr>
            <w:r>
              <w:rPr>
                <w:rFonts w:hint="eastAsia" w:ascii="Times New Roman" w:eastAsia="仿宋_GB2312"/>
                <w:szCs w:val="21"/>
              </w:rPr>
              <w:t>城郊融合类</w:t>
            </w:r>
          </w:p>
        </w:tc>
        <w:tc>
          <w:tcPr>
            <w:tcW w:w="2693" w:type="dxa"/>
            <w:shd w:val="clear" w:color="auto" w:fill="auto"/>
            <w:noWrap/>
            <w:vAlign w:val="center"/>
          </w:tcPr>
          <w:p w14:paraId="1BF636B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B2C4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1765A6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477B24F">
            <w:pPr>
              <w:pStyle w:val="59"/>
              <w:widowControl w:val="0"/>
              <w:spacing w:line="500" w:lineRule="exact"/>
              <w:jc w:val="both"/>
              <w:rPr>
                <w:rFonts w:ascii="Times New Roman" w:eastAsia="仿宋_GB2312"/>
                <w:szCs w:val="21"/>
              </w:rPr>
            </w:pPr>
            <w:r>
              <w:rPr>
                <w:rFonts w:hint="eastAsia" w:ascii="Times New Roman" w:eastAsia="仿宋_GB2312"/>
                <w:szCs w:val="21"/>
              </w:rPr>
              <w:t>庞庄</w:t>
            </w:r>
          </w:p>
        </w:tc>
        <w:tc>
          <w:tcPr>
            <w:tcW w:w="2297" w:type="dxa"/>
            <w:shd w:val="clear" w:color="auto" w:fill="auto"/>
            <w:noWrap/>
            <w:vAlign w:val="center"/>
          </w:tcPr>
          <w:p w14:paraId="6F0048B4">
            <w:pPr>
              <w:pStyle w:val="59"/>
              <w:widowControl w:val="0"/>
              <w:spacing w:line="500" w:lineRule="exact"/>
              <w:jc w:val="both"/>
              <w:rPr>
                <w:rFonts w:ascii="Times New Roman" w:eastAsia="仿宋_GB2312"/>
                <w:szCs w:val="21"/>
              </w:rPr>
            </w:pPr>
            <w:r>
              <w:rPr>
                <w:rFonts w:hint="eastAsia" w:ascii="Times New Roman" w:eastAsia="仿宋_GB2312"/>
                <w:szCs w:val="21"/>
              </w:rPr>
              <w:t>城郊融合类</w:t>
            </w:r>
          </w:p>
        </w:tc>
        <w:tc>
          <w:tcPr>
            <w:tcW w:w="2693" w:type="dxa"/>
            <w:shd w:val="clear" w:color="auto" w:fill="auto"/>
            <w:noWrap/>
            <w:vAlign w:val="center"/>
          </w:tcPr>
          <w:p w14:paraId="78F21C15">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0AD57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DF02E43">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22BB18F">
            <w:pPr>
              <w:pStyle w:val="59"/>
              <w:widowControl w:val="0"/>
              <w:spacing w:line="500" w:lineRule="exact"/>
              <w:jc w:val="both"/>
              <w:rPr>
                <w:rFonts w:ascii="Times New Roman" w:eastAsia="仿宋_GB2312"/>
                <w:szCs w:val="21"/>
              </w:rPr>
            </w:pPr>
            <w:r>
              <w:rPr>
                <w:rFonts w:hint="eastAsia" w:ascii="Times New Roman" w:eastAsia="仿宋_GB2312"/>
                <w:szCs w:val="21"/>
              </w:rPr>
              <w:t>三李庄</w:t>
            </w:r>
          </w:p>
        </w:tc>
        <w:tc>
          <w:tcPr>
            <w:tcW w:w="2297" w:type="dxa"/>
            <w:shd w:val="clear" w:color="auto" w:fill="auto"/>
            <w:noWrap/>
            <w:vAlign w:val="center"/>
          </w:tcPr>
          <w:p w14:paraId="5147801B">
            <w:pPr>
              <w:pStyle w:val="59"/>
              <w:widowControl w:val="0"/>
              <w:spacing w:line="500" w:lineRule="exact"/>
              <w:jc w:val="both"/>
              <w:rPr>
                <w:rFonts w:ascii="Times New Roman" w:eastAsia="仿宋_GB2312"/>
                <w:szCs w:val="21"/>
              </w:rPr>
            </w:pPr>
            <w:r>
              <w:rPr>
                <w:rFonts w:hint="eastAsia" w:ascii="Times New Roman" w:eastAsia="仿宋_GB2312"/>
                <w:szCs w:val="21"/>
              </w:rPr>
              <w:t>城郊融合类</w:t>
            </w:r>
          </w:p>
        </w:tc>
        <w:tc>
          <w:tcPr>
            <w:tcW w:w="2693" w:type="dxa"/>
            <w:shd w:val="clear" w:color="auto" w:fill="auto"/>
            <w:noWrap/>
            <w:vAlign w:val="center"/>
          </w:tcPr>
          <w:p w14:paraId="3F0A7EC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DD349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5087B94">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179DBC6">
            <w:pPr>
              <w:pStyle w:val="59"/>
              <w:widowControl w:val="0"/>
              <w:spacing w:line="500" w:lineRule="exact"/>
              <w:jc w:val="both"/>
              <w:rPr>
                <w:rFonts w:ascii="Times New Roman" w:eastAsia="仿宋_GB2312"/>
                <w:szCs w:val="21"/>
              </w:rPr>
            </w:pPr>
            <w:r>
              <w:rPr>
                <w:rFonts w:hint="eastAsia" w:ascii="Times New Roman" w:eastAsia="仿宋_GB2312"/>
                <w:szCs w:val="21"/>
              </w:rPr>
              <w:t>商庄</w:t>
            </w:r>
          </w:p>
        </w:tc>
        <w:tc>
          <w:tcPr>
            <w:tcW w:w="2297" w:type="dxa"/>
            <w:shd w:val="clear" w:color="auto" w:fill="auto"/>
            <w:noWrap/>
            <w:vAlign w:val="center"/>
          </w:tcPr>
          <w:p w14:paraId="0AF0E9D7">
            <w:pPr>
              <w:pStyle w:val="59"/>
              <w:widowControl w:val="0"/>
              <w:spacing w:line="500" w:lineRule="exact"/>
              <w:jc w:val="both"/>
              <w:rPr>
                <w:rFonts w:ascii="Times New Roman" w:eastAsia="仿宋_GB2312"/>
                <w:szCs w:val="21"/>
              </w:rPr>
            </w:pPr>
            <w:r>
              <w:rPr>
                <w:rFonts w:hint="eastAsia" w:ascii="Times New Roman" w:eastAsia="仿宋_GB2312"/>
                <w:szCs w:val="21"/>
              </w:rPr>
              <w:t>城郊融合类</w:t>
            </w:r>
          </w:p>
        </w:tc>
        <w:tc>
          <w:tcPr>
            <w:tcW w:w="2693" w:type="dxa"/>
            <w:shd w:val="clear" w:color="auto" w:fill="auto"/>
            <w:noWrap/>
            <w:vAlign w:val="center"/>
          </w:tcPr>
          <w:p w14:paraId="57478557">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5D5EF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DAC0743">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B9F782C">
            <w:pPr>
              <w:pStyle w:val="59"/>
              <w:widowControl w:val="0"/>
              <w:spacing w:line="500" w:lineRule="exact"/>
              <w:jc w:val="both"/>
              <w:rPr>
                <w:rFonts w:ascii="Times New Roman" w:eastAsia="仿宋_GB2312"/>
                <w:szCs w:val="21"/>
              </w:rPr>
            </w:pPr>
            <w:r>
              <w:rPr>
                <w:rFonts w:hint="eastAsia" w:ascii="Times New Roman" w:eastAsia="仿宋_GB2312"/>
                <w:szCs w:val="21"/>
              </w:rPr>
              <w:t>石牌庄</w:t>
            </w:r>
          </w:p>
        </w:tc>
        <w:tc>
          <w:tcPr>
            <w:tcW w:w="2297" w:type="dxa"/>
            <w:shd w:val="clear" w:color="auto" w:fill="auto"/>
            <w:noWrap/>
            <w:vAlign w:val="center"/>
          </w:tcPr>
          <w:p w14:paraId="1FD1F9DE">
            <w:pPr>
              <w:pStyle w:val="59"/>
              <w:widowControl w:val="0"/>
              <w:spacing w:line="500" w:lineRule="exact"/>
              <w:jc w:val="both"/>
              <w:rPr>
                <w:rFonts w:ascii="Times New Roman" w:eastAsia="仿宋_GB2312"/>
                <w:szCs w:val="21"/>
              </w:rPr>
            </w:pPr>
            <w:r>
              <w:rPr>
                <w:rFonts w:hint="eastAsia" w:ascii="Times New Roman" w:eastAsia="仿宋_GB2312"/>
                <w:szCs w:val="21"/>
              </w:rPr>
              <w:t>城郊融合类</w:t>
            </w:r>
          </w:p>
        </w:tc>
        <w:tc>
          <w:tcPr>
            <w:tcW w:w="2693" w:type="dxa"/>
            <w:shd w:val="clear" w:color="auto" w:fill="auto"/>
            <w:noWrap/>
            <w:vAlign w:val="center"/>
          </w:tcPr>
          <w:p w14:paraId="556B70D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7A83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B5E8988">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4CF075E">
            <w:pPr>
              <w:pStyle w:val="59"/>
              <w:widowControl w:val="0"/>
              <w:spacing w:line="500" w:lineRule="exact"/>
              <w:jc w:val="both"/>
              <w:rPr>
                <w:rFonts w:ascii="Times New Roman" w:eastAsia="仿宋_GB2312"/>
                <w:szCs w:val="21"/>
              </w:rPr>
            </w:pPr>
            <w:r>
              <w:rPr>
                <w:rFonts w:hint="eastAsia" w:ascii="Times New Roman" w:eastAsia="仿宋_GB2312"/>
                <w:szCs w:val="21"/>
              </w:rPr>
              <w:t>石新庄</w:t>
            </w:r>
          </w:p>
        </w:tc>
        <w:tc>
          <w:tcPr>
            <w:tcW w:w="2297" w:type="dxa"/>
            <w:shd w:val="clear" w:color="auto" w:fill="auto"/>
            <w:noWrap/>
            <w:vAlign w:val="center"/>
          </w:tcPr>
          <w:p w14:paraId="155A5647">
            <w:pPr>
              <w:pStyle w:val="59"/>
              <w:widowControl w:val="0"/>
              <w:spacing w:line="500" w:lineRule="exact"/>
              <w:jc w:val="both"/>
              <w:rPr>
                <w:rFonts w:ascii="Times New Roman" w:eastAsia="仿宋_GB2312"/>
                <w:szCs w:val="21"/>
              </w:rPr>
            </w:pPr>
            <w:r>
              <w:rPr>
                <w:rFonts w:hint="eastAsia" w:ascii="Times New Roman" w:eastAsia="仿宋_GB2312"/>
                <w:szCs w:val="21"/>
              </w:rPr>
              <w:t>城郊融合类</w:t>
            </w:r>
          </w:p>
        </w:tc>
        <w:tc>
          <w:tcPr>
            <w:tcW w:w="2693" w:type="dxa"/>
            <w:shd w:val="clear" w:color="auto" w:fill="auto"/>
            <w:noWrap/>
            <w:vAlign w:val="center"/>
          </w:tcPr>
          <w:p w14:paraId="45AC8CF4">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DCF5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B7CC72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CF24770">
            <w:pPr>
              <w:pStyle w:val="59"/>
              <w:widowControl w:val="0"/>
              <w:spacing w:line="500" w:lineRule="exact"/>
              <w:jc w:val="both"/>
              <w:rPr>
                <w:rFonts w:ascii="Times New Roman" w:eastAsia="仿宋_GB2312"/>
                <w:szCs w:val="21"/>
              </w:rPr>
            </w:pPr>
            <w:r>
              <w:rPr>
                <w:rFonts w:hint="eastAsia" w:ascii="Times New Roman" w:eastAsia="仿宋_GB2312"/>
                <w:szCs w:val="21"/>
              </w:rPr>
              <w:t>汤新庄</w:t>
            </w:r>
          </w:p>
        </w:tc>
        <w:tc>
          <w:tcPr>
            <w:tcW w:w="2297" w:type="dxa"/>
            <w:shd w:val="clear" w:color="auto" w:fill="auto"/>
            <w:noWrap/>
            <w:vAlign w:val="center"/>
          </w:tcPr>
          <w:p w14:paraId="55AB8D12">
            <w:pPr>
              <w:pStyle w:val="59"/>
              <w:widowControl w:val="0"/>
              <w:spacing w:line="500" w:lineRule="exact"/>
              <w:jc w:val="both"/>
              <w:rPr>
                <w:rFonts w:ascii="Times New Roman" w:eastAsia="仿宋_GB2312"/>
                <w:szCs w:val="21"/>
              </w:rPr>
            </w:pPr>
            <w:r>
              <w:rPr>
                <w:rFonts w:hint="eastAsia" w:ascii="Times New Roman" w:eastAsia="仿宋_GB2312"/>
                <w:szCs w:val="21"/>
              </w:rPr>
              <w:t>城郊融合类</w:t>
            </w:r>
          </w:p>
        </w:tc>
        <w:tc>
          <w:tcPr>
            <w:tcW w:w="2693" w:type="dxa"/>
            <w:shd w:val="clear" w:color="auto" w:fill="auto"/>
            <w:noWrap/>
            <w:vAlign w:val="center"/>
          </w:tcPr>
          <w:p w14:paraId="314FCF45">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B1433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6DCBC9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D3C3943">
            <w:pPr>
              <w:pStyle w:val="59"/>
              <w:widowControl w:val="0"/>
              <w:spacing w:line="500" w:lineRule="exact"/>
              <w:jc w:val="both"/>
              <w:rPr>
                <w:rFonts w:ascii="Times New Roman" w:eastAsia="仿宋_GB2312"/>
                <w:szCs w:val="21"/>
              </w:rPr>
            </w:pPr>
            <w:r>
              <w:rPr>
                <w:rFonts w:hint="eastAsia" w:ascii="Times New Roman" w:eastAsia="仿宋_GB2312"/>
                <w:szCs w:val="21"/>
              </w:rPr>
              <w:t>五里岗</w:t>
            </w:r>
          </w:p>
        </w:tc>
        <w:tc>
          <w:tcPr>
            <w:tcW w:w="2297" w:type="dxa"/>
            <w:shd w:val="clear" w:color="auto" w:fill="auto"/>
            <w:noWrap/>
            <w:vAlign w:val="center"/>
          </w:tcPr>
          <w:p w14:paraId="5A6D8698">
            <w:pPr>
              <w:pStyle w:val="59"/>
              <w:widowControl w:val="0"/>
              <w:spacing w:line="500" w:lineRule="exact"/>
              <w:jc w:val="both"/>
              <w:rPr>
                <w:rFonts w:ascii="Times New Roman" w:eastAsia="仿宋_GB2312"/>
                <w:szCs w:val="21"/>
              </w:rPr>
            </w:pPr>
            <w:r>
              <w:rPr>
                <w:rFonts w:hint="eastAsia" w:ascii="Times New Roman" w:eastAsia="仿宋_GB2312"/>
                <w:szCs w:val="21"/>
              </w:rPr>
              <w:t>城郊融合类</w:t>
            </w:r>
          </w:p>
        </w:tc>
        <w:tc>
          <w:tcPr>
            <w:tcW w:w="2693" w:type="dxa"/>
            <w:shd w:val="clear" w:color="auto" w:fill="auto"/>
            <w:noWrap/>
            <w:vAlign w:val="center"/>
          </w:tcPr>
          <w:p w14:paraId="36D16B75">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349D5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0F97736">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D5F3BBE">
            <w:pPr>
              <w:pStyle w:val="59"/>
              <w:widowControl w:val="0"/>
              <w:spacing w:line="500" w:lineRule="exact"/>
              <w:jc w:val="both"/>
              <w:rPr>
                <w:rFonts w:ascii="Times New Roman" w:eastAsia="仿宋_GB2312"/>
                <w:szCs w:val="21"/>
              </w:rPr>
            </w:pPr>
            <w:r>
              <w:rPr>
                <w:rFonts w:hint="eastAsia" w:ascii="Times New Roman" w:eastAsia="仿宋_GB2312"/>
                <w:szCs w:val="21"/>
              </w:rPr>
              <w:t>谢庄</w:t>
            </w:r>
          </w:p>
        </w:tc>
        <w:tc>
          <w:tcPr>
            <w:tcW w:w="2297" w:type="dxa"/>
            <w:shd w:val="clear" w:color="auto" w:fill="auto"/>
            <w:noWrap/>
            <w:vAlign w:val="center"/>
          </w:tcPr>
          <w:p w14:paraId="3983BBDE">
            <w:pPr>
              <w:pStyle w:val="59"/>
              <w:widowControl w:val="0"/>
              <w:spacing w:line="500" w:lineRule="exact"/>
              <w:jc w:val="both"/>
              <w:rPr>
                <w:rFonts w:ascii="Times New Roman" w:eastAsia="仿宋_GB2312"/>
                <w:szCs w:val="21"/>
              </w:rPr>
            </w:pPr>
            <w:r>
              <w:rPr>
                <w:rFonts w:hint="eastAsia" w:ascii="Times New Roman" w:eastAsia="仿宋_GB2312"/>
                <w:szCs w:val="21"/>
              </w:rPr>
              <w:t>城郊融合类</w:t>
            </w:r>
          </w:p>
        </w:tc>
        <w:tc>
          <w:tcPr>
            <w:tcW w:w="2693" w:type="dxa"/>
            <w:shd w:val="clear" w:color="auto" w:fill="auto"/>
            <w:noWrap/>
            <w:vAlign w:val="center"/>
          </w:tcPr>
          <w:p w14:paraId="0DCB174E">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C9EB5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2829CB3">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7C2319A">
            <w:pPr>
              <w:pStyle w:val="59"/>
              <w:widowControl w:val="0"/>
              <w:spacing w:line="500" w:lineRule="exact"/>
              <w:jc w:val="both"/>
              <w:rPr>
                <w:rFonts w:ascii="Times New Roman" w:eastAsia="仿宋_GB2312"/>
                <w:szCs w:val="21"/>
              </w:rPr>
            </w:pPr>
            <w:r>
              <w:rPr>
                <w:rFonts w:hint="eastAsia" w:ascii="Times New Roman" w:eastAsia="仿宋_GB2312"/>
                <w:szCs w:val="21"/>
              </w:rPr>
              <w:t>新寨</w:t>
            </w:r>
          </w:p>
        </w:tc>
        <w:tc>
          <w:tcPr>
            <w:tcW w:w="2297" w:type="dxa"/>
            <w:shd w:val="clear" w:color="auto" w:fill="auto"/>
            <w:noWrap/>
            <w:vAlign w:val="center"/>
          </w:tcPr>
          <w:p w14:paraId="1FF5D217">
            <w:pPr>
              <w:pStyle w:val="59"/>
              <w:widowControl w:val="0"/>
              <w:spacing w:line="500" w:lineRule="exact"/>
              <w:jc w:val="both"/>
              <w:rPr>
                <w:rFonts w:ascii="Times New Roman" w:eastAsia="仿宋_GB2312"/>
                <w:szCs w:val="21"/>
              </w:rPr>
            </w:pPr>
            <w:r>
              <w:rPr>
                <w:rFonts w:hint="eastAsia" w:ascii="Times New Roman" w:eastAsia="仿宋_GB2312"/>
                <w:szCs w:val="21"/>
              </w:rPr>
              <w:t>城郊融合类</w:t>
            </w:r>
          </w:p>
        </w:tc>
        <w:tc>
          <w:tcPr>
            <w:tcW w:w="2693" w:type="dxa"/>
            <w:shd w:val="clear" w:color="auto" w:fill="auto"/>
            <w:noWrap/>
            <w:vAlign w:val="center"/>
          </w:tcPr>
          <w:p w14:paraId="3489917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D2A09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FB85506">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DA27DCE">
            <w:pPr>
              <w:pStyle w:val="59"/>
              <w:widowControl w:val="0"/>
              <w:spacing w:line="500" w:lineRule="exact"/>
              <w:jc w:val="both"/>
              <w:rPr>
                <w:rFonts w:ascii="Times New Roman" w:eastAsia="仿宋_GB2312"/>
                <w:szCs w:val="21"/>
              </w:rPr>
            </w:pPr>
            <w:r>
              <w:rPr>
                <w:rFonts w:hint="eastAsia" w:ascii="Times New Roman" w:eastAsia="仿宋_GB2312"/>
                <w:szCs w:val="21"/>
              </w:rPr>
              <w:t>徐崖</w:t>
            </w:r>
          </w:p>
        </w:tc>
        <w:tc>
          <w:tcPr>
            <w:tcW w:w="2297" w:type="dxa"/>
            <w:shd w:val="clear" w:color="auto" w:fill="auto"/>
            <w:noWrap/>
            <w:vAlign w:val="center"/>
          </w:tcPr>
          <w:p w14:paraId="4DC10B45">
            <w:pPr>
              <w:pStyle w:val="59"/>
              <w:widowControl w:val="0"/>
              <w:spacing w:line="500" w:lineRule="exact"/>
              <w:jc w:val="both"/>
              <w:rPr>
                <w:rFonts w:ascii="Times New Roman" w:eastAsia="仿宋_GB2312"/>
                <w:szCs w:val="21"/>
              </w:rPr>
            </w:pPr>
            <w:r>
              <w:rPr>
                <w:rFonts w:hint="eastAsia" w:ascii="Times New Roman" w:eastAsia="仿宋_GB2312"/>
                <w:szCs w:val="21"/>
              </w:rPr>
              <w:t>城郊融合类</w:t>
            </w:r>
          </w:p>
        </w:tc>
        <w:tc>
          <w:tcPr>
            <w:tcW w:w="2693" w:type="dxa"/>
            <w:shd w:val="clear" w:color="auto" w:fill="auto"/>
            <w:noWrap/>
            <w:vAlign w:val="center"/>
          </w:tcPr>
          <w:p w14:paraId="01DA4231">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8E18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0B75F5B">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5D1F39C">
            <w:pPr>
              <w:pStyle w:val="59"/>
              <w:widowControl w:val="0"/>
              <w:spacing w:line="500" w:lineRule="exact"/>
              <w:jc w:val="both"/>
              <w:rPr>
                <w:rFonts w:ascii="Times New Roman" w:eastAsia="仿宋_GB2312"/>
                <w:szCs w:val="21"/>
              </w:rPr>
            </w:pPr>
            <w:r>
              <w:rPr>
                <w:rFonts w:hint="eastAsia" w:ascii="Times New Roman" w:eastAsia="仿宋_GB2312"/>
                <w:szCs w:val="21"/>
              </w:rPr>
              <w:t>杨崖</w:t>
            </w:r>
          </w:p>
        </w:tc>
        <w:tc>
          <w:tcPr>
            <w:tcW w:w="2297" w:type="dxa"/>
            <w:shd w:val="clear" w:color="auto" w:fill="auto"/>
            <w:noWrap/>
            <w:vAlign w:val="center"/>
          </w:tcPr>
          <w:p w14:paraId="727B816F">
            <w:pPr>
              <w:pStyle w:val="59"/>
              <w:widowControl w:val="0"/>
              <w:spacing w:line="500" w:lineRule="exact"/>
              <w:jc w:val="both"/>
              <w:rPr>
                <w:rFonts w:ascii="Times New Roman" w:eastAsia="仿宋_GB2312"/>
                <w:szCs w:val="21"/>
              </w:rPr>
            </w:pPr>
            <w:r>
              <w:rPr>
                <w:rFonts w:hint="eastAsia" w:ascii="Times New Roman" w:eastAsia="仿宋_GB2312"/>
                <w:szCs w:val="21"/>
              </w:rPr>
              <w:t>城郊融合类</w:t>
            </w:r>
          </w:p>
        </w:tc>
        <w:tc>
          <w:tcPr>
            <w:tcW w:w="2693" w:type="dxa"/>
            <w:shd w:val="clear" w:color="auto" w:fill="auto"/>
            <w:noWrap/>
            <w:vAlign w:val="center"/>
          </w:tcPr>
          <w:p w14:paraId="07217065">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3263A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F74AAD3">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9CA522B">
            <w:pPr>
              <w:pStyle w:val="59"/>
              <w:widowControl w:val="0"/>
              <w:spacing w:line="500" w:lineRule="exact"/>
              <w:jc w:val="both"/>
              <w:rPr>
                <w:rFonts w:ascii="Times New Roman" w:eastAsia="仿宋_GB2312"/>
                <w:szCs w:val="21"/>
              </w:rPr>
            </w:pPr>
            <w:r>
              <w:rPr>
                <w:rFonts w:hint="eastAsia" w:ascii="Times New Roman" w:eastAsia="仿宋_GB2312"/>
                <w:szCs w:val="21"/>
              </w:rPr>
              <w:t>于家庄</w:t>
            </w:r>
          </w:p>
        </w:tc>
        <w:tc>
          <w:tcPr>
            <w:tcW w:w="2297" w:type="dxa"/>
            <w:shd w:val="clear" w:color="auto" w:fill="auto"/>
            <w:noWrap/>
            <w:vAlign w:val="center"/>
          </w:tcPr>
          <w:p w14:paraId="11BF1CA8">
            <w:pPr>
              <w:pStyle w:val="59"/>
              <w:widowControl w:val="0"/>
              <w:spacing w:line="500" w:lineRule="exact"/>
              <w:jc w:val="both"/>
              <w:rPr>
                <w:rFonts w:ascii="Times New Roman" w:eastAsia="仿宋_GB2312"/>
                <w:szCs w:val="21"/>
              </w:rPr>
            </w:pPr>
            <w:r>
              <w:rPr>
                <w:rFonts w:hint="eastAsia" w:ascii="Times New Roman" w:eastAsia="仿宋_GB2312"/>
                <w:szCs w:val="21"/>
              </w:rPr>
              <w:t>城郊融合类</w:t>
            </w:r>
          </w:p>
        </w:tc>
        <w:tc>
          <w:tcPr>
            <w:tcW w:w="2693" w:type="dxa"/>
            <w:shd w:val="clear" w:color="auto" w:fill="auto"/>
            <w:noWrap/>
            <w:vAlign w:val="center"/>
          </w:tcPr>
          <w:p w14:paraId="6BBB151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07850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C8CEA7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50AF154">
            <w:pPr>
              <w:pStyle w:val="59"/>
              <w:widowControl w:val="0"/>
              <w:spacing w:line="500" w:lineRule="exact"/>
              <w:jc w:val="both"/>
              <w:rPr>
                <w:rFonts w:ascii="Times New Roman" w:eastAsia="仿宋_GB2312"/>
                <w:szCs w:val="21"/>
              </w:rPr>
            </w:pPr>
            <w:r>
              <w:rPr>
                <w:rFonts w:hint="eastAsia" w:ascii="Times New Roman" w:eastAsia="仿宋_GB2312"/>
                <w:szCs w:val="21"/>
              </w:rPr>
              <w:t>蔡庄</w:t>
            </w:r>
          </w:p>
        </w:tc>
        <w:tc>
          <w:tcPr>
            <w:tcW w:w="2297" w:type="dxa"/>
            <w:shd w:val="clear" w:color="auto" w:fill="auto"/>
            <w:noWrap/>
            <w:vAlign w:val="center"/>
          </w:tcPr>
          <w:p w14:paraId="3FD9133C">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5C3B80C">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6621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2AC2B7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20CBAF2">
            <w:pPr>
              <w:pStyle w:val="59"/>
              <w:widowControl w:val="0"/>
              <w:spacing w:line="500" w:lineRule="exact"/>
              <w:jc w:val="both"/>
              <w:rPr>
                <w:rFonts w:ascii="Times New Roman" w:eastAsia="仿宋_GB2312"/>
                <w:szCs w:val="21"/>
              </w:rPr>
            </w:pPr>
            <w:r>
              <w:rPr>
                <w:rFonts w:hint="eastAsia" w:ascii="Times New Roman" w:eastAsia="仿宋_GB2312"/>
                <w:szCs w:val="21"/>
              </w:rPr>
              <w:t>大贾庄</w:t>
            </w:r>
          </w:p>
        </w:tc>
        <w:tc>
          <w:tcPr>
            <w:tcW w:w="2297" w:type="dxa"/>
            <w:shd w:val="clear" w:color="auto" w:fill="auto"/>
            <w:noWrap/>
            <w:vAlign w:val="center"/>
          </w:tcPr>
          <w:p w14:paraId="3D6C7E4D">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6362625">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5CF9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D6224D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92C2F2A">
            <w:pPr>
              <w:pStyle w:val="59"/>
              <w:widowControl w:val="0"/>
              <w:spacing w:line="500" w:lineRule="exact"/>
              <w:jc w:val="both"/>
              <w:rPr>
                <w:rFonts w:ascii="Times New Roman" w:eastAsia="仿宋_GB2312"/>
                <w:szCs w:val="21"/>
              </w:rPr>
            </w:pPr>
            <w:r>
              <w:rPr>
                <w:rFonts w:hint="eastAsia" w:ascii="Times New Roman" w:eastAsia="仿宋_GB2312"/>
                <w:szCs w:val="21"/>
              </w:rPr>
              <w:t>后丁官营</w:t>
            </w:r>
          </w:p>
        </w:tc>
        <w:tc>
          <w:tcPr>
            <w:tcW w:w="2297" w:type="dxa"/>
            <w:shd w:val="clear" w:color="auto" w:fill="auto"/>
            <w:noWrap/>
            <w:vAlign w:val="center"/>
          </w:tcPr>
          <w:p w14:paraId="4F1A16AE">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6E4E26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6973A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72B21A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CB6F38A">
            <w:pPr>
              <w:pStyle w:val="59"/>
              <w:widowControl w:val="0"/>
              <w:spacing w:line="500" w:lineRule="exact"/>
              <w:jc w:val="both"/>
              <w:rPr>
                <w:rFonts w:ascii="Times New Roman" w:eastAsia="仿宋_GB2312"/>
                <w:szCs w:val="21"/>
              </w:rPr>
            </w:pPr>
            <w:r>
              <w:rPr>
                <w:rFonts w:hint="eastAsia" w:ascii="Times New Roman" w:eastAsia="仿宋_GB2312"/>
                <w:szCs w:val="21"/>
              </w:rPr>
              <w:t>后石李桥</w:t>
            </w:r>
          </w:p>
        </w:tc>
        <w:tc>
          <w:tcPr>
            <w:tcW w:w="2297" w:type="dxa"/>
            <w:shd w:val="clear" w:color="auto" w:fill="auto"/>
            <w:noWrap/>
            <w:vAlign w:val="center"/>
          </w:tcPr>
          <w:p w14:paraId="31A9AFE1">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5CD0DCC">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2D68B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2B5CA5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31F54D9">
            <w:pPr>
              <w:pStyle w:val="59"/>
              <w:widowControl w:val="0"/>
              <w:spacing w:line="500" w:lineRule="exact"/>
              <w:jc w:val="both"/>
              <w:rPr>
                <w:rFonts w:ascii="Times New Roman" w:eastAsia="仿宋_GB2312"/>
                <w:szCs w:val="21"/>
              </w:rPr>
            </w:pPr>
            <w:r>
              <w:rPr>
                <w:rFonts w:hint="eastAsia" w:ascii="Times New Roman" w:eastAsia="仿宋_GB2312"/>
                <w:szCs w:val="21"/>
              </w:rPr>
              <w:t>芦沟堡</w:t>
            </w:r>
          </w:p>
        </w:tc>
        <w:tc>
          <w:tcPr>
            <w:tcW w:w="2297" w:type="dxa"/>
            <w:shd w:val="clear" w:color="auto" w:fill="auto"/>
            <w:noWrap/>
            <w:vAlign w:val="center"/>
          </w:tcPr>
          <w:p w14:paraId="1406F75B">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A4C0E8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5266E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BB6EAC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35B132B">
            <w:pPr>
              <w:pStyle w:val="59"/>
              <w:widowControl w:val="0"/>
              <w:spacing w:line="500" w:lineRule="exact"/>
              <w:jc w:val="both"/>
              <w:rPr>
                <w:rFonts w:ascii="Times New Roman" w:eastAsia="仿宋_GB2312"/>
                <w:szCs w:val="21"/>
              </w:rPr>
            </w:pPr>
            <w:r>
              <w:rPr>
                <w:rFonts w:hint="eastAsia" w:ascii="Times New Roman" w:eastAsia="仿宋_GB2312"/>
                <w:szCs w:val="21"/>
              </w:rPr>
              <w:t>前丁官营</w:t>
            </w:r>
          </w:p>
        </w:tc>
        <w:tc>
          <w:tcPr>
            <w:tcW w:w="2297" w:type="dxa"/>
            <w:shd w:val="clear" w:color="auto" w:fill="auto"/>
            <w:noWrap/>
            <w:vAlign w:val="center"/>
          </w:tcPr>
          <w:p w14:paraId="47FB2EDD">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A41B0C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273B8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E745E2B">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14D9952">
            <w:pPr>
              <w:pStyle w:val="59"/>
              <w:widowControl w:val="0"/>
              <w:spacing w:line="500" w:lineRule="exact"/>
              <w:jc w:val="both"/>
              <w:rPr>
                <w:rFonts w:ascii="Times New Roman" w:eastAsia="仿宋_GB2312"/>
                <w:szCs w:val="21"/>
              </w:rPr>
            </w:pPr>
            <w:r>
              <w:rPr>
                <w:rFonts w:hint="eastAsia" w:ascii="Times New Roman" w:eastAsia="仿宋_GB2312"/>
                <w:szCs w:val="21"/>
              </w:rPr>
              <w:t>前石李桥</w:t>
            </w:r>
          </w:p>
        </w:tc>
        <w:tc>
          <w:tcPr>
            <w:tcW w:w="2297" w:type="dxa"/>
            <w:shd w:val="clear" w:color="auto" w:fill="auto"/>
            <w:noWrap/>
            <w:vAlign w:val="center"/>
          </w:tcPr>
          <w:p w14:paraId="28FFC8D0">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77C7AE3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63EC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C804A9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0BB68B7">
            <w:pPr>
              <w:pStyle w:val="59"/>
              <w:widowControl w:val="0"/>
              <w:spacing w:line="500" w:lineRule="exact"/>
              <w:jc w:val="both"/>
              <w:rPr>
                <w:rFonts w:ascii="Times New Roman" w:eastAsia="仿宋_GB2312"/>
                <w:szCs w:val="21"/>
              </w:rPr>
            </w:pPr>
            <w:r>
              <w:rPr>
                <w:rFonts w:hint="eastAsia" w:ascii="Times New Roman" w:eastAsia="仿宋_GB2312"/>
                <w:szCs w:val="21"/>
              </w:rPr>
              <w:t>沙河子</w:t>
            </w:r>
          </w:p>
        </w:tc>
        <w:tc>
          <w:tcPr>
            <w:tcW w:w="2297" w:type="dxa"/>
            <w:shd w:val="clear" w:color="auto" w:fill="auto"/>
            <w:noWrap/>
            <w:vAlign w:val="center"/>
          </w:tcPr>
          <w:p w14:paraId="00ACFBBE">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742518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EF6D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066EC6C">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7889649">
            <w:pPr>
              <w:pStyle w:val="59"/>
              <w:widowControl w:val="0"/>
              <w:spacing w:line="500" w:lineRule="exact"/>
              <w:jc w:val="both"/>
              <w:rPr>
                <w:rFonts w:ascii="Times New Roman" w:eastAsia="仿宋_GB2312"/>
                <w:szCs w:val="21"/>
              </w:rPr>
            </w:pPr>
            <w:r>
              <w:rPr>
                <w:rFonts w:hint="eastAsia" w:ascii="Times New Roman" w:eastAsia="仿宋_GB2312"/>
                <w:szCs w:val="21"/>
              </w:rPr>
              <w:t>上屋</w:t>
            </w:r>
          </w:p>
        </w:tc>
        <w:tc>
          <w:tcPr>
            <w:tcW w:w="2297" w:type="dxa"/>
            <w:shd w:val="clear" w:color="auto" w:fill="auto"/>
            <w:noWrap/>
            <w:vAlign w:val="center"/>
          </w:tcPr>
          <w:p w14:paraId="1DFA1C58">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F1E0D74">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C8D76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DD1700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6C38EAB">
            <w:pPr>
              <w:pStyle w:val="59"/>
              <w:widowControl w:val="0"/>
              <w:spacing w:line="500" w:lineRule="exact"/>
              <w:jc w:val="both"/>
              <w:rPr>
                <w:rFonts w:ascii="Times New Roman" w:eastAsia="仿宋_GB2312"/>
                <w:szCs w:val="21"/>
              </w:rPr>
            </w:pPr>
            <w:r>
              <w:rPr>
                <w:rFonts w:hint="eastAsia" w:ascii="Times New Roman" w:eastAsia="仿宋_GB2312"/>
                <w:szCs w:val="21"/>
              </w:rPr>
              <w:t>省庄</w:t>
            </w:r>
          </w:p>
        </w:tc>
        <w:tc>
          <w:tcPr>
            <w:tcW w:w="2297" w:type="dxa"/>
            <w:shd w:val="clear" w:color="auto" w:fill="auto"/>
            <w:noWrap/>
            <w:vAlign w:val="center"/>
          </w:tcPr>
          <w:p w14:paraId="3744EC98">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A355F14">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CE6F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A0CDBB2">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A553A5E">
            <w:pPr>
              <w:pStyle w:val="59"/>
              <w:widowControl w:val="0"/>
              <w:spacing w:line="500" w:lineRule="exact"/>
              <w:jc w:val="both"/>
              <w:rPr>
                <w:rFonts w:ascii="Times New Roman" w:eastAsia="仿宋_GB2312"/>
                <w:szCs w:val="21"/>
              </w:rPr>
            </w:pPr>
            <w:r>
              <w:rPr>
                <w:rFonts w:hint="eastAsia" w:ascii="Times New Roman" w:eastAsia="仿宋_GB2312"/>
                <w:szCs w:val="21"/>
              </w:rPr>
              <w:t>西丁官营</w:t>
            </w:r>
          </w:p>
        </w:tc>
        <w:tc>
          <w:tcPr>
            <w:tcW w:w="2297" w:type="dxa"/>
            <w:shd w:val="clear" w:color="auto" w:fill="auto"/>
            <w:noWrap/>
            <w:vAlign w:val="center"/>
          </w:tcPr>
          <w:p w14:paraId="12AD07FC">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3180E3D">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E247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47BFDC3">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3C306C6">
            <w:pPr>
              <w:pStyle w:val="59"/>
              <w:widowControl w:val="0"/>
              <w:spacing w:line="500" w:lineRule="exact"/>
              <w:jc w:val="both"/>
              <w:rPr>
                <w:rFonts w:ascii="Times New Roman" w:eastAsia="仿宋_GB2312"/>
                <w:szCs w:val="21"/>
              </w:rPr>
            </w:pPr>
            <w:r>
              <w:rPr>
                <w:rFonts w:hint="eastAsia" w:ascii="Times New Roman" w:eastAsia="仿宋_GB2312"/>
                <w:szCs w:val="21"/>
              </w:rPr>
              <w:t>余家洼</w:t>
            </w:r>
          </w:p>
        </w:tc>
        <w:tc>
          <w:tcPr>
            <w:tcW w:w="2297" w:type="dxa"/>
            <w:shd w:val="clear" w:color="auto" w:fill="auto"/>
            <w:noWrap/>
            <w:vAlign w:val="center"/>
          </w:tcPr>
          <w:p w14:paraId="6BE780BD">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B42D65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F9EF9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7862C3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15BD523">
            <w:pPr>
              <w:pStyle w:val="59"/>
              <w:widowControl w:val="0"/>
              <w:spacing w:line="500" w:lineRule="exact"/>
              <w:jc w:val="both"/>
              <w:rPr>
                <w:rFonts w:ascii="Times New Roman" w:eastAsia="仿宋_GB2312"/>
                <w:szCs w:val="21"/>
              </w:rPr>
            </w:pPr>
            <w:r>
              <w:rPr>
                <w:rFonts w:hint="eastAsia" w:ascii="Times New Roman" w:eastAsia="仿宋_GB2312"/>
                <w:szCs w:val="21"/>
              </w:rPr>
              <w:t>胡各庄</w:t>
            </w:r>
          </w:p>
        </w:tc>
        <w:tc>
          <w:tcPr>
            <w:tcW w:w="2297" w:type="dxa"/>
            <w:shd w:val="clear" w:color="auto" w:fill="auto"/>
            <w:noWrap/>
            <w:vAlign w:val="center"/>
          </w:tcPr>
          <w:p w14:paraId="0B0C634E">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754A54AA">
            <w:pPr>
              <w:pStyle w:val="59"/>
              <w:widowControl w:val="0"/>
              <w:spacing w:line="500" w:lineRule="exact"/>
              <w:jc w:val="both"/>
              <w:rPr>
                <w:rFonts w:ascii="Times New Roman" w:eastAsia="仿宋_GB2312"/>
                <w:szCs w:val="21"/>
              </w:rPr>
            </w:pPr>
            <w:r>
              <w:rPr>
                <w:rFonts w:hint="eastAsia" w:ascii="Times New Roman" w:eastAsia="仿宋_GB2312"/>
                <w:szCs w:val="21"/>
              </w:rPr>
              <w:t>高新区建设占用</w:t>
            </w:r>
          </w:p>
        </w:tc>
      </w:tr>
      <w:tr w14:paraId="0B495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0E37F2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291D109">
            <w:pPr>
              <w:pStyle w:val="59"/>
              <w:widowControl w:val="0"/>
              <w:spacing w:line="500" w:lineRule="exact"/>
              <w:jc w:val="both"/>
              <w:rPr>
                <w:rFonts w:ascii="Times New Roman" w:eastAsia="仿宋_GB2312"/>
                <w:szCs w:val="21"/>
              </w:rPr>
            </w:pPr>
            <w:r>
              <w:rPr>
                <w:rFonts w:hint="eastAsia" w:ascii="Times New Roman" w:eastAsia="仿宋_GB2312"/>
                <w:szCs w:val="21"/>
              </w:rPr>
              <w:t>胡南</w:t>
            </w:r>
          </w:p>
        </w:tc>
        <w:tc>
          <w:tcPr>
            <w:tcW w:w="2297" w:type="dxa"/>
            <w:shd w:val="clear" w:color="auto" w:fill="auto"/>
            <w:noWrap/>
            <w:vAlign w:val="center"/>
          </w:tcPr>
          <w:p w14:paraId="6F0D2640">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6681593D">
            <w:pPr>
              <w:pStyle w:val="59"/>
              <w:widowControl w:val="0"/>
              <w:spacing w:line="500" w:lineRule="exact"/>
              <w:jc w:val="both"/>
              <w:rPr>
                <w:rFonts w:ascii="Times New Roman" w:eastAsia="仿宋_GB2312"/>
                <w:szCs w:val="21"/>
              </w:rPr>
            </w:pPr>
            <w:r>
              <w:rPr>
                <w:rFonts w:hint="eastAsia" w:ascii="Times New Roman" w:eastAsia="仿宋_GB2312"/>
                <w:szCs w:val="21"/>
              </w:rPr>
              <w:t>高新区建设占用</w:t>
            </w:r>
          </w:p>
        </w:tc>
      </w:tr>
      <w:tr w14:paraId="17F1D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80A6CC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2FBC5D0">
            <w:pPr>
              <w:pStyle w:val="59"/>
              <w:widowControl w:val="0"/>
              <w:spacing w:line="500" w:lineRule="exact"/>
              <w:jc w:val="both"/>
              <w:rPr>
                <w:rFonts w:ascii="Times New Roman" w:eastAsia="仿宋_GB2312"/>
                <w:szCs w:val="21"/>
              </w:rPr>
            </w:pPr>
            <w:r>
              <w:rPr>
                <w:rFonts w:hint="eastAsia" w:ascii="Times New Roman" w:eastAsia="仿宋_GB2312"/>
                <w:szCs w:val="21"/>
              </w:rPr>
              <w:t>小贾庄</w:t>
            </w:r>
          </w:p>
        </w:tc>
        <w:tc>
          <w:tcPr>
            <w:tcW w:w="2297" w:type="dxa"/>
            <w:shd w:val="clear" w:color="auto" w:fill="auto"/>
            <w:noWrap/>
            <w:vAlign w:val="center"/>
          </w:tcPr>
          <w:p w14:paraId="6FE0AD41">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196377A6">
            <w:pPr>
              <w:pStyle w:val="59"/>
              <w:widowControl w:val="0"/>
              <w:spacing w:line="500" w:lineRule="exact"/>
              <w:jc w:val="both"/>
              <w:rPr>
                <w:rFonts w:ascii="Times New Roman" w:eastAsia="仿宋_GB2312"/>
                <w:szCs w:val="21"/>
              </w:rPr>
            </w:pPr>
            <w:r>
              <w:rPr>
                <w:rFonts w:hint="eastAsia" w:ascii="Times New Roman" w:eastAsia="仿宋_GB2312"/>
                <w:szCs w:val="21"/>
              </w:rPr>
              <w:t>高新区建设占用</w:t>
            </w:r>
          </w:p>
        </w:tc>
      </w:tr>
      <w:tr w14:paraId="3E599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3E41154">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F798B39">
            <w:pPr>
              <w:pStyle w:val="59"/>
              <w:widowControl w:val="0"/>
              <w:spacing w:line="500" w:lineRule="exact"/>
              <w:jc w:val="both"/>
              <w:rPr>
                <w:rFonts w:ascii="Times New Roman" w:eastAsia="仿宋_GB2312"/>
                <w:szCs w:val="21"/>
              </w:rPr>
            </w:pPr>
            <w:r>
              <w:rPr>
                <w:rFonts w:hint="eastAsia" w:ascii="Times New Roman" w:eastAsia="仿宋_GB2312"/>
                <w:szCs w:val="21"/>
              </w:rPr>
              <w:t>小兰庄</w:t>
            </w:r>
          </w:p>
        </w:tc>
        <w:tc>
          <w:tcPr>
            <w:tcW w:w="2297" w:type="dxa"/>
            <w:shd w:val="clear" w:color="auto" w:fill="auto"/>
            <w:noWrap/>
            <w:vAlign w:val="center"/>
          </w:tcPr>
          <w:p w14:paraId="04DEDD08">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74D22EC8">
            <w:pPr>
              <w:pStyle w:val="59"/>
              <w:widowControl w:val="0"/>
              <w:spacing w:line="500" w:lineRule="exact"/>
              <w:jc w:val="both"/>
              <w:rPr>
                <w:rFonts w:ascii="Times New Roman" w:eastAsia="仿宋_GB2312"/>
                <w:szCs w:val="21"/>
              </w:rPr>
            </w:pPr>
            <w:r>
              <w:rPr>
                <w:rFonts w:hint="eastAsia" w:ascii="Times New Roman" w:eastAsia="仿宋_GB2312"/>
                <w:szCs w:val="21"/>
              </w:rPr>
              <w:t>高新区建设占用</w:t>
            </w:r>
          </w:p>
        </w:tc>
      </w:tr>
      <w:tr w14:paraId="455EF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DC1CBD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EB5F6A2">
            <w:pPr>
              <w:pStyle w:val="59"/>
              <w:widowControl w:val="0"/>
              <w:spacing w:line="500" w:lineRule="exact"/>
              <w:jc w:val="both"/>
              <w:rPr>
                <w:rFonts w:ascii="Times New Roman" w:eastAsia="仿宋_GB2312"/>
                <w:szCs w:val="21"/>
              </w:rPr>
            </w:pPr>
            <w:r>
              <w:rPr>
                <w:rFonts w:hint="eastAsia" w:ascii="Times New Roman" w:eastAsia="仿宋_GB2312"/>
                <w:szCs w:val="21"/>
              </w:rPr>
              <w:t>尹庄</w:t>
            </w:r>
          </w:p>
        </w:tc>
        <w:tc>
          <w:tcPr>
            <w:tcW w:w="2297" w:type="dxa"/>
            <w:shd w:val="clear" w:color="auto" w:fill="auto"/>
            <w:noWrap/>
            <w:vAlign w:val="center"/>
          </w:tcPr>
          <w:p w14:paraId="05C3848A">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38C053E3">
            <w:pPr>
              <w:pStyle w:val="59"/>
              <w:widowControl w:val="0"/>
              <w:spacing w:line="500" w:lineRule="exact"/>
              <w:jc w:val="both"/>
              <w:rPr>
                <w:rFonts w:ascii="Times New Roman" w:eastAsia="仿宋_GB2312"/>
                <w:szCs w:val="21"/>
              </w:rPr>
            </w:pPr>
            <w:r>
              <w:rPr>
                <w:rFonts w:hint="eastAsia" w:ascii="Times New Roman" w:eastAsia="仿宋_GB2312"/>
                <w:szCs w:val="21"/>
              </w:rPr>
              <w:t>高新区建设占用</w:t>
            </w:r>
          </w:p>
        </w:tc>
      </w:tr>
      <w:tr w14:paraId="3758E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71C6CD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88992FC">
            <w:pPr>
              <w:pStyle w:val="59"/>
              <w:widowControl w:val="0"/>
              <w:spacing w:line="500" w:lineRule="exact"/>
              <w:jc w:val="both"/>
              <w:rPr>
                <w:rFonts w:ascii="Times New Roman" w:eastAsia="仿宋_GB2312"/>
                <w:szCs w:val="21"/>
              </w:rPr>
            </w:pPr>
            <w:r>
              <w:rPr>
                <w:rFonts w:hint="eastAsia" w:ascii="Times New Roman" w:eastAsia="仿宋_GB2312"/>
                <w:szCs w:val="21"/>
              </w:rPr>
              <w:t>张尹庄</w:t>
            </w:r>
          </w:p>
        </w:tc>
        <w:tc>
          <w:tcPr>
            <w:tcW w:w="2297" w:type="dxa"/>
            <w:shd w:val="clear" w:color="auto" w:fill="auto"/>
            <w:noWrap/>
            <w:vAlign w:val="center"/>
          </w:tcPr>
          <w:p w14:paraId="60D89D92">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7121C393">
            <w:pPr>
              <w:pStyle w:val="59"/>
              <w:widowControl w:val="0"/>
              <w:spacing w:line="500" w:lineRule="exact"/>
              <w:jc w:val="both"/>
              <w:rPr>
                <w:rFonts w:ascii="Times New Roman" w:eastAsia="仿宋_GB2312"/>
                <w:szCs w:val="21"/>
              </w:rPr>
            </w:pPr>
            <w:r>
              <w:rPr>
                <w:rFonts w:hint="eastAsia" w:ascii="Times New Roman" w:eastAsia="仿宋_GB2312"/>
                <w:szCs w:val="21"/>
              </w:rPr>
              <w:t>高新区建设占用</w:t>
            </w:r>
          </w:p>
        </w:tc>
      </w:tr>
      <w:tr w14:paraId="5819A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7B9CE1E">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E2555EC">
            <w:pPr>
              <w:pStyle w:val="59"/>
              <w:widowControl w:val="0"/>
              <w:spacing w:line="500" w:lineRule="exact"/>
              <w:jc w:val="both"/>
              <w:rPr>
                <w:rFonts w:ascii="Times New Roman" w:eastAsia="仿宋_GB2312"/>
                <w:szCs w:val="21"/>
              </w:rPr>
            </w:pPr>
            <w:r>
              <w:rPr>
                <w:rFonts w:hint="eastAsia" w:ascii="Times New Roman" w:eastAsia="仿宋_GB2312"/>
                <w:szCs w:val="21"/>
              </w:rPr>
              <w:t>马家岗子</w:t>
            </w:r>
          </w:p>
        </w:tc>
        <w:tc>
          <w:tcPr>
            <w:tcW w:w="2297" w:type="dxa"/>
            <w:shd w:val="clear" w:color="auto" w:fill="auto"/>
            <w:noWrap/>
            <w:vAlign w:val="center"/>
          </w:tcPr>
          <w:p w14:paraId="595E36B1">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0E651D17">
            <w:pPr>
              <w:pStyle w:val="59"/>
              <w:widowControl w:val="0"/>
              <w:spacing w:line="500" w:lineRule="exact"/>
              <w:jc w:val="both"/>
              <w:rPr>
                <w:rFonts w:ascii="Times New Roman" w:eastAsia="仿宋_GB2312"/>
                <w:szCs w:val="21"/>
              </w:rPr>
            </w:pPr>
            <w:r>
              <w:rPr>
                <w:rFonts w:hint="eastAsia" w:ascii="Times New Roman" w:eastAsia="仿宋_GB2312"/>
                <w:szCs w:val="21"/>
              </w:rPr>
              <w:t>城中村</w:t>
            </w:r>
          </w:p>
        </w:tc>
      </w:tr>
      <w:tr w14:paraId="59A46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B357FFB">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E7BB60B">
            <w:pPr>
              <w:pStyle w:val="59"/>
              <w:widowControl w:val="0"/>
              <w:spacing w:line="500" w:lineRule="exact"/>
              <w:jc w:val="both"/>
              <w:rPr>
                <w:rFonts w:ascii="Times New Roman" w:eastAsia="仿宋_GB2312"/>
                <w:szCs w:val="21"/>
              </w:rPr>
            </w:pPr>
            <w:r>
              <w:rPr>
                <w:rFonts w:hint="eastAsia" w:ascii="Times New Roman" w:eastAsia="仿宋_GB2312"/>
                <w:szCs w:val="21"/>
              </w:rPr>
              <w:t>小王庄</w:t>
            </w:r>
          </w:p>
        </w:tc>
        <w:tc>
          <w:tcPr>
            <w:tcW w:w="2297" w:type="dxa"/>
            <w:shd w:val="clear" w:color="auto" w:fill="auto"/>
            <w:noWrap/>
            <w:vAlign w:val="center"/>
          </w:tcPr>
          <w:p w14:paraId="6B03B98E">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08F27CA4">
            <w:pPr>
              <w:pStyle w:val="59"/>
              <w:widowControl w:val="0"/>
              <w:spacing w:line="500" w:lineRule="exact"/>
              <w:jc w:val="both"/>
              <w:rPr>
                <w:rFonts w:ascii="Times New Roman" w:eastAsia="仿宋_GB2312"/>
                <w:szCs w:val="21"/>
              </w:rPr>
            </w:pPr>
            <w:r>
              <w:rPr>
                <w:rFonts w:hint="eastAsia" w:ascii="Times New Roman" w:eastAsia="仿宋_GB2312"/>
                <w:szCs w:val="21"/>
              </w:rPr>
              <w:t>城中村</w:t>
            </w:r>
          </w:p>
        </w:tc>
      </w:tr>
      <w:tr w14:paraId="30141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285B59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E934508">
            <w:pPr>
              <w:pStyle w:val="59"/>
              <w:widowControl w:val="0"/>
              <w:spacing w:line="500" w:lineRule="exact"/>
              <w:jc w:val="both"/>
              <w:rPr>
                <w:rFonts w:ascii="Times New Roman" w:eastAsia="仿宋_GB2312"/>
                <w:szCs w:val="21"/>
              </w:rPr>
            </w:pPr>
            <w:r>
              <w:rPr>
                <w:rFonts w:hint="eastAsia" w:ascii="Times New Roman" w:eastAsia="仿宋_GB2312"/>
                <w:szCs w:val="21"/>
              </w:rPr>
              <w:t>烟台吴庄</w:t>
            </w:r>
          </w:p>
        </w:tc>
        <w:tc>
          <w:tcPr>
            <w:tcW w:w="2297" w:type="dxa"/>
            <w:shd w:val="clear" w:color="auto" w:fill="auto"/>
            <w:noWrap/>
            <w:vAlign w:val="center"/>
          </w:tcPr>
          <w:p w14:paraId="62CC171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4A9E2591">
            <w:pPr>
              <w:pStyle w:val="59"/>
              <w:widowControl w:val="0"/>
              <w:spacing w:line="500" w:lineRule="exact"/>
              <w:jc w:val="both"/>
              <w:rPr>
                <w:rFonts w:ascii="Times New Roman" w:eastAsia="仿宋_GB2312"/>
                <w:szCs w:val="21"/>
              </w:rPr>
            </w:pPr>
            <w:r>
              <w:rPr>
                <w:rFonts w:hint="eastAsia" w:ascii="Times New Roman" w:eastAsia="仿宋_GB2312"/>
                <w:szCs w:val="21"/>
              </w:rPr>
              <w:t>城中村</w:t>
            </w:r>
          </w:p>
        </w:tc>
      </w:tr>
      <w:tr w14:paraId="4FE97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8" w:hRule="atLeast"/>
        </w:trPr>
        <w:tc>
          <w:tcPr>
            <w:tcW w:w="1393" w:type="dxa"/>
            <w:vMerge w:val="continue"/>
            <w:vAlign w:val="center"/>
          </w:tcPr>
          <w:p w14:paraId="0E4C264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A6590CB">
            <w:pPr>
              <w:pStyle w:val="59"/>
              <w:widowControl w:val="0"/>
              <w:spacing w:line="500" w:lineRule="exact"/>
              <w:jc w:val="both"/>
              <w:rPr>
                <w:rFonts w:ascii="Times New Roman" w:eastAsia="仿宋_GB2312"/>
                <w:szCs w:val="21"/>
              </w:rPr>
            </w:pPr>
            <w:r>
              <w:rPr>
                <w:rFonts w:hint="eastAsia" w:ascii="Times New Roman" w:eastAsia="仿宋_GB2312"/>
                <w:szCs w:val="21"/>
              </w:rPr>
              <w:t>张各庄</w:t>
            </w:r>
          </w:p>
        </w:tc>
        <w:tc>
          <w:tcPr>
            <w:tcW w:w="2297" w:type="dxa"/>
            <w:shd w:val="clear" w:color="auto" w:fill="auto"/>
            <w:noWrap/>
            <w:vAlign w:val="center"/>
          </w:tcPr>
          <w:p w14:paraId="45708028">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07F15228">
            <w:pPr>
              <w:pStyle w:val="59"/>
              <w:widowControl w:val="0"/>
              <w:spacing w:line="500" w:lineRule="exact"/>
              <w:jc w:val="both"/>
              <w:rPr>
                <w:rFonts w:ascii="Times New Roman" w:eastAsia="仿宋_GB2312"/>
                <w:szCs w:val="21"/>
              </w:rPr>
            </w:pPr>
            <w:r>
              <w:rPr>
                <w:rFonts w:hint="eastAsia" w:ascii="Times New Roman" w:eastAsia="仿宋_GB2312"/>
                <w:szCs w:val="21"/>
              </w:rPr>
              <w:t>城中村</w:t>
            </w:r>
          </w:p>
        </w:tc>
      </w:tr>
      <w:tr w14:paraId="3FD28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99DBD8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37D2CA0">
            <w:pPr>
              <w:pStyle w:val="59"/>
              <w:widowControl w:val="0"/>
              <w:spacing w:line="500" w:lineRule="exact"/>
              <w:jc w:val="both"/>
              <w:rPr>
                <w:rFonts w:ascii="Times New Roman" w:eastAsia="仿宋_GB2312"/>
                <w:szCs w:val="21"/>
              </w:rPr>
            </w:pPr>
            <w:r>
              <w:rPr>
                <w:rFonts w:hint="eastAsia" w:ascii="Times New Roman" w:eastAsia="仿宋_GB2312"/>
                <w:szCs w:val="21"/>
              </w:rPr>
              <w:t>张李庄</w:t>
            </w:r>
          </w:p>
        </w:tc>
        <w:tc>
          <w:tcPr>
            <w:tcW w:w="2297" w:type="dxa"/>
            <w:shd w:val="clear" w:color="auto" w:fill="auto"/>
            <w:noWrap/>
            <w:vAlign w:val="center"/>
          </w:tcPr>
          <w:p w14:paraId="3425D9A1">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2B1AD7B9">
            <w:pPr>
              <w:pStyle w:val="59"/>
              <w:widowControl w:val="0"/>
              <w:spacing w:line="500" w:lineRule="exact"/>
              <w:jc w:val="both"/>
              <w:rPr>
                <w:rFonts w:ascii="Times New Roman" w:eastAsia="仿宋_GB2312"/>
                <w:szCs w:val="21"/>
              </w:rPr>
            </w:pPr>
            <w:r>
              <w:rPr>
                <w:rFonts w:hint="eastAsia" w:ascii="Times New Roman" w:eastAsia="仿宋_GB2312"/>
                <w:szCs w:val="21"/>
              </w:rPr>
              <w:t>城中村</w:t>
            </w:r>
          </w:p>
        </w:tc>
      </w:tr>
      <w:tr w14:paraId="299D98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B6CAD96">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34BFEF3">
            <w:pPr>
              <w:pStyle w:val="59"/>
              <w:widowControl w:val="0"/>
              <w:spacing w:line="500" w:lineRule="exact"/>
              <w:jc w:val="both"/>
              <w:rPr>
                <w:rFonts w:ascii="Times New Roman" w:eastAsia="仿宋_GB2312"/>
                <w:szCs w:val="21"/>
              </w:rPr>
            </w:pPr>
            <w:r>
              <w:rPr>
                <w:rFonts w:hint="eastAsia" w:ascii="Times New Roman" w:eastAsia="仿宋_GB2312"/>
                <w:szCs w:val="21"/>
              </w:rPr>
              <w:t>崔庄</w:t>
            </w:r>
          </w:p>
        </w:tc>
        <w:tc>
          <w:tcPr>
            <w:tcW w:w="2297" w:type="dxa"/>
            <w:shd w:val="clear" w:color="auto" w:fill="auto"/>
            <w:noWrap/>
            <w:vAlign w:val="center"/>
          </w:tcPr>
          <w:p w14:paraId="7580979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6144DB4A">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5CECDF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DFF826E">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E3B6563">
            <w:pPr>
              <w:pStyle w:val="59"/>
              <w:widowControl w:val="0"/>
              <w:spacing w:line="500" w:lineRule="exact"/>
              <w:jc w:val="both"/>
              <w:rPr>
                <w:rFonts w:ascii="Times New Roman" w:eastAsia="仿宋_GB2312"/>
                <w:szCs w:val="21"/>
              </w:rPr>
            </w:pPr>
            <w:r>
              <w:rPr>
                <w:rFonts w:hint="eastAsia" w:ascii="Times New Roman" w:eastAsia="仿宋_GB2312"/>
                <w:szCs w:val="21"/>
              </w:rPr>
              <w:t>大王庄</w:t>
            </w:r>
          </w:p>
        </w:tc>
        <w:tc>
          <w:tcPr>
            <w:tcW w:w="2297" w:type="dxa"/>
            <w:shd w:val="clear" w:color="auto" w:fill="auto"/>
            <w:noWrap/>
            <w:vAlign w:val="center"/>
          </w:tcPr>
          <w:p w14:paraId="77AD8657">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5707AFB7">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3F1C5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656E516">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E9F1EA2">
            <w:pPr>
              <w:pStyle w:val="59"/>
              <w:widowControl w:val="0"/>
              <w:spacing w:line="500" w:lineRule="exact"/>
              <w:jc w:val="both"/>
              <w:rPr>
                <w:rFonts w:ascii="Times New Roman" w:eastAsia="仿宋_GB2312"/>
                <w:szCs w:val="21"/>
              </w:rPr>
            </w:pPr>
            <w:r>
              <w:rPr>
                <w:rFonts w:hint="eastAsia" w:ascii="Times New Roman" w:eastAsia="仿宋_GB2312"/>
                <w:szCs w:val="21"/>
              </w:rPr>
              <w:t>后坨</w:t>
            </w:r>
          </w:p>
        </w:tc>
        <w:tc>
          <w:tcPr>
            <w:tcW w:w="2297" w:type="dxa"/>
            <w:shd w:val="clear" w:color="auto" w:fill="auto"/>
            <w:noWrap/>
            <w:vAlign w:val="center"/>
          </w:tcPr>
          <w:p w14:paraId="49671C0B">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13ABC11E">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6C67DC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E42EED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8D1C05E">
            <w:pPr>
              <w:pStyle w:val="59"/>
              <w:widowControl w:val="0"/>
              <w:spacing w:line="500" w:lineRule="exact"/>
              <w:jc w:val="both"/>
              <w:rPr>
                <w:rFonts w:ascii="Times New Roman" w:eastAsia="仿宋_GB2312"/>
                <w:szCs w:val="21"/>
              </w:rPr>
            </w:pPr>
            <w:r>
              <w:rPr>
                <w:rFonts w:hint="eastAsia" w:ascii="Times New Roman" w:eastAsia="仿宋_GB2312"/>
                <w:szCs w:val="21"/>
              </w:rPr>
              <w:t>蒋官营</w:t>
            </w:r>
          </w:p>
        </w:tc>
        <w:tc>
          <w:tcPr>
            <w:tcW w:w="2297" w:type="dxa"/>
            <w:shd w:val="clear" w:color="auto" w:fill="auto"/>
            <w:noWrap/>
            <w:vAlign w:val="center"/>
          </w:tcPr>
          <w:p w14:paraId="11CD9F35">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18616B8E">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1EE761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770261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4735498">
            <w:pPr>
              <w:pStyle w:val="59"/>
              <w:widowControl w:val="0"/>
              <w:spacing w:line="500" w:lineRule="exact"/>
              <w:jc w:val="both"/>
              <w:rPr>
                <w:rFonts w:ascii="Times New Roman" w:eastAsia="仿宋_GB2312"/>
                <w:szCs w:val="21"/>
              </w:rPr>
            </w:pPr>
            <w:r>
              <w:rPr>
                <w:rFonts w:hint="eastAsia" w:ascii="Times New Roman" w:eastAsia="仿宋_GB2312"/>
                <w:szCs w:val="21"/>
              </w:rPr>
              <w:t>蒋庄</w:t>
            </w:r>
          </w:p>
        </w:tc>
        <w:tc>
          <w:tcPr>
            <w:tcW w:w="2297" w:type="dxa"/>
            <w:shd w:val="clear" w:color="auto" w:fill="auto"/>
            <w:noWrap/>
            <w:vAlign w:val="center"/>
          </w:tcPr>
          <w:p w14:paraId="6781232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602FA55A">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4BF00C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D8FD7D3">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25790B9">
            <w:pPr>
              <w:pStyle w:val="59"/>
              <w:widowControl w:val="0"/>
              <w:spacing w:line="500" w:lineRule="exact"/>
              <w:jc w:val="both"/>
              <w:rPr>
                <w:rFonts w:ascii="Times New Roman" w:eastAsia="仿宋_GB2312"/>
                <w:szCs w:val="21"/>
              </w:rPr>
            </w:pPr>
            <w:r>
              <w:rPr>
                <w:rFonts w:hint="eastAsia" w:ascii="Times New Roman" w:eastAsia="仿宋_GB2312"/>
                <w:szCs w:val="21"/>
              </w:rPr>
              <w:t>阚庄</w:t>
            </w:r>
          </w:p>
        </w:tc>
        <w:tc>
          <w:tcPr>
            <w:tcW w:w="2297" w:type="dxa"/>
            <w:shd w:val="clear" w:color="auto" w:fill="auto"/>
            <w:noWrap/>
            <w:vAlign w:val="center"/>
          </w:tcPr>
          <w:p w14:paraId="7457BF3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655012D9">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69FA1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321A214">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C53C370">
            <w:pPr>
              <w:pStyle w:val="59"/>
              <w:widowControl w:val="0"/>
              <w:spacing w:line="500" w:lineRule="exact"/>
              <w:jc w:val="both"/>
              <w:rPr>
                <w:rFonts w:ascii="Times New Roman" w:eastAsia="仿宋_GB2312"/>
                <w:szCs w:val="21"/>
              </w:rPr>
            </w:pPr>
            <w:r>
              <w:rPr>
                <w:rFonts w:hint="eastAsia" w:ascii="Times New Roman" w:eastAsia="仿宋_GB2312"/>
                <w:szCs w:val="21"/>
              </w:rPr>
              <w:t>刘家庄</w:t>
            </w:r>
          </w:p>
        </w:tc>
        <w:tc>
          <w:tcPr>
            <w:tcW w:w="2297" w:type="dxa"/>
            <w:shd w:val="clear" w:color="auto" w:fill="auto"/>
            <w:noWrap/>
            <w:vAlign w:val="center"/>
          </w:tcPr>
          <w:p w14:paraId="447D884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1EE2483D">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564BE0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8" w:hRule="atLeast"/>
        </w:trPr>
        <w:tc>
          <w:tcPr>
            <w:tcW w:w="1393" w:type="dxa"/>
            <w:vMerge w:val="continue"/>
            <w:vAlign w:val="center"/>
          </w:tcPr>
          <w:p w14:paraId="3B90CB2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CCF929B">
            <w:pPr>
              <w:pStyle w:val="59"/>
              <w:widowControl w:val="0"/>
              <w:spacing w:line="500" w:lineRule="exact"/>
              <w:jc w:val="both"/>
              <w:rPr>
                <w:rFonts w:ascii="Times New Roman" w:eastAsia="仿宋_GB2312"/>
                <w:szCs w:val="21"/>
              </w:rPr>
            </w:pPr>
            <w:r>
              <w:rPr>
                <w:rFonts w:hint="eastAsia" w:ascii="Times New Roman" w:eastAsia="仿宋_GB2312"/>
                <w:szCs w:val="21"/>
              </w:rPr>
              <w:t>挪河</w:t>
            </w:r>
          </w:p>
        </w:tc>
        <w:tc>
          <w:tcPr>
            <w:tcW w:w="2297" w:type="dxa"/>
            <w:shd w:val="clear" w:color="auto" w:fill="auto"/>
            <w:noWrap/>
            <w:vAlign w:val="center"/>
          </w:tcPr>
          <w:p w14:paraId="0238178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3CEC74DC">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285735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7EA078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82EA58C">
            <w:pPr>
              <w:pStyle w:val="59"/>
              <w:widowControl w:val="0"/>
              <w:spacing w:line="500" w:lineRule="exact"/>
              <w:jc w:val="both"/>
              <w:rPr>
                <w:rFonts w:ascii="Times New Roman" w:eastAsia="仿宋_GB2312"/>
                <w:szCs w:val="21"/>
              </w:rPr>
            </w:pPr>
            <w:r>
              <w:rPr>
                <w:rFonts w:hint="eastAsia" w:ascii="Times New Roman" w:eastAsia="仿宋_GB2312"/>
                <w:szCs w:val="21"/>
              </w:rPr>
              <w:t>前坨</w:t>
            </w:r>
          </w:p>
        </w:tc>
        <w:tc>
          <w:tcPr>
            <w:tcW w:w="2297" w:type="dxa"/>
            <w:shd w:val="clear" w:color="auto" w:fill="auto"/>
            <w:noWrap/>
            <w:vAlign w:val="center"/>
          </w:tcPr>
          <w:p w14:paraId="2091C2D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12ECFA9E">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6213F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4AF0864">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9E1C2D0">
            <w:pPr>
              <w:pStyle w:val="59"/>
              <w:widowControl w:val="0"/>
              <w:spacing w:line="500" w:lineRule="exact"/>
              <w:jc w:val="both"/>
              <w:rPr>
                <w:rFonts w:ascii="Times New Roman" w:eastAsia="仿宋_GB2312"/>
                <w:szCs w:val="21"/>
              </w:rPr>
            </w:pPr>
            <w:r>
              <w:rPr>
                <w:rFonts w:hint="eastAsia" w:ascii="Times New Roman" w:eastAsia="仿宋_GB2312"/>
                <w:szCs w:val="21"/>
              </w:rPr>
              <w:t>石岩庄</w:t>
            </w:r>
          </w:p>
        </w:tc>
        <w:tc>
          <w:tcPr>
            <w:tcW w:w="2297" w:type="dxa"/>
            <w:shd w:val="clear" w:color="auto" w:fill="auto"/>
            <w:noWrap/>
            <w:vAlign w:val="center"/>
          </w:tcPr>
          <w:p w14:paraId="24FB8147">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5F9B40DB">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05ED2C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2F805A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FFECB03">
            <w:pPr>
              <w:pStyle w:val="59"/>
              <w:widowControl w:val="0"/>
              <w:spacing w:line="500" w:lineRule="exact"/>
              <w:jc w:val="both"/>
              <w:rPr>
                <w:rFonts w:ascii="Times New Roman" w:eastAsia="仿宋_GB2312"/>
                <w:szCs w:val="21"/>
              </w:rPr>
            </w:pPr>
            <w:r>
              <w:rPr>
                <w:rFonts w:hint="eastAsia" w:ascii="Times New Roman" w:eastAsia="仿宋_GB2312"/>
                <w:szCs w:val="21"/>
              </w:rPr>
              <w:t>于庄</w:t>
            </w:r>
          </w:p>
        </w:tc>
        <w:tc>
          <w:tcPr>
            <w:tcW w:w="2297" w:type="dxa"/>
            <w:shd w:val="clear" w:color="auto" w:fill="auto"/>
            <w:noWrap/>
            <w:vAlign w:val="center"/>
          </w:tcPr>
          <w:p w14:paraId="1CBF140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696FED3D">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64FC4D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restart"/>
            <w:shd w:val="clear" w:color="auto" w:fill="auto"/>
            <w:noWrap/>
            <w:vAlign w:val="center"/>
          </w:tcPr>
          <w:p w14:paraId="76DCA709">
            <w:pPr>
              <w:pStyle w:val="59"/>
              <w:widowControl w:val="0"/>
              <w:spacing w:line="500" w:lineRule="exact"/>
              <w:jc w:val="both"/>
              <w:rPr>
                <w:rFonts w:ascii="Times New Roman" w:eastAsia="仿宋_GB2312"/>
                <w:szCs w:val="21"/>
              </w:rPr>
            </w:pPr>
            <w:r>
              <w:rPr>
                <w:rFonts w:hint="eastAsia" w:ascii="Times New Roman" w:eastAsia="仿宋_GB2312"/>
                <w:szCs w:val="21"/>
              </w:rPr>
              <w:t>杨店子街道</w:t>
            </w:r>
          </w:p>
        </w:tc>
        <w:tc>
          <w:tcPr>
            <w:tcW w:w="1839" w:type="dxa"/>
            <w:shd w:val="clear" w:color="auto" w:fill="auto"/>
            <w:noWrap/>
            <w:vAlign w:val="center"/>
          </w:tcPr>
          <w:p w14:paraId="0A00FA0F">
            <w:pPr>
              <w:pStyle w:val="59"/>
              <w:widowControl w:val="0"/>
              <w:spacing w:line="500" w:lineRule="exact"/>
              <w:jc w:val="both"/>
              <w:rPr>
                <w:rFonts w:ascii="Times New Roman" w:eastAsia="仿宋_GB2312"/>
                <w:szCs w:val="21"/>
              </w:rPr>
            </w:pPr>
            <w:r>
              <w:rPr>
                <w:rFonts w:hint="eastAsia" w:ascii="Times New Roman" w:eastAsia="仿宋_GB2312"/>
                <w:szCs w:val="21"/>
              </w:rPr>
              <w:t>大玄庄</w:t>
            </w:r>
          </w:p>
        </w:tc>
        <w:tc>
          <w:tcPr>
            <w:tcW w:w="2297" w:type="dxa"/>
            <w:shd w:val="clear" w:color="auto" w:fill="auto"/>
            <w:noWrap/>
            <w:vAlign w:val="center"/>
          </w:tcPr>
          <w:p w14:paraId="6285D99A">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43F9E61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F14E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E40B43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34DA107">
            <w:pPr>
              <w:pStyle w:val="59"/>
              <w:widowControl w:val="0"/>
              <w:spacing w:line="500" w:lineRule="exact"/>
              <w:jc w:val="both"/>
              <w:rPr>
                <w:rFonts w:ascii="Times New Roman" w:eastAsia="仿宋_GB2312"/>
                <w:szCs w:val="21"/>
              </w:rPr>
            </w:pPr>
            <w:r>
              <w:rPr>
                <w:rFonts w:hint="eastAsia" w:ascii="Times New Roman" w:eastAsia="仿宋_GB2312"/>
                <w:szCs w:val="21"/>
              </w:rPr>
              <w:t>官寨</w:t>
            </w:r>
          </w:p>
        </w:tc>
        <w:tc>
          <w:tcPr>
            <w:tcW w:w="2297" w:type="dxa"/>
            <w:shd w:val="clear" w:color="auto" w:fill="auto"/>
            <w:noWrap/>
            <w:vAlign w:val="center"/>
          </w:tcPr>
          <w:p w14:paraId="64277297">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5863FE05">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144B1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FE055A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C43A79C">
            <w:pPr>
              <w:pStyle w:val="59"/>
              <w:widowControl w:val="0"/>
              <w:spacing w:line="500" w:lineRule="exact"/>
              <w:jc w:val="both"/>
              <w:rPr>
                <w:rFonts w:ascii="Times New Roman" w:eastAsia="仿宋_GB2312"/>
                <w:szCs w:val="21"/>
              </w:rPr>
            </w:pPr>
            <w:r>
              <w:rPr>
                <w:rFonts w:hint="eastAsia" w:ascii="Times New Roman" w:eastAsia="仿宋_GB2312"/>
                <w:szCs w:val="21"/>
              </w:rPr>
              <w:t>大郭庄</w:t>
            </w:r>
          </w:p>
        </w:tc>
        <w:tc>
          <w:tcPr>
            <w:tcW w:w="2297" w:type="dxa"/>
            <w:shd w:val="clear" w:color="auto" w:fill="auto"/>
            <w:noWrap/>
            <w:vAlign w:val="center"/>
          </w:tcPr>
          <w:p w14:paraId="5A81FCBD">
            <w:pPr>
              <w:pStyle w:val="59"/>
              <w:widowControl w:val="0"/>
              <w:spacing w:line="500" w:lineRule="exact"/>
              <w:jc w:val="both"/>
              <w:rPr>
                <w:rFonts w:ascii="Times New Roman" w:eastAsia="仿宋_GB2312"/>
                <w:szCs w:val="21"/>
              </w:rPr>
            </w:pPr>
            <w:r>
              <w:rPr>
                <w:rFonts w:hint="eastAsia" w:ascii="Times New Roman" w:eastAsia="仿宋_GB2312"/>
                <w:szCs w:val="21"/>
              </w:rPr>
              <w:t>城郊融合类</w:t>
            </w:r>
          </w:p>
        </w:tc>
        <w:tc>
          <w:tcPr>
            <w:tcW w:w="2693" w:type="dxa"/>
            <w:shd w:val="clear" w:color="auto" w:fill="auto"/>
            <w:noWrap/>
            <w:vAlign w:val="center"/>
          </w:tcPr>
          <w:p w14:paraId="47C9BC2C">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DE6D4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3672E04">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85D300A">
            <w:pPr>
              <w:pStyle w:val="59"/>
              <w:widowControl w:val="0"/>
              <w:spacing w:line="500" w:lineRule="exact"/>
              <w:jc w:val="both"/>
              <w:rPr>
                <w:rFonts w:ascii="Times New Roman" w:eastAsia="仿宋_GB2312"/>
                <w:szCs w:val="21"/>
              </w:rPr>
            </w:pPr>
            <w:r>
              <w:rPr>
                <w:rFonts w:hint="eastAsia" w:ascii="Times New Roman" w:eastAsia="仿宋_GB2312"/>
                <w:szCs w:val="21"/>
              </w:rPr>
              <w:t>大庄户</w:t>
            </w:r>
          </w:p>
        </w:tc>
        <w:tc>
          <w:tcPr>
            <w:tcW w:w="2297" w:type="dxa"/>
            <w:shd w:val="clear" w:color="auto" w:fill="auto"/>
            <w:noWrap/>
            <w:vAlign w:val="center"/>
          </w:tcPr>
          <w:p w14:paraId="7A08A846">
            <w:pPr>
              <w:pStyle w:val="59"/>
              <w:widowControl w:val="0"/>
              <w:spacing w:line="500" w:lineRule="exact"/>
              <w:jc w:val="both"/>
              <w:rPr>
                <w:rFonts w:ascii="Times New Roman" w:eastAsia="仿宋_GB2312"/>
                <w:szCs w:val="21"/>
              </w:rPr>
            </w:pPr>
            <w:r>
              <w:rPr>
                <w:rFonts w:hint="eastAsia" w:ascii="Times New Roman" w:eastAsia="仿宋_GB2312"/>
                <w:szCs w:val="21"/>
              </w:rPr>
              <w:t>城郊融合类</w:t>
            </w:r>
          </w:p>
        </w:tc>
        <w:tc>
          <w:tcPr>
            <w:tcW w:w="2693" w:type="dxa"/>
            <w:shd w:val="clear" w:color="auto" w:fill="auto"/>
            <w:noWrap/>
            <w:vAlign w:val="center"/>
          </w:tcPr>
          <w:p w14:paraId="392C91EC">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B33B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B6EC903">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4223310">
            <w:pPr>
              <w:pStyle w:val="59"/>
              <w:widowControl w:val="0"/>
              <w:spacing w:line="500" w:lineRule="exact"/>
              <w:jc w:val="both"/>
              <w:rPr>
                <w:rFonts w:ascii="Times New Roman" w:eastAsia="仿宋_GB2312"/>
                <w:szCs w:val="21"/>
              </w:rPr>
            </w:pPr>
            <w:r>
              <w:rPr>
                <w:rFonts w:hint="eastAsia" w:ascii="Times New Roman" w:eastAsia="仿宋_GB2312"/>
                <w:szCs w:val="21"/>
              </w:rPr>
              <w:t>沈家营</w:t>
            </w:r>
          </w:p>
        </w:tc>
        <w:tc>
          <w:tcPr>
            <w:tcW w:w="2297" w:type="dxa"/>
            <w:shd w:val="clear" w:color="auto" w:fill="auto"/>
            <w:noWrap/>
            <w:vAlign w:val="center"/>
          </w:tcPr>
          <w:p w14:paraId="2F0D9E6B">
            <w:pPr>
              <w:pStyle w:val="59"/>
              <w:widowControl w:val="0"/>
              <w:spacing w:line="500" w:lineRule="exact"/>
              <w:jc w:val="both"/>
              <w:rPr>
                <w:rFonts w:ascii="Times New Roman" w:eastAsia="仿宋_GB2312"/>
                <w:szCs w:val="21"/>
              </w:rPr>
            </w:pPr>
            <w:r>
              <w:rPr>
                <w:rFonts w:hint="eastAsia" w:ascii="Times New Roman" w:eastAsia="仿宋_GB2312"/>
                <w:szCs w:val="21"/>
              </w:rPr>
              <w:t>城郊融合类</w:t>
            </w:r>
          </w:p>
        </w:tc>
        <w:tc>
          <w:tcPr>
            <w:tcW w:w="2693" w:type="dxa"/>
            <w:shd w:val="clear" w:color="auto" w:fill="auto"/>
            <w:noWrap/>
            <w:vAlign w:val="center"/>
          </w:tcPr>
          <w:p w14:paraId="38832BC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5002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93557F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E7CE8E2">
            <w:pPr>
              <w:pStyle w:val="59"/>
              <w:widowControl w:val="0"/>
              <w:spacing w:line="500" w:lineRule="exact"/>
              <w:jc w:val="both"/>
              <w:rPr>
                <w:rFonts w:ascii="Times New Roman" w:eastAsia="仿宋_GB2312"/>
                <w:szCs w:val="21"/>
              </w:rPr>
            </w:pPr>
            <w:r>
              <w:rPr>
                <w:rFonts w:hint="eastAsia" w:ascii="Times New Roman" w:eastAsia="仿宋_GB2312"/>
                <w:szCs w:val="21"/>
              </w:rPr>
              <w:t>王庄子</w:t>
            </w:r>
          </w:p>
        </w:tc>
        <w:tc>
          <w:tcPr>
            <w:tcW w:w="2297" w:type="dxa"/>
            <w:shd w:val="clear" w:color="auto" w:fill="auto"/>
            <w:noWrap/>
            <w:vAlign w:val="center"/>
          </w:tcPr>
          <w:p w14:paraId="18FF28DB">
            <w:pPr>
              <w:pStyle w:val="59"/>
              <w:widowControl w:val="0"/>
              <w:spacing w:line="500" w:lineRule="exact"/>
              <w:jc w:val="both"/>
              <w:rPr>
                <w:rFonts w:ascii="Times New Roman" w:eastAsia="仿宋_GB2312"/>
                <w:szCs w:val="21"/>
              </w:rPr>
            </w:pPr>
            <w:r>
              <w:rPr>
                <w:rFonts w:hint="eastAsia" w:ascii="Times New Roman" w:eastAsia="仿宋_GB2312"/>
                <w:szCs w:val="21"/>
              </w:rPr>
              <w:t>城郊融合类</w:t>
            </w:r>
          </w:p>
        </w:tc>
        <w:tc>
          <w:tcPr>
            <w:tcW w:w="2693" w:type="dxa"/>
            <w:shd w:val="clear" w:color="auto" w:fill="auto"/>
            <w:noWrap/>
            <w:vAlign w:val="center"/>
          </w:tcPr>
          <w:p w14:paraId="0FCF0BB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BDA1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1C8FBE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674E120">
            <w:pPr>
              <w:pStyle w:val="59"/>
              <w:widowControl w:val="0"/>
              <w:spacing w:line="500" w:lineRule="exact"/>
              <w:jc w:val="both"/>
              <w:rPr>
                <w:rFonts w:ascii="Times New Roman" w:eastAsia="仿宋_GB2312"/>
                <w:szCs w:val="21"/>
              </w:rPr>
            </w:pPr>
            <w:r>
              <w:rPr>
                <w:rFonts w:hint="eastAsia" w:ascii="Times New Roman" w:eastAsia="仿宋_GB2312"/>
                <w:szCs w:val="21"/>
              </w:rPr>
              <w:t>杨店子</w:t>
            </w:r>
          </w:p>
        </w:tc>
        <w:tc>
          <w:tcPr>
            <w:tcW w:w="2297" w:type="dxa"/>
            <w:shd w:val="clear" w:color="auto" w:fill="auto"/>
            <w:noWrap/>
            <w:vAlign w:val="center"/>
          </w:tcPr>
          <w:p w14:paraId="5CED6D67">
            <w:pPr>
              <w:pStyle w:val="59"/>
              <w:widowControl w:val="0"/>
              <w:spacing w:line="500" w:lineRule="exact"/>
              <w:jc w:val="both"/>
              <w:rPr>
                <w:rFonts w:ascii="Times New Roman" w:eastAsia="仿宋_GB2312"/>
                <w:szCs w:val="21"/>
              </w:rPr>
            </w:pPr>
            <w:r>
              <w:rPr>
                <w:rFonts w:hint="eastAsia" w:ascii="Times New Roman" w:eastAsia="仿宋_GB2312"/>
                <w:szCs w:val="21"/>
              </w:rPr>
              <w:t>城郊融合类</w:t>
            </w:r>
          </w:p>
        </w:tc>
        <w:tc>
          <w:tcPr>
            <w:tcW w:w="2693" w:type="dxa"/>
            <w:shd w:val="clear" w:color="auto" w:fill="auto"/>
            <w:noWrap/>
            <w:vAlign w:val="center"/>
          </w:tcPr>
          <w:p w14:paraId="1B8AEE0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43C98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957DD8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ADA66B8">
            <w:pPr>
              <w:pStyle w:val="59"/>
              <w:widowControl w:val="0"/>
              <w:spacing w:line="500" w:lineRule="exact"/>
              <w:jc w:val="both"/>
              <w:rPr>
                <w:rFonts w:ascii="Times New Roman" w:eastAsia="仿宋_GB2312"/>
                <w:szCs w:val="21"/>
              </w:rPr>
            </w:pPr>
            <w:r>
              <w:rPr>
                <w:rFonts w:hint="eastAsia" w:ascii="Times New Roman" w:eastAsia="仿宋_GB2312"/>
                <w:szCs w:val="21"/>
              </w:rPr>
              <w:t>北张庄</w:t>
            </w:r>
          </w:p>
        </w:tc>
        <w:tc>
          <w:tcPr>
            <w:tcW w:w="2297" w:type="dxa"/>
            <w:shd w:val="clear" w:color="auto" w:fill="auto"/>
            <w:noWrap/>
            <w:vAlign w:val="center"/>
          </w:tcPr>
          <w:p w14:paraId="27A3A984">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4CAAEC6B">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CFA6B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3C427C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735AE32">
            <w:pPr>
              <w:pStyle w:val="59"/>
              <w:widowControl w:val="0"/>
              <w:spacing w:line="500" w:lineRule="exact"/>
              <w:jc w:val="both"/>
              <w:rPr>
                <w:rFonts w:ascii="Times New Roman" w:eastAsia="仿宋_GB2312"/>
                <w:szCs w:val="21"/>
              </w:rPr>
            </w:pPr>
            <w:r>
              <w:rPr>
                <w:rFonts w:hint="eastAsia" w:ascii="Times New Roman" w:eastAsia="仿宋_GB2312"/>
                <w:szCs w:val="21"/>
              </w:rPr>
              <w:t>常李庄</w:t>
            </w:r>
          </w:p>
        </w:tc>
        <w:tc>
          <w:tcPr>
            <w:tcW w:w="2297" w:type="dxa"/>
            <w:shd w:val="clear" w:color="auto" w:fill="auto"/>
            <w:noWrap/>
            <w:vAlign w:val="center"/>
          </w:tcPr>
          <w:p w14:paraId="3168658B">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D0C53E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FC560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8" w:hRule="atLeast"/>
        </w:trPr>
        <w:tc>
          <w:tcPr>
            <w:tcW w:w="1393" w:type="dxa"/>
            <w:vMerge w:val="continue"/>
            <w:vAlign w:val="center"/>
          </w:tcPr>
          <w:p w14:paraId="1E029C2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52C5941">
            <w:pPr>
              <w:pStyle w:val="59"/>
              <w:widowControl w:val="0"/>
              <w:spacing w:line="500" w:lineRule="exact"/>
              <w:jc w:val="both"/>
              <w:rPr>
                <w:rFonts w:ascii="Times New Roman" w:eastAsia="仿宋_GB2312"/>
                <w:szCs w:val="21"/>
              </w:rPr>
            </w:pPr>
            <w:r>
              <w:rPr>
                <w:rFonts w:hint="eastAsia" w:ascii="Times New Roman" w:eastAsia="仿宋_GB2312"/>
                <w:szCs w:val="21"/>
              </w:rPr>
              <w:t>高引铺</w:t>
            </w:r>
          </w:p>
        </w:tc>
        <w:tc>
          <w:tcPr>
            <w:tcW w:w="2297" w:type="dxa"/>
            <w:shd w:val="clear" w:color="auto" w:fill="auto"/>
            <w:noWrap/>
            <w:vAlign w:val="center"/>
          </w:tcPr>
          <w:p w14:paraId="71690673">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52962E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D291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2041018">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0EA5C56">
            <w:pPr>
              <w:pStyle w:val="59"/>
              <w:widowControl w:val="0"/>
              <w:spacing w:line="500" w:lineRule="exact"/>
              <w:jc w:val="both"/>
              <w:rPr>
                <w:rFonts w:ascii="Times New Roman" w:eastAsia="仿宋_GB2312"/>
                <w:szCs w:val="21"/>
              </w:rPr>
            </w:pPr>
            <w:r>
              <w:rPr>
                <w:rFonts w:hint="eastAsia" w:ascii="Times New Roman" w:eastAsia="仿宋_GB2312"/>
                <w:szCs w:val="21"/>
              </w:rPr>
              <w:t>后胡庄</w:t>
            </w:r>
          </w:p>
        </w:tc>
        <w:tc>
          <w:tcPr>
            <w:tcW w:w="2297" w:type="dxa"/>
            <w:shd w:val="clear" w:color="auto" w:fill="auto"/>
            <w:noWrap/>
            <w:vAlign w:val="center"/>
          </w:tcPr>
          <w:p w14:paraId="39E50D22">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335AC8B">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036C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B956198">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CCDC87A">
            <w:pPr>
              <w:pStyle w:val="59"/>
              <w:widowControl w:val="0"/>
              <w:spacing w:line="500" w:lineRule="exact"/>
              <w:jc w:val="both"/>
              <w:rPr>
                <w:rFonts w:ascii="Times New Roman" w:eastAsia="仿宋_GB2312"/>
                <w:szCs w:val="21"/>
              </w:rPr>
            </w:pPr>
            <w:r>
              <w:rPr>
                <w:rFonts w:hint="eastAsia" w:ascii="Times New Roman" w:eastAsia="仿宋_GB2312"/>
                <w:szCs w:val="21"/>
              </w:rPr>
              <w:t>靳官营</w:t>
            </w:r>
          </w:p>
        </w:tc>
        <w:tc>
          <w:tcPr>
            <w:tcW w:w="2297" w:type="dxa"/>
            <w:shd w:val="clear" w:color="auto" w:fill="auto"/>
            <w:noWrap/>
            <w:vAlign w:val="center"/>
          </w:tcPr>
          <w:p w14:paraId="7D90DC5D">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962D94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76AB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1BC0B53">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60B5222">
            <w:pPr>
              <w:pStyle w:val="59"/>
              <w:widowControl w:val="0"/>
              <w:spacing w:line="500" w:lineRule="exact"/>
              <w:jc w:val="both"/>
              <w:rPr>
                <w:rFonts w:ascii="Times New Roman" w:eastAsia="仿宋_GB2312"/>
                <w:szCs w:val="21"/>
              </w:rPr>
            </w:pPr>
            <w:r>
              <w:rPr>
                <w:rFonts w:hint="eastAsia" w:ascii="Times New Roman" w:eastAsia="仿宋_GB2312"/>
                <w:szCs w:val="21"/>
              </w:rPr>
              <w:t>倪屯</w:t>
            </w:r>
          </w:p>
        </w:tc>
        <w:tc>
          <w:tcPr>
            <w:tcW w:w="2297" w:type="dxa"/>
            <w:shd w:val="clear" w:color="auto" w:fill="auto"/>
            <w:noWrap/>
            <w:vAlign w:val="center"/>
          </w:tcPr>
          <w:p w14:paraId="0B5ABA3F">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2A7B8D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A5D2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49C0B4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169CA1B">
            <w:pPr>
              <w:pStyle w:val="59"/>
              <w:widowControl w:val="0"/>
              <w:spacing w:line="500" w:lineRule="exact"/>
              <w:jc w:val="both"/>
              <w:rPr>
                <w:rFonts w:ascii="Times New Roman" w:eastAsia="仿宋_GB2312"/>
                <w:szCs w:val="21"/>
              </w:rPr>
            </w:pPr>
            <w:r>
              <w:rPr>
                <w:rFonts w:hint="eastAsia" w:ascii="Times New Roman" w:eastAsia="仿宋_GB2312"/>
                <w:szCs w:val="21"/>
              </w:rPr>
              <w:t>前胡庄</w:t>
            </w:r>
          </w:p>
        </w:tc>
        <w:tc>
          <w:tcPr>
            <w:tcW w:w="2297" w:type="dxa"/>
            <w:shd w:val="clear" w:color="auto" w:fill="auto"/>
            <w:noWrap/>
            <w:vAlign w:val="center"/>
          </w:tcPr>
          <w:p w14:paraId="027B5ECE">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1F0B504">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EF747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37E378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C24048A">
            <w:pPr>
              <w:pStyle w:val="59"/>
              <w:widowControl w:val="0"/>
              <w:spacing w:line="500" w:lineRule="exact"/>
              <w:jc w:val="both"/>
              <w:rPr>
                <w:rFonts w:ascii="Times New Roman" w:eastAsia="仿宋_GB2312"/>
                <w:szCs w:val="21"/>
              </w:rPr>
            </w:pPr>
            <w:r>
              <w:rPr>
                <w:rFonts w:hint="eastAsia" w:ascii="Times New Roman" w:eastAsia="仿宋_GB2312"/>
                <w:szCs w:val="21"/>
              </w:rPr>
              <w:t>上午</w:t>
            </w:r>
          </w:p>
        </w:tc>
        <w:tc>
          <w:tcPr>
            <w:tcW w:w="2297" w:type="dxa"/>
            <w:shd w:val="clear" w:color="auto" w:fill="auto"/>
            <w:noWrap/>
            <w:vAlign w:val="center"/>
          </w:tcPr>
          <w:p w14:paraId="2CCEF036">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9E2057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B8FA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F807FA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FAD1F0D">
            <w:pPr>
              <w:pStyle w:val="59"/>
              <w:widowControl w:val="0"/>
              <w:spacing w:line="500" w:lineRule="exact"/>
              <w:jc w:val="both"/>
              <w:rPr>
                <w:rFonts w:ascii="Times New Roman" w:eastAsia="仿宋_GB2312"/>
                <w:szCs w:val="21"/>
              </w:rPr>
            </w:pPr>
            <w:r>
              <w:rPr>
                <w:rFonts w:hint="eastAsia" w:ascii="Times New Roman" w:eastAsia="仿宋_GB2312"/>
                <w:szCs w:val="21"/>
              </w:rPr>
              <w:t>田新庄</w:t>
            </w:r>
          </w:p>
        </w:tc>
        <w:tc>
          <w:tcPr>
            <w:tcW w:w="2297" w:type="dxa"/>
            <w:shd w:val="clear" w:color="auto" w:fill="auto"/>
            <w:noWrap/>
            <w:vAlign w:val="center"/>
          </w:tcPr>
          <w:p w14:paraId="6F8D0E36">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1671B51">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935B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06965C4">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671CE9F">
            <w:pPr>
              <w:pStyle w:val="59"/>
              <w:widowControl w:val="0"/>
              <w:spacing w:line="500" w:lineRule="exact"/>
              <w:jc w:val="both"/>
              <w:rPr>
                <w:rFonts w:ascii="Times New Roman" w:eastAsia="仿宋_GB2312"/>
                <w:szCs w:val="21"/>
              </w:rPr>
            </w:pPr>
            <w:r>
              <w:rPr>
                <w:rFonts w:hint="eastAsia" w:ascii="Times New Roman" w:eastAsia="仿宋_GB2312"/>
                <w:szCs w:val="21"/>
              </w:rPr>
              <w:t>小玄庄</w:t>
            </w:r>
          </w:p>
        </w:tc>
        <w:tc>
          <w:tcPr>
            <w:tcW w:w="2297" w:type="dxa"/>
            <w:shd w:val="clear" w:color="auto" w:fill="auto"/>
            <w:noWrap/>
            <w:vAlign w:val="center"/>
          </w:tcPr>
          <w:p w14:paraId="47106900">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B990A87">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72AB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D6AE5A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8F80D6E">
            <w:pPr>
              <w:pStyle w:val="59"/>
              <w:widowControl w:val="0"/>
              <w:spacing w:line="500" w:lineRule="exact"/>
              <w:jc w:val="both"/>
              <w:rPr>
                <w:rFonts w:ascii="Times New Roman" w:eastAsia="仿宋_GB2312"/>
                <w:szCs w:val="21"/>
              </w:rPr>
            </w:pPr>
            <w:r>
              <w:rPr>
                <w:rFonts w:hint="eastAsia" w:ascii="Times New Roman" w:eastAsia="仿宋_GB2312"/>
                <w:szCs w:val="21"/>
              </w:rPr>
              <w:t>新蔡庄</w:t>
            </w:r>
          </w:p>
        </w:tc>
        <w:tc>
          <w:tcPr>
            <w:tcW w:w="2297" w:type="dxa"/>
            <w:shd w:val="clear" w:color="auto" w:fill="auto"/>
            <w:noWrap/>
            <w:vAlign w:val="center"/>
          </w:tcPr>
          <w:p w14:paraId="6F281AC9">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70988B7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186F7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C348DD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7332DC0">
            <w:pPr>
              <w:pStyle w:val="59"/>
              <w:widowControl w:val="0"/>
              <w:spacing w:line="500" w:lineRule="exact"/>
              <w:jc w:val="both"/>
              <w:rPr>
                <w:rFonts w:ascii="Times New Roman" w:eastAsia="仿宋_GB2312"/>
                <w:szCs w:val="21"/>
              </w:rPr>
            </w:pPr>
            <w:r>
              <w:rPr>
                <w:rFonts w:hint="eastAsia" w:ascii="Times New Roman" w:eastAsia="仿宋_GB2312"/>
                <w:szCs w:val="21"/>
              </w:rPr>
              <w:t>新立寨</w:t>
            </w:r>
          </w:p>
        </w:tc>
        <w:tc>
          <w:tcPr>
            <w:tcW w:w="2297" w:type="dxa"/>
            <w:shd w:val="clear" w:color="auto" w:fill="auto"/>
            <w:noWrap/>
            <w:vAlign w:val="center"/>
          </w:tcPr>
          <w:p w14:paraId="016F101F">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CCA21F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A73A0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1E3E39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E9FB932">
            <w:pPr>
              <w:pStyle w:val="59"/>
              <w:widowControl w:val="0"/>
              <w:spacing w:line="500" w:lineRule="exact"/>
              <w:jc w:val="both"/>
              <w:rPr>
                <w:rFonts w:ascii="Times New Roman" w:eastAsia="仿宋_GB2312"/>
                <w:szCs w:val="21"/>
              </w:rPr>
            </w:pPr>
            <w:r>
              <w:rPr>
                <w:rFonts w:hint="eastAsia" w:ascii="Times New Roman" w:eastAsia="仿宋_GB2312"/>
                <w:szCs w:val="21"/>
              </w:rPr>
              <w:t>殷官营</w:t>
            </w:r>
          </w:p>
        </w:tc>
        <w:tc>
          <w:tcPr>
            <w:tcW w:w="2297" w:type="dxa"/>
            <w:shd w:val="clear" w:color="auto" w:fill="auto"/>
            <w:noWrap/>
            <w:vAlign w:val="center"/>
          </w:tcPr>
          <w:p w14:paraId="70906301">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E33208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1D72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0DB774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E7BF625">
            <w:pPr>
              <w:pStyle w:val="59"/>
              <w:widowControl w:val="0"/>
              <w:spacing w:line="500" w:lineRule="exact"/>
              <w:jc w:val="both"/>
              <w:rPr>
                <w:rFonts w:ascii="Times New Roman" w:eastAsia="仿宋_GB2312"/>
                <w:szCs w:val="21"/>
              </w:rPr>
            </w:pPr>
            <w:r>
              <w:rPr>
                <w:rFonts w:hint="eastAsia" w:ascii="Times New Roman" w:eastAsia="仿宋_GB2312"/>
                <w:szCs w:val="21"/>
              </w:rPr>
              <w:t>张官营</w:t>
            </w:r>
          </w:p>
        </w:tc>
        <w:tc>
          <w:tcPr>
            <w:tcW w:w="2297" w:type="dxa"/>
            <w:shd w:val="clear" w:color="auto" w:fill="auto"/>
            <w:noWrap/>
            <w:vAlign w:val="center"/>
          </w:tcPr>
          <w:p w14:paraId="749EE658">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EF7C1EC">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BD825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restart"/>
            <w:shd w:val="clear" w:color="auto" w:fill="auto"/>
            <w:noWrap/>
            <w:vAlign w:val="center"/>
          </w:tcPr>
          <w:p w14:paraId="4656E7D3">
            <w:pPr>
              <w:pStyle w:val="59"/>
              <w:widowControl w:val="0"/>
              <w:spacing w:line="500" w:lineRule="exact"/>
              <w:jc w:val="both"/>
              <w:rPr>
                <w:rFonts w:ascii="Times New Roman" w:eastAsia="仿宋_GB2312"/>
                <w:szCs w:val="21"/>
              </w:rPr>
            </w:pPr>
            <w:r>
              <w:rPr>
                <w:rFonts w:hint="eastAsia" w:ascii="Times New Roman" w:eastAsia="仿宋_GB2312"/>
                <w:szCs w:val="21"/>
              </w:rPr>
              <w:t>滨河街道</w:t>
            </w:r>
          </w:p>
        </w:tc>
        <w:tc>
          <w:tcPr>
            <w:tcW w:w="1839" w:type="dxa"/>
            <w:shd w:val="clear" w:color="auto" w:fill="auto"/>
            <w:noWrap/>
            <w:vAlign w:val="center"/>
          </w:tcPr>
          <w:p w14:paraId="0F08667E">
            <w:pPr>
              <w:pStyle w:val="59"/>
              <w:widowControl w:val="0"/>
              <w:spacing w:line="500" w:lineRule="exact"/>
              <w:jc w:val="both"/>
              <w:rPr>
                <w:rFonts w:ascii="Times New Roman" w:eastAsia="仿宋_GB2312"/>
                <w:szCs w:val="21"/>
              </w:rPr>
            </w:pPr>
            <w:r>
              <w:rPr>
                <w:rFonts w:hint="eastAsia" w:ascii="Times New Roman" w:eastAsia="仿宋_GB2312"/>
                <w:szCs w:val="21"/>
              </w:rPr>
              <w:t>韩官营</w:t>
            </w:r>
          </w:p>
        </w:tc>
        <w:tc>
          <w:tcPr>
            <w:tcW w:w="2297" w:type="dxa"/>
            <w:shd w:val="clear" w:color="auto" w:fill="auto"/>
            <w:noWrap/>
            <w:vAlign w:val="center"/>
          </w:tcPr>
          <w:p w14:paraId="5050A546">
            <w:pPr>
              <w:pStyle w:val="59"/>
              <w:widowControl w:val="0"/>
              <w:spacing w:line="500" w:lineRule="exact"/>
              <w:jc w:val="both"/>
              <w:rPr>
                <w:rFonts w:ascii="Times New Roman" w:eastAsia="仿宋_GB2312"/>
                <w:szCs w:val="21"/>
              </w:rPr>
            </w:pPr>
            <w:r>
              <w:rPr>
                <w:rFonts w:hint="eastAsia" w:ascii="Times New Roman" w:eastAsia="仿宋_GB2312"/>
                <w:szCs w:val="21"/>
              </w:rPr>
              <w:t>城郊融合类</w:t>
            </w:r>
          </w:p>
        </w:tc>
        <w:tc>
          <w:tcPr>
            <w:tcW w:w="2693" w:type="dxa"/>
            <w:shd w:val="clear" w:color="auto" w:fill="auto"/>
            <w:noWrap/>
            <w:vAlign w:val="center"/>
          </w:tcPr>
          <w:p w14:paraId="40E13C6E">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D958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E16E153">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ECF0CE9">
            <w:pPr>
              <w:pStyle w:val="59"/>
              <w:widowControl w:val="0"/>
              <w:spacing w:line="500" w:lineRule="exact"/>
              <w:jc w:val="both"/>
              <w:rPr>
                <w:rFonts w:ascii="Times New Roman" w:eastAsia="仿宋_GB2312"/>
                <w:szCs w:val="21"/>
              </w:rPr>
            </w:pPr>
            <w:r>
              <w:rPr>
                <w:rFonts w:hint="eastAsia" w:ascii="Times New Roman" w:eastAsia="仿宋_GB2312"/>
                <w:szCs w:val="21"/>
              </w:rPr>
              <w:t>麻官营</w:t>
            </w:r>
          </w:p>
        </w:tc>
        <w:tc>
          <w:tcPr>
            <w:tcW w:w="2297" w:type="dxa"/>
            <w:shd w:val="clear" w:color="auto" w:fill="auto"/>
            <w:noWrap/>
            <w:vAlign w:val="center"/>
          </w:tcPr>
          <w:p w14:paraId="482F25BA">
            <w:pPr>
              <w:pStyle w:val="59"/>
              <w:widowControl w:val="0"/>
              <w:spacing w:line="500" w:lineRule="exact"/>
              <w:jc w:val="both"/>
              <w:rPr>
                <w:rFonts w:ascii="Times New Roman" w:eastAsia="仿宋_GB2312"/>
                <w:szCs w:val="21"/>
              </w:rPr>
            </w:pPr>
            <w:r>
              <w:rPr>
                <w:rFonts w:hint="eastAsia" w:ascii="Times New Roman" w:eastAsia="仿宋_GB2312"/>
                <w:szCs w:val="21"/>
              </w:rPr>
              <w:t>城郊融合类</w:t>
            </w:r>
          </w:p>
        </w:tc>
        <w:tc>
          <w:tcPr>
            <w:tcW w:w="2693" w:type="dxa"/>
            <w:shd w:val="clear" w:color="auto" w:fill="auto"/>
            <w:noWrap/>
            <w:vAlign w:val="center"/>
          </w:tcPr>
          <w:p w14:paraId="53C73DA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11D6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D8BAC38">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25A9BC3">
            <w:pPr>
              <w:pStyle w:val="59"/>
              <w:widowControl w:val="0"/>
              <w:spacing w:line="500" w:lineRule="exact"/>
              <w:jc w:val="both"/>
              <w:rPr>
                <w:rFonts w:ascii="Times New Roman" w:eastAsia="仿宋_GB2312"/>
                <w:szCs w:val="21"/>
              </w:rPr>
            </w:pPr>
            <w:r>
              <w:rPr>
                <w:rFonts w:hint="eastAsia" w:ascii="Times New Roman" w:eastAsia="仿宋_GB2312"/>
                <w:szCs w:val="21"/>
              </w:rPr>
              <w:t>孟庄</w:t>
            </w:r>
          </w:p>
        </w:tc>
        <w:tc>
          <w:tcPr>
            <w:tcW w:w="2297" w:type="dxa"/>
            <w:shd w:val="clear" w:color="auto" w:fill="auto"/>
            <w:noWrap/>
            <w:vAlign w:val="center"/>
          </w:tcPr>
          <w:p w14:paraId="29166341">
            <w:pPr>
              <w:pStyle w:val="59"/>
              <w:widowControl w:val="0"/>
              <w:spacing w:line="500" w:lineRule="exact"/>
              <w:jc w:val="both"/>
              <w:rPr>
                <w:rFonts w:ascii="Times New Roman" w:eastAsia="仿宋_GB2312"/>
                <w:szCs w:val="21"/>
              </w:rPr>
            </w:pPr>
            <w:r>
              <w:rPr>
                <w:rFonts w:hint="eastAsia" w:ascii="Times New Roman" w:eastAsia="仿宋_GB2312"/>
                <w:szCs w:val="21"/>
              </w:rPr>
              <w:t>城郊融合类</w:t>
            </w:r>
          </w:p>
        </w:tc>
        <w:tc>
          <w:tcPr>
            <w:tcW w:w="2693" w:type="dxa"/>
            <w:shd w:val="clear" w:color="auto" w:fill="auto"/>
            <w:noWrap/>
            <w:vAlign w:val="center"/>
          </w:tcPr>
          <w:p w14:paraId="5AEA7F2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1806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F99A843">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4D8BA94">
            <w:pPr>
              <w:pStyle w:val="59"/>
              <w:widowControl w:val="0"/>
              <w:spacing w:line="500" w:lineRule="exact"/>
              <w:jc w:val="both"/>
              <w:rPr>
                <w:rFonts w:ascii="Times New Roman" w:eastAsia="仿宋_GB2312"/>
                <w:szCs w:val="21"/>
              </w:rPr>
            </w:pPr>
            <w:r>
              <w:rPr>
                <w:rFonts w:hint="eastAsia" w:ascii="Times New Roman" w:eastAsia="仿宋_GB2312"/>
                <w:szCs w:val="21"/>
              </w:rPr>
              <w:t>王庄</w:t>
            </w:r>
          </w:p>
        </w:tc>
        <w:tc>
          <w:tcPr>
            <w:tcW w:w="2297" w:type="dxa"/>
            <w:shd w:val="clear" w:color="auto" w:fill="auto"/>
            <w:noWrap/>
            <w:vAlign w:val="center"/>
          </w:tcPr>
          <w:p w14:paraId="597A87FF">
            <w:pPr>
              <w:pStyle w:val="59"/>
              <w:widowControl w:val="0"/>
              <w:spacing w:line="500" w:lineRule="exact"/>
              <w:jc w:val="both"/>
              <w:rPr>
                <w:rFonts w:ascii="Times New Roman" w:eastAsia="仿宋_GB2312"/>
                <w:szCs w:val="21"/>
              </w:rPr>
            </w:pPr>
            <w:r>
              <w:rPr>
                <w:rFonts w:hint="eastAsia" w:ascii="Times New Roman" w:eastAsia="仿宋_GB2312"/>
                <w:szCs w:val="21"/>
              </w:rPr>
              <w:t>城郊融合类</w:t>
            </w:r>
          </w:p>
        </w:tc>
        <w:tc>
          <w:tcPr>
            <w:tcW w:w="2693" w:type="dxa"/>
            <w:shd w:val="clear" w:color="auto" w:fill="auto"/>
            <w:noWrap/>
            <w:vAlign w:val="center"/>
          </w:tcPr>
          <w:p w14:paraId="4CC01F5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EBEA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546B3F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4735F86">
            <w:pPr>
              <w:pStyle w:val="59"/>
              <w:widowControl w:val="0"/>
              <w:spacing w:line="500" w:lineRule="exact"/>
              <w:jc w:val="both"/>
              <w:rPr>
                <w:rFonts w:ascii="Times New Roman" w:eastAsia="仿宋_GB2312"/>
                <w:szCs w:val="21"/>
              </w:rPr>
            </w:pPr>
            <w:r>
              <w:rPr>
                <w:rFonts w:hint="eastAsia" w:ascii="Times New Roman" w:eastAsia="仿宋_GB2312"/>
                <w:szCs w:val="21"/>
              </w:rPr>
              <w:t>张富庄</w:t>
            </w:r>
          </w:p>
        </w:tc>
        <w:tc>
          <w:tcPr>
            <w:tcW w:w="2297" w:type="dxa"/>
            <w:shd w:val="clear" w:color="auto" w:fill="auto"/>
            <w:noWrap/>
            <w:vAlign w:val="center"/>
          </w:tcPr>
          <w:p w14:paraId="09249DFE">
            <w:pPr>
              <w:pStyle w:val="59"/>
              <w:widowControl w:val="0"/>
              <w:spacing w:line="500" w:lineRule="exact"/>
              <w:jc w:val="both"/>
              <w:rPr>
                <w:rFonts w:ascii="Times New Roman" w:eastAsia="仿宋_GB2312"/>
                <w:szCs w:val="21"/>
              </w:rPr>
            </w:pPr>
            <w:r>
              <w:rPr>
                <w:rFonts w:hint="eastAsia" w:ascii="Times New Roman" w:eastAsia="仿宋_GB2312"/>
                <w:szCs w:val="21"/>
              </w:rPr>
              <w:t>城郊融合类</w:t>
            </w:r>
          </w:p>
        </w:tc>
        <w:tc>
          <w:tcPr>
            <w:tcW w:w="2693" w:type="dxa"/>
            <w:shd w:val="clear" w:color="auto" w:fill="auto"/>
            <w:noWrap/>
            <w:vAlign w:val="center"/>
          </w:tcPr>
          <w:p w14:paraId="5CCDD058">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5EC0E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407EA6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EB74515">
            <w:pPr>
              <w:pStyle w:val="59"/>
              <w:widowControl w:val="0"/>
              <w:spacing w:line="500" w:lineRule="exact"/>
              <w:jc w:val="both"/>
              <w:rPr>
                <w:rFonts w:ascii="Times New Roman" w:eastAsia="仿宋_GB2312"/>
                <w:szCs w:val="21"/>
              </w:rPr>
            </w:pPr>
            <w:r>
              <w:rPr>
                <w:rFonts w:hint="eastAsia" w:ascii="Times New Roman" w:eastAsia="仿宋_GB2312"/>
                <w:szCs w:val="21"/>
              </w:rPr>
              <w:t>毛庄</w:t>
            </w:r>
          </w:p>
        </w:tc>
        <w:tc>
          <w:tcPr>
            <w:tcW w:w="2297" w:type="dxa"/>
            <w:shd w:val="clear" w:color="auto" w:fill="auto"/>
            <w:noWrap/>
            <w:vAlign w:val="center"/>
          </w:tcPr>
          <w:p w14:paraId="67E21928">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7EC0E4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9B0A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BF1A57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0659F78">
            <w:pPr>
              <w:pStyle w:val="59"/>
              <w:widowControl w:val="0"/>
              <w:spacing w:line="500" w:lineRule="exact"/>
              <w:jc w:val="both"/>
              <w:rPr>
                <w:rFonts w:ascii="Times New Roman" w:eastAsia="仿宋_GB2312"/>
                <w:szCs w:val="21"/>
              </w:rPr>
            </w:pPr>
            <w:r>
              <w:rPr>
                <w:rFonts w:hint="eastAsia" w:ascii="Times New Roman" w:eastAsia="仿宋_GB2312"/>
                <w:szCs w:val="21"/>
              </w:rPr>
              <w:t>任官营</w:t>
            </w:r>
          </w:p>
        </w:tc>
        <w:tc>
          <w:tcPr>
            <w:tcW w:w="2297" w:type="dxa"/>
            <w:shd w:val="clear" w:color="auto" w:fill="auto"/>
            <w:noWrap/>
            <w:vAlign w:val="center"/>
          </w:tcPr>
          <w:p w14:paraId="05A3A540">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72073607">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1C9A0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979546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EA6A691">
            <w:pPr>
              <w:pStyle w:val="59"/>
              <w:widowControl w:val="0"/>
              <w:spacing w:line="500" w:lineRule="exact"/>
              <w:jc w:val="both"/>
              <w:rPr>
                <w:rFonts w:ascii="Times New Roman" w:eastAsia="仿宋_GB2312"/>
                <w:szCs w:val="21"/>
              </w:rPr>
            </w:pPr>
            <w:r>
              <w:rPr>
                <w:rFonts w:hint="eastAsia" w:ascii="Times New Roman" w:eastAsia="仿宋_GB2312"/>
                <w:szCs w:val="21"/>
              </w:rPr>
              <w:t>驿南府</w:t>
            </w:r>
          </w:p>
        </w:tc>
        <w:tc>
          <w:tcPr>
            <w:tcW w:w="2297" w:type="dxa"/>
            <w:shd w:val="clear" w:color="auto" w:fill="auto"/>
            <w:noWrap/>
            <w:vAlign w:val="center"/>
          </w:tcPr>
          <w:p w14:paraId="4A50CB49">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8939BB8">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016B8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F1BA952">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33B8C3A">
            <w:pPr>
              <w:pStyle w:val="59"/>
              <w:widowControl w:val="0"/>
              <w:spacing w:line="500" w:lineRule="exact"/>
              <w:jc w:val="both"/>
              <w:rPr>
                <w:rFonts w:ascii="Times New Roman" w:eastAsia="仿宋_GB2312"/>
                <w:szCs w:val="21"/>
              </w:rPr>
            </w:pPr>
            <w:r>
              <w:rPr>
                <w:rFonts w:hint="eastAsia" w:ascii="Times New Roman" w:eastAsia="仿宋_GB2312"/>
                <w:szCs w:val="21"/>
              </w:rPr>
              <w:t>蚕姑庙</w:t>
            </w:r>
          </w:p>
        </w:tc>
        <w:tc>
          <w:tcPr>
            <w:tcW w:w="2297" w:type="dxa"/>
            <w:shd w:val="clear" w:color="auto" w:fill="auto"/>
            <w:noWrap/>
            <w:vAlign w:val="center"/>
          </w:tcPr>
          <w:p w14:paraId="5E7F53F3">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55C48B09">
            <w:pPr>
              <w:pStyle w:val="59"/>
              <w:widowControl w:val="0"/>
              <w:spacing w:line="500" w:lineRule="exact"/>
              <w:jc w:val="both"/>
              <w:rPr>
                <w:rFonts w:ascii="Times New Roman" w:eastAsia="仿宋_GB2312"/>
                <w:szCs w:val="21"/>
              </w:rPr>
            </w:pPr>
            <w:r>
              <w:rPr>
                <w:rFonts w:hint="eastAsia" w:ascii="Times New Roman" w:eastAsia="仿宋_GB2312"/>
                <w:szCs w:val="21"/>
              </w:rPr>
              <w:t>经济开发区建设占用</w:t>
            </w:r>
          </w:p>
        </w:tc>
      </w:tr>
      <w:tr w14:paraId="0573F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2B002D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56A39A4">
            <w:pPr>
              <w:pStyle w:val="59"/>
              <w:widowControl w:val="0"/>
              <w:spacing w:line="500" w:lineRule="exact"/>
              <w:jc w:val="both"/>
              <w:rPr>
                <w:rFonts w:ascii="Times New Roman" w:eastAsia="仿宋_GB2312"/>
                <w:szCs w:val="21"/>
              </w:rPr>
            </w:pPr>
            <w:r>
              <w:rPr>
                <w:rFonts w:hint="eastAsia" w:ascii="Times New Roman" w:eastAsia="仿宋_GB2312"/>
                <w:szCs w:val="21"/>
              </w:rPr>
              <w:t>大张庄</w:t>
            </w:r>
          </w:p>
        </w:tc>
        <w:tc>
          <w:tcPr>
            <w:tcW w:w="2297" w:type="dxa"/>
            <w:shd w:val="clear" w:color="auto" w:fill="auto"/>
            <w:noWrap/>
            <w:vAlign w:val="center"/>
          </w:tcPr>
          <w:p w14:paraId="77321740">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57B2E7D0">
            <w:pPr>
              <w:pStyle w:val="59"/>
              <w:widowControl w:val="0"/>
              <w:spacing w:line="500" w:lineRule="exact"/>
              <w:jc w:val="both"/>
              <w:rPr>
                <w:rFonts w:ascii="Times New Roman" w:eastAsia="仿宋_GB2312"/>
                <w:szCs w:val="21"/>
              </w:rPr>
            </w:pPr>
            <w:r>
              <w:rPr>
                <w:rFonts w:hint="eastAsia" w:ascii="Times New Roman" w:eastAsia="仿宋_GB2312"/>
                <w:szCs w:val="21"/>
              </w:rPr>
              <w:t>经济开发区建设占用</w:t>
            </w:r>
          </w:p>
        </w:tc>
      </w:tr>
      <w:tr w14:paraId="0A72A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BD4B15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9A484F7">
            <w:pPr>
              <w:pStyle w:val="59"/>
              <w:widowControl w:val="0"/>
              <w:spacing w:line="500" w:lineRule="exact"/>
              <w:jc w:val="both"/>
              <w:rPr>
                <w:rFonts w:ascii="Times New Roman" w:eastAsia="仿宋_GB2312"/>
                <w:szCs w:val="21"/>
              </w:rPr>
            </w:pPr>
            <w:r>
              <w:rPr>
                <w:rFonts w:hint="eastAsia" w:ascii="Times New Roman" w:eastAsia="仿宋_GB2312"/>
                <w:szCs w:val="21"/>
              </w:rPr>
              <w:t>洼里</w:t>
            </w:r>
          </w:p>
        </w:tc>
        <w:tc>
          <w:tcPr>
            <w:tcW w:w="2297" w:type="dxa"/>
            <w:shd w:val="clear" w:color="auto" w:fill="auto"/>
            <w:noWrap/>
            <w:vAlign w:val="center"/>
          </w:tcPr>
          <w:p w14:paraId="778DC534">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14D3550D">
            <w:pPr>
              <w:pStyle w:val="59"/>
              <w:widowControl w:val="0"/>
              <w:spacing w:line="500" w:lineRule="exact"/>
              <w:jc w:val="both"/>
              <w:rPr>
                <w:rFonts w:ascii="Times New Roman" w:eastAsia="仿宋_GB2312"/>
                <w:szCs w:val="21"/>
              </w:rPr>
            </w:pPr>
            <w:r>
              <w:rPr>
                <w:rFonts w:hint="eastAsia" w:ascii="Times New Roman" w:eastAsia="仿宋_GB2312"/>
                <w:szCs w:val="21"/>
              </w:rPr>
              <w:t>经济开发区建设占用</w:t>
            </w:r>
          </w:p>
        </w:tc>
      </w:tr>
      <w:tr w14:paraId="6CD0A4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AD591D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E49BEE7">
            <w:pPr>
              <w:pStyle w:val="59"/>
              <w:widowControl w:val="0"/>
              <w:spacing w:line="500" w:lineRule="exact"/>
              <w:jc w:val="both"/>
              <w:rPr>
                <w:rFonts w:ascii="Times New Roman" w:eastAsia="仿宋_GB2312"/>
                <w:szCs w:val="21"/>
              </w:rPr>
            </w:pPr>
            <w:r>
              <w:rPr>
                <w:rFonts w:hint="eastAsia" w:ascii="Times New Roman" w:eastAsia="仿宋_GB2312"/>
                <w:szCs w:val="21"/>
              </w:rPr>
              <w:t>车辕寨</w:t>
            </w:r>
          </w:p>
        </w:tc>
        <w:tc>
          <w:tcPr>
            <w:tcW w:w="2297" w:type="dxa"/>
            <w:shd w:val="clear" w:color="auto" w:fill="auto"/>
            <w:noWrap/>
            <w:vAlign w:val="center"/>
          </w:tcPr>
          <w:p w14:paraId="0E2D61E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7E10FD41">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77A03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B51B50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89AF2C3">
            <w:pPr>
              <w:pStyle w:val="59"/>
              <w:widowControl w:val="0"/>
              <w:spacing w:line="500" w:lineRule="exact"/>
              <w:jc w:val="both"/>
              <w:rPr>
                <w:rFonts w:ascii="Times New Roman" w:eastAsia="仿宋_GB2312"/>
                <w:szCs w:val="21"/>
              </w:rPr>
            </w:pPr>
            <w:r>
              <w:rPr>
                <w:rFonts w:hint="eastAsia" w:ascii="Times New Roman" w:eastAsia="仿宋_GB2312"/>
                <w:szCs w:val="21"/>
              </w:rPr>
              <w:t>刘东庄</w:t>
            </w:r>
          </w:p>
        </w:tc>
        <w:tc>
          <w:tcPr>
            <w:tcW w:w="2297" w:type="dxa"/>
            <w:shd w:val="clear" w:color="auto" w:fill="auto"/>
            <w:noWrap/>
            <w:vAlign w:val="center"/>
          </w:tcPr>
          <w:p w14:paraId="5B5FEA2C">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09A770D4">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43F61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93DB8E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FEBCEB0">
            <w:pPr>
              <w:pStyle w:val="59"/>
              <w:widowControl w:val="0"/>
              <w:spacing w:line="500" w:lineRule="exact"/>
              <w:jc w:val="both"/>
              <w:rPr>
                <w:rFonts w:ascii="Times New Roman" w:eastAsia="仿宋_GB2312"/>
                <w:szCs w:val="21"/>
              </w:rPr>
            </w:pPr>
            <w:r>
              <w:rPr>
                <w:rFonts w:hint="eastAsia" w:ascii="Times New Roman" w:eastAsia="仿宋_GB2312"/>
                <w:szCs w:val="21"/>
              </w:rPr>
              <w:t>湾子</w:t>
            </w:r>
          </w:p>
        </w:tc>
        <w:tc>
          <w:tcPr>
            <w:tcW w:w="2297" w:type="dxa"/>
            <w:shd w:val="clear" w:color="auto" w:fill="auto"/>
            <w:noWrap/>
            <w:vAlign w:val="center"/>
          </w:tcPr>
          <w:p w14:paraId="0464FC1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312718FB">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0B7E3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2189D2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551FF1F">
            <w:pPr>
              <w:pStyle w:val="59"/>
              <w:widowControl w:val="0"/>
              <w:spacing w:line="500" w:lineRule="exact"/>
              <w:jc w:val="both"/>
              <w:rPr>
                <w:rFonts w:ascii="Times New Roman" w:eastAsia="仿宋_GB2312"/>
                <w:szCs w:val="21"/>
              </w:rPr>
            </w:pPr>
            <w:r>
              <w:rPr>
                <w:rFonts w:hint="eastAsia" w:ascii="Times New Roman" w:eastAsia="仿宋_GB2312"/>
                <w:szCs w:val="21"/>
              </w:rPr>
              <w:t>朱官营</w:t>
            </w:r>
          </w:p>
        </w:tc>
        <w:tc>
          <w:tcPr>
            <w:tcW w:w="2297" w:type="dxa"/>
            <w:shd w:val="clear" w:color="auto" w:fill="auto"/>
            <w:noWrap/>
            <w:vAlign w:val="center"/>
          </w:tcPr>
          <w:p w14:paraId="05B4F7D8">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0A94DA0F">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0FC90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restart"/>
            <w:shd w:val="clear" w:color="auto" w:fill="auto"/>
            <w:noWrap/>
            <w:vAlign w:val="center"/>
          </w:tcPr>
          <w:p w14:paraId="04A883C0">
            <w:pPr>
              <w:pStyle w:val="59"/>
              <w:widowControl w:val="0"/>
              <w:spacing w:line="500" w:lineRule="exact"/>
              <w:jc w:val="both"/>
              <w:rPr>
                <w:rFonts w:ascii="Times New Roman" w:eastAsia="仿宋_GB2312"/>
                <w:szCs w:val="21"/>
              </w:rPr>
            </w:pPr>
            <w:r>
              <w:rPr>
                <w:rFonts w:hint="eastAsia" w:ascii="Times New Roman" w:eastAsia="仿宋_GB2312"/>
                <w:szCs w:val="21"/>
              </w:rPr>
              <w:t>蔡园镇</w:t>
            </w:r>
          </w:p>
        </w:tc>
        <w:tc>
          <w:tcPr>
            <w:tcW w:w="1839" w:type="dxa"/>
            <w:shd w:val="clear" w:color="auto" w:fill="auto"/>
            <w:noWrap/>
            <w:vAlign w:val="center"/>
          </w:tcPr>
          <w:p w14:paraId="4FD31FCF">
            <w:pPr>
              <w:pStyle w:val="59"/>
              <w:widowControl w:val="0"/>
              <w:spacing w:line="500" w:lineRule="exact"/>
              <w:jc w:val="both"/>
              <w:rPr>
                <w:rFonts w:ascii="Times New Roman" w:eastAsia="仿宋_GB2312"/>
                <w:szCs w:val="21"/>
              </w:rPr>
            </w:pPr>
            <w:r>
              <w:rPr>
                <w:rFonts w:hint="eastAsia" w:ascii="Times New Roman" w:eastAsia="仿宋_GB2312"/>
                <w:szCs w:val="21"/>
              </w:rPr>
              <w:t>灵山</w:t>
            </w:r>
          </w:p>
        </w:tc>
        <w:tc>
          <w:tcPr>
            <w:tcW w:w="2297" w:type="dxa"/>
            <w:shd w:val="clear" w:color="auto" w:fill="auto"/>
            <w:noWrap/>
            <w:vAlign w:val="center"/>
          </w:tcPr>
          <w:p w14:paraId="717837D7">
            <w:pPr>
              <w:pStyle w:val="59"/>
              <w:widowControl w:val="0"/>
              <w:spacing w:line="500" w:lineRule="exact"/>
              <w:jc w:val="both"/>
              <w:rPr>
                <w:rFonts w:ascii="Times New Roman" w:eastAsia="仿宋_GB2312"/>
                <w:szCs w:val="21"/>
              </w:rPr>
            </w:pPr>
            <w:r>
              <w:rPr>
                <w:rFonts w:hint="eastAsia" w:ascii="Times New Roman" w:eastAsia="仿宋_GB2312"/>
                <w:szCs w:val="21"/>
              </w:rPr>
              <w:t>特色保护类</w:t>
            </w:r>
          </w:p>
        </w:tc>
        <w:tc>
          <w:tcPr>
            <w:tcW w:w="2693" w:type="dxa"/>
            <w:shd w:val="clear" w:color="auto" w:fill="auto"/>
            <w:noWrap/>
            <w:vAlign w:val="center"/>
          </w:tcPr>
          <w:p w14:paraId="2C0325AC">
            <w:pPr>
              <w:pStyle w:val="59"/>
              <w:widowControl w:val="0"/>
              <w:spacing w:line="500" w:lineRule="exact"/>
              <w:jc w:val="both"/>
              <w:rPr>
                <w:rFonts w:ascii="Times New Roman" w:eastAsia="仿宋_GB2312"/>
                <w:szCs w:val="21"/>
              </w:rPr>
            </w:pPr>
            <w:r>
              <w:rPr>
                <w:rFonts w:hint="eastAsia" w:ascii="Times New Roman" w:eastAsia="仿宋_GB2312"/>
                <w:szCs w:val="21"/>
              </w:rPr>
              <w:t>西部山野绿道沿线旅游村</w:t>
            </w:r>
          </w:p>
        </w:tc>
      </w:tr>
      <w:tr w14:paraId="7583E1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E1DC0AC">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6755921">
            <w:pPr>
              <w:pStyle w:val="59"/>
              <w:widowControl w:val="0"/>
              <w:spacing w:line="500" w:lineRule="exact"/>
              <w:jc w:val="both"/>
              <w:rPr>
                <w:rFonts w:ascii="Times New Roman" w:eastAsia="仿宋_GB2312"/>
                <w:szCs w:val="21"/>
              </w:rPr>
            </w:pPr>
            <w:r>
              <w:rPr>
                <w:rFonts w:hint="eastAsia" w:ascii="Times New Roman" w:eastAsia="仿宋_GB2312"/>
                <w:szCs w:val="21"/>
              </w:rPr>
              <w:t>蔡园</w:t>
            </w:r>
          </w:p>
        </w:tc>
        <w:tc>
          <w:tcPr>
            <w:tcW w:w="2297" w:type="dxa"/>
            <w:shd w:val="clear" w:color="auto" w:fill="auto"/>
            <w:noWrap/>
            <w:vAlign w:val="center"/>
          </w:tcPr>
          <w:p w14:paraId="1EE92E3E">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729FBF8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17384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F78940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FD3FEE7">
            <w:pPr>
              <w:pStyle w:val="59"/>
              <w:widowControl w:val="0"/>
              <w:spacing w:line="500" w:lineRule="exact"/>
              <w:jc w:val="both"/>
              <w:rPr>
                <w:rFonts w:ascii="Times New Roman" w:eastAsia="仿宋_GB2312"/>
                <w:szCs w:val="21"/>
              </w:rPr>
            </w:pPr>
            <w:r>
              <w:rPr>
                <w:rFonts w:hint="eastAsia" w:ascii="Times New Roman" w:eastAsia="仿宋_GB2312"/>
                <w:szCs w:val="21"/>
              </w:rPr>
              <w:t>小蔡庄</w:t>
            </w:r>
          </w:p>
        </w:tc>
        <w:tc>
          <w:tcPr>
            <w:tcW w:w="2297" w:type="dxa"/>
            <w:shd w:val="clear" w:color="auto" w:fill="auto"/>
            <w:noWrap/>
            <w:vAlign w:val="center"/>
          </w:tcPr>
          <w:p w14:paraId="72E6B164">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1730427D">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5B86A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7A7AECE">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6E9E216">
            <w:pPr>
              <w:pStyle w:val="59"/>
              <w:widowControl w:val="0"/>
              <w:spacing w:line="500" w:lineRule="exact"/>
              <w:jc w:val="both"/>
              <w:rPr>
                <w:rFonts w:ascii="Times New Roman" w:eastAsia="仿宋_GB2312"/>
                <w:szCs w:val="21"/>
              </w:rPr>
            </w:pPr>
            <w:r>
              <w:rPr>
                <w:rFonts w:hint="eastAsia" w:ascii="Times New Roman" w:eastAsia="仿宋_GB2312"/>
                <w:szCs w:val="21"/>
              </w:rPr>
              <w:t>新庄</w:t>
            </w:r>
          </w:p>
        </w:tc>
        <w:tc>
          <w:tcPr>
            <w:tcW w:w="2297" w:type="dxa"/>
            <w:shd w:val="clear" w:color="auto" w:fill="auto"/>
            <w:noWrap/>
            <w:vAlign w:val="center"/>
          </w:tcPr>
          <w:p w14:paraId="45934A3F">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3E942E1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8BA09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EEA6EF2">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2AF0EE3">
            <w:pPr>
              <w:pStyle w:val="59"/>
              <w:widowControl w:val="0"/>
              <w:spacing w:line="500" w:lineRule="exact"/>
              <w:jc w:val="both"/>
              <w:rPr>
                <w:rFonts w:ascii="Times New Roman" w:eastAsia="仿宋_GB2312"/>
                <w:szCs w:val="21"/>
              </w:rPr>
            </w:pPr>
            <w:r>
              <w:rPr>
                <w:rFonts w:hint="eastAsia" w:ascii="Times New Roman" w:eastAsia="仿宋_GB2312"/>
                <w:szCs w:val="21"/>
              </w:rPr>
              <w:t>北屯</w:t>
            </w:r>
          </w:p>
        </w:tc>
        <w:tc>
          <w:tcPr>
            <w:tcW w:w="2297" w:type="dxa"/>
            <w:shd w:val="clear" w:color="auto" w:fill="auto"/>
            <w:noWrap/>
            <w:vAlign w:val="center"/>
          </w:tcPr>
          <w:p w14:paraId="30DACD31">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4FEA984">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453AF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3FF6748">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829FDC4">
            <w:pPr>
              <w:pStyle w:val="59"/>
              <w:widowControl w:val="0"/>
              <w:spacing w:line="500" w:lineRule="exact"/>
              <w:jc w:val="both"/>
              <w:rPr>
                <w:rFonts w:ascii="Times New Roman" w:eastAsia="仿宋_GB2312"/>
                <w:szCs w:val="21"/>
              </w:rPr>
            </w:pPr>
            <w:r>
              <w:rPr>
                <w:rFonts w:hint="eastAsia" w:ascii="Times New Roman" w:eastAsia="仿宋_GB2312"/>
                <w:szCs w:val="21"/>
              </w:rPr>
              <w:t>北小店</w:t>
            </w:r>
          </w:p>
        </w:tc>
        <w:tc>
          <w:tcPr>
            <w:tcW w:w="2297" w:type="dxa"/>
            <w:shd w:val="clear" w:color="auto" w:fill="auto"/>
            <w:noWrap/>
            <w:vAlign w:val="center"/>
          </w:tcPr>
          <w:p w14:paraId="1DF8FC0E">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73EA733C">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E9794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991A72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3C6BE58">
            <w:pPr>
              <w:pStyle w:val="59"/>
              <w:widowControl w:val="0"/>
              <w:spacing w:line="500" w:lineRule="exact"/>
              <w:jc w:val="both"/>
              <w:rPr>
                <w:rFonts w:ascii="Times New Roman" w:eastAsia="仿宋_GB2312"/>
                <w:szCs w:val="21"/>
              </w:rPr>
            </w:pPr>
            <w:r>
              <w:rPr>
                <w:rFonts w:hint="eastAsia" w:ascii="Times New Roman" w:eastAsia="仿宋_GB2312"/>
                <w:szCs w:val="21"/>
              </w:rPr>
              <w:t>蔡家洼</w:t>
            </w:r>
          </w:p>
        </w:tc>
        <w:tc>
          <w:tcPr>
            <w:tcW w:w="2297" w:type="dxa"/>
            <w:shd w:val="clear" w:color="auto" w:fill="auto"/>
            <w:noWrap/>
            <w:vAlign w:val="center"/>
          </w:tcPr>
          <w:p w14:paraId="7A80DF67">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D075D6B">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D9F6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816DFA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08F0753">
            <w:pPr>
              <w:pStyle w:val="59"/>
              <w:widowControl w:val="0"/>
              <w:spacing w:line="500" w:lineRule="exact"/>
              <w:jc w:val="both"/>
              <w:rPr>
                <w:rFonts w:ascii="Times New Roman" w:eastAsia="仿宋_GB2312"/>
                <w:szCs w:val="21"/>
              </w:rPr>
            </w:pPr>
            <w:r>
              <w:rPr>
                <w:rFonts w:hint="eastAsia" w:ascii="Times New Roman" w:eastAsia="仿宋_GB2312"/>
                <w:szCs w:val="21"/>
              </w:rPr>
              <w:t>大杨庄</w:t>
            </w:r>
          </w:p>
        </w:tc>
        <w:tc>
          <w:tcPr>
            <w:tcW w:w="2297" w:type="dxa"/>
            <w:shd w:val="clear" w:color="auto" w:fill="auto"/>
            <w:noWrap/>
            <w:vAlign w:val="center"/>
          </w:tcPr>
          <w:p w14:paraId="2A18C628">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376BF8E">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4DAB3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763CC6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AA5D101">
            <w:pPr>
              <w:pStyle w:val="59"/>
              <w:widowControl w:val="0"/>
              <w:spacing w:line="500" w:lineRule="exact"/>
              <w:jc w:val="both"/>
              <w:rPr>
                <w:rFonts w:ascii="Times New Roman" w:eastAsia="仿宋_GB2312"/>
                <w:szCs w:val="21"/>
              </w:rPr>
            </w:pPr>
            <w:r>
              <w:rPr>
                <w:rFonts w:hint="eastAsia" w:ascii="Times New Roman" w:eastAsia="仿宋_GB2312"/>
                <w:szCs w:val="21"/>
              </w:rPr>
              <w:t>二郎庙</w:t>
            </w:r>
          </w:p>
        </w:tc>
        <w:tc>
          <w:tcPr>
            <w:tcW w:w="2297" w:type="dxa"/>
            <w:shd w:val="clear" w:color="auto" w:fill="auto"/>
            <w:noWrap/>
            <w:vAlign w:val="center"/>
          </w:tcPr>
          <w:p w14:paraId="564FECC0">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33A765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453A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51F9C66">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8BFD5F0">
            <w:pPr>
              <w:pStyle w:val="59"/>
              <w:widowControl w:val="0"/>
              <w:spacing w:line="500" w:lineRule="exact"/>
              <w:jc w:val="both"/>
              <w:rPr>
                <w:rFonts w:ascii="Times New Roman" w:eastAsia="仿宋_GB2312"/>
                <w:szCs w:val="21"/>
              </w:rPr>
            </w:pPr>
            <w:r>
              <w:rPr>
                <w:rFonts w:hint="eastAsia" w:ascii="Times New Roman" w:eastAsia="仿宋_GB2312"/>
                <w:szCs w:val="21"/>
              </w:rPr>
              <w:t>好树店</w:t>
            </w:r>
          </w:p>
        </w:tc>
        <w:tc>
          <w:tcPr>
            <w:tcW w:w="2297" w:type="dxa"/>
            <w:shd w:val="clear" w:color="auto" w:fill="auto"/>
            <w:noWrap/>
            <w:vAlign w:val="center"/>
          </w:tcPr>
          <w:p w14:paraId="327F2CB5">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3E2F165">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FF67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7596F5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D113C37">
            <w:pPr>
              <w:pStyle w:val="59"/>
              <w:widowControl w:val="0"/>
              <w:spacing w:line="500" w:lineRule="exact"/>
              <w:jc w:val="both"/>
              <w:rPr>
                <w:rFonts w:ascii="Times New Roman" w:eastAsia="仿宋_GB2312"/>
                <w:szCs w:val="21"/>
              </w:rPr>
            </w:pPr>
            <w:r>
              <w:rPr>
                <w:rFonts w:hint="eastAsia" w:ascii="Times New Roman" w:eastAsia="仿宋_GB2312"/>
                <w:szCs w:val="21"/>
              </w:rPr>
              <w:t>横山子</w:t>
            </w:r>
          </w:p>
        </w:tc>
        <w:tc>
          <w:tcPr>
            <w:tcW w:w="2297" w:type="dxa"/>
            <w:shd w:val="clear" w:color="auto" w:fill="auto"/>
            <w:noWrap/>
            <w:vAlign w:val="center"/>
          </w:tcPr>
          <w:p w14:paraId="393FDB21">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1C64FF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9A7BA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DEA672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4853457">
            <w:pPr>
              <w:pStyle w:val="59"/>
              <w:widowControl w:val="0"/>
              <w:spacing w:line="500" w:lineRule="exact"/>
              <w:jc w:val="both"/>
              <w:rPr>
                <w:rFonts w:ascii="Times New Roman" w:eastAsia="仿宋_GB2312"/>
                <w:szCs w:val="21"/>
              </w:rPr>
            </w:pPr>
            <w:r>
              <w:rPr>
                <w:rFonts w:hint="eastAsia" w:ascii="Times New Roman" w:eastAsia="仿宋_GB2312"/>
                <w:szCs w:val="21"/>
              </w:rPr>
              <w:t>靠山</w:t>
            </w:r>
          </w:p>
        </w:tc>
        <w:tc>
          <w:tcPr>
            <w:tcW w:w="2297" w:type="dxa"/>
            <w:shd w:val="clear" w:color="auto" w:fill="auto"/>
            <w:noWrap/>
            <w:vAlign w:val="center"/>
          </w:tcPr>
          <w:p w14:paraId="2535C559">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AE0B5B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3753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2A86B25">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2237270">
            <w:pPr>
              <w:pStyle w:val="59"/>
              <w:widowControl w:val="0"/>
              <w:spacing w:line="500" w:lineRule="exact"/>
              <w:jc w:val="both"/>
              <w:rPr>
                <w:rFonts w:ascii="Times New Roman" w:eastAsia="仿宋_GB2312"/>
                <w:szCs w:val="21"/>
              </w:rPr>
            </w:pPr>
            <w:r>
              <w:rPr>
                <w:rFonts w:hint="eastAsia" w:ascii="Times New Roman" w:eastAsia="仿宋_GB2312"/>
                <w:szCs w:val="21"/>
              </w:rPr>
              <w:t>李庄子</w:t>
            </w:r>
          </w:p>
        </w:tc>
        <w:tc>
          <w:tcPr>
            <w:tcW w:w="2297" w:type="dxa"/>
            <w:shd w:val="clear" w:color="auto" w:fill="auto"/>
            <w:noWrap/>
            <w:vAlign w:val="center"/>
          </w:tcPr>
          <w:p w14:paraId="64EA003D">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017FDEE">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FB71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2EA90FC">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BC8EF08">
            <w:pPr>
              <w:pStyle w:val="59"/>
              <w:widowControl w:val="0"/>
              <w:spacing w:line="500" w:lineRule="exact"/>
              <w:jc w:val="both"/>
              <w:rPr>
                <w:rFonts w:ascii="Times New Roman" w:eastAsia="仿宋_GB2312"/>
                <w:szCs w:val="21"/>
              </w:rPr>
            </w:pPr>
            <w:r>
              <w:rPr>
                <w:rFonts w:hint="eastAsia" w:ascii="Times New Roman" w:eastAsia="仿宋_GB2312"/>
                <w:szCs w:val="21"/>
              </w:rPr>
              <w:t>刘庄子</w:t>
            </w:r>
          </w:p>
        </w:tc>
        <w:tc>
          <w:tcPr>
            <w:tcW w:w="2297" w:type="dxa"/>
            <w:shd w:val="clear" w:color="auto" w:fill="auto"/>
            <w:noWrap/>
            <w:vAlign w:val="center"/>
          </w:tcPr>
          <w:p w14:paraId="1686FDCB">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3C3203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F66A7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E9373A4">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9C82DAC">
            <w:pPr>
              <w:pStyle w:val="59"/>
              <w:widowControl w:val="0"/>
              <w:spacing w:line="500" w:lineRule="exact"/>
              <w:jc w:val="both"/>
              <w:rPr>
                <w:rFonts w:ascii="Times New Roman" w:eastAsia="仿宋_GB2312"/>
                <w:szCs w:val="21"/>
              </w:rPr>
            </w:pPr>
            <w:r>
              <w:rPr>
                <w:rFonts w:hint="eastAsia" w:ascii="Times New Roman" w:eastAsia="仿宋_GB2312"/>
                <w:szCs w:val="21"/>
              </w:rPr>
              <w:t>马官营</w:t>
            </w:r>
          </w:p>
        </w:tc>
        <w:tc>
          <w:tcPr>
            <w:tcW w:w="2297" w:type="dxa"/>
            <w:shd w:val="clear" w:color="auto" w:fill="auto"/>
            <w:noWrap/>
            <w:vAlign w:val="center"/>
          </w:tcPr>
          <w:p w14:paraId="3F8D0A2F">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0CC79B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0E02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0326FD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9F98A7C">
            <w:pPr>
              <w:pStyle w:val="59"/>
              <w:widowControl w:val="0"/>
              <w:spacing w:line="500" w:lineRule="exact"/>
              <w:jc w:val="both"/>
              <w:rPr>
                <w:rFonts w:ascii="Times New Roman" w:eastAsia="仿宋_GB2312"/>
                <w:szCs w:val="21"/>
              </w:rPr>
            </w:pPr>
            <w:r>
              <w:rPr>
                <w:rFonts w:hint="eastAsia" w:ascii="Times New Roman" w:eastAsia="仿宋_GB2312"/>
                <w:szCs w:val="21"/>
              </w:rPr>
              <w:t>孟官营</w:t>
            </w:r>
          </w:p>
        </w:tc>
        <w:tc>
          <w:tcPr>
            <w:tcW w:w="2297" w:type="dxa"/>
            <w:shd w:val="clear" w:color="auto" w:fill="auto"/>
            <w:noWrap/>
            <w:vAlign w:val="center"/>
          </w:tcPr>
          <w:p w14:paraId="654288CB">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4486C27D">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3C7C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161FD25">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739381B">
            <w:pPr>
              <w:pStyle w:val="59"/>
              <w:widowControl w:val="0"/>
              <w:spacing w:line="500" w:lineRule="exact"/>
              <w:jc w:val="both"/>
              <w:rPr>
                <w:rFonts w:ascii="Times New Roman" w:eastAsia="仿宋_GB2312"/>
                <w:szCs w:val="21"/>
              </w:rPr>
            </w:pPr>
            <w:r>
              <w:rPr>
                <w:rFonts w:hint="eastAsia" w:ascii="Times New Roman" w:eastAsia="仿宋_GB2312"/>
                <w:szCs w:val="21"/>
              </w:rPr>
              <w:t>王李庄</w:t>
            </w:r>
          </w:p>
        </w:tc>
        <w:tc>
          <w:tcPr>
            <w:tcW w:w="2297" w:type="dxa"/>
            <w:shd w:val="clear" w:color="auto" w:fill="auto"/>
            <w:noWrap/>
            <w:vAlign w:val="center"/>
          </w:tcPr>
          <w:p w14:paraId="092A239D">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0A4F7EB">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A4C63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1E5416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30A1489">
            <w:pPr>
              <w:pStyle w:val="59"/>
              <w:widowControl w:val="0"/>
              <w:spacing w:line="500" w:lineRule="exact"/>
              <w:jc w:val="both"/>
              <w:rPr>
                <w:rFonts w:ascii="Times New Roman" w:eastAsia="仿宋_GB2312"/>
                <w:szCs w:val="21"/>
              </w:rPr>
            </w:pPr>
            <w:r>
              <w:rPr>
                <w:rFonts w:hint="eastAsia" w:ascii="Times New Roman" w:eastAsia="仿宋_GB2312"/>
                <w:szCs w:val="21"/>
              </w:rPr>
              <w:t>吴官营</w:t>
            </w:r>
          </w:p>
        </w:tc>
        <w:tc>
          <w:tcPr>
            <w:tcW w:w="2297" w:type="dxa"/>
            <w:shd w:val="clear" w:color="auto" w:fill="auto"/>
            <w:noWrap/>
            <w:vAlign w:val="center"/>
          </w:tcPr>
          <w:p w14:paraId="24C28DA2">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6C04CB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56AB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F8C16C3">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C5210FA">
            <w:pPr>
              <w:pStyle w:val="59"/>
              <w:widowControl w:val="0"/>
              <w:spacing w:line="500" w:lineRule="exact"/>
              <w:jc w:val="both"/>
              <w:rPr>
                <w:rFonts w:ascii="Times New Roman" w:eastAsia="仿宋_GB2312"/>
                <w:szCs w:val="21"/>
              </w:rPr>
            </w:pPr>
            <w:r>
              <w:rPr>
                <w:rFonts w:hint="eastAsia" w:ascii="Times New Roman" w:eastAsia="仿宋_GB2312"/>
                <w:szCs w:val="21"/>
              </w:rPr>
              <w:t>小石岭</w:t>
            </w:r>
          </w:p>
        </w:tc>
        <w:tc>
          <w:tcPr>
            <w:tcW w:w="2297" w:type="dxa"/>
            <w:shd w:val="clear" w:color="auto" w:fill="auto"/>
            <w:noWrap/>
            <w:vAlign w:val="center"/>
          </w:tcPr>
          <w:p w14:paraId="0362345F">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97FC30D">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BAE8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B4D4C3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F7239B7">
            <w:pPr>
              <w:pStyle w:val="59"/>
              <w:widowControl w:val="0"/>
              <w:spacing w:line="500" w:lineRule="exact"/>
              <w:jc w:val="both"/>
              <w:rPr>
                <w:rFonts w:ascii="Times New Roman" w:eastAsia="仿宋_GB2312"/>
                <w:szCs w:val="21"/>
              </w:rPr>
            </w:pPr>
            <w:r>
              <w:rPr>
                <w:rFonts w:hint="eastAsia" w:ascii="Times New Roman" w:eastAsia="仿宋_GB2312"/>
                <w:szCs w:val="21"/>
              </w:rPr>
              <w:t>小杨庄</w:t>
            </w:r>
          </w:p>
        </w:tc>
        <w:tc>
          <w:tcPr>
            <w:tcW w:w="2297" w:type="dxa"/>
            <w:shd w:val="clear" w:color="auto" w:fill="auto"/>
            <w:noWrap/>
            <w:vAlign w:val="center"/>
          </w:tcPr>
          <w:p w14:paraId="0C1D09DC">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10FF17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526F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1C7656E">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98B0081">
            <w:pPr>
              <w:pStyle w:val="59"/>
              <w:widowControl w:val="0"/>
              <w:spacing w:line="500" w:lineRule="exact"/>
              <w:jc w:val="both"/>
              <w:rPr>
                <w:rFonts w:ascii="Times New Roman" w:eastAsia="仿宋_GB2312"/>
                <w:szCs w:val="21"/>
              </w:rPr>
            </w:pPr>
            <w:r>
              <w:rPr>
                <w:rFonts w:hint="eastAsia" w:ascii="Times New Roman" w:eastAsia="仿宋_GB2312"/>
                <w:szCs w:val="21"/>
              </w:rPr>
              <w:t>玄安子</w:t>
            </w:r>
          </w:p>
        </w:tc>
        <w:tc>
          <w:tcPr>
            <w:tcW w:w="2297" w:type="dxa"/>
            <w:shd w:val="clear" w:color="auto" w:fill="auto"/>
            <w:noWrap/>
            <w:vAlign w:val="center"/>
          </w:tcPr>
          <w:p w14:paraId="649F4302">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4CDA7E2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5BFB6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2777FD8">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D707920">
            <w:pPr>
              <w:pStyle w:val="59"/>
              <w:widowControl w:val="0"/>
              <w:spacing w:line="500" w:lineRule="exact"/>
              <w:jc w:val="both"/>
              <w:rPr>
                <w:rFonts w:ascii="Times New Roman" w:eastAsia="仿宋_GB2312"/>
                <w:szCs w:val="21"/>
              </w:rPr>
            </w:pPr>
            <w:r>
              <w:rPr>
                <w:rFonts w:hint="eastAsia" w:ascii="Times New Roman" w:eastAsia="仿宋_GB2312"/>
                <w:szCs w:val="21"/>
              </w:rPr>
              <w:t>玄家洼</w:t>
            </w:r>
          </w:p>
        </w:tc>
        <w:tc>
          <w:tcPr>
            <w:tcW w:w="2297" w:type="dxa"/>
            <w:shd w:val="clear" w:color="auto" w:fill="auto"/>
            <w:noWrap/>
            <w:vAlign w:val="center"/>
          </w:tcPr>
          <w:p w14:paraId="0EE3C3FA">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2E21154">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4C78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6CD3225">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909AD79">
            <w:pPr>
              <w:pStyle w:val="59"/>
              <w:widowControl w:val="0"/>
              <w:spacing w:line="500" w:lineRule="exact"/>
              <w:jc w:val="both"/>
              <w:rPr>
                <w:rFonts w:ascii="Times New Roman" w:eastAsia="仿宋_GB2312"/>
                <w:szCs w:val="21"/>
              </w:rPr>
            </w:pPr>
            <w:r>
              <w:rPr>
                <w:rFonts w:hint="eastAsia" w:ascii="Times New Roman" w:eastAsia="仿宋_GB2312"/>
                <w:szCs w:val="21"/>
              </w:rPr>
              <w:t>杨官营</w:t>
            </w:r>
          </w:p>
        </w:tc>
        <w:tc>
          <w:tcPr>
            <w:tcW w:w="2297" w:type="dxa"/>
            <w:shd w:val="clear" w:color="auto" w:fill="auto"/>
            <w:noWrap/>
            <w:vAlign w:val="center"/>
          </w:tcPr>
          <w:p w14:paraId="3350FAB6">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44AEE658">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E7ECB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5FB4A2E">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459CDF5">
            <w:pPr>
              <w:pStyle w:val="59"/>
              <w:widowControl w:val="0"/>
              <w:spacing w:line="500" w:lineRule="exact"/>
              <w:jc w:val="both"/>
              <w:rPr>
                <w:rFonts w:ascii="Times New Roman" w:eastAsia="仿宋_GB2312"/>
                <w:szCs w:val="21"/>
              </w:rPr>
            </w:pPr>
            <w:r>
              <w:rPr>
                <w:rFonts w:hint="eastAsia" w:ascii="Times New Roman" w:eastAsia="仿宋_GB2312"/>
                <w:szCs w:val="21"/>
              </w:rPr>
              <w:t>张家窑</w:t>
            </w:r>
          </w:p>
        </w:tc>
        <w:tc>
          <w:tcPr>
            <w:tcW w:w="2297" w:type="dxa"/>
            <w:shd w:val="clear" w:color="auto" w:fill="auto"/>
            <w:noWrap/>
            <w:vAlign w:val="center"/>
          </w:tcPr>
          <w:p w14:paraId="443F0499">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40A03E3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4DC5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1433EA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BC65C36">
            <w:pPr>
              <w:pStyle w:val="59"/>
              <w:widowControl w:val="0"/>
              <w:spacing w:line="500" w:lineRule="exact"/>
              <w:jc w:val="both"/>
              <w:rPr>
                <w:rFonts w:ascii="Times New Roman" w:eastAsia="仿宋_GB2312"/>
                <w:szCs w:val="21"/>
              </w:rPr>
            </w:pPr>
            <w:r>
              <w:rPr>
                <w:rFonts w:hint="eastAsia" w:ascii="Times New Roman" w:eastAsia="仿宋_GB2312"/>
                <w:szCs w:val="21"/>
              </w:rPr>
              <w:t>刘庄子</w:t>
            </w:r>
          </w:p>
        </w:tc>
        <w:tc>
          <w:tcPr>
            <w:tcW w:w="2297" w:type="dxa"/>
            <w:shd w:val="clear" w:color="auto" w:fill="auto"/>
            <w:noWrap/>
            <w:vAlign w:val="center"/>
          </w:tcPr>
          <w:p w14:paraId="13CC6687">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385F388">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C73A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4AF5F6B">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6EC79DF">
            <w:pPr>
              <w:pStyle w:val="59"/>
              <w:widowControl w:val="0"/>
              <w:spacing w:line="500" w:lineRule="exact"/>
              <w:jc w:val="both"/>
              <w:rPr>
                <w:rFonts w:ascii="Times New Roman" w:eastAsia="仿宋_GB2312"/>
                <w:szCs w:val="21"/>
              </w:rPr>
            </w:pPr>
            <w:r>
              <w:rPr>
                <w:rFonts w:hint="eastAsia" w:ascii="Times New Roman" w:eastAsia="仿宋_GB2312"/>
                <w:szCs w:val="21"/>
              </w:rPr>
              <w:t>刘湾子</w:t>
            </w:r>
          </w:p>
        </w:tc>
        <w:tc>
          <w:tcPr>
            <w:tcW w:w="2297" w:type="dxa"/>
            <w:shd w:val="clear" w:color="auto" w:fill="auto"/>
            <w:noWrap/>
            <w:vAlign w:val="center"/>
          </w:tcPr>
          <w:p w14:paraId="390C0600">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1D4F0B5D">
            <w:pPr>
              <w:pStyle w:val="59"/>
              <w:widowControl w:val="0"/>
              <w:spacing w:line="500" w:lineRule="exact"/>
              <w:jc w:val="both"/>
              <w:rPr>
                <w:rFonts w:ascii="Times New Roman" w:eastAsia="仿宋_GB2312"/>
                <w:szCs w:val="21"/>
              </w:rPr>
            </w:pPr>
            <w:r>
              <w:rPr>
                <w:rFonts w:hint="eastAsia" w:ascii="Times New Roman" w:eastAsia="仿宋_GB2312"/>
                <w:szCs w:val="21"/>
              </w:rPr>
              <w:t>座落单位范围内已无村庄建设用地</w:t>
            </w:r>
          </w:p>
        </w:tc>
      </w:tr>
      <w:tr w14:paraId="2CB22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restart"/>
            <w:shd w:val="clear" w:color="auto" w:fill="auto"/>
            <w:noWrap/>
            <w:vAlign w:val="center"/>
          </w:tcPr>
          <w:p w14:paraId="7D01E08A">
            <w:pPr>
              <w:pStyle w:val="59"/>
              <w:widowControl w:val="0"/>
              <w:spacing w:line="500" w:lineRule="exact"/>
              <w:jc w:val="both"/>
              <w:rPr>
                <w:rFonts w:ascii="Times New Roman" w:eastAsia="仿宋_GB2312"/>
                <w:szCs w:val="21"/>
              </w:rPr>
            </w:pPr>
            <w:r>
              <w:rPr>
                <w:rFonts w:hint="eastAsia" w:ascii="Times New Roman" w:eastAsia="仿宋_GB2312"/>
                <w:szCs w:val="21"/>
              </w:rPr>
              <w:t>大崔庄镇</w:t>
            </w:r>
          </w:p>
        </w:tc>
        <w:tc>
          <w:tcPr>
            <w:tcW w:w="1839" w:type="dxa"/>
            <w:shd w:val="clear" w:color="auto" w:fill="auto"/>
            <w:noWrap/>
            <w:vAlign w:val="center"/>
          </w:tcPr>
          <w:p w14:paraId="4C101454">
            <w:pPr>
              <w:pStyle w:val="59"/>
              <w:widowControl w:val="0"/>
              <w:spacing w:line="500" w:lineRule="exact"/>
              <w:jc w:val="both"/>
              <w:rPr>
                <w:rFonts w:ascii="Times New Roman" w:eastAsia="仿宋_GB2312"/>
                <w:szCs w:val="21"/>
              </w:rPr>
            </w:pPr>
            <w:r>
              <w:rPr>
                <w:rFonts w:hint="eastAsia" w:ascii="Times New Roman" w:eastAsia="仿宋_GB2312"/>
                <w:szCs w:val="21"/>
              </w:rPr>
              <w:t>白羊峪</w:t>
            </w:r>
          </w:p>
        </w:tc>
        <w:tc>
          <w:tcPr>
            <w:tcW w:w="2297" w:type="dxa"/>
            <w:shd w:val="clear" w:color="auto" w:fill="auto"/>
            <w:noWrap/>
            <w:vAlign w:val="center"/>
          </w:tcPr>
          <w:p w14:paraId="1FE8C0A5">
            <w:pPr>
              <w:pStyle w:val="59"/>
              <w:widowControl w:val="0"/>
              <w:spacing w:line="500" w:lineRule="exact"/>
              <w:jc w:val="both"/>
              <w:rPr>
                <w:rFonts w:ascii="Times New Roman" w:eastAsia="仿宋_GB2312"/>
                <w:szCs w:val="21"/>
              </w:rPr>
            </w:pPr>
            <w:r>
              <w:rPr>
                <w:rFonts w:hint="eastAsia" w:ascii="Times New Roman" w:eastAsia="仿宋_GB2312"/>
                <w:szCs w:val="21"/>
              </w:rPr>
              <w:t>特色保护类</w:t>
            </w:r>
          </w:p>
        </w:tc>
        <w:tc>
          <w:tcPr>
            <w:tcW w:w="2693" w:type="dxa"/>
            <w:shd w:val="clear" w:color="auto" w:fill="auto"/>
            <w:noWrap/>
            <w:vAlign w:val="center"/>
          </w:tcPr>
          <w:p w14:paraId="3F334385">
            <w:pPr>
              <w:pStyle w:val="59"/>
              <w:widowControl w:val="0"/>
              <w:spacing w:line="500" w:lineRule="exact"/>
              <w:jc w:val="both"/>
              <w:rPr>
                <w:rFonts w:ascii="Times New Roman" w:eastAsia="仿宋_GB2312"/>
                <w:szCs w:val="21"/>
              </w:rPr>
            </w:pPr>
            <w:r>
              <w:rPr>
                <w:rFonts w:hint="eastAsia" w:ascii="Times New Roman" w:eastAsia="仿宋_GB2312"/>
                <w:szCs w:val="21"/>
              </w:rPr>
              <w:t>北部长城绿道沿线旅游村</w:t>
            </w:r>
          </w:p>
        </w:tc>
      </w:tr>
      <w:tr w14:paraId="1E39D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A843AA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DCA2281">
            <w:pPr>
              <w:pStyle w:val="59"/>
              <w:widowControl w:val="0"/>
              <w:spacing w:line="500" w:lineRule="exact"/>
              <w:jc w:val="both"/>
              <w:rPr>
                <w:rFonts w:ascii="Times New Roman" w:eastAsia="仿宋_GB2312"/>
                <w:szCs w:val="21"/>
              </w:rPr>
            </w:pPr>
            <w:r>
              <w:rPr>
                <w:rFonts w:hint="eastAsia" w:ascii="Times New Roman" w:eastAsia="仿宋_GB2312"/>
                <w:szCs w:val="21"/>
              </w:rPr>
              <w:t>大庄</w:t>
            </w:r>
          </w:p>
        </w:tc>
        <w:tc>
          <w:tcPr>
            <w:tcW w:w="2297" w:type="dxa"/>
            <w:shd w:val="clear" w:color="auto" w:fill="auto"/>
            <w:noWrap/>
            <w:vAlign w:val="center"/>
          </w:tcPr>
          <w:p w14:paraId="5E9A9DE8">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6CA8AE7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5211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BB7308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DCC6B14">
            <w:pPr>
              <w:pStyle w:val="59"/>
              <w:widowControl w:val="0"/>
              <w:spacing w:line="500" w:lineRule="exact"/>
              <w:jc w:val="both"/>
              <w:rPr>
                <w:rFonts w:ascii="Times New Roman" w:eastAsia="仿宋_GB2312"/>
                <w:szCs w:val="21"/>
              </w:rPr>
            </w:pPr>
            <w:r>
              <w:rPr>
                <w:rFonts w:hint="eastAsia" w:ascii="Times New Roman" w:eastAsia="仿宋_GB2312"/>
                <w:szCs w:val="21"/>
              </w:rPr>
              <w:t>凤凰山</w:t>
            </w:r>
          </w:p>
        </w:tc>
        <w:tc>
          <w:tcPr>
            <w:tcW w:w="2297" w:type="dxa"/>
            <w:shd w:val="clear" w:color="auto" w:fill="auto"/>
            <w:noWrap/>
            <w:vAlign w:val="center"/>
          </w:tcPr>
          <w:p w14:paraId="1634AA2C">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7D710D88">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21D20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1D8A67E">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F77DF0E">
            <w:pPr>
              <w:pStyle w:val="59"/>
              <w:widowControl w:val="0"/>
              <w:spacing w:line="500" w:lineRule="exact"/>
              <w:jc w:val="both"/>
              <w:rPr>
                <w:rFonts w:ascii="Times New Roman" w:eastAsia="仿宋_GB2312"/>
                <w:szCs w:val="21"/>
              </w:rPr>
            </w:pPr>
            <w:r>
              <w:rPr>
                <w:rFonts w:hint="eastAsia" w:ascii="Times New Roman" w:eastAsia="仿宋_GB2312"/>
                <w:szCs w:val="21"/>
              </w:rPr>
              <w:t>擂鼓台</w:t>
            </w:r>
          </w:p>
        </w:tc>
        <w:tc>
          <w:tcPr>
            <w:tcW w:w="2297" w:type="dxa"/>
            <w:shd w:val="clear" w:color="auto" w:fill="auto"/>
            <w:noWrap/>
            <w:vAlign w:val="center"/>
          </w:tcPr>
          <w:p w14:paraId="74B4E729">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5B15103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5886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2775928">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7A41E62">
            <w:pPr>
              <w:pStyle w:val="59"/>
              <w:widowControl w:val="0"/>
              <w:spacing w:line="500" w:lineRule="exact"/>
              <w:jc w:val="both"/>
              <w:rPr>
                <w:rFonts w:ascii="Times New Roman" w:eastAsia="仿宋_GB2312"/>
                <w:szCs w:val="21"/>
              </w:rPr>
            </w:pPr>
            <w:r>
              <w:rPr>
                <w:rFonts w:hint="eastAsia" w:ascii="Times New Roman" w:eastAsia="仿宋_GB2312"/>
                <w:szCs w:val="21"/>
              </w:rPr>
              <w:t>步步川</w:t>
            </w:r>
          </w:p>
        </w:tc>
        <w:tc>
          <w:tcPr>
            <w:tcW w:w="2297" w:type="dxa"/>
            <w:shd w:val="clear" w:color="auto" w:fill="auto"/>
            <w:noWrap/>
            <w:vAlign w:val="center"/>
          </w:tcPr>
          <w:p w14:paraId="6E2E810C">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919957C">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F96B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DE6041C">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C387EF7">
            <w:pPr>
              <w:pStyle w:val="59"/>
              <w:widowControl w:val="0"/>
              <w:spacing w:line="500" w:lineRule="exact"/>
              <w:jc w:val="both"/>
              <w:rPr>
                <w:rFonts w:ascii="Times New Roman" w:eastAsia="仿宋_GB2312"/>
                <w:szCs w:val="21"/>
              </w:rPr>
            </w:pPr>
            <w:r>
              <w:rPr>
                <w:rFonts w:hint="eastAsia" w:ascii="Times New Roman" w:eastAsia="仿宋_GB2312"/>
                <w:szCs w:val="21"/>
              </w:rPr>
              <w:t>侯庄户</w:t>
            </w:r>
          </w:p>
        </w:tc>
        <w:tc>
          <w:tcPr>
            <w:tcW w:w="2297" w:type="dxa"/>
            <w:shd w:val="clear" w:color="auto" w:fill="auto"/>
            <w:noWrap/>
            <w:vAlign w:val="center"/>
          </w:tcPr>
          <w:p w14:paraId="6E6B8692">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E167BC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AF280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30D1ED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9656CFB">
            <w:pPr>
              <w:pStyle w:val="59"/>
              <w:widowControl w:val="0"/>
              <w:spacing w:line="500" w:lineRule="exact"/>
              <w:jc w:val="both"/>
              <w:rPr>
                <w:rFonts w:ascii="Times New Roman" w:eastAsia="仿宋_GB2312"/>
                <w:szCs w:val="21"/>
              </w:rPr>
            </w:pPr>
            <w:r>
              <w:rPr>
                <w:rFonts w:hint="eastAsia" w:ascii="Times New Roman" w:eastAsia="仿宋_GB2312"/>
                <w:szCs w:val="21"/>
              </w:rPr>
              <w:t>楼子山</w:t>
            </w:r>
          </w:p>
        </w:tc>
        <w:tc>
          <w:tcPr>
            <w:tcW w:w="2297" w:type="dxa"/>
            <w:shd w:val="clear" w:color="auto" w:fill="auto"/>
            <w:noWrap/>
            <w:vAlign w:val="center"/>
          </w:tcPr>
          <w:p w14:paraId="7312C693">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258FD1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8194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42A0F82">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CA1DDCC">
            <w:pPr>
              <w:pStyle w:val="59"/>
              <w:widowControl w:val="0"/>
              <w:spacing w:line="500" w:lineRule="exact"/>
              <w:jc w:val="both"/>
              <w:rPr>
                <w:rFonts w:ascii="Times New Roman" w:eastAsia="仿宋_GB2312"/>
                <w:szCs w:val="21"/>
              </w:rPr>
            </w:pPr>
            <w:r>
              <w:rPr>
                <w:rFonts w:hint="eastAsia" w:ascii="Times New Roman" w:eastAsia="仿宋_GB2312"/>
                <w:szCs w:val="21"/>
              </w:rPr>
              <w:t>三岭</w:t>
            </w:r>
          </w:p>
        </w:tc>
        <w:tc>
          <w:tcPr>
            <w:tcW w:w="2297" w:type="dxa"/>
            <w:shd w:val="clear" w:color="auto" w:fill="auto"/>
            <w:noWrap/>
            <w:vAlign w:val="center"/>
          </w:tcPr>
          <w:p w14:paraId="28C6A058">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702238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6BD4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CBB7496">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E74739D">
            <w:pPr>
              <w:pStyle w:val="59"/>
              <w:widowControl w:val="0"/>
              <w:spacing w:line="500" w:lineRule="exact"/>
              <w:jc w:val="both"/>
              <w:rPr>
                <w:rFonts w:ascii="Times New Roman" w:eastAsia="仿宋_GB2312"/>
                <w:szCs w:val="21"/>
              </w:rPr>
            </w:pPr>
            <w:r>
              <w:rPr>
                <w:rFonts w:hint="eastAsia" w:ascii="Times New Roman" w:eastAsia="仿宋_GB2312"/>
                <w:szCs w:val="21"/>
              </w:rPr>
              <w:t>桑园</w:t>
            </w:r>
          </w:p>
        </w:tc>
        <w:tc>
          <w:tcPr>
            <w:tcW w:w="2297" w:type="dxa"/>
            <w:shd w:val="clear" w:color="auto" w:fill="auto"/>
            <w:noWrap/>
            <w:vAlign w:val="center"/>
          </w:tcPr>
          <w:p w14:paraId="74840EB2">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934B981">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D4F39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5657E96">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1B62460">
            <w:pPr>
              <w:pStyle w:val="59"/>
              <w:widowControl w:val="0"/>
              <w:spacing w:line="500" w:lineRule="exact"/>
              <w:jc w:val="both"/>
              <w:rPr>
                <w:rFonts w:ascii="Times New Roman" w:eastAsia="仿宋_GB2312"/>
                <w:szCs w:val="21"/>
              </w:rPr>
            </w:pPr>
            <w:r>
              <w:rPr>
                <w:rFonts w:hint="eastAsia" w:ascii="Times New Roman" w:eastAsia="仿宋_GB2312"/>
                <w:szCs w:val="21"/>
              </w:rPr>
              <w:t>沙坨子</w:t>
            </w:r>
          </w:p>
        </w:tc>
        <w:tc>
          <w:tcPr>
            <w:tcW w:w="2297" w:type="dxa"/>
            <w:shd w:val="clear" w:color="auto" w:fill="auto"/>
            <w:noWrap/>
            <w:vAlign w:val="center"/>
          </w:tcPr>
          <w:p w14:paraId="439E2F39">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68667F7">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D9891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35B34D6">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D06C398">
            <w:pPr>
              <w:pStyle w:val="59"/>
              <w:widowControl w:val="0"/>
              <w:spacing w:line="500" w:lineRule="exact"/>
              <w:jc w:val="both"/>
              <w:rPr>
                <w:rFonts w:ascii="Times New Roman" w:eastAsia="仿宋_GB2312"/>
                <w:szCs w:val="21"/>
              </w:rPr>
            </w:pPr>
            <w:r>
              <w:rPr>
                <w:rFonts w:hint="eastAsia" w:ascii="Times New Roman" w:eastAsia="仿宋_GB2312"/>
                <w:szCs w:val="21"/>
              </w:rPr>
              <w:t>商庄子</w:t>
            </w:r>
          </w:p>
        </w:tc>
        <w:tc>
          <w:tcPr>
            <w:tcW w:w="2297" w:type="dxa"/>
            <w:shd w:val="clear" w:color="auto" w:fill="auto"/>
            <w:noWrap/>
            <w:vAlign w:val="center"/>
          </w:tcPr>
          <w:p w14:paraId="178A6D7F">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4975B5B">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A366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1021F4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977BCEA">
            <w:pPr>
              <w:pStyle w:val="59"/>
              <w:widowControl w:val="0"/>
              <w:spacing w:line="500" w:lineRule="exact"/>
              <w:jc w:val="both"/>
              <w:rPr>
                <w:rFonts w:ascii="Times New Roman" w:eastAsia="仿宋_GB2312"/>
                <w:szCs w:val="21"/>
              </w:rPr>
            </w:pPr>
            <w:r>
              <w:rPr>
                <w:rFonts w:hint="eastAsia" w:ascii="Times New Roman" w:eastAsia="仿宋_GB2312"/>
                <w:szCs w:val="21"/>
              </w:rPr>
              <w:t>上金山院</w:t>
            </w:r>
          </w:p>
        </w:tc>
        <w:tc>
          <w:tcPr>
            <w:tcW w:w="2297" w:type="dxa"/>
            <w:shd w:val="clear" w:color="auto" w:fill="auto"/>
            <w:noWrap/>
            <w:vAlign w:val="center"/>
          </w:tcPr>
          <w:p w14:paraId="61974515">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3421BF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CEB29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4795C5E">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ED953F9">
            <w:pPr>
              <w:pStyle w:val="59"/>
              <w:widowControl w:val="0"/>
              <w:spacing w:line="500" w:lineRule="exact"/>
              <w:jc w:val="both"/>
              <w:rPr>
                <w:rFonts w:ascii="Times New Roman" w:eastAsia="仿宋_GB2312"/>
                <w:szCs w:val="21"/>
              </w:rPr>
            </w:pPr>
            <w:r>
              <w:rPr>
                <w:rFonts w:hint="eastAsia" w:ascii="Times New Roman" w:eastAsia="仿宋_GB2312"/>
                <w:szCs w:val="21"/>
              </w:rPr>
              <w:t>石梯子沟</w:t>
            </w:r>
          </w:p>
        </w:tc>
        <w:tc>
          <w:tcPr>
            <w:tcW w:w="2297" w:type="dxa"/>
            <w:shd w:val="clear" w:color="auto" w:fill="auto"/>
            <w:noWrap/>
            <w:vAlign w:val="center"/>
          </w:tcPr>
          <w:p w14:paraId="6277386B">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2BC4D38">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97C0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4B12EC4">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C5BF33D">
            <w:pPr>
              <w:pStyle w:val="59"/>
              <w:widowControl w:val="0"/>
              <w:spacing w:line="500" w:lineRule="exact"/>
              <w:jc w:val="both"/>
              <w:rPr>
                <w:rFonts w:ascii="Times New Roman" w:eastAsia="仿宋_GB2312"/>
                <w:szCs w:val="21"/>
              </w:rPr>
            </w:pPr>
            <w:r>
              <w:rPr>
                <w:rFonts w:hint="eastAsia" w:ascii="Times New Roman" w:eastAsia="仿宋_GB2312"/>
                <w:szCs w:val="21"/>
              </w:rPr>
              <w:t>四道沟</w:t>
            </w:r>
          </w:p>
        </w:tc>
        <w:tc>
          <w:tcPr>
            <w:tcW w:w="2297" w:type="dxa"/>
            <w:shd w:val="clear" w:color="auto" w:fill="auto"/>
            <w:noWrap/>
            <w:vAlign w:val="center"/>
          </w:tcPr>
          <w:p w14:paraId="4E8F436D">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91A856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9B58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69F005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CDCF8F2">
            <w:pPr>
              <w:pStyle w:val="59"/>
              <w:widowControl w:val="0"/>
              <w:spacing w:line="500" w:lineRule="exact"/>
              <w:jc w:val="both"/>
              <w:rPr>
                <w:rFonts w:ascii="Times New Roman" w:eastAsia="仿宋_GB2312"/>
                <w:szCs w:val="21"/>
              </w:rPr>
            </w:pPr>
            <w:r>
              <w:rPr>
                <w:rFonts w:hint="eastAsia" w:ascii="Times New Roman" w:eastAsia="仿宋_GB2312"/>
                <w:szCs w:val="21"/>
              </w:rPr>
              <w:t>台头岭</w:t>
            </w:r>
          </w:p>
        </w:tc>
        <w:tc>
          <w:tcPr>
            <w:tcW w:w="2297" w:type="dxa"/>
            <w:shd w:val="clear" w:color="auto" w:fill="auto"/>
            <w:noWrap/>
            <w:vAlign w:val="center"/>
          </w:tcPr>
          <w:p w14:paraId="444758F8">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02D0215">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9F686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404B99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44F9E47">
            <w:pPr>
              <w:pStyle w:val="59"/>
              <w:widowControl w:val="0"/>
              <w:spacing w:line="500" w:lineRule="exact"/>
              <w:jc w:val="both"/>
              <w:rPr>
                <w:rFonts w:ascii="Times New Roman" w:eastAsia="仿宋_GB2312"/>
                <w:szCs w:val="21"/>
              </w:rPr>
            </w:pPr>
            <w:r>
              <w:rPr>
                <w:rFonts w:hint="eastAsia" w:ascii="Times New Roman" w:eastAsia="仿宋_GB2312"/>
                <w:szCs w:val="21"/>
              </w:rPr>
              <w:t>王古庄</w:t>
            </w:r>
          </w:p>
        </w:tc>
        <w:tc>
          <w:tcPr>
            <w:tcW w:w="2297" w:type="dxa"/>
            <w:shd w:val="clear" w:color="auto" w:fill="auto"/>
            <w:noWrap/>
            <w:vAlign w:val="center"/>
          </w:tcPr>
          <w:p w14:paraId="5D78093F">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1078E9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013C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186838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071A758">
            <w:pPr>
              <w:pStyle w:val="59"/>
              <w:widowControl w:val="0"/>
              <w:spacing w:line="500" w:lineRule="exact"/>
              <w:jc w:val="both"/>
              <w:rPr>
                <w:rFonts w:ascii="Times New Roman" w:eastAsia="仿宋_GB2312"/>
                <w:szCs w:val="21"/>
              </w:rPr>
            </w:pPr>
            <w:r>
              <w:rPr>
                <w:rFonts w:hint="eastAsia" w:ascii="Times New Roman" w:eastAsia="仿宋_GB2312"/>
                <w:szCs w:val="21"/>
              </w:rPr>
              <w:t>西密坞</w:t>
            </w:r>
          </w:p>
        </w:tc>
        <w:tc>
          <w:tcPr>
            <w:tcW w:w="2297" w:type="dxa"/>
            <w:shd w:val="clear" w:color="auto" w:fill="auto"/>
            <w:noWrap/>
            <w:vAlign w:val="center"/>
          </w:tcPr>
          <w:p w14:paraId="432D9CC2">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47E38FE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A1892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279D8B6">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77B7351">
            <w:pPr>
              <w:pStyle w:val="59"/>
              <w:widowControl w:val="0"/>
              <w:spacing w:line="500" w:lineRule="exact"/>
              <w:jc w:val="both"/>
              <w:rPr>
                <w:rFonts w:ascii="Times New Roman" w:eastAsia="仿宋_GB2312"/>
                <w:szCs w:val="21"/>
              </w:rPr>
            </w:pPr>
            <w:r>
              <w:rPr>
                <w:rFonts w:hint="eastAsia" w:ascii="Times New Roman" w:eastAsia="仿宋_GB2312"/>
                <w:szCs w:val="21"/>
              </w:rPr>
              <w:t>下金山院</w:t>
            </w:r>
          </w:p>
        </w:tc>
        <w:tc>
          <w:tcPr>
            <w:tcW w:w="2297" w:type="dxa"/>
            <w:shd w:val="clear" w:color="auto" w:fill="auto"/>
            <w:noWrap/>
            <w:vAlign w:val="center"/>
          </w:tcPr>
          <w:p w14:paraId="0603D093">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B65591D">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E6979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BC60BC2">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7BE0084">
            <w:pPr>
              <w:pStyle w:val="59"/>
              <w:widowControl w:val="0"/>
              <w:spacing w:line="500" w:lineRule="exact"/>
              <w:jc w:val="both"/>
              <w:rPr>
                <w:rFonts w:ascii="Times New Roman" w:eastAsia="仿宋_GB2312"/>
                <w:szCs w:val="21"/>
              </w:rPr>
            </w:pPr>
            <w:r>
              <w:rPr>
                <w:rFonts w:hint="eastAsia" w:ascii="Times New Roman" w:eastAsia="仿宋_GB2312"/>
                <w:szCs w:val="21"/>
              </w:rPr>
              <w:t>肖家庄</w:t>
            </w:r>
          </w:p>
        </w:tc>
        <w:tc>
          <w:tcPr>
            <w:tcW w:w="2297" w:type="dxa"/>
            <w:shd w:val="clear" w:color="auto" w:fill="auto"/>
            <w:noWrap/>
            <w:vAlign w:val="center"/>
          </w:tcPr>
          <w:p w14:paraId="4F26CFA6">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EF8EB5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9173D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F5C228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CA64075">
            <w:pPr>
              <w:pStyle w:val="59"/>
              <w:widowControl w:val="0"/>
              <w:spacing w:line="500" w:lineRule="exact"/>
              <w:jc w:val="both"/>
              <w:rPr>
                <w:rFonts w:ascii="Times New Roman" w:eastAsia="仿宋_GB2312"/>
                <w:szCs w:val="21"/>
              </w:rPr>
            </w:pPr>
            <w:r>
              <w:rPr>
                <w:rFonts w:hint="eastAsia" w:ascii="Times New Roman" w:eastAsia="仿宋_GB2312"/>
                <w:szCs w:val="21"/>
              </w:rPr>
              <w:t>新立庄</w:t>
            </w:r>
          </w:p>
        </w:tc>
        <w:tc>
          <w:tcPr>
            <w:tcW w:w="2297" w:type="dxa"/>
            <w:shd w:val="clear" w:color="auto" w:fill="auto"/>
            <w:noWrap/>
            <w:vAlign w:val="center"/>
          </w:tcPr>
          <w:p w14:paraId="21039C0D">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286668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130E9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B91D64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4D6958D">
            <w:pPr>
              <w:pStyle w:val="59"/>
              <w:widowControl w:val="0"/>
              <w:spacing w:line="500" w:lineRule="exact"/>
              <w:jc w:val="both"/>
              <w:rPr>
                <w:rFonts w:ascii="Times New Roman" w:eastAsia="仿宋_GB2312"/>
                <w:szCs w:val="21"/>
              </w:rPr>
            </w:pPr>
            <w:r>
              <w:rPr>
                <w:rFonts w:hint="eastAsia" w:ascii="Times New Roman" w:eastAsia="仿宋_GB2312"/>
                <w:szCs w:val="21"/>
              </w:rPr>
              <w:t>大崔庄</w:t>
            </w:r>
          </w:p>
        </w:tc>
        <w:tc>
          <w:tcPr>
            <w:tcW w:w="2297" w:type="dxa"/>
            <w:shd w:val="clear" w:color="auto" w:fill="auto"/>
            <w:noWrap/>
            <w:vAlign w:val="center"/>
          </w:tcPr>
          <w:p w14:paraId="0733EC56">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DFE55DD">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7DE22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restart"/>
            <w:shd w:val="clear" w:color="auto" w:fill="auto"/>
            <w:noWrap/>
            <w:vAlign w:val="center"/>
          </w:tcPr>
          <w:p w14:paraId="5C6AB6C0">
            <w:pPr>
              <w:pStyle w:val="59"/>
              <w:widowControl w:val="0"/>
              <w:spacing w:line="500" w:lineRule="exact"/>
              <w:jc w:val="both"/>
              <w:rPr>
                <w:rFonts w:ascii="Times New Roman" w:eastAsia="仿宋_GB2312"/>
                <w:szCs w:val="21"/>
              </w:rPr>
            </w:pPr>
            <w:r>
              <w:rPr>
                <w:rFonts w:hint="eastAsia" w:ascii="Times New Roman" w:eastAsia="仿宋_GB2312"/>
                <w:szCs w:val="21"/>
              </w:rPr>
              <w:t>大五里镇</w:t>
            </w:r>
          </w:p>
        </w:tc>
        <w:tc>
          <w:tcPr>
            <w:tcW w:w="1839" w:type="dxa"/>
            <w:shd w:val="clear" w:color="auto" w:fill="auto"/>
            <w:noWrap/>
            <w:vAlign w:val="center"/>
          </w:tcPr>
          <w:p w14:paraId="04F1C1B7">
            <w:pPr>
              <w:pStyle w:val="59"/>
              <w:widowControl w:val="0"/>
              <w:spacing w:line="500" w:lineRule="exact"/>
              <w:jc w:val="both"/>
              <w:rPr>
                <w:rFonts w:ascii="Times New Roman" w:eastAsia="仿宋_GB2312"/>
                <w:szCs w:val="21"/>
              </w:rPr>
            </w:pPr>
            <w:r>
              <w:rPr>
                <w:rFonts w:hint="eastAsia" w:ascii="Times New Roman" w:eastAsia="仿宋_GB2312"/>
                <w:szCs w:val="21"/>
              </w:rPr>
              <w:t>花果山村</w:t>
            </w:r>
          </w:p>
        </w:tc>
        <w:tc>
          <w:tcPr>
            <w:tcW w:w="2297" w:type="dxa"/>
            <w:shd w:val="clear" w:color="auto" w:fill="auto"/>
            <w:noWrap/>
            <w:vAlign w:val="center"/>
          </w:tcPr>
          <w:p w14:paraId="49A1346A">
            <w:pPr>
              <w:pStyle w:val="59"/>
              <w:widowControl w:val="0"/>
              <w:spacing w:line="500" w:lineRule="exact"/>
              <w:jc w:val="both"/>
              <w:rPr>
                <w:rFonts w:ascii="Times New Roman" w:eastAsia="仿宋_GB2312"/>
                <w:szCs w:val="21"/>
              </w:rPr>
            </w:pPr>
            <w:r>
              <w:rPr>
                <w:rFonts w:hint="eastAsia" w:ascii="Times New Roman" w:eastAsia="仿宋_GB2312"/>
                <w:szCs w:val="21"/>
              </w:rPr>
              <w:t>特色保护类</w:t>
            </w:r>
          </w:p>
        </w:tc>
        <w:tc>
          <w:tcPr>
            <w:tcW w:w="2693" w:type="dxa"/>
            <w:shd w:val="clear" w:color="auto" w:fill="auto"/>
            <w:noWrap/>
            <w:vAlign w:val="center"/>
          </w:tcPr>
          <w:p w14:paraId="4864A36B">
            <w:pPr>
              <w:pStyle w:val="59"/>
              <w:widowControl w:val="0"/>
              <w:spacing w:line="500" w:lineRule="exact"/>
              <w:jc w:val="both"/>
              <w:rPr>
                <w:rFonts w:ascii="Times New Roman" w:eastAsia="仿宋_GB2312"/>
                <w:szCs w:val="21"/>
              </w:rPr>
            </w:pPr>
            <w:r>
              <w:rPr>
                <w:rFonts w:hint="eastAsia" w:ascii="Times New Roman" w:eastAsia="仿宋_GB2312"/>
                <w:szCs w:val="21"/>
              </w:rPr>
              <w:t>西部山野绿道沿线旅游村</w:t>
            </w:r>
          </w:p>
        </w:tc>
      </w:tr>
      <w:tr w14:paraId="5EC531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FE61D44">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9FDBDA7">
            <w:pPr>
              <w:pStyle w:val="59"/>
              <w:widowControl w:val="0"/>
              <w:spacing w:line="500" w:lineRule="exact"/>
              <w:jc w:val="both"/>
              <w:rPr>
                <w:rFonts w:ascii="Times New Roman" w:eastAsia="仿宋_GB2312"/>
                <w:szCs w:val="21"/>
              </w:rPr>
            </w:pPr>
            <w:r>
              <w:rPr>
                <w:rFonts w:hint="eastAsia" w:ascii="Times New Roman" w:eastAsia="仿宋_GB2312"/>
                <w:szCs w:val="21"/>
              </w:rPr>
              <w:t>山叶口</w:t>
            </w:r>
          </w:p>
        </w:tc>
        <w:tc>
          <w:tcPr>
            <w:tcW w:w="2297" w:type="dxa"/>
            <w:shd w:val="clear" w:color="auto" w:fill="auto"/>
            <w:noWrap/>
            <w:vAlign w:val="center"/>
          </w:tcPr>
          <w:p w14:paraId="56618490">
            <w:pPr>
              <w:pStyle w:val="59"/>
              <w:widowControl w:val="0"/>
              <w:spacing w:line="500" w:lineRule="exact"/>
              <w:jc w:val="both"/>
              <w:rPr>
                <w:rFonts w:ascii="Times New Roman" w:eastAsia="仿宋_GB2312"/>
                <w:szCs w:val="21"/>
              </w:rPr>
            </w:pPr>
            <w:r>
              <w:rPr>
                <w:rFonts w:hint="eastAsia" w:ascii="Times New Roman" w:eastAsia="仿宋_GB2312"/>
                <w:szCs w:val="21"/>
              </w:rPr>
              <w:t>特色保护类</w:t>
            </w:r>
          </w:p>
        </w:tc>
        <w:tc>
          <w:tcPr>
            <w:tcW w:w="2693" w:type="dxa"/>
            <w:shd w:val="clear" w:color="auto" w:fill="auto"/>
            <w:noWrap/>
            <w:vAlign w:val="center"/>
          </w:tcPr>
          <w:p w14:paraId="76275A6E">
            <w:pPr>
              <w:pStyle w:val="59"/>
              <w:widowControl w:val="0"/>
              <w:spacing w:line="500" w:lineRule="exact"/>
              <w:jc w:val="both"/>
              <w:rPr>
                <w:rFonts w:ascii="Times New Roman" w:eastAsia="仿宋_GB2312"/>
                <w:szCs w:val="21"/>
              </w:rPr>
            </w:pPr>
            <w:r>
              <w:rPr>
                <w:rFonts w:hint="eastAsia" w:ascii="Times New Roman" w:eastAsia="仿宋_GB2312"/>
                <w:szCs w:val="21"/>
              </w:rPr>
              <w:t>西部山野绿道沿线旅游村</w:t>
            </w:r>
          </w:p>
        </w:tc>
      </w:tr>
      <w:tr w14:paraId="48F5D5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DFBCDD5">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0143959">
            <w:pPr>
              <w:pStyle w:val="59"/>
              <w:widowControl w:val="0"/>
              <w:spacing w:line="500" w:lineRule="exact"/>
              <w:jc w:val="both"/>
              <w:rPr>
                <w:rFonts w:ascii="Times New Roman" w:eastAsia="仿宋_GB2312"/>
                <w:szCs w:val="21"/>
              </w:rPr>
            </w:pPr>
            <w:r>
              <w:rPr>
                <w:rFonts w:hint="eastAsia" w:ascii="Times New Roman" w:eastAsia="仿宋_GB2312"/>
                <w:szCs w:val="21"/>
              </w:rPr>
              <w:t>尚庄子</w:t>
            </w:r>
          </w:p>
        </w:tc>
        <w:tc>
          <w:tcPr>
            <w:tcW w:w="2297" w:type="dxa"/>
            <w:shd w:val="clear" w:color="auto" w:fill="auto"/>
            <w:noWrap/>
            <w:vAlign w:val="center"/>
          </w:tcPr>
          <w:p w14:paraId="32E8E46C">
            <w:pPr>
              <w:pStyle w:val="59"/>
              <w:widowControl w:val="0"/>
              <w:spacing w:line="500" w:lineRule="exact"/>
              <w:jc w:val="both"/>
              <w:rPr>
                <w:rFonts w:ascii="Times New Roman" w:eastAsia="仿宋_GB2312"/>
                <w:szCs w:val="21"/>
              </w:rPr>
            </w:pPr>
            <w:r>
              <w:rPr>
                <w:rFonts w:hint="eastAsia" w:ascii="Times New Roman" w:eastAsia="仿宋_GB2312"/>
                <w:szCs w:val="21"/>
              </w:rPr>
              <w:t>特色保护类</w:t>
            </w:r>
          </w:p>
        </w:tc>
        <w:tc>
          <w:tcPr>
            <w:tcW w:w="2693" w:type="dxa"/>
            <w:shd w:val="clear" w:color="auto" w:fill="auto"/>
            <w:noWrap/>
            <w:vAlign w:val="center"/>
          </w:tcPr>
          <w:p w14:paraId="2B8FDBF3">
            <w:pPr>
              <w:pStyle w:val="59"/>
              <w:widowControl w:val="0"/>
              <w:spacing w:line="500" w:lineRule="exact"/>
              <w:jc w:val="both"/>
              <w:rPr>
                <w:rFonts w:ascii="Times New Roman" w:eastAsia="仿宋_GB2312"/>
                <w:szCs w:val="21"/>
              </w:rPr>
            </w:pPr>
            <w:r>
              <w:rPr>
                <w:rFonts w:hint="eastAsia" w:ascii="Times New Roman" w:eastAsia="仿宋_GB2312"/>
                <w:szCs w:val="21"/>
              </w:rPr>
              <w:t>西部山野绿道沿线旅游村</w:t>
            </w:r>
          </w:p>
        </w:tc>
      </w:tr>
      <w:tr w14:paraId="1926C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A0CF36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DE3B1ED">
            <w:pPr>
              <w:pStyle w:val="59"/>
              <w:widowControl w:val="0"/>
              <w:spacing w:line="500" w:lineRule="exact"/>
              <w:jc w:val="both"/>
              <w:rPr>
                <w:rFonts w:ascii="Times New Roman" w:eastAsia="仿宋_GB2312"/>
                <w:szCs w:val="21"/>
              </w:rPr>
            </w:pPr>
            <w:r>
              <w:rPr>
                <w:rFonts w:hint="eastAsia" w:ascii="Times New Roman" w:eastAsia="仿宋_GB2312"/>
                <w:szCs w:val="21"/>
              </w:rPr>
              <w:t>水峪</w:t>
            </w:r>
          </w:p>
        </w:tc>
        <w:tc>
          <w:tcPr>
            <w:tcW w:w="2297" w:type="dxa"/>
            <w:shd w:val="clear" w:color="auto" w:fill="auto"/>
            <w:noWrap/>
            <w:vAlign w:val="center"/>
          </w:tcPr>
          <w:p w14:paraId="232DD1AD">
            <w:pPr>
              <w:pStyle w:val="59"/>
              <w:widowControl w:val="0"/>
              <w:spacing w:line="500" w:lineRule="exact"/>
              <w:jc w:val="both"/>
              <w:rPr>
                <w:rFonts w:ascii="Times New Roman" w:eastAsia="仿宋_GB2312"/>
                <w:szCs w:val="21"/>
              </w:rPr>
            </w:pPr>
            <w:r>
              <w:rPr>
                <w:rFonts w:hint="eastAsia" w:ascii="Times New Roman" w:eastAsia="仿宋_GB2312"/>
                <w:szCs w:val="21"/>
              </w:rPr>
              <w:t>特色保护类</w:t>
            </w:r>
          </w:p>
        </w:tc>
        <w:tc>
          <w:tcPr>
            <w:tcW w:w="2693" w:type="dxa"/>
            <w:shd w:val="clear" w:color="auto" w:fill="auto"/>
            <w:noWrap/>
            <w:vAlign w:val="center"/>
          </w:tcPr>
          <w:p w14:paraId="2FD1A800">
            <w:pPr>
              <w:pStyle w:val="59"/>
              <w:widowControl w:val="0"/>
              <w:spacing w:line="500" w:lineRule="exact"/>
              <w:jc w:val="both"/>
              <w:rPr>
                <w:rFonts w:ascii="Times New Roman" w:eastAsia="仿宋_GB2312"/>
                <w:szCs w:val="21"/>
              </w:rPr>
            </w:pPr>
            <w:r>
              <w:rPr>
                <w:rFonts w:hint="eastAsia" w:ascii="Times New Roman" w:eastAsia="仿宋_GB2312"/>
                <w:szCs w:val="21"/>
              </w:rPr>
              <w:t>西部山野绿道沿线旅游村</w:t>
            </w:r>
          </w:p>
        </w:tc>
      </w:tr>
      <w:tr w14:paraId="54D50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08B0B1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1365E67">
            <w:pPr>
              <w:pStyle w:val="59"/>
              <w:widowControl w:val="0"/>
              <w:spacing w:line="500" w:lineRule="exact"/>
              <w:jc w:val="both"/>
              <w:rPr>
                <w:rFonts w:ascii="Times New Roman" w:eastAsia="仿宋_GB2312"/>
                <w:szCs w:val="21"/>
              </w:rPr>
            </w:pPr>
            <w:r>
              <w:rPr>
                <w:rFonts w:hint="eastAsia" w:ascii="Times New Roman" w:eastAsia="仿宋_GB2312"/>
                <w:szCs w:val="21"/>
              </w:rPr>
              <w:t>王家湾子</w:t>
            </w:r>
          </w:p>
        </w:tc>
        <w:tc>
          <w:tcPr>
            <w:tcW w:w="2297" w:type="dxa"/>
            <w:shd w:val="clear" w:color="auto" w:fill="auto"/>
            <w:noWrap/>
            <w:vAlign w:val="center"/>
          </w:tcPr>
          <w:p w14:paraId="4DD093D3">
            <w:pPr>
              <w:pStyle w:val="59"/>
              <w:widowControl w:val="0"/>
              <w:spacing w:line="500" w:lineRule="exact"/>
              <w:jc w:val="both"/>
              <w:rPr>
                <w:rFonts w:ascii="Times New Roman" w:eastAsia="仿宋_GB2312"/>
                <w:szCs w:val="21"/>
              </w:rPr>
            </w:pPr>
            <w:r>
              <w:rPr>
                <w:rFonts w:hint="eastAsia" w:ascii="Times New Roman" w:eastAsia="仿宋_GB2312"/>
                <w:szCs w:val="21"/>
              </w:rPr>
              <w:t>特色保护类</w:t>
            </w:r>
          </w:p>
        </w:tc>
        <w:tc>
          <w:tcPr>
            <w:tcW w:w="2693" w:type="dxa"/>
            <w:shd w:val="clear" w:color="auto" w:fill="auto"/>
            <w:noWrap/>
            <w:vAlign w:val="center"/>
          </w:tcPr>
          <w:p w14:paraId="55C3D526">
            <w:pPr>
              <w:pStyle w:val="59"/>
              <w:widowControl w:val="0"/>
              <w:spacing w:line="500" w:lineRule="exact"/>
              <w:jc w:val="both"/>
              <w:rPr>
                <w:rFonts w:ascii="Times New Roman" w:eastAsia="仿宋_GB2312"/>
                <w:szCs w:val="21"/>
              </w:rPr>
            </w:pPr>
            <w:r>
              <w:rPr>
                <w:rFonts w:hint="eastAsia" w:ascii="Times New Roman" w:eastAsia="仿宋_GB2312"/>
                <w:szCs w:val="21"/>
              </w:rPr>
              <w:t>西部山野绿道沿线旅游村</w:t>
            </w:r>
          </w:p>
        </w:tc>
      </w:tr>
      <w:tr w14:paraId="5CD0A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BABF7E5">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F51CD14">
            <w:pPr>
              <w:pStyle w:val="59"/>
              <w:widowControl w:val="0"/>
              <w:spacing w:line="500" w:lineRule="exact"/>
              <w:jc w:val="both"/>
              <w:rPr>
                <w:rFonts w:ascii="Times New Roman" w:eastAsia="仿宋_GB2312"/>
                <w:szCs w:val="21"/>
              </w:rPr>
            </w:pPr>
            <w:r>
              <w:rPr>
                <w:rFonts w:hint="eastAsia" w:ascii="Times New Roman" w:eastAsia="仿宋_GB2312"/>
                <w:szCs w:val="21"/>
              </w:rPr>
              <w:t>张家峪</w:t>
            </w:r>
          </w:p>
        </w:tc>
        <w:tc>
          <w:tcPr>
            <w:tcW w:w="2297" w:type="dxa"/>
            <w:shd w:val="clear" w:color="auto" w:fill="auto"/>
            <w:noWrap/>
            <w:vAlign w:val="center"/>
          </w:tcPr>
          <w:p w14:paraId="60355DA4">
            <w:pPr>
              <w:pStyle w:val="59"/>
              <w:widowControl w:val="0"/>
              <w:spacing w:line="500" w:lineRule="exact"/>
              <w:jc w:val="both"/>
              <w:rPr>
                <w:rFonts w:ascii="Times New Roman" w:eastAsia="仿宋_GB2312"/>
                <w:szCs w:val="21"/>
              </w:rPr>
            </w:pPr>
            <w:r>
              <w:rPr>
                <w:rFonts w:hint="eastAsia" w:ascii="Times New Roman" w:eastAsia="仿宋_GB2312"/>
                <w:szCs w:val="21"/>
              </w:rPr>
              <w:t>特色保护类</w:t>
            </w:r>
          </w:p>
        </w:tc>
        <w:tc>
          <w:tcPr>
            <w:tcW w:w="2693" w:type="dxa"/>
            <w:shd w:val="clear" w:color="auto" w:fill="auto"/>
            <w:noWrap/>
            <w:vAlign w:val="center"/>
          </w:tcPr>
          <w:p w14:paraId="7A565390">
            <w:pPr>
              <w:pStyle w:val="59"/>
              <w:widowControl w:val="0"/>
              <w:spacing w:line="500" w:lineRule="exact"/>
              <w:jc w:val="both"/>
              <w:rPr>
                <w:rFonts w:ascii="Times New Roman" w:eastAsia="仿宋_GB2312"/>
                <w:szCs w:val="21"/>
              </w:rPr>
            </w:pPr>
            <w:r>
              <w:rPr>
                <w:rFonts w:hint="eastAsia" w:ascii="Times New Roman" w:eastAsia="仿宋_GB2312"/>
                <w:szCs w:val="21"/>
              </w:rPr>
              <w:t>西部山野绿道沿线旅游村</w:t>
            </w:r>
          </w:p>
        </w:tc>
      </w:tr>
      <w:tr w14:paraId="4137F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B862D6E">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589A26F">
            <w:pPr>
              <w:pStyle w:val="59"/>
              <w:widowControl w:val="0"/>
              <w:spacing w:line="500" w:lineRule="exact"/>
              <w:jc w:val="both"/>
              <w:rPr>
                <w:rFonts w:ascii="Times New Roman" w:eastAsia="仿宋_GB2312"/>
                <w:szCs w:val="21"/>
              </w:rPr>
            </w:pPr>
            <w:r>
              <w:rPr>
                <w:rFonts w:hint="eastAsia" w:ascii="Times New Roman" w:eastAsia="仿宋_GB2312"/>
                <w:szCs w:val="21"/>
              </w:rPr>
              <w:t>曹官营</w:t>
            </w:r>
          </w:p>
        </w:tc>
        <w:tc>
          <w:tcPr>
            <w:tcW w:w="2297" w:type="dxa"/>
            <w:shd w:val="clear" w:color="auto" w:fill="auto"/>
            <w:noWrap/>
            <w:vAlign w:val="center"/>
          </w:tcPr>
          <w:p w14:paraId="3C29757C">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1D8CE4F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49B2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BCC1912">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FEA856D">
            <w:pPr>
              <w:pStyle w:val="59"/>
              <w:widowControl w:val="0"/>
              <w:spacing w:line="500" w:lineRule="exact"/>
              <w:jc w:val="both"/>
              <w:rPr>
                <w:rFonts w:ascii="Times New Roman" w:eastAsia="仿宋_GB2312"/>
                <w:szCs w:val="21"/>
              </w:rPr>
            </w:pPr>
            <w:r>
              <w:rPr>
                <w:rFonts w:hint="eastAsia" w:ascii="Times New Roman" w:eastAsia="仿宋_GB2312"/>
                <w:szCs w:val="21"/>
              </w:rPr>
              <w:t>大五里</w:t>
            </w:r>
          </w:p>
        </w:tc>
        <w:tc>
          <w:tcPr>
            <w:tcW w:w="2297" w:type="dxa"/>
            <w:shd w:val="clear" w:color="auto" w:fill="auto"/>
            <w:noWrap/>
            <w:vAlign w:val="center"/>
          </w:tcPr>
          <w:p w14:paraId="630DA826">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1DF895E5">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E39E7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05CB325">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F516BE7">
            <w:pPr>
              <w:pStyle w:val="59"/>
              <w:widowControl w:val="0"/>
              <w:spacing w:line="500" w:lineRule="exact"/>
              <w:jc w:val="both"/>
              <w:rPr>
                <w:rFonts w:ascii="Times New Roman" w:eastAsia="仿宋_GB2312"/>
                <w:szCs w:val="21"/>
              </w:rPr>
            </w:pPr>
            <w:r>
              <w:rPr>
                <w:rFonts w:hint="eastAsia" w:ascii="Times New Roman" w:eastAsia="仿宋_GB2312"/>
                <w:szCs w:val="21"/>
              </w:rPr>
              <w:t>贯头山</w:t>
            </w:r>
          </w:p>
        </w:tc>
        <w:tc>
          <w:tcPr>
            <w:tcW w:w="2297" w:type="dxa"/>
            <w:shd w:val="clear" w:color="auto" w:fill="auto"/>
            <w:noWrap/>
            <w:vAlign w:val="center"/>
          </w:tcPr>
          <w:p w14:paraId="21A5787A">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640BA80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E75B4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E80E285">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17F1555">
            <w:pPr>
              <w:pStyle w:val="59"/>
              <w:widowControl w:val="0"/>
              <w:spacing w:line="500" w:lineRule="exact"/>
              <w:jc w:val="both"/>
              <w:rPr>
                <w:rFonts w:ascii="Times New Roman" w:eastAsia="仿宋_GB2312"/>
                <w:szCs w:val="21"/>
              </w:rPr>
            </w:pPr>
            <w:r>
              <w:rPr>
                <w:rFonts w:hint="eastAsia" w:ascii="Times New Roman" w:eastAsia="仿宋_GB2312"/>
                <w:szCs w:val="21"/>
              </w:rPr>
              <w:t>大石河</w:t>
            </w:r>
          </w:p>
        </w:tc>
        <w:tc>
          <w:tcPr>
            <w:tcW w:w="2297" w:type="dxa"/>
            <w:shd w:val="clear" w:color="auto" w:fill="auto"/>
            <w:noWrap/>
            <w:vAlign w:val="center"/>
          </w:tcPr>
          <w:p w14:paraId="73623205">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925E95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C55B7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4A60286">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FBBB7A7">
            <w:pPr>
              <w:pStyle w:val="59"/>
              <w:widowControl w:val="0"/>
              <w:spacing w:line="500" w:lineRule="exact"/>
              <w:jc w:val="both"/>
              <w:rPr>
                <w:rFonts w:ascii="Times New Roman" w:eastAsia="仿宋_GB2312"/>
                <w:szCs w:val="21"/>
              </w:rPr>
            </w:pPr>
            <w:r>
              <w:rPr>
                <w:rFonts w:hint="eastAsia" w:ascii="Times New Roman" w:eastAsia="仿宋_GB2312"/>
                <w:szCs w:val="21"/>
              </w:rPr>
              <w:t>松木庄</w:t>
            </w:r>
          </w:p>
        </w:tc>
        <w:tc>
          <w:tcPr>
            <w:tcW w:w="2297" w:type="dxa"/>
            <w:shd w:val="clear" w:color="auto" w:fill="auto"/>
            <w:noWrap/>
            <w:vAlign w:val="center"/>
          </w:tcPr>
          <w:p w14:paraId="6F816DDD">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3609C3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C308E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F6336B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C35D920">
            <w:pPr>
              <w:pStyle w:val="59"/>
              <w:widowControl w:val="0"/>
              <w:spacing w:line="500" w:lineRule="exact"/>
              <w:jc w:val="both"/>
              <w:rPr>
                <w:rFonts w:ascii="Times New Roman" w:eastAsia="仿宋_GB2312"/>
                <w:szCs w:val="21"/>
              </w:rPr>
            </w:pPr>
            <w:r>
              <w:rPr>
                <w:rFonts w:hint="eastAsia" w:ascii="Times New Roman" w:eastAsia="仿宋_GB2312"/>
                <w:szCs w:val="21"/>
              </w:rPr>
              <w:t>王官营</w:t>
            </w:r>
          </w:p>
        </w:tc>
        <w:tc>
          <w:tcPr>
            <w:tcW w:w="2297" w:type="dxa"/>
            <w:shd w:val="clear" w:color="auto" w:fill="auto"/>
            <w:noWrap/>
            <w:vAlign w:val="center"/>
          </w:tcPr>
          <w:p w14:paraId="18D77CA4">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DD55527">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DAE88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DC9ADC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D1D908E">
            <w:pPr>
              <w:pStyle w:val="59"/>
              <w:widowControl w:val="0"/>
              <w:spacing w:line="500" w:lineRule="exact"/>
              <w:jc w:val="both"/>
              <w:rPr>
                <w:rFonts w:ascii="Times New Roman" w:eastAsia="仿宋_GB2312"/>
                <w:szCs w:val="21"/>
              </w:rPr>
            </w:pPr>
            <w:r>
              <w:rPr>
                <w:rFonts w:hint="eastAsia" w:ascii="Times New Roman" w:eastAsia="仿宋_GB2312"/>
                <w:szCs w:val="21"/>
              </w:rPr>
              <w:t>小庄户</w:t>
            </w:r>
          </w:p>
        </w:tc>
        <w:tc>
          <w:tcPr>
            <w:tcW w:w="2297" w:type="dxa"/>
            <w:shd w:val="clear" w:color="auto" w:fill="auto"/>
            <w:noWrap/>
            <w:vAlign w:val="center"/>
          </w:tcPr>
          <w:p w14:paraId="423F4D76">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18B725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B46A3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BC8396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B4EF291">
            <w:pPr>
              <w:pStyle w:val="59"/>
              <w:widowControl w:val="0"/>
              <w:spacing w:line="500" w:lineRule="exact"/>
              <w:jc w:val="both"/>
              <w:rPr>
                <w:rFonts w:ascii="Times New Roman" w:eastAsia="仿宋_GB2312"/>
                <w:szCs w:val="21"/>
              </w:rPr>
            </w:pPr>
            <w:r>
              <w:rPr>
                <w:rFonts w:hint="eastAsia" w:ascii="Times New Roman" w:eastAsia="仿宋_GB2312"/>
                <w:szCs w:val="21"/>
              </w:rPr>
              <w:t>周官营村</w:t>
            </w:r>
          </w:p>
        </w:tc>
        <w:tc>
          <w:tcPr>
            <w:tcW w:w="2297" w:type="dxa"/>
            <w:shd w:val="clear" w:color="auto" w:fill="auto"/>
            <w:noWrap/>
            <w:vAlign w:val="center"/>
          </w:tcPr>
          <w:p w14:paraId="4EBC8FD3">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2E661E7">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1BFD3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FE806CC">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359AB1C">
            <w:pPr>
              <w:pStyle w:val="59"/>
              <w:widowControl w:val="0"/>
              <w:spacing w:line="500" w:lineRule="exact"/>
              <w:jc w:val="both"/>
              <w:rPr>
                <w:rFonts w:ascii="Times New Roman" w:eastAsia="仿宋_GB2312"/>
                <w:szCs w:val="21"/>
              </w:rPr>
            </w:pPr>
            <w:r>
              <w:rPr>
                <w:rFonts w:hint="eastAsia" w:ascii="Times New Roman" w:eastAsia="仿宋_GB2312"/>
                <w:szCs w:val="21"/>
              </w:rPr>
              <w:t>孟二</w:t>
            </w:r>
          </w:p>
        </w:tc>
        <w:tc>
          <w:tcPr>
            <w:tcW w:w="2297" w:type="dxa"/>
            <w:shd w:val="clear" w:color="auto" w:fill="auto"/>
            <w:noWrap/>
            <w:vAlign w:val="center"/>
          </w:tcPr>
          <w:p w14:paraId="12061356">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0E208CA2">
            <w:pPr>
              <w:pStyle w:val="59"/>
              <w:widowControl w:val="0"/>
              <w:spacing w:line="500" w:lineRule="exact"/>
              <w:jc w:val="both"/>
              <w:rPr>
                <w:rFonts w:ascii="Times New Roman" w:eastAsia="仿宋_GB2312"/>
                <w:szCs w:val="21"/>
              </w:rPr>
            </w:pPr>
            <w:r>
              <w:rPr>
                <w:rFonts w:hint="eastAsia" w:ascii="Times New Roman" w:eastAsia="仿宋_GB2312"/>
                <w:szCs w:val="21"/>
              </w:rPr>
              <w:t>座落单位范围内已无村庄建设用地</w:t>
            </w:r>
          </w:p>
        </w:tc>
      </w:tr>
      <w:tr w14:paraId="10DE2D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72C6A9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E01C88B">
            <w:pPr>
              <w:pStyle w:val="59"/>
              <w:widowControl w:val="0"/>
              <w:spacing w:line="500" w:lineRule="exact"/>
              <w:jc w:val="both"/>
              <w:rPr>
                <w:rFonts w:ascii="Times New Roman" w:eastAsia="仿宋_GB2312"/>
                <w:szCs w:val="21"/>
              </w:rPr>
            </w:pPr>
            <w:r>
              <w:rPr>
                <w:rFonts w:hint="eastAsia" w:ascii="Times New Roman" w:eastAsia="仿宋_GB2312"/>
                <w:szCs w:val="21"/>
              </w:rPr>
              <w:t>孟一</w:t>
            </w:r>
          </w:p>
        </w:tc>
        <w:tc>
          <w:tcPr>
            <w:tcW w:w="2297" w:type="dxa"/>
            <w:shd w:val="clear" w:color="auto" w:fill="auto"/>
            <w:noWrap/>
            <w:vAlign w:val="center"/>
          </w:tcPr>
          <w:p w14:paraId="35776459">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40517ABB">
            <w:pPr>
              <w:pStyle w:val="59"/>
              <w:widowControl w:val="0"/>
              <w:spacing w:line="500" w:lineRule="exact"/>
              <w:jc w:val="both"/>
              <w:rPr>
                <w:rFonts w:ascii="Times New Roman" w:eastAsia="仿宋_GB2312"/>
                <w:szCs w:val="21"/>
              </w:rPr>
            </w:pPr>
            <w:r>
              <w:rPr>
                <w:rFonts w:hint="eastAsia" w:ascii="Times New Roman" w:eastAsia="仿宋_GB2312"/>
                <w:szCs w:val="21"/>
              </w:rPr>
              <w:t>座落单位范围内已无村庄建设用地</w:t>
            </w:r>
          </w:p>
        </w:tc>
      </w:tr>
      <w:tr w14:paraId="55D21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restart"/>
            <w:shd w:val="clear" w:color="auto" w:fill="auto"/>
            <w:noWrap/>
            <w:vAlign w:val="center"/>
          </w:tcPr>
          <w:p w14:paraId="3695B133">
            <w:pPr>
              <w:pStyle w:val="59"/>
              <w:widowControl w:val="0"/>
              <w:spacing w:line="500" w:lineRule="exact"/>
              <w:jc w:val="both"/>
              <w:rPr>
                <w:rFonts w:ascii="Times New Roman" w:eastAsia="仿宋_GB2312"/>
                <w:szCs w:val="21"/>
              </w:rPr>
            </w:pPr>
            <w:r>
              <w:rPr>
                <w:rFonts w:hint="eastAsia" w:ascii="Times New Roman" w:eastAsia="仿宋_GB2312"/>
                <w:szCs w:val="21"/>
              </w:rPr>
              <w:t>建昌营镇</w:t>
            </w:r>
          </w:p>
        </w:tc>
        <w:tc>
          <w:tcPr>
            <w:tcW w:w="1839" w:type="dxa"/>
            <w:shd w:val="clear" w:color="auto" w:fill="auto"/>
            <w:noWrap/>
            <w:vAlign w:val="center"/>
          </w:tcPr>
          <w:p w14:paraId="27BBB6EA">
            <w:pPr>
              <w:pStyle w:val="59"/>
              <w:widowControl w:val="0"/>
              <w:spacing w:line="500" w:lineRule="exact"/>
              <w:jc w:val="both"/>
              <w:rPr>
                <w:rFonts w:ascii="Times New Roman" w:eastAsia="仿宋_GB2312"/>
                <w:szCs w:val="21"/>
              </w:rPr>
            </w:pPr>
            <w:r>
              <w:rPr>
                <w:rFonts w:hint="eastAsia" w:ascii="Times New Roman" w:eastAsia="仿宋_GB2312"/>
                <w:szCs w:val="21"/>
              </w:rPr>
              <w:t>北冷口</w:t>
            </w:r>
          </w:p>
        </w:tc>
        <w:tc>
          <w:tcPr>
            <w:tcW w:w="2297" w:type="dxa"/>
            <w:shd w:val="clear" w:color="auto" w:fill="auto"/>
            <w:noWrap/>
            <w:vAlign w:val="center"/>
          </w:tcPr>
          <w:p w14:paraId="6764EA20">
            <w:pPr>
              <w:pStyle w:val="59"/>
              <w:widowControl w:val="0"/>
              <w:spacing w:line="500" w:lineRule="exact"/>
              <w:jc w:val="both"/>
              <w:rPr>
                <w:rFonts w:ascii="Times New Roman" w:eastAsia="仿宋_GB2312"/>
                <w:szCs w:val="21"/>
              </w:rPr>
            </w:pPr>
            <w:r>
              <w:rPr>
                <w:rFonts w:hint="eastAsia" w:ascii="Times New Roman" w:eastAsia="仿宋_GB2312"/>
                <w:szCs w:val="21"/>
              </w:rPr>
              <w:t>特色保护类</w:t>
            </w:r>
          </w:p>
        </w:tc>
        <w:tc>
          <w:tcPr>
            <w:tcW w:w="2693" w:type="dxa"/>
            <w:shd w:val="clear" w:color="auto" w:fill="auto"/>
            <w:noWrap/>
            <w:vAlign w:val="center"/>
          </w:tcPr>
          <w:p w14:paraId="2576B388">
            <w:pPr>
              <w:pStyle w:val="59"/>
              <w:widowControl w:val="0"/>
              <w:spacing w:line="500" w:lineRule="exact"/>
              <w:jc w:val="both"/>
              <w:rPr>
                <w:rFonts w:ascii="Times New Roman" w:eastAsia="仿宋_GB2312"/>
                <w:szCs w:val="21"/>
              </w:rPr>
            </w:pPr>
            <w:r>
              <w:rPr>
                <w:rFonts w:hint="eastAsia" w:ascii="Times New Roman" w:eastAsia="仿宋_GB2312"/>
                <w:szCs w:val="21"/>
              </w:rPr>
              <w:t>北部长城绿道沿线旅游村</w:t>
            </w:r>
          </w:p>
        </w:tc>
      </w:tr>
      <w:tr w14:paraId="67A33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8B27CB3">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266E991">
            <w:pPr>
              <w:pStyle w:val="59"/>
              <w:widowControl w:val="0"/>
              <w:spacing w:line="500" w:lineRule="exact"/>
              <w:jc w:val="both"/>
              <w:rPr>
                <w:rFonts w:ascii="Times New Roman" w:eastAsia="仿宋_GB2312"/>
                <w:szCs w:val="21"/>
              </w:rPr>
            </w:pPr>
            <w:r>
              <w:rPr>
                <w:rFonts w:hint="eastAsia" w:ascii="Times New Roman" w:eastAsia="仿宋_GB2312"/>
                <w:szCs w:val="21"/>
              </w:rPr>
              <w:t>大龙王庙</w:t>
            </w:r>
          </w:p>
        </w:tc>
        <w:tc>
          <w:tcPr>
            <w:tcW w:w="2297" w:type="dxa"/>
            <w:shd w:val="clear" w:color="auto" w:fill="auto"/>
            <w:noWrap/>
            <w:vAlign w:val="center"/>
          </w:tcPr>
          <w:p w14:paraId="711B5A55">
            <w:pPr>
              <w:pStyle w:val="59"/>
              <w:widowControl w:val="0"/>
              <w:spacing w:line="500" w:lineRule="exact"/>
              <w:jc w:val="both"/>
              <w:rPr>
                <w:rFonts w:ascii="Times New Roman" w:eastAsia="仿宋_GB2312"/>
                <w:szCs w:val="21"/>
              </w:rPr>
            </w:pPr>
            <w:r>
              <w:rPr>
                <w:rFonts w:hint="eastAsia" w:ascii="Times New Roman" w:eastAsia="仿宋_GB2312"/>
                <w:szCs w:val="21"/>
              </w:rPr>
              <w:t>特色保护类</w:t>
            </w:r>
          </w:p>
        </w:tc>
        <w:tc>
          <w:tcPr>
            <w:tcW w:w="2693" w:type="dxa"/>
            <w:shd w:val="clear" w:color="auto" w:fill="auto"/>
            <w:noWrap/>
            <w:vAlign w:val="center"/>
          </w:tcPr>
          <w:p w14:paraId="4165560E">
            <w:pPr>
              <w:pStyle w:val="59"/>
              <w:widowControl w:val="0"/>
              <w:spacing w:line="500" w:lineRule="exact"/>
              <w:jc w:val="both"/>
              <w:rPr>
                <w:rFonts w:ascii="Times New Roman" w:eastAsia="仿宋_GB2312"/>
                <w:szCs w:val="21"/>
              </w:rPr>
            </w:pPr>
            <w:r>
              <w:rPr>
                <w:rFonts w:hint="eastAsia" w:ascii="Times New Roman" w:eastAsia="仿宋_GB2312"/>
                <w:szCs w:val="21"/>
              </w:rPr>
              <w:t>北部长城绿道沿线旅游村</w:t>
            </w:r>
          </w:p>
        </w:tc>
      </w:tr>
      <w:tr w14:paraId="0C7EEA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B4AFDB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6F5952E">
            <w:pPr>
              <w:pStyle w:val="59"/>
              <w:widowControl w:val="0"/>
              <w:spacing w:line="500" w:lineRule="exact"/>
              <w:jc w:val="both"/>
              <w:rPr>
                <w:rFonts w:ascii="Times New Roman" w:eastAsia="仿宋_GB2312"/>
                <w:szCs w:val="21"/>
              </w:rPr>
            </w:pPr>
            <w:r>
              <w:rPr>
                <w:rFonts w:hint="eastAsia" w:ascii="Times New Roman" w:eastAsia="仿宋_GB2312"/>
                <w:szCs w:val="21"/>
              </w:rPr>
              <w:t>河流口</w:t>
            </w:r>
          </w:p>
        </w:tc>
        <w:tc>
          <w:tcPr>
            <w:tcW w:w="2297" w:type="dxa"/>
            <w:shd w:val="clear" w:color="auto" w:fill="auto"/>
            <w:noWrap/>
            <w:vAlign w:val="center"/>
          </w:tcPr>
          <w:p w14:paraId="1668C4E1">
            <w:pPr>
              <w:pStyle w:val="59"/>
              <w:widowControl w:val="0"/>
              <w:spacing w:line="500" w:lineRule="exact"/>
              <w:jc w:val="both"/>
              <w:rPr>
                <w:rFonts w:ascii="Times New Roman" w:eastAsia="仿宋_GB2312"/>
                <w:szCs w:val="21"/>
              </w:rPr>
            </w:pPr>
            <w:r>
              <w:rPr>
                <w:rFonts w:hint="eastAsia" w:ascii="Times New Roman" w:eastAsia="仿宋_GB2312"/>
                <w:szCs w:val="21"/>
              </w:rPr>
              <w:t>特色保护类</w:t>
            </w:r>
          </w:p>
        </w:tc>
        <w:tc>
          <w:tcPr>
            <w:tcW w:w="2693" w:type="dxa"/>
            <w:shd w:val="clear" w:color="auto" w:fill="auto"/>
            <w:noWrap/>
            <w:vAlign w:val="center"/>
          </w:tcPr>
          <w:p w14:paraId="4C55A3EF">
            <w:pPr>
              <w:pStyle w:val="59"/>
              <w:widowControl w:val="0"/>
              <w:spacing w:line="500" w:lineRule="exact"/>
              <w:jc w:val="both"/>
              <w:rPr>
                <w:rFonts w:ascii="Times New Roman" w:eastAsia="仿宋_GB2312"/>
                <w:szCs w:val="21"/>
              </w:rPr>
            </w:pPr>
            <w:r>
              <w:rPr>
                <w:rFonts w:hint="eastAsia" w:ascii="Times New Roman" w:eastAsia="仿宋_GB2312"/>
                <w:szCs w:val="21"/>
              </w:rPr>
              <w:t>北部长城绿道沿线旅游村</w:t>
            </w:r>
          </w:p>
        </w:tc>
      </w:tr>
      <w:tr w14:paraId="7580F8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BF7392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6590C73">
            <w:pPr>
              <w:pStyle w:val="59"/>
              <w:widowControl w:val="0"/>
              <w:spacing w:line="500" w:lineRule="exact"/>
              <w:jc w:val="both"/>
              <w:rPr>
                <w:rFonts w:ascii="Times New Roman" w:eastAsia="仿宋_GB2312"/>
                <w:szCs w:val="21"/>
              </w:rPr>
            </w:pPr>
            <w:r>
              <w:rPr>
                <w:rFonts w:hint="eastAsia" w:ascii="Times New Roman" w:eastAsia="仿宋_GB2312"/>
                <w:szCs w:val="21"/>
              </w:rPr>
              <w:t>保二</w:t>
            </w:r>
          </w:p>
        </w:tc>
        <w:tc>
          <w:tcPr>
            <w:tcW w:w="2297" w:type="dxa"/>
            <w:shd w:val="clear" w:color="auto" w:fill="auto"/>
            <w:noWrap/>
            <w:vAlign w:val="center"/>
          </w:tcPr>
          <w:p w14:paraId="313F6BEC">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691C15E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AD35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FC01446">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6D6B2A6">
            <w:pPr>
              <w:pStyle w:val="59"/>
              <w:widowControl w:val="0"/>
              <w:spacing w:line="500" w:lineRule="exact"/>
              <w:jc w:val="both"/>
              <w:rPr>
                <w:rFonts w:ascii="Times New Roman" w:eastAsia="仿宋_GB2312"/>
                <w:szCs w:val="21"/>
              </w:rPr>
            </w:pPr>
            <w:r>
              <w:rPr>
                <w:rFonts w:hint="eastAsia" w:ascii="Times New Roman" w:eastAsia="仿宋_GB2312"/>
                <w:szCs w:val="21"/>
              </w:rPr>
              <w:t>保一</w:t>
            </w:r>
          </w:p>
        </w:tc>
        <w:tc>
          <w:tcPr>
            <w:tcW w:w="2297" w:type="dxa"/>
            <w:shd w:val="clear" w:color="auto" w:fill="auto"/>
            <w:noWrap/>
            <w:vAlign w:val="center"/>
          </w:tcPr>
          <w:p w14:paraId="65904F76">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6C4554CE">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6EA3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874A06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D3BA1F0">
            <w:pPr>
              <w:pStyle w:val="59"/>
              <w:widowControl w:val="0"/>
              <w:spacing w:line="500" w:lineRule="exact"/>
              <w:jc w:val="both"/>
              <w:rPr>
                <w:rFonts w:ascii="Times New Roman" w:eastAsia="仿宋_GB2312"/>
                <w:szCs w:val="21"/>
              </w:rPr>
            </w:pPr>
            <w:r>
              <w:rPr>
                <w:rFonts w:hint="eastAsia" w:ascii="Times New Roman" w:eastAsia="仿宋_GB2312"/>
                <w:szCs w:val="21"/>
              </w:rPr>
              <w:t>得胜</w:t>
            </w:r>
          </w:p>
        </w:tc>
        <w:tc>
          <w:tcPr>
            <w:tcW w:w="2297" w:type="dxa"/>
            <w:shd w:val="clear" w:color="auto" w:fill="auto"/>
            <w:noWrap/>
            <w:vAlign w:val="center"/>
          </w:tcPr>
          <w:p w14:paraId="43C01EF9">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3C71056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F1FD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2747A66">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9887FAE">
            <w:pPr>
              <w:pStyle w:val="59"/>
              <w:widowControl w:val="0"/>
              <w:spacing w:line="500" w:lineRule="exact"/>
              <w:jc w:val="both"/>
              <w:rPr>
                <w:rFonts w:ascii="Times New Roman" w:eastAsia="仿宋_GB2312"/>
                <w:szCs w:val="21"/>
              </w:rPr>
            </w:pPr>
            <w:r>
              <w:rPr>
                <w:rFonts w:hint="eastAsia" w:ascii="Times New Roman" w:eastAsia="仿宋_GB2312"/>
                <w:szCs w:val="21"/>
              </w:rPr>
              <w:t>东安乐</w:t>
            </w:r>
          </w:p>
        </w:tc>
        <w:tc>
          <w:tcPr>
            <w:tcW w:w="2297" w:type="dxa"/>
            <w:shd w:val="clear" w:color="auto" w:fill="auto"/>
            <w:noWrap/>
            <w:vAlign w:val="center"/>
          </w:tcPr>
          <w:p w14:paraId="04973452">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37BED5E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8831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2EFBFE2">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2A1231B">
            <w:pPr>
              <w:pStyle w:val="59"/>
              <w:widowControl w:val="0"/>
              <w:spacing w:line="500" w:lineRule="exact"/>
              <w:jc w:val="both"/>
              <w:rPr>
                <w:rFonts w:ascii="Times New Roman" w:eastAsia="仿宋_GB2312"/>
                <w:szCs w:val="21"/>
              </w:rPr>
            </w:pPr>
            <w:r>
              <w:rPr>
                <w:rFonts w:hint="eastAsia" w:ascii="Times New Roman" w:eastAsia="仿宋_GB2312"/>
                <w:szCs w:val="21"/>
              </w:rPr>
              <w:t>郭庄</w:t>
            </w:r>
          </w:p>
        </w:tc>
        <w:tc>
          <w:tcPr>
            <w:tcW w:w="2297" w:type="dxa"/>
            <w:shd w:val="clear" w:color="auto" w:fill="auto"/>
            <w:noWrap/>
            <w:vAlign w:val="center"/>
          </w:tcPr>
          <w:p w14:paraId="2ACCB321">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0A00B74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B83A6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714619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3EFAF20">
            <w:pPr>
              <w:pStyle w:val="59"/>
              <w:widowControl w:val="0"/>
              <w:spacing w:line="500" w:lineRule="exact"/>
              <w:jc w:val="both"/>
              <w:rPr>
                <w:rFonts w:ascii="Times New Roman" w:eastAsia="仿宋_GB2312"/>
                <w:szCs w:val="21"/>
              </w:rPr>
            </w:pPr>
            <w:r>
              <w:rPr>
                <w:rFonts w:hint="eastAsia" w:ascii="Times New Roman" w:eastAsia="仿宋_GB2312"/>
                <w:szCs w:val="21"/>
              </w:rPr>
              <w:t>和平</w:t>
            </w:r>
          </w:p>
        </w:tc>
        <w:tc>
          <w:tcPr>
            <w:tcW w:w="2297" w:type="dxa"/>
            <w:shd w:val="clear" w:color="auto" w:fill="auto"/>
            <w:noWrap/>
            <w:vAlign w:val="center"/>
          </w:tcPr>
          <w:p w14:paraId="3D1E21FC">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480AA5B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4F8E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4885118">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C9BE626">
            <w:pPr>
              <w:pStyle w:val="59"/>
              <w:widowControl w:val="0"/>
              <w:spacing w:line="500" w:lineRule="exact"/>
              <w:jc w:val="both"/>
              <w:rPr>
                <w:rFonts w:ascii="Times New Roman" w:eastAsia="仿宋_GB2312"/>
                <w:szCs w:val="21"/>
              </w:rPr>
            </w:pPr>
            <w:r>
              <w:rPr>
                <w:rFonts w:hint="eastAsia" w:ascii="Times New Roman" w:eastAsia="仿宋_GB2312"/>
                <w:szCs w:val="21"/>
              </w:rPr>
              <w:t>后窝子</w:t>
            </w:r>
          </w:p>
        </w:tc>
        <w:tc>
          <w:tcPr>
            <w:tcW w:w="2297" w:type="dxa"/>
            <w:shd w:val="clear" w:color="auto" w:fill="auto"/>
            <w:noWrap/>
            <w:vAlign w:val="center"/>
          </w:tcPr>
          <w:p w14:paraId="63D9373D">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1F290D88">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A590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B3263E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72FF029">
            <w:pPr>
              <w:pStyle w:val="59"/>
              <w:widowControl w:val="0"/>
              <w:spacing w:line="500" w:lineRule="exact"/>
              <w:jc w:val="both"/>
              <w:rPr>
                <w:rFonts w:ascii="Times New Roman" w:eastAsia="仿宋_GB2312"/>
                <w:szCs w:val="21"/>
              </w:rPr>
            </w:pPr>
            <w:r>
              <w:rPr>
                <w:rFonts w:hint="eastAsia" w:ascii="Times New Roman" w:eastAsia="仿宋_GB2312"/>
                <w:szCs w:val="21"/>
              </w:rPr>
              <w:t>回民</w:t>
            </w:r>
          </w:p>
        </w:tc>
        <w:tc>
          <w:tcPr>
            <w:tcW w:w="2297" w:type="dxa"/>
            <w:shd w:val="clear" w:color="auto" w:fill="auto"/>
            <w:noWrap/>
            <w:vAlign w:val="center"/>
          </w:tcPr>
          <w:p w14:paraId="451D1ACD">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089A166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2775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3EAAF56">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D555208">
            <w:pPr>
              <w:pStyle w:val="59"/>
              <w:widowControl w:val="0"/>
              <w:spacing w:line="500" w:lineRule="exact"/>
              <w:jc w:val="both"/>
              <w:rPr>
                <w:rFonts w:ascii="Times New Roman" w:eastAsia="仿宋_GB2312"/>
                <w:szCs w:val="21"/>
              </w:rPr>
            </w:pPr>
            <w:r>
              <w:rPr>
                <w:rFonts w:hint="eastAsia" w:ascii="Times New Roman" w:eastAsia="仿宋_GB2312"/>
                <w:szCs w:val="21"/>
              </w:rPr>
              <w:t>建平</w:t>
            </w:r>
          </w:p>
        </w:tc>
        <w:tc>
          <w:tcPr>
            <w:tcW w:w="2297" w:type="dxa"/>
            <w:shd w:val="clear" w:color="auto" w:fill="auto"/>
            <w:noWrap/>
            <w:vAlign w:val="center"/>
          </w:tcPr>
          <w:p w14:paraId="0D38C3F1">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55C1AF85">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6712C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7A9027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9CF5003">
            <w:pPr>
              <w:pStyle w:val="59"/>
              <w:widowControl w:val="0"/>
              <w:spacing w:line="500" w:lineRule="exact"/>
              <w:jc w:val="both"/>
              <w:rPr>
                <w:rFonts w:ascii="Times New Roman" w:eastAsia="仿宋_GB2312"/>
                <w:szCs w:val="21"/>
              </w:rPr>
            </w:pPr>
            <w:r>
              <w:rPr>
                <w:rFonts w:hint="eastAsia" w:ascii="Times New Roman" w:eastAsia="仿宋_GB2312"/>
                <w:szCs w:val="21"/>
              </w:rPr>
              <w:t>南道</w:t>
            </w:r>
          </w:p>
        </w:tc>
        <w:tc>
          <w:tcPr>
            <w:tcW w:w="2297" w:type="dxa"/>
            <w:shd w:val="clear" w:color="auto" w:fill="auto"/>
            <w:noWrap/>
            <w:vAlign w:val="center"/>
          </w:tcPr>
          <w:p w14:paraId="513D8551">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4030426D">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2AA3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ED0D98B">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D3662E3">
            <w:pPr>
              <w:pStyle w:val="59"/>
              <w:widowControl w:val="0"/>
              <w:spacing w:line="500" w:lineRule="exact"/>
              <w:jc w:val="both"/>
              <w:rPr>
                <w:rFonts w:ascii="Times New Roman" w:eastAsia="仿宋_GB2312"/>
                <w:szCs w:val="21"/>
              </w:rPr>
            </w:pPr>
            <w:r>
              <w:rPr>
                <w:rFonts w:hint="eastAsia" w:ascii="Times New Roman" w:eastAsia="仿宋_GB2312"/>
                <w:szCs w:val="21"/>
              </w:rPr>
              <w:t>平安</w:t>
            </w:r>
          </w:p>
        </w:tc>
        <w:tc>
          <w:tcPr>
            <w:tcW w:w="2297" w:type="dxa"/>
            <w:shd w:val="clear" w:color="auto" w:fill="auto"/>
            <w:noWrap/>
            <w:vAlign w:val="center"/>
          </w:tcPr>
          <w:p w14:paraId="2A7CA3EA">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0AA90ED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500D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6A7450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A0FD955">
            <w:pPr>
              <w:pStyle w:val="59"/>
              <w:widowControl w:val="0"/>
              <w:spacing w:line="500" w:lineRule="exact"/>
              <w:jc w:val="both"/>
              <w:rPr>
                <w:rFonts w:ascii="Times New Roman" w:eastAsia="仿宋_GB2312"/>
                <w:szCs w:val="21"/>
              </w:rPr>
            </w:pPr>
            <w:r>
              <w:rPr>
                <w:rFonts w:hint="eastAsia" w:ascii="Times New Roman" w:eastAsia="仿宋_GB2312"/>
                <w:szCs w:val="21"/>
              </w:rPr>
              <w:t>太平</w:t>
            </w:r>
          </w:p>
        </w:tc>
        <w:tc>
          <w:tcPr>
            <w:tcW w:w="2297" w:type="dxa"/>
            <w:shd w:val="clear" w:color="auto" w:fill="auto"/>
            <w:noWrap/>
            <w:vAlign w:val="center"/>
          </w:tcPr>
          <w:p w14:paraId="4D119022">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35D344BD">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B72D4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D7AC2A2">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9897574">
            <w:pPr>
              <w:pStyle w:val="59"/>
              <w:widowControl w:val="0"/>
              <w:spacing w:line="500" w:lineRule="exact"/>
              <w:jc w:val="both"/>
              <w:rPr>
                <w:rFonts w:ascii="Times New Roman" w:eastAsia="仿宋_GB2312"/>
                <w:szCs w:val="21"/>
              </w:rPr>
            </w:pPr>
            <w:r>
              <w:rPr>
                <w:rFonts w:hint="eastAsia" w:ascii="Times New Roman" w:eastAsia="仿宋_GB2312"/>
                <w:szCs w:val="21"/>
              </w:rPr>
              <w:t>塘坊</w:t>
            </w:r>
          </w:p>
        </w:tc>
        <w:tc>
          <w:tcPr>
            <w:tcW w:w="2297" w:type="dxa"/>
            <w:shd w:val="clear" w:color="auto" w:fill="auto"/>
            <w:noWrap/>
            <w:vAlign w:val="center"/>
          </w:tcPr>
          <w:p w14:paraId="696BAA3F">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626F1B2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24944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F46B1C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620425E">
            <w:pPr>
              <w:pStyle w:val="59"/>
              <w:widowControl w:val="0"/>
              <w:spacing w:line="500" w:lineRule="exact"/>
              <w:jc w:val="both"/>
              <w:rPr>
                <w:rFonts w:ascii="Times New Roman" w:eastAsia="仿宋_GB2312"/>
                <w:szCs w:val="21"/>
              </w:rPr>
            </w:pPr>
            <w:r>
              <w:rPr>
                <w:rFonts w:hint="eastAsia" w:ascii="Times New Roman" w:eastAsia="仿宋_GB2312"/>
                <w:szCs w:val="21"/>
              </w:rPr>
              <w:t>文化</w:t>
            </w:r>
          </w:p>
        </w:tc>
        <w:tc>
          <w:tcPr>
            <w:tcW w:w="2297" w:type="dxa"/>
            <w:shd w:val="clear" w:color="auto" w:fill="auto"/>
            <w:noWrap/>
            <w:vAlign w:val="center"/>
          </w:tcPr>
          <w:p w14:paraId="0E9EE6C5">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0107C62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071B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FCAFCD2">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951FFE2">
            <w:pPr>
              <w:pStyle w:val="59"/>
              <w:widowControl w:val="0"/>
              <w:spacing w:line="500" w:lineRule="exact"/>
              <w:jc w:val="both"/>
              <w:rPr>
                <w:rFonts w:ascii="Times New Roman" w:eastAsia="仿宋_GB2312"/>
                <w:szCs w:val="21"/>
              </w:rPr>
            </w:pPr>
            <w:r>
              <w:rPr>
                <w:rFonts w:hint="eastAsia" w:ascii="Times New Roman" w:eastAsia="仿宋_GB2312"/>
                <w:szCs w:val="21"/>
              </w:rPr>
              <w:t>西安</w:t>
            </w:r>
          </w:p>
        </w:tc>
        <w:tc>
          <w:tcPr>
            <w:tcW w:w="2297" w:type="dxa"/>
            <w:shd w:val="clear" w:color="auto" w:fill="auto"/>
            <w:noWrap/>
            <w:vAlign w:val="center"/>
          </w:tcPr>
          <w:p w14:paraId="39D25F70">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56A4197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B7449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4DB167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3F9FE97">
            <w:pPr>
              <w:pStyle w:val="59"/>
              <w:widowControl w:val="0"/>
              <w:spacing w:line="500" w:lineRule="exact"/>
              <w:jc w:val="both"/>
              <w:rPr>
                <w:rFonts w:ascii="Times New Roman" w:eastAsia="仿宋_GB2312"/>
                <w:szCs w:val="21"/>
              </w:rPr>
            </w:pPr>
            <w:r>
              <w:rPr>
                <w:rFonts w:hint="eastAsia" w:ascii="Times New Roman" w:eastAsia="仿宋_GB2312"/>
                <w:szCs w:val="21"/>
              </w:rPr>
              <w:t>西安乐</w:t>
            </w:r>
          </w:p>
        </w:tc>
        <w:tc>
          <w:tcPr>
            <w:tcW w:w="2297" w:type="dxa"/>
            <w:shd w:val="clear" w:color="auto" w:fill="auto"/>
            <w:noWrap/>
            <w:vAlign w:val="center"/>
          </w:tcPr>
          <w:p w14:paraId="58A8D081">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5F53C33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253F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72CFDA5">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40B6149">
            <w:pPr>
              <w:pStyle w:val="59"/>
              <w:widowControl w:val="0"/>
              <w:spacing w:line="500" w:lineRule="exact"/>
              <w:jc w:val="both"/>
              <w:rPr>
                <w:rFonts w:ascii="Times New Roman" w:eastAsia="仿宋_GB2312"/>
                <w:szCs w:val="21"/>
              </w:rPr>
            </w:pPr>
            <w:r>
              <w:rPr>
                <w:rFonts w:hint="eastAsia" w:ascii="Times New Roman" w:eastAsia="仿宋_GB2312"/>
                <w:szCs w:val="21"/>
              </w:rPr>
              <w:t>小庄</w:t>
            </w:r>
          </w:p>
        </w:tc>
        <w:tc>
          <w:tcPr>
            <w:tcW w:w="2297" w:type="dxa"/>
            <w:shd w:val="clear" w:color="auto" w:fill="auto"/>
            <w:noWrap/>
            <w:vAlign w:val="center"/>
          </w:tcPr>
          <w:p w14:paraId="439FE5CA">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683F6008">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6E78E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954E58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8F76F7F">
            <w:pPr>
              <w:pStyle w:val="59"/>
              <w:widowControl w:val="0"/>
              <w:spacing w:line="500" w:lineRule="exact"/>
              <w:jc w:val="both"/>
              <w:rPr>
                <w:rFonts w:ascii="Times New Roman" w:eastAsia="仿宋_GB2312"/>
                <w:szCs w:val="21"/>
              </w:rPr>
            </w:pPr>
            <w:r>
              <w:rPr>
                <w:rFonts w:hint="eastAsia" w:ascii="Times New Roman" w:eastAsia="仿宋_GB2312"/>
                <w:szCs w:val="21"/>
              </w:rPr>
              <w:t>张庄</w:t>
            </w:r>
          </w:p>
        </w:tc>
        <w:tc>
          <w:tcPr>
            <w:tcW w:w="2297" w:type="dxa"/>
            <w:shd w:val="clear" w:color="auto" w:fill="auto"/>
            <w:noWrap/>
            <w:vAlign w:val="center"/>
          </w:tcPr>
          <w:p w14:paraId="277D3F18">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0AEA3B0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6D2D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C4EDFDC">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8EEB79D">
            <w:pPr>
              <w:pStyle w:val="59"/>
              <w:widowControl w:val="0"/>
              <w:spacing w:line="500" w:lineRule="exact"/>
              <w:jc w:val="both"/>
              <w:rPr>
                <w:rFonts w:ascii="Times New Roman" w:eastAsia="仿宋_GB2312"/>
                <w:szCs w:val="21"/>
              </w:rPr>
            </w:pPr>
            <w:r>
              <w:rPr>
                <w:rFonts w:hint="eastAsia" w:ascii="Times New Roman" w:eastAsia="仿宋_GB2312"/>
                <w:szCs w:val="21"/>
              </w:rPr>
              <w:t>张庄</w:t>
            </w:r>
          </w:p>
        </w:tc>
        <w:tc>
          <w:tcPr>
            <w:tcW w:w="2297" w:type="dxa"/>
            <w:shd w:val="clear" w:color="auto" w:fill="auto"/>
            <w:noWrap/>
            <w:vAlign w:val="center"/>
          </w:tcPr>
          <w:p w14:paraId="0906E0D3">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67EBA98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DAB5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263345B">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2DC76ED">
            <w:pPr>
              <w:pStyle w:val="59"/>
              <w:widowControl w:val="0"/>
              <w:spacing w:line="500" w:lineRule="exact"/>
              <w:jc w:val="both"/>
              <w:rPr>
                <w:rFonts w:ascii="Times New Roman" w:eastAsia="仿宋_GB2312"/>
                <w:szCs w:val="21"/>
              </w:rPr>
            </w:pPr>
            <w:r>
              <w:rPr>
                <w:rFonts w:hint="eastAsia" w:ascii="Times New Roman" w:eastAsia="仿宋_GB2312"/>
                <w:szCs w:val="21"/>
              </w:rPr>
              <w:t>白道子</w:t>
            </w:r>
          </w:p>
        </w:tc>
        <w:tc>
          <w:tcPr>
            <w:tcW w:w="2297" w:type="dxa"/>
            <w:shd w:val="clear" w:color="auto" w:fill="auto"/>
            <w:noWrap/>
            <w:vAlign w:val="center"/>
          </w:tcPr>
          <w:p w14:paraId="3ECB4348">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6E0EB3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C1B5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0FF9B2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8F03FCC">
            <w:pPr>
              <w:pStyle w:val="59"/>
              <w:widowControl w:val="0"/>
              <w:spacing w:line="500" w:lineRule="exact"/>
              <w:jc w:val="both"/>
              <w:rPr>
                <w:rFonts w:ascii="Times New Roman" w:eastAsia="仿宋_GB2312"/>
                <w:szCs w:val="21"/>
              </w:rPr>
            </w:pPr>
            <w:r>
              <w:rPr>
                <w:rFonts w:hint="eastAsia" w:ascii="Times New Roman" w:eastAsia="仿宋_GB2312"/>
                <w:szCs w:val="21"/>
              </w:rPr>
              <w:t>北新庄</w:t>
            </w:r>
          </w:p>
        </w:tc>
        <w:tc>
          <w:tcPr>
            <w:tcW w:w="2297" w:type="dxa"/>
            <w:shd w:val="clear" w:color="auto" w:fill="auto"/>
            <w:noWrap/>
            <w:vAlign w:val="center"/>
          </w:tcPr>
          <w:p w14:paraId="23CC4F06">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700071D1">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2E100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06DEEB3">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46B1F32">
            <w:pPr>
              <w:pStyle w:val="59"/>
              <w:widowControl w:val="0"/>
              <w:spacing w:line="500" w:lineRule="exact"/>
              <w:jc w:val="both"/>
              <w:rPr>
                <w:rFonts w:ascii="Times New Roman" w:eastAsia="仿宋_GB2312"/>
                <w:szCs w:val="21"/>
              </w:rPr>
            </w:pPr>
            <w:r>
              <w:rPr>
                <w:rFonts w:hint="eastAsia" w:ascii="Times New Roman" w:eastAsia="仿宋_GB2312"/>
                <w:szCs w:val="21"/>
              </w:rPr>
              <w:t>草场</w:t>
            </w:r>
          </w:p>
        </w:tc>
        <w:tc>
          <w:tcPr>
            <w:tcW w:w="2297" w:type="dxa"/>
            <w:shd w:val="clear" w:color="auto" w:fill="auto"/>
            <w:noWrap/>
            <w:vAlign w:val="center"/>
          </w:tcPr>
          <w:p w14:paraId="0C9896A9">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4D88E8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23D05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CC9DEDC">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777761D">
            <w:pPr>
              <w:pStyle w:val="59"/>
              <w:widowControl w:val="0"/>
              <w:spacing w:line="500" w:lineRule="exact"/>
              <w:jc w:val="both"/>
              <w:rPr>
                <w:rFonts w:ascii="Times New Roman" w:eastAsia="仿宋_GB2312"/>
                <w:szCs w:val="21"/>
              </w:rPr>
            </w:pPr>
            <w:r>
              <w:rPr>
                <w:rFonts w:hint="eastAsia" w:ascii="Times New Roman" w:eastAsia="仿宋_GB2312"/>
                <w:szCs w:val="21"/>
              </w:rPr>
              <w:t>茶计沟</w:t>
            </w:r>
          </w:p>
        </w:tc>
        <w:tc>
          <w:tcPr>
            <w:tcW w:w="2297" w:type="dxa"/>
            <w:shd w:val="clear" w:color="auto" w:fill="auto"/>
            <w:noWrap/>
            <w:vAlign w:val="center"/>
          </w:tcPr>
          <w:p w14:paraId="4CFB085B">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57C726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50BBE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A1A07C8">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3A94896">
            <w:pPr>
              <w:pStyle w:val="59"/>
              <w:widowControl w:val="0"/>
              <w:spacing w:line="500" w:lineRule="exact"/>
              <w:jc w:val="both"/>
              <w:rPr>
                <w:rFonts w:ascii="Times New Roman" w:eastAsia="仿宋_GB2312"/>
                <w:szCs w:val="21"/>
              </w:rPr>
            </w:pPr>
            <w:r>
              <w:rPr>
                <w:rFonts w:hint="eastAsia" w:ascii="Times New Roman" w:eastAsia="仿宋_GB2312"/>
                <w:szCs w:val="21"/>
              </w:rPr>
              <w:t>大桥庄村</w:t>
            </w:r>
          </w:p>
        </w:tc>
        <w:tc>
          <w:tcPr>
            <w:tcW w:w="2297" w:type="dxa"/>
            <w:shd w:val="clear" w:color="auto" w:fill="auto"/>
            <w:noWrap/>
            <w:vAlign w:val="center"/>
          </w:tcPr>
          <w:p w14:paraId="4052A6E4">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DD9512B">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26F0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E936E53">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8FC2CE3">
            <w:pPr>
              <w:pStyle w:val="59"/>
              <w:widowControl w:val="0"/>
              <w:spacing w:line="500" w:lineRule="exact"/>
              <w:jc w:val="both"/>
              <w:rPr>
                <w:rFonts w:ascii="Times New Roman" w:eastAsia="仿宋_GB2312"/>
                <w:szCs w:val="21"/>
              </w:rPr>
            </w:pPr>
            <w:r>
              <w:rPr>
                <w:rFonts w:hint="eastAsia" w:ascii="Times New Roman" w:eastAsia="仿宋_GB2312"/>
                <w:szCs w:val="21"/>
              </w:rPr>
              <w:t>东堡子</w:t>
            </w:r>
          </w:p>
        </w:tc>
        <w:tc>
          <w:tcPr>
            <w:tcW w:w="2297" w:type="dxa"/>
            <w:shd w:val="clear" w:color="auto" w:fill="auto"/>
            <w:noWrap/>
            <w:vAlign w:val="center"/>
          </w:tcPr>
          <w:p w14:paraId="3D52C5ED">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B7FD73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7726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88D37F8">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CA91603">
            <w:pPr>
              <w:pStyle w:val="59"/>
              <w:widowControl w:val="0"/>
              <w:spacing w:line="500" w:lineRule="exact"/>
              <w:jc w:val="both"/>
              <w:rPr>
                <w:rFonts w:ascii="Times New Roman" w:eastAsia="仿宋_GB2312"/>
                <w:szCs w:val="21"/>
              </w:rPr>
            </w:pPr>
            <w:r>
              <w:rPr>
                <w:rFonts w:hint="eastAsia" w:ascii="Times New Roman" w:eastAsia="仿宋_GB2312"/>
                <w:szCs w:val="21"/>
              </w:rPr>
              <w:t>东密坞</w:t>
            </w:r>
          </w:p>
        </w:tc>
        <w:tc>
          <w:tcPr>
            <w:tcW w:w="2297" w:type="dxa"/>
            <w:shd w:val="clear" w:color="auto" w:fill="auto"/>
            <w:noWrap/>
            <w:vAlign w:val="center"/>
          </w:tcPr>
          <w:p w14:paraId="3DBE40AA">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46C38FD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D483A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8" w:hRule="atLeast"/>
        </w:trPr>
        <w:tc>
          <w:tcPr>
            <w:tcW w:w="1393" w:type="dxa"/>
            <w:vMerge w:val="continue"/>
            <w:vAlign w:val="center"/>
          </w:tcPr>
          <w:p w14:paraId="5BC1B678">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181FB74">
            <w:pPr>
              <w:pStyle w:val="59"/>
              <w:widowControl w:val="0"/>
              <w:spacing w:line="500" w:lineRule="exact"/>
              <w:jc w:val="both"/>
              <w:rPr>
                <w:rFonts w:ascii="Times New Roman" w:eastAsia="仿宋_GB2312"/>
                <w:szCs w:val="21"/>
              </w:rPr>
            </w:pPr>
            <w:r>
              <w:rPr>
                <w:rFonts w:hint="eastAsia" w:ascii="Times New Roman" w:eastAsia="仿宋_GB2312"/>
                <w:szCs w:val="21"/>
              </w:rPr>
              <w:t>东三家</w:t>
            </w:r>
          </w:p>
        </w:tc>
        <w:tc>
          <w:tcPr>
            <w:tcW w:w="2297" w:type="dxa"/>
            <w:shd w:val="clear" w:color="auto" w:fill="auto"/>
            <w:noWrap/>
            <w:vAlign w:val="center"/>
          </w:tcPr>
          <w:p w14:paraId="62984D28">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7D4E455">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7959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6F7B9CE">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89FCDC2">
            <w:pPr>
              <w:pStyle w:val="59"/>
              <w:widowControl w:val="0"/>
              <w:spacing w:line="500" w:lineRule="exact"/>
              <w:jc w:val="both"/>
              <w:rPr>
                <w:rFonts w:ascii="Times New Roman" w:eastAsia="仿宋_GB2312"/>
                <w:szCs w:val="21"/>
              </w:rPr>
            </w:pPr>
            <w:r>
              <w:rPr>
                <w:rFonts w:hint="eastAsia" w:ascii="Times New Roman" w:eastAsia="仿宋_GB2312"/>
                <w:szCs w:val="21"/>
              </w:rPr>
              <w:t>果园</w:t>
            </w:r>
          </w:p>
        </w:tc>
        <w:tc>
          <w:tcPr>
            <w:tcW w:w="2297" w:type="dxa"/>
            <w:shd w:val="clear" w:color="auto" w:fill="auto"/>
            <w:noWrap/>
            <w:vAlign w:val="center"/>
          </w:tcPr>
          <w:p w14:paraId="75A54E9C">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1C5AD48">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3B6B3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002709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8A71E10">
            <w:pPr>
              <w:pStyle w:val="59"/>
              <w:widowControl w:val="0"/>
              <w:spacing w:line="500" w:lineRule="exact"/>
              <w:jc w:val="both"/>
              <w:rPr>
                <w:rFonts w:ascii="Times New Roman" w:eastAsia="仿宋_GB2312"/>
                <w:szCs w:val="21"/>
              </w:rPr>
            </w:pPr>
            <w:r>
              <w:rPr>
                <w:rFonts w:hint="eastAsia" w:ascii="Times New Roman" w:eastAsia="仿宋_GB2312"/>
                <w:szCs w:val="21"/>
              </w:rPr>
              <w:t>胡庄</w:t>
            </w:r>
          </w:p>
        </w:tc>
        <w:tc>
          <w:tcPr>
            <w:tcW w:w="2297" w:type="dxa"/>
            <w:shd w:val="clear" w:color="auto" w:fill="auto"/>
            <w:noWrap/>
            <w:vAlign w:val="center"/>
          </w:tcPr>
          <w:p w14:paraId="7E391C48">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FFEF981">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21E77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31A2676">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D425DAE">
            <w:pPr>
              <w:pStyle w:val="59"/>
              <w:widowControl w:val="0"/>
              <w:spacing w:line="500" w:lineRule="exact"/>
              <w:jc w:val="both"/>
              <w:rPr>
                <w:rFonts w:ascii="Times New Roman" w:eastAsia="仿宋_GB2312"/>
                <w:szCs w:val="21"/>
              </w:rPr>
            </w:pPr>
            <w:r>
              <w:rPr>
                <w:rFonts w:hint="eastAsia" w:ascii="Times New Roman" w:eastAsia="仿宋_GB2312"/>
                <w:szCs w:val="21"/>
              </w:rPr>
              <w:t>军屯</w:t>
            </w:r>
          </w:p>
        </w:tc>
        <w:tc>
          <w:tcPr>
            <w:tcW w:w="2297" w:type="dxa"/>
            <w:shd w:val="clear" w:color="auto" w:fill="auto"/>
            <w:noWrap/>
            <w:vAlign w:val="center"/>
          </w:tcPr>
          <w:p w14:paraId="46108366">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28DB9D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C1CA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5EE28C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C9F8BE0">
            <w:pPr>
              <w:pStyle w:val="59"/>
              <w:widowControl w:val="0"/>
              <w:spacing w:line="500" w:lineRule="exact"/>
              <w:jc w:val="both"/>
              <w:rPr>
                <w:rFonts w:ascii="Times New Roman" w:eastAsia="仿宋_GB2312"/>
                <w:szCs w:val="21"/>
              </w:rPr>
            </w:pPr>
            <w:r>
              <w:rPr>
                <w:rFonts w:hint="eastAsia" w:ascii="Times New Roman" w:eastAsia="仿宋_GB2312"/>
                <w:szCs w:val="21"/>
              </w:rPr>
              <w:t>雷庄</w:t>
            </w:r>
          </w:p>
        </w:tc>
        <w:tc>
          <w:tcPr>
            <w:tcW w:w="2297" w:type="dxa"/>
            <w:shd w:val="clear" w:color="auto" w:fill="auto"/>
            <w:noWrap/>
            <w:vAlign w:val="center"/>
          </w:tcPr>
          <w:p w14:paraId="5FC5D695">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43C5F38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0E863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340B18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3E83BED">
            <w:pPr>
              <w:pStyle w:val="59"/>
              <w:widowControl w:val="0"/>
              <w:spacing w:line="500" w:lineRule="exact"/>
              <w:jc w:val="both"/>
              <w:rPr>
                <w:rFonts w:ascii="Times New Roman" w:eastAsia="仿宋_GB2312"/>
                <w:szCs w:val="21"/>
              </w:rPr>
            </w:pPr>
            <w:r>
              <w:rPr>
                <w:rFonts w:hint="eastAsia" w:ascii="Times New Roman" w:eastAsia="仿宋_GB2312"/>
                <w:szCs w:val="21"/>
              </w:rPr>
              <w:t>南冷口</w:t>
            </w:r>
          </w:p>
        </w:tc>
        <w:tc>
          <w:tcPr>
            <w:tcW w:w="2297" w:type="dxa"/>
            <w:shd w:val="clear" w:color="auto" w:fill="auto"/>
            <w:noWrap/>
            <w:vAlign w:val="center"/>
          </w:tcPr>
          <w:p w14:paraId="6F4FB46F">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FC9EF2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B1A6E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E3029D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8C27EDE">
            <w:pPr>
              <w:pStyle w:val="59"/>
              <w:widowControl w:val="0"/>
              <w:spacing w:line="500" w:lineRule="exact"/>
              <w:jc w:val="both"/>
              <w:rPr>
                <w:rFonts w:ascii="Times New Roman" w:eastAsia="仿宋_GB2312"/>
                <w:szCs w:val="21"/>
              </w:rPr>
            </w:pPr>
            <w:r>
              <w:rPr>
                <w:rFonts w:hint="eastAsia" w:ascii="Times New Roman" w:eastAsia="仿宋_GB2312"/>
                <w:szCs w:val="21"/>
              </w:rPr>
              <w:t>裴庄</w:t>
            </w:r>
          </w:p>
        </w:tc>
        <w:tc>
          <w:tcPr>
            <w:tcW w:w="2297" w:type="dxa"/>
            <w:shd w:val="clear" w:color="auto" w:fill="auto"/>
            <w:noWrap/>
            <w:vAlign w:val="center"/>
          </w:tcPr>
          <w:p w14:paraId="4889C8FD">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8F0708B">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45C5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0005FA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9616367">
            <w:pPr>
              <w:pStyle w:val="59"/>
              <w:widowControl w:val="0"/>
              <w:spacing w:line="500" w:lineRule="exact"/>
              <w:jc w:val="both"/>
              <w:rPr>
                <w:rFonts w:ascii="Times New Roman" w:eastAsia="仿宋_GB2312"/>
                <w:szCs w:val="21"/>
              </w:rPr>
            </w:pPr>
            <w:r>
              <w:rPr>
                <w:rFonts w:hint="eastAsia" w:ascii="Times New Roman" w:eastAsia="仿宋_GB2312"/>
                <w:szCs w:val="21"/>
              </w:rPr>
              <w:t>前窝子</w:t>
            </w:r>
          </w:p>
        </w:tc>
        <w:tc>
          <w:tcPr>
            <w:tcW w:w="2297" w:type="dxa"/>
            <w:shd w:val="clear" w:color="auto" w:fill="auto"/>
            <w:noWrap/>
            <w:vAlign w:val="center"/>
          </w:tcPr>
          <w:p w14:paraId="082F3E03">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76AB988">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8672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4C1A6C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42915A9">
            <w:pPr>
              <w:pStyle w:val="59"/>
              <w:widowControl w:val="0"/>
              <w:spacing w:line="500" w:lineRule="exact"/>
              <w:jc w:val="both"/>
              <w:rPr>
                <w:rFonts w:ascii="Times New Roman" w:eastAsia="仿宋_GB2312"/>
                <w:szCs w:val="21"/>
              </w:rPr>
            </w:pPr>
            <w:r>
              <w:rPr>
                <w:rFonts w:hint="eastAsia" w:ascii="Times New Roman" w:eastAsia="仿宋_GB2312"/>
                <w:szCs w:val="21"/>
              </w:rPr>
              <w:t>清泉</w:t>
            </w:r>
          </w:p>
        </w:tc>
        <w:tc>
          <w:tcPr>
            <w:tcW w:w="2297" w:type="dxa"/>
            <w:shd w:val="clear" w:color="auto" w:fill="auto"/>
            <w:noWrap/>
            <w:vAlign w:val="center"/>
          </w:tcPr>
          <w:p w14:paraId="1730D2A8">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470E3DD7">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3BF4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94A9EBB">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EB87474">
            <w:pPr>
              <w:pStyle w:val="59"/>
              <w:widowControl w:val="0"/>
              <w:spacing w:line="500" w:lineRule="exact"/>
              <w:jc w:val="both"/>
              <w:rPr>
                <w:rFonts w:ascii="Times New Roman" w:eastAsia="仿宋_GB2312"/>
                <w:szCs w:val="21"/>
              </w:rPr>
            </w:pPr>
            <w:r>
              <w:rPr>
                <w:rFonts w:hint="eastAsia" w:ascii="Times New Roman" w:eastAsia="仿宋_GB2312"/>
                <w:szCs w:val="21"/>
              </w:rPr>
              <w:t>石门子</w:t>
            </w:r>
          </w:p>
        </w:tc>
        <w:tc>
          <w:tcPr>
            <w:tcW w:w="2297" w:type="dxa"/>
            <w:shd w:val="clear" w:color="auto" w:fill="auto"/>
            <w:noWrap/>
            <w:vAlign w:val="center"/>
          </w:tcPr>
          <w:p w14:paraId="45585E2E">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A21F4F5">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6D64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C9CAEA3">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1E476C3">
            <w:pPr>
              <w:pStyle w:val="59"/>
              <w:widowControl w:val="0"/>
              <w:spacing w:line="500" w:lineRule="exact"/>
              <w:jc w:val="both"/>
              <w:rPr>
                <w:rFonts w:ascii="Times New Roman" w:eastAsia="仿宋_GB2312"/>
                <w:szCs w:val="21"/>
              </w:rPr>
            </w:pPr>
            <w:r>
              <w:rPr>
                <w:rFonts w:hint="eastAsia" w:ascii="Times New Roman" w:eastAsia="仿宋_GB2312"/>
                <w:szCs w:val="21"/>
              </w:rPr>
              <w:t>树行</w:t>
            </w:r>
          </w:p>
        </w:tc>
        <w:tc>
          <w:tcPr>
            <w:tcW w:w="2297" w:type="dxa"/>
            <w:shd w:val="clear" w:color="auto" w:fill="auto"/>
            <w:noWrap/>
            <w:vAlign w:val="center"/>
          </w:tcPr>
          <w:p w14:paraId="24ACDEA0">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6E5540E">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8F02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6285E22">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5B00EE7">
            <w:pPr>
              <w:pStyle w:val="59"/>
              <w:widowControl w:val="0"/>
              <w:spacing w:line="500" w:lineRule="exact"/>
              <w:jc w:val="both"/>
              <w:rPr>
                <w:rFonts w:ascii="Times New Roman" w:eastAsia="仿宋_GB2312"/>
                <w:szCs w:val="21"/>
              </w:rPr>
            </w:pPr>
            <w:r>
              <w:rPr>
                <w:rFonts w:hint="eastAsia" w:ascii="Times New Roman" w:eastAsia="仿宋_GB2312"/>
                <w:szCs w:val="21"/>
              </w:rPr>
              <w:t>温庄</w:t>
            </w:r>
          </w:p>
        </w:tc>
        <w:tc>
          <w:tcPr>
            <w:tcW w:w="2297" w:type="dxa"/>
            <w:shd w:val="clear" w:color="auto" w:fill="auto"/>
            <w:noWrap/>
            <w:vAlign w:val="center"/>
          </w:tcPr>
          <w:p w14:paraId="6E387182">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6676DE8">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9A347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F8E53D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23257DC">
            <w:pPr>
              <w:pStyle w:val="59"/>
              <w:widowControl w:val="0"/>
              <w:spacing w:line="500" w:lineRule="exact"/>
              <w:jc w:val="both"/>
              <w:rPr>
                <w:rFonts w:ascii="Times New Roman" w:eastAsia="仿宋_GB2312"/>
                <w:szCs w:val="21"/>
              </w:rPr>
            </w:pPr>
            <w:r>
              <w:rPr>
                <w:rFonts w:hint="eastAsia" w:ascii="Times New Roman" w:eastAsia="仿宋_GB2312"/>
                <w:szCs w:val="21"/>
              </w:rPr>
              <w:t>西高庄</w:t>
            </w:r>
          </w:p>
        </w:tc>
        <w:tc>
          <w:tcPr>
            <w:tcW w:w="2297" w:type="dxa"/>
            <w:shd w:val="clear" w:color="auto" w:fill="auto"/>
            <w:noWrap/>
            <w:vAlign w:val="center"/>
          </w:tcPr>
          <w:p w14:paraId="70617214">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5625D54">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8BD7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7F2D1A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962B3FD">
            <w:pPr>
              <w:pStyle w:val="59"/>
              <w:widowControl w:val="0"/>
              <w:spacing w:line="500" w:lineRule="exact"/>
              <w:jc w:val="both"/>
              <w:rPr>
                <w:rFonts w:ascii="Times New Roman" w:eastAsia="仿宋_GB2312"/>
                <w:szCs w:val="21"/>
              </w:rPr>
            </w:pPr>
            <w:r>
              <w:rPr>
                <w:rFonts w:hint="eastAsia" w:ascii="Times New Roman" w:eastAsia="仿宋_GB2312"/>
                <w:szCs w:val="21"/>
              </w:rPr>
              <w:t>西郭庄</w:t>
            </w:r>
          </w:p>
        </w:tc>
        <w:tc>
          <w:tcPr>
            <w:tcW w:w="2297" w:type="dxa"/>
            <w:shd w:val="clear" w:color="auto" w:fill="auto"/>
            <w:noWrap/>
            <w:vAlign w:val="center"/>
          </w:tcPr>
          <w:p w14:paraId="7A9FB817">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C66399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D0A8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8BB0EBB">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B310476">
            <w:pPr>
              <w:pStyle w:val="59"/>
              <w:widowControl w:val="0"/>
              <w:spacing w:line="500" w:lineRule="exact"/>
              <w:jc w:val="both"/>
              <w:rPr>
                <w:rFonts w:ascii="Times New Roman" w:eastAsia="仿宋_GB2312"/>
                <w:szCs w:val="21"/>
              </w:rPr>
            </w:pPr>
            <w:r>
              <w:rPr>
                <w:rFonts w:hint="eastAsia" w:ascii="Times New Roman" w:eastAsia="仿宋_GB2312"/>
                <w:szCs w:val="21"/>
              </w:rPr>
              <w:t>西三家</w:t>
            </w:r>
          </w:p>
        </w:tc>
        <w:tc>
          <w:tcPr>
            <w:tcW w:w="2297" w:type="dxa"/>
            <w:shd w:val="clear" w:color="auto" w:fill="auto"/>
            <w:noWrap/>
            <w:vAlign w:val="center"/>
          </w:tcPr>
          <w:p w14:paraId="6284E554">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F5EA5C7">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53A03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860D3D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5ACF657">
            <w:pPr>
              <w:pStyle w:val="59"/>
              <w:widowControl w:val="0"/>
              <w:spacing w:line="500" w:lineRule="exact"/>
              <w:jc w:val="both"/>
              <w:rPr>
                <w:rFonts w:ascii="Times New Roman" w:eastAsia="仿宋_GB2312"/>
                <w:szCs w:val="21"/>
              </w:rPr>
            </w:pPr>
            <w:r>
              <w:rPr>
                <w:rFonts w:hint="eastAsia" w:ascii="Times New Roman" w:eastAsia="仿宋_GB2312"/>
                <w:szCs w:val="21"/>
              </w:rPr>
              <w:t>新房子</w:t>
            </w:r>
          </w:p>
        </w:tc>
        <w:tc>
          <w:tcPr>
            <w:tcW w:w="2297" w:type="dxa"/>
            <w:shd w:val="clear" w:color="auto" w:fill="auto"/>
            <w:noWrap/>
            <w:vAlign w:val="center"/>
          </w:tcPr>
          <w:p w14:paraId="377349C3">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CE195BB">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E62B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D9B5956">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BBEFCBA">
            <w:pPr>
              <w:pStyle w:val="59"/>
              <w:widowControl w:val="0"/>
              <w:spacing w:line="500" w:lineRule="exact"/>
              <w:jc w:val="both"/>
              <w:rPr>
                <w:rFonts w:ascii="Times New Roman" w:eastAsia="仿宋_GB2312"/>
                <w:szCs w:val="21"/>
              </w:rPr>
            </w:pPr>
            <w:r>
              <w:rPr>
                <w:rFonts w:hint="eastAsia" w:ascii="Times New Roman" w:eastAsia="仿宋_GB2312"/>
                <w:szCs w:val="21"/>
              </w:rPr>
              <w:t>新立村</w:t>
            </w:r>
          </w:p>
        </w:tc>
        <w:tc>
          <w:tcPr>
            <w:tcW w:w="2297" w:type="dxa"/>
            <w:shd w:val="clear" w:color="auto" w:fill="auto"/>
            <w:noWrap/>
            <w:vAlign w:val="center"/>
          </w:tcPr>
          <w:p w14:paraId="28F24629">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717A5D85">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7452E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BA8C0C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3F7820F">
            <w:pPr>
              <w:pStyle w:val="59"/>
              <w:widowControl w:val="0"/>
              <w:spacing w:line="500" w:lineRule="exact"/>
              <w:jc w:val="both"/>
              <w:rPr>
                <w:rFonts w:ascii="Times New Roman" w:eastAsia="仿宋_GB2312"/>
                <w:szCs w:val="21"/>
              </w:rPr>
            </w:pPr>
            <w:r>
              <w:rPr>
                <w:rFonts w:hint="eastAsia" w:ascii="Times New Roman" w:eastAsia="仿宋_GB2312"/>
                <w:szCs w:val="21"/>
              </w:rPr>
              <w:t>鸭河营</w:t>
            </w:r>
          </w:p>
        </w:tc>
        <w:tc>
          <w:tcPr>
            <w:tcW w:w="2297" w:type="dxa"/>
            <w:shd w:val="clear" w:color="auto" w:fill="auto"/>
            <w:noWrap/>
            <w:vAlign w:val="center"/>
          </w:tcPr>
          <w:p w14:paraId="49453A0A">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7FD05B2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3FD8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42217B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AF490D6">
            <w:pPr>
              <w:pStyle w:val="59"/>
              <w:widowControl w:val="0"/>
              <w:spacing w:line="500" w:lineRule="exact"/>
              <w:jc w:val="both"/>
              <w:rPr>
                <w:rFonts w:ascii="Times New Roman" w:eastAsia="仿宋_GB2312"/>
                <w:szCs w:val="21"/>
              </w:rPr>
            </w:pPr>
            <w:r>
              <w:rPr>
                <w:rFonts w:hint="eastAsia" w:ascii="Times New Roman" w:eastAsia="仿宋_GB2312"/>
                <w:szCs w:val="21"/>
              </w:rPr>
              <w:t>闫场</w:t>
            </w:r>
          </w:p>
        </w:tc>
        <w:tc>
          <w:tcPr>
            <w:tcW w:w="2297" w:type="dxa"/>
            <w:shd w:val="clear" w:color="auto" w:fill="auto"/>
            <w:noWrap/>
            <w:vAlign w:val="center"/>
          </w:tcPr>
          <w:p w14:paraId="336534EA">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4CABC04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0FA3D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FFAEB76">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8280694">
            <w:pPr>
              <w:pStyle w:val="59"/>
              <w:widowControl w:val="0"/>
              <w:spacing w:line="500" w:lineRule="exact"/>
              <w:jc w:val="both"/>
              <w:rPr>
                <w:rFonts w:ascii="Times New Roman" w:eastAsia="仿宋_GB2312"/>
                <w:szCs w:val="21"/>
              </w:rPr>
            </w:pPr>
            <w:r>
              <w:rPr>
                <w:rFonts w:hint="eastAsia" w:ascii="Times New Roman" w:eastAsia="仿宋_GB2312"/>
                <w:szCs w:val="21"/>
              </w:rPr>
              <w:t>郑庄</w:t>
            </w:r>
          </w:p>
        </w:tc>
        <w:tc>
          <w:tcPr>
            <w:tcW w:w="2297" w:type="dxa"/>
            <w:shd w:val="clear" w:color="auto" w:fill="auto"/>
            <w:noWrap/>
            <w:vAlign w:val="center"/>
          </w:tcPr>
          <w:p w14:paraId="72912724">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459785F1">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FBFB6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B1FC85C">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D567AEB">
            <w:pPr>
              <w:pStyle w:val="59"/>
              <w:widowControl w:val="0"/>
              <w:spacing w:line="500" w:lineRule="exact"/>
              <w:jc w:val="both"/>
              <w:rPr>
                <w:rFonts w:ascii="Times New Roman" w:eastAsia="仿宋_GB2312"/>
                <w:szCs w:val="21"/>
              </w:rPr>
            </w:pPr>
            <w:r>
              <w:rPr>
                <w:rFonts w:hint="eastAsia" w:ascii="Times New Roman" w:eastAsia="仿宋_GB2312"/>
                <w:szCs w:val="21"/>
              </w:rPr>
              <w:t>朱家店</w:t>
            </w:r>
          </w:p>
        </w:tc>
        <w:tc>
          <w:tcPr>
            <w:tcW w:w="2297" w:type="dxa"/>
            <w:shd w:val="clear" w:color="auto" w:fill="auto"/>
            <w:noWrap/>
            <w:vAlign w:val="center"/>
          </w:tcPr>
          <w:p w14:paraId="49B648D6">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71150DC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0970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8D3145C">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4C0C5C5">
            <w:pPr>
              <w:pStyle w:val="59"/>
              <w:widowControl w:val="0"/>
              <w:spacing w:line="500" w:lineRule="exact"/>
              <w:jc w:val="both"/>
              <w:rPr>
                <w:rFonts w:ascii="Times New Roman" w:eastAsia="仿宋_GB2312"/>
                <w:szCs w:val="21"/>
              </w:rPr>
            </w:pPr>
            <w:r>
              <w:rPr>
                <w:rFonts w:hint="eastAsia" w:ascii="Times New Roman" w:eastAsia="仿宋_GB2312"/>
                <w:szCs w:val="21"/>
              </w:rPr>
              <w:t>郭庄</w:t>
            </w:r>
          </w:p>
        </w:tc>
        <w:tc>
          <w:tcPr>
            <w:tcW w:w="2297" w:type="dxa"/>
            <w:shd w:val="clear" w:color="auto" w:fill="auto"/>
            <w:noWrap/>
            <w:vAlign w:val="center"/>
          </w:tcPr>
          <w:p w14:paraId="126FE0D3">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910B25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5D8E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DE50374">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5C26EDA">
            <w:pPr>
              <w:pStyle w:val="59"/>
              <w:widowControl w:val="0"/>
              <w:spacing w:line="500" w:lineRule="exact"/>
              <w:jc w:val="both"/>
              <w:rPr>
                <w:rFonts w:ascii="Times New Roman" w:eastAsia="仿宋_GB2312"/>
                <w:szCs w:val="21"/>
              </w:rPr>
            </w:pPr>
            <w:r>
              <w:rPr>
                <w:rFonts w:hint="eastAsia" w:ascii="Times New Roman" w:eastAsia="仿宋_GB2312"/>
                <w:szCs w:val="21"/>
              </w:rPr>
              <w:t>教场沟</w:t>
            </w:r>
          </w:p>
        </w:tc>
        <w:tc>
          <w:tcPr>
            <w:tcW w:w="2297" w:type="dxa"/>
            <w:shd w:val="clear" w:color="auto" w:fill="auto"/>
            <w:noWrap/>
            <w:vAlign w:val="center"/>
          </w:tcPr>
          <w:p w14:paraId="1F2388D3">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3144C226">
            <w:pPr>
              <w:pStyle w:val="59"/>
              <w:widowControl w:val="0"/>
              <w:spacing w:line="500" w:lineRule="exact"/>
              <w:jc w:val="both"/>
              <w:rPr>
                <w:rFonts w:ascii="Times New Roman" w:eastAsia="仿宋_GB2312"/>
                <w:szCs w:val="21"/>
              </w:rPr>
            </w:pPr>
            <w:r>
              <w:rPr>
                <w:rFonts w:hint="eastAsia" w:ascii="Times New Roman" w:eastAsia="仿宋_GB2312"/>
                <w:szCs w:val="21"/>
              </w:rPr>
              <w:t>村址范围在生态保护红线包围下，生态环境敏感性较强</w:t>
            </w:r>
          </w:p>
        </w:tc>
      </w:tr>
      <w:tr w14:paraId="439555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D425015">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4072BF1">
            <w:pPr>
              <w:pStyle w:val="59"/>
              <w:widowControl w:val="0"/>
              <w:spacing w:line="500" w:lineRule="exact"/>
              <w:jc w:val="both"/>
              <w:rPr>
                <w:rFonts w:ascii="Times New Roman" w:eastAsia="仿宋_GB2312"/>
                <w:szCs w:val="21"/>
              </w:rPr>
            </w:pPr>
            <w:r>
              <w:rPr>
                <w:rFonts w:hint="eastAsia" w:ascii="Times New Roman" w:eastAsia="仿宋_GB2312"/>
                <w:szCs w:val="21"/>
              </w:rPr>
              <w:t>郭庄</w:t>
            </w:r>
          </w:p>
        </w:tc>
        <w:tc>
          <w:tcPr>
            <w:tcW w:w="2297" w:type="dxa"/>
            <w:shd w:val="clear" w:color="auto" w:fill="auto"/>
            <w:noWrap/>
            <w:vAlign w:val="center"/>
          </w:tcPr>
          <w:p w14:paraId="322D8F1F">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18D8788C">
            <w:pPr>
              <w:pStyle w:val="59"/>
              <w:widowControl w:val="0"/>
              <w:spacing w:line="500" w:lineRule="exact"/>
              <w:jc w:val="both"/>
              <w:rPr>
                <w:rFonts w:ascii="Times New Roman" w:eastAsia="仿宋_GB2312"/>
                <w:szCs w:val="21"/>
              </w:rPr>
            </w:pPr>
            <w:r>
              <w:rPr>
                <w:rFonts w:hint="eastAsia" w:ascii="Times New Roman" w:eastAsia="仿宋_GB2312"/>
                <w:szCs w:val="21"/>
              </w:rPr>
              <w:t>镇区村或镇政府所在地村，集聚发展</w:t>
            </w:r>
          </w:p>
        </w:tc>
      </w:tr>
      <w:tr w14:paraId="4E25DA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310E7E2">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A9CB78C">
            <w:pPr>
              <w:pStyle w:val="59"/>
              <w:widowControl w:val="0"/>
              <w:spacing w:line="500" w:lineRule="exact"/>
              <w:jc w:val="both"/>
              <w:rPr>
                <w:rFonts w:ascii="Times New Roman" w:eastAsia="仿宋_GB2312"/>
                <w:szCs w:val="21"/>
              </w:rPr>
            </w:pPr>
            <w:r>
              <w:rPr>
                <w:rFonts w:hint="eastAsia" w:ascii="Times New Roman" w:eastAsia="仿宋_GB2312"/>
                <w:szCs w:val="21"/>
              </w:rPr>
              <w:t>林场</w:t>
            </w:r>
          </w:p>
        </w:tc>
        <w:tc>
          <w:tcPr>
            <w:tcW w:w="2297" w:type="dxa"/>
            <w:shd w:val="clear" w:color="auto" w:fill="auto"/>
            <w:noWrap/>
            <w:vAlign w:val="center"/>
          </w:tcPr>
          <w:p w14:paraId="793A45A8">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4B8F2907">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049C70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D2BA6EE">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EAFA964">
            <w:pPr>
              <w:pStyle w:val="59"/>
              <w:widowControl w:val="0"/>
              <w:spacing w:line="500" w:lineRule="exact"/>
              <w:jc w:val="both"/>
              <w:rPr>
                <w:rFonts w:ascii="Times New Roman" w:eastAsia="仿宋_GB2312"/>
                <w:szCs w:val="21"/>
              </w:rPr>
            </w:pPr>
            <w:r>
              <w:rPr>
                <w:rFonts w:hint="eastAsia" w:ascii="Times New Roman" w:eastAsia="仿宋_GB2312"/>
                <w:szCs w:val="21"/>
              </w:rPr>
              <w:t>十七连村</w:t>
            </w:r>
          </w:p>
        </w:tc>
        <w:tc>
          <w:tcPr>
            <w:tcW w:w="2297" w:type="dxa"/>
            <w:shd w:val="clear" w:color="auto" w:fill="auto"/>
            <w:noWrap/>
            <w:vAlign w:val="center"/>
          </w:tcPr>
          <w:p w14:paraId="24022C4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0268AC08">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4384AD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restart"/>
            <w:shd w:val="clear" w:color="auto" w:fill="auto"/>
            <w:noWrap/>
            <w:vAlign w:val="center"/>
          </w:tcPr>
          <w:p w14:paraId="0090A319">
            <w:pPr>
              <w:pStyle w:val="59"/>
              <w:widowControl w:val="0"/>
              <w:spacing w:line="500" w:lineRule="exact"/>
              <w:jc w:val="both"/>
              <w:rPr>
                <w:rFonts w:ascii="Times New Roman" w:eastAsia="仿宋_GB2312"/>
                <w:szCs w:val="21"/>
              </w:rPr>
            </w:pPr>
            <w:r>
              <w:rPr>
                <w:rFonts w:hint="eastAsia" w:ascii="Times New Roman" w:eastAsia="仿宋_GB2312"/>
                <w:szCs w:val="21"/>
              </w:rPr>
              <w:t>扣庄镇</w:t>
            </w:r>
          </w:p>
        </w:tc>
        <w:tc>
          <w:tcPr>
            <w:tcW w:w="1839" w:type="dxa"/>
            <w:shd w:val="clear" w:color="auto" w:fill="auto"/>
            <w:noWrap/>
            <w:vAlign w:val="center"/>
          </w:tcPr>
          <w:p w14:paraId="47CD965E">
            <w:pPr>
              <w:pStyle w:val="59"/>
              <w:widowControl w:val="0"/>
              <w:spacing w:line="500" w:lineRule="exact"/>
              <w:jc w:val="both"/>
              <w:rPr>
                <w:rFonts w:ascii="Times New Roman" w:eastAsia="仿宋_GB2312"/>
                <w:szCs w:val="21"/>
              </w:rPr>
            </w:pPr>
            <w:r>
              <w:rPr>
                <w:rFonts w:hint="eastAsia" w:ascii="Times New Roman" w:eastAsia="仿宋_GB2312"/>
                <w:szCs w:val="21"/>
              </w:rPr>
              <w:t>陈官营</w:t>
            </w:r>
          </w:p>
        </w:tc>
        <w:tc>
          <w:tcPr>
            <w:tcW w:w="2297" w:type="dxa"/>
            <w:shd w:val="clear" w:color="auto" w:fill="auto"/>
            <w:noWrap/>
            <w:vAlign w:val="center"/>
          </w:tcPr>
          <w:p w14:paraId="350E69BF">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04FB9B6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00216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406E29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72EBB08">
            <w:pPr>
              <w:pStyle w:val="59"/>
              <w:widowControl w:val="0"/>
              <w:spacing w:line="500" w:lineRule="exact"/>
              <w:jc w:val="both"/>
              <w:rPr>
                <w:rFonts w:ascii="Times New Roman" w:eastAsia="仿宋_GB2312"/>
                <w:szCs w:val="21"/>
              </w:rPr>
            </w:pPr>
            <w:r>
              <w:rPr>
                <w:rFonts w:hint="eastAsia" w:ascii="Times New Roman" w:eastAsia="仿宋_GB2312"/>
                <w:szCs w:val="21"/>
              </w:rPr>
              <w:t>吉王庄</w:t>
            </w:r>
          </w:p>
        </w:tc>
        <w:tc>
          <w:tcPr>
            <w:tcW w:w="2297" w:type="dxa"/>
            <w:shd w:val="clear" w:color="auto" w:fill="auto"/>
            <w:noWrap/>
            <w:vAlign w:val="center"/>
          </w:tcPr>
          <w:p w14:paraId="46C9DA07">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48BE1A41">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223CD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B146316">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82A1A95">
            <w:pPr>
              <w:pStyle w:val="59"/>
              <w:widowControl w:val="0"/>
              <w:spacing w:line="500" w:lineRule="exact"/>
              <w:jc w:val="both"/>
              <w:rPr>
                <w:rFonts w:ascii="Times New Roman" w:eastAsia="仿宋_GB2312"/>
                <w:szCs w:val="21"/>
              </w:rPr>
            </w:pPr>
            <w:r>
              <w:rPr>
                <w:rFonts w:hint="eastAsia" w:ascii="Times New Roman" w:eastAsia="仿宋_GB2312"/>
                <w:szCs w:val="21"/>
              </w:rPr>
              <w:t>扣庄</w:t>
            </w:r>
          </w:p>
        </w:tc>
        <w:tc>
          <w:tcPr>
            <w:tcW w:w="2297" w:type="dxa"/>
            <w:shd w:val="clear" w:color="auto" w:fill="auto"/>
            <w:noWrap/>
            <w:vAlign w:val="center"/>
          </w:tcPr>
          <w:p w14:paraId="124AACEF">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55D90864">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D75A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2964E86">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B4F3B01">
            <w:pPr>
              <w:pStyle w:val="59"/>
              <w:widowControl w:val="0"/>
              <w:spacing w:line="500" w:lineRule="exact"/>
              <w:jc w:val="both"/>
              <w:rPr>
                <w:rFonts w:ascii="Times New Roman" w:eastAsia="仿宋_GB2312"/>
                <w:szCs w:val="21"/>
              </w:rPr>
            </w:pPr>
            <w:r>
              <w:rPr>
                <w:rFonts w:hint="eastAsia" w:ascii="Times New Roman" w:eastAsia="仿宋_GB2312"/>
                <w:szCs w:val="21"/>
              </w:rPr>
              <w:t>郎庄</w:t>
            </w:r>
          </w:p>
        </w:tc>
        <w:tc>
          <w:tcPr>
            <w:tcW w:w="2297" w:type="dxa"/>
            <w:shd w:val="clear" w:color="auto" w:fill="auto"/>
            <w:noWrap/>
            <w:vAlign w:val="center"/>
          </w:tcPr>
          <w:p w14:paraId="39977B6B">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03667A7D">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43546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67618A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B9D254C">
            <w:pPr>
              <w:pStyle w:val="59"/>
              <w:widowControl w:val="0"/>
              <w:spacing w:line="500" w:lineRule="exact"/>
              <w:jc w:val="both"/>
              <w:rPr>
                <w:rFonts w:ascii="Times New Roman" w:eastAsia="仿宋_GB2312"/>
                <w:szCs w:val="21"/>
              </w:rPr>
            </w:pPr>
            <w:r>
              <w:rPr>
                <w:rFonts w:hint="eastAsia" w:ascii="Times New Roman" w:eastAsia="仿宋_GB2312"/>
                <w:szCs w:val="21"/>
              </w:rPr>
              <w:t>刘家村</w:t>
            </w:r>
          </w:p>
        </w:tc>
        <w:tc>
          <w:tcPr>
            <w:tcW w:w="2297" w:type="dxa"/>
            <w:shd w:val="clear" w:color="auto" w:fill="auto"/>
            <w:noWrap/>
            <w:vAlign w:val="center"/>
          </w:tcPr>
          <w:p w14:paraId="46ACB20B">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6A373D3D">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5A6D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AEE8594">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B87614C">
            <w:pPr>
              <w:pStyle w:val="59"/>
              <w:widowControl w:val="0"/>
              <w:spacing w:line="500" w:lineRule="exact"/>
              <w:jc w:val="both"/>
              <w:rPr>
                <w:rFonts w:ascii="Times New Roman" w:eastAsia="仿宋_GB2312"/>
                <w:szCs w:val="21"/>
              </w:rPr>
            </w:pPr>
            <w:r>
              <w:rPr>
                <w:rFonts w:hint="eastAsia" w:ascii="Times New Roman" w:eastAsia="仿宋_GB2312"/>
                <w:szCs w:val="21"/>
              </w:rPr>
              <w:t>西晒甲山</w:t>
            </w:r>
          </w:p>
        </w:tc>
        <w:tc>
          <w:tcPr>
            <w:tcW w:w="2297" w:type="dxa"/>
            <w:shd w:val="clear" w:color="auto" w:fill="auto"/>
            <w:noWrap/>
            <w:vAlign w:val="center"/>
          </w:tcPr>
          <w:p w14:paraId="73AC750D">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3A1368C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9C399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B8DA8F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498CCCC">
            <w:pPr>
              <w:pStyle w:val="59"/>
              <w:widowControl w:val="0"/>
              <w:spacing w:line="500" w:lineRule="exact"/>
              <w:jc w:val="both"/>
              <w:rPr>
                <w:rFonts w:ascii="Times New Roman" w:eastAsia="仿宋_GB2312"/>
                <w:szCs w:val="21"/>
              </w:rPr>
            </w:pPr>
            <w:r>
              <w:rPr>
                <w:rFonts w:hint="eastAsia" w:ascii="Times New Roman" w:eastAsia="仿宋_GB2312"/>
                <w:szCs w:val="21"/>
              </w:rPr>
              <w:t>安新庄</w:t>
            </w:r>
          </w:p>
        </w:tc>
        <w:tc>
          <w:tcPr>
            <w:tcW w:w="2297" w:type="dxa"/>
            <w:shd w:val="clear" w:color="auto" w:fill="auto"/>
            <w:noWrap/>
            <w:vAlign w:val="center"/>
          </w:tcPr>
          <w:p w14:paraId="34F5949D">
            <w:pPr>
              <w:pStyle w:val="59"/>
              <w:widowControl w:val="0"/>
              <w:spacing w:line="500" w:lineRule="exact"/>
              <w:jc w:val="both"/>
              <w:rPr>
                <w:rFonts w:ascii="Times New Roman" w:eastAsia="仿宋_GB2312"/>
                <w:szCs w:val="21"/>
              </w:rPr>
            </w:pPr>
            <w:r>
              <w:rPr>
                <w:rFonts w:hint="eastAsia" w:ascii="Times New Roman" w:eastAsia="仿宋_GB2312"/>
                <w:szCs w:val="21"/>
              </w:rPr>
              <w:t>城郊融合类</w:t>
            </w:r>
          </w:p>
        </w:tc>
        <w:tc>
          <w:tcPr>
            <w:tcW w:w="2693" w:type="dxa"/>
            <w:shd w:val="clear" w:color="auto" w:fill="auto"/>
            <w:noWrap/>
            <w:vAlign w:val="center"/>
          </w:tcPr>
          <w:p w14:paraId="4C531118">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8E179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FD8AD9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6893E72">
            <w:pPr>
              <w:pStyle w:val="59"/>
              <w:widowControl w:val="0"/>
              <w:spacing w:line="500" w:lineRule="exact"/>
              <w:jc w:val="both"/>
              <w:rPr>
                <w:rFonts w:ascii="Times New Roman" w:eastAsia="仿宋_GB2312"/>
                <w:szCs w:val="21"/>
              </w:rPr>
            </w:pPr>
            <w:r>
              <w:rPr>
                <w:rFonts w:hint="eastAsia" w:ascii="Times New Roman" w:eastAsia="仿宋_GB2312"/>
                <w:szCs w:val="21"/>
              </w:rPr>
              <w:t>半坡营</w:t>
            </w:r>
          </w:p>
        </w:tc>
        <w:tc>
          <w:tcPr>
            <w:tcW w:w="2297" w:type="dxa"/>
            <w:shd w:val="clear" w:color="auto" w:fill="auto"/>
            <w:noWrap/>
            <w:vAlign w:val="center"/>
          </w:tcPr>
          <w:p w14:paraId="1A2D7029">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C349914">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02FEC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CF90015">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784FAAC">
            <w:pPr>
              <w:pStyle w:val="59"/>
              <w:widowControl w:val="0"/>
              <w:spacing w:line="500" w:lineRule="exact"/>
              <w:jc w:val="both"/>
              <w:rPr>
                <w:rFonts w:ascii="Times New Roman" w:eastAsia="仿宋_GB2312"/>
                <w:szCs w:val="21"/>
              </w:rPr>
            </w:pPr>
            <w:r>
              <w:rPr>
                <w:rFonts w:hint="eastAsia" w:ascii="Times New Roman" w:eastAsia="仿宋_GB2312"/>
                <w:szCs w:val="21"/>
              </w:rPr>
              <w:t>毕新庄</w:t>
            </w:r>
          </w:p>
        </w:tc>
        <w:tc>
          <w:tcPr>
            <w:tcW w:w="2297" w:type="dxa"/>
            <w:shd w:val="clear" w:color="auto" w:fill="auto"/>
            <w:noWrap/>
            <w:vAlign w:val="center"/>
          </w:tcPr>
          <w:p w14:paraId="7391788A">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ECA4117">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A217E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97F2FEB">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F5E46FA">
            <w:pPr>
              <w:pStyle w:val="59"/>
              <w:widowControl w:val="0"/>
              <w:spacing w:line="500" w:lineRule="exact"/>
              <w:jc w:val="both"/>
              <w:rPr>
                <w:rFonts w:ascii="Times New Roman" w:eastAsia="仿宋_GB2312"/>
                <w:szCs w:val="21"/>
              </w:rPr>
            </w:pPr>
            <w:r>
              <w:rPr>
                <w:rFonts w:hint="eastAsia" w:ascii="Times New Roman" w:eastAsia="仿宋_GB2312"/>
                <w:szCs w:val="21"/>
              </w:rPr>
              <w:t>邓新房子</w:t>
            </w:r>
          </w:p>
        </w:tc>
        <w:tc>
          <w:tcPr>
            <w:tcW w:w="2297" w:type="dxa"/>
            <w:shd w:val="clear" w:color="auto" w:fill="auto"/>
            <w:noWrap/>
            <w:vAlign w:val="center"/>
          </w:tcPr>
          <w:p w14:paraId="6ED5C147">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964C68B">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BCF3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20AD3D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46ED179">
            <w:pPr>
              <w:pStyle w:val="59"/>
              <w:widowControl w:val="0"/>
              <w:spacing w:line="500" w:lineRule="exact"/>
              <w:jc w:val="both"/>
              <w:rPr>
                <w:rFonts w:ascii="Times New Roman" w:eastAsia="仿宋_GB2312"/>
                <w:szCs w:val="21"/>
              </w:rPr>
            </w:pPr>
            <w:r>
              <w:rPr>
                <w:rFonts w:hint="eastAsia" w:ascii="Times New Roman" w:eastAsia="仿宋_GB2312"/>
                <w:szCs w:val="21"/>
              </w:rPr>
              <w:t>东李官营</w:t>
            </w:r>
          </w:p>
        </w:tc>
        <w:tc>
          <w:tcPr>
            <w:tcW w:w="2297" w:type="dxa"/>
            <w:shd w:val="clear" w:color="auto" w:fill="auto"/>
            <w:noWrap/>
            <w:vAlign w:val="center"/>
          </w:tcPr>
          <w:p w14:paraId="5A670964">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DE02A9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8D23F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796D61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0A0E536">
            <w:pPr>
              <w:pStyle w:val="59"/>
              <w:widowControl w:val="0"/>
              <w:spacing w:line="500" w:lineRule="exact"/>
              <w:jc w:val="both"/>
              <w:rPr>
                <w:rFonts w:ascii="Times New Roman" w:eastAsia="仿宋_GB2312"/>
                <w:szCs w:val="21"/>
              </w:rPr>
            </w:pPr>
            <w:r>
              <w:rPr>
                <w:rFonts w:hint="eastAsia" w:ascii="Times New Roman" w:eastAsia="仿宋_GB2312"/>
                <w:szCs w:val="21"/>
              </w:rPr>
              <w:t>东牛山</w:t>
            </w:r>
          </w:p>
        </w:tc>
        <w:tc>
          <w:tcPr>
            <w:tcW w:w="2297" w:type="dxa"/>
            <w:shd w:val="clear" w:color="auto" w:fill="auto"/>
            <w:noWrap/>
            <w:vAlign w:val="center"/>
          </w:tcPr>
          <w:p w14:paraId="278617D1">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E4C868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FA79A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4D1D31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09C0CD2">
            <w:pPr>
              <w:pStyle w:val="59"/>
              <w:widowControl w:val="0"/>
              <w:spacing w:line="500" w:lineRule="exact"/>
              <w:jc w:val="both"/>
              <w:rPr>
                <w:rFonts w:ascii="Times New Roman" w:eastAsia="仿宋_GB2312"/>
                <w:szCs w:val="21"/>
              </w:rPr>
            </w:pPr>
            <w:r>
              <w:rPr>
                <w:rFonts w:hint="eastAsia" w:ascii="Times New Roman" w:eastAsia="仿宋_GB2312"/>
                <w:szCs w:val="21"/>
              </w:rPr>
              <w:t>东晒甲山</w:t>
            </w:r>
          </w:p>
        </w:tc>
        <w:tc>
          <w:tcPr>
            <w:tcW w:w="2297" w:type="dxa"/>
            <w:shd w:val="clear" w:color="auto" w:fill="auto"/>
            <w:noWrap/>
            <w:vAlign w:val="center"/>
          </w:tcPr>
          <w:p w14:paraId="6DA4AAAE">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134BF9B">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6DD9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BEB00EC">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18F0BAB">
            <w:pPr>
              <w:pStyle w:val="59"/>
              <w:widowControl w:val="0"/>
              <w:spacing w:line="500" w:lineRule="exact"/>
              <w:jc w:val="both"/>
              <w:rPr>
                <w:rFonts w:ascii="Times New Roman" w:eastAsia="仿宋_GB2312"/>
                <w:szCs w:val="21"/>
              </w:rPr>
            </w:pPr>
            <w:r>
              <w:rPr>
                <w:rFonts w:hint="eastAsia" w:ascii="Times New Roman" w:eastAsia="仿宋_GB2312"/>
                <w:szCs w:val="21"/>
              </w:rPr>
              <w:t>古松庄</w:t>
            </w:r>
          </w:p>
        </w:tc>
        <w:tc>
          <w:tcPr>
            <w:tcW w:w="2297" w:type="dxa"/>
            <w:shd w:val="clear" w:color="auto" w:fill="auto"/>
            <w:noWrap/>
            <w:vAlign w:val="center"/>
          </w:tcPr>
          <w:p w14:paraId="07BF5FDD">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3CD525D">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A789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D4FD47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A9734EB">
            <w:pPr>
              <w:pStyle w:val="59"/>
              <w:widowControl w:val="0"/>
              <w:spacing w:line="500" w:lineRule="exact"/>
              <w:jc w:val="both"/>
              <w:rPr>
                <w:rFonts w:ascii="Times New Roman" w:eastAsia="仿宋_GB2312"/>
                <w:szCs w:val="21"/>
              </w:rPr>
            </w:pPr>
            <w:r>
              <w:rPr>
                <w:rFonts w:hint="eastAsia" w:ascii="Times New Roman" w:eastAsia="仿宋_GB2312"/>
                <w:szCs w:val="21"/>
              </w:rPr>
              <w:t>兰若院</w:t>
            </w:r>
          </w:p>
        </w:tc>
        <w:tc>
          <w:tcPr>
            <w:tcW w:w="2297" w:type="dxa"/>
            <w:shd w:val="clear" w:color="auto" w:fill="auto"/>
            <w:noWrap/>
            <w:vAlign w:val="center"/>
          </w:tcPr>
          <w:p w14:paraId="15D60B18">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4F74449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521D2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FC11AC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E2C31BB">
            <w:pPr>
              <w:pStyle w:val="59"/>
              <w:widowControl w:val="0"/>
              <w:spacing w:line="500" w:lineRule="exact"/>
              <w:jc w:val="both"/>
              <w:rPr>
                <w:rFonts w:ascii="Times New Roman" w:eastAsia="仿宋_GB2312"/>
                <w:szCs w:val="21"/>
              </w:rPr>
            </w:pPr>
            <w:r>
              <w:rPr>
                <w:rFonts w:hint="eastAsia" w:ascii="Times New Roman" w:eastAsia="仿宋_GB2312"/>
                <w:szCs w:val="21"/>
              </w:rPr>
              <w:t>蟒山</w:t>
            </w:r>
          </w:p>
        </w:tc>
        <w:tc>
          <w:tcPr>
            <w:tcW w:w="2297" w:type="dxa"/>
            <w:shd w:val="clear" w:color="auto" w:fill="auto"/>
            <w:noWrap/>
            <w:vAlign w:val="center"/>
          </w:tcPr>
          <w:p w14:paraId="307CC80C">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E134A9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BDA1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D91BF2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B5F90DD">
            <w:pPr>
              <w:pStyle w:val="59"/>
              <w:widowControl w:val="0"/>
              <w:spacing w:line="500" w:lineRule="exact"/>
              <w:jc w:val="both"/>
              <w:rPr>
                <w:rFonts w:ascii="Times New Roman" w:eastAsia="仿宋_GB2312"/>
                <w:szCs w:val="21"/>
              </w:rPr>
            </w:pPr>
            <w:r>
              <w:rPr>
                <w:rFonts w:hint="eastAsia" w:ascii="Times New Roman" w:eastAsia="仿宋_GB2312"/>
                <w:szCs w:val="21"/>
              </w:rPr>
              <w:t>任庄</w:t>
            </w:r>
          </w:p>
        </w:tc>
        <w:tc>
          <w:tcPr>
            <w:tcW w:w="2297" w:type="dxa"/>
            <w:shd w:val="clear" w:color="auto" w:fill="auto"/>
            <w:noWrap/>
            <w:vAlign w:val="center"/>
          </w:tcPr>
          <w:p w14:paraId="7C45499F">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92642B7">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AE700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83CA806">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A06B7FB">
            <w:pPr>
              <w:pStyle w:val="59"/>
              <w:widowControl w:val="0"/>
              <w:spacing w:line="500" w:lineRule="exact"/>
              <w:jc w:val="both"/>
              <w:rPr>
                <w:rFonts w:ascii="Times New Roman" w:eastAsia="仿宋_GB2312"/>
                <w:szCs w:val="21"/>
              </w:rPr>
            </w:pPr>
            <w:r>
              <w:rPr>
                <w:rFonts w:hint="eastAsia" w:ascii="Times New Roman" w:eastAsia="仿宋_GB2312"/>
                <w:szCs w:val="21"/>
              </w:rPr>
              <w:t>上阶地</w:t>
            </w:r>
          </w:p>
        </w:tc>
        <w:tc>
          <w:tcPr>
            <w:tcW w:w="2297" w:type="dxa"/>
            <w:shd w:val="clear" w:color="auto" w:fill="auto"/>
            <w:noWrap/>
            <w:vAlign w:val="center"/>
          </w:tcPr>
          <w:p w14:paraId="1ECD152B">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CB1C53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C27A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B0394D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370DFA8">
            <w:pPr>
              <w:pStyle w:val="59"/>
              <w:widowControl w:val="0"/>
              <w:spacing w:line="500" w:lineRule="exact"/>
              <w:jc w:val="both"/>
              <w:rPr>
                <w:rFonts w:ascii="Times New Roman" w:eastAsia="仿宋_GB2312"/>
                <w:szCs w:val="21"/>
              </w:rPr>
            </w:pPr>
            <w:r>
              <w:rPr>
                <w:rFonts w:hint="eastAsia" w:ascii="Times New Roman" w:eastAsia="仿宋_GB2312"/>
                <w:szCs w:val="21"/>
              </w:rPr>
              <w:t>十里营</w:t>
            </w:r>
          </w:p>
        </w:tc>
        <w:tc>
          <w:tcPr>
            <w:tcW w:w="2297" w:type="dxa"/>
            <w:shd w:val="clear" w:color="auto" w:fill="auto"/>
            <w:noWrap/>
            <w:vAlign w:val="center"/>
          </w:tcPr>
          <w:p w14:paraId="0C40FFAF">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49D934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37DF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96B096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A53AC92">
            <w:pPr>
              <w:pStyle w:val="59"/>
              <w:widowControl w:val="0"/>
              <w:spacing w:line="500" w:lineRule="exact"/>
              <w:jc w:val="both"/>
              <w:rPr>
                <w:rFonts w:ascii="Times New Roman" w:eastAsia="仿宋_GB2312"/>
                <w:szCs w:val="21"/>
              </w:rPr>
            </w:pPr>
            <w:r>
              <w:rPr>
                <w:rFonts w:hint="eastAsia" w:ascii="Times New Roman" w:eastAsia="仿宋_GB2312"/>
                <w:szCs w:val="21"/>
              </w:rPr>
              <w:t>寺后</w:t>
            </w:r>
          </w:p>
        </w:tc>
        <w:tc>
          <w:tcPr>
            <w:tcW w:w="2297" w:type="dxa"/>
            <w:shd w:val="clear" w:color="auto" w:fill="auto"/>
            <w:noWrap/>
            <w:vAlign w:val="center"/>
          </w:tcPr>
          <w:p w14:paraId="5710512D">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8071A05">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4EA01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1730D2B">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5CCEDE8">
            <w:pPr>
              <w:pStyle w:val="59"/>
              <w:widowControl w:val="0"/>
              <w:spacing w:line="500" w:lineRule="exact"/>
              <w:jc w:val="both"/>
              <w:rPr>
                <w:rFonts w:ascii="Times New Roman" w:eastAsia="仿宋_GB2312"/>
                <w:szCs w:val="21"/>
              </w:rPr>
            </w:pPr>
            <w:r>
              <w:rPr>
                <w:rFonts w:hint="eastAsia" w:ascii="Times New Roman" w:eastAsia="仿宋_GB2312"/>
                <w:szCs w:val="21"/>
              </w:rPr>
              <w:t>寺前</w:t>
            </w:r>
          </w:p>
        </w:tc>
        <w:tc>
          <w:tcPr>
            <w:tcW w:w="2297" w:type="dxa"/>
            <w:shd w:val="clear" w:color="auto" w:fill="auto"/>
            <w:noWrap/>
            <w:vAlign w:val="center"/>
          </w:tcPr>
          <w:p w14:paraId="11CFBB78">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957B5E5">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317F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0387C3E">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203026F">
            <w:pPr>
              <w:pStyle w:val="59"/>
              <w:widowControl w:val="0"/>
              <w:spacing w:line="500" w:lineRule="exact"/>
              <w:jc w:val="both"/>
              <w:rPr>
                <w:rFonts w:ascii="Times New Roman" w:eastAsia="仿宋_GB2312"/>
                <w:szCs w:val="21"/>
              </w:rPr>
            </w:pPr>
            <w:r>
              <w:rPr>
                <w:rFonts w:hint="eastAsia" w:ascii="Times New Roman" w:eastAsia="仿宋_GB2312"/>
                <w:szCs w:val="21"/>
              </w:rPr>
              <w:t>唐庄</w:t>
            </w:r>
          </w:p>
        </w:tc>
        <w:tc>
          <w:tcPr>
            <w:tcW w:w="2297" w:type="dxa"/>
            <w:shd w:val="clear" w:color="auto" w:fill="auto"/>
            <w:noWrap/>
            <w:vAlign w:val="center"/>
          </w:tcPr>
          <w:p w14:paraId="188120BD">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CD1AE4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0A184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99E50FB">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9959C4E">
            <w:pPr>
              <w:pStyle w:val="59"/>
              <w:widowControl w:val="0"/>
              <w:spacing w:line="500" w:lineRule="exact"/>
              <w:jc w:val="both"/>
              <w:rPr>
                <w:rFonts w:ascii="Times New Roman" w:eastAsia="仿宋_GB2312"/>
                <w:szCs w:val="21"/>
              </w:rPr>
            </w:pPr>
            <w:r>
              <w:rPr>
                <w:rFonts w:hint="eastAsia" w:ascii="Times New Roman" w:eastAsia="仿宋_GB2312"/>
                <w:szCs w:val="21"/>
              </w:rPr>
              <w:t>田庄</w:t>
            </w:r>
          </w:p>
        </w:tc>
        <w:tc>
          <w:tcPr>
            <w:tcW w:w="2297" w:type="dxa"/>
            <w:shd w:val="clear" w:color="auto" w:fill="auto"/>
            <w:noWrap/>
            <w:vAlign w:val="center"/>
          </w:tcPr>
          <w:p w14:paraId="5B9A3520">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45F4EFD4">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4F30D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F6E0FA4">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C5ADD46">
            <w:pPr>
              <w:pStyle w:val="59"/>
              <w:widowControl w:val="0"/>
              <w:spacing w:line="500" w:lineRule="exact"/>
              <w:jc w:val="both"/>
              <w:rPr>
                <w:rFonts w:ascii="Times New Roman" w:eastAsia="仿宋_GB2312"/>
                <w:szCs w:val="21"/>
              </w:rPr>
            </w:pPr>
            <w:r>
              <w:rPr>
                <w:rFonts w:hint="eastAsia" w:ascii="Times New Roman" w:eastAsia="仿宋_GB2312"/>
                <w:szCs w:val="21"/>
              </w:rPr>
              <w:t>西李官营</w:t>
            </w:r>
          </w:p>
        </w:tc>
        <w:tc>
          <w:tcPr>
            <w:tcW w:w="2297" w:type="dxa"/>
            <w:shd w:val="clear" w:color="auto" w:fill="auto"/>
            <w:noWrap/>
            <w:vAlign w:val="center"/>
          </w:tcPr>
          <w:p w14:paraId="34E77FFA">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025607B">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B845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B4D3D8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D3F51FD">
            <w:pPr>
              <w:pStyle w:val="59"/>
              <w:widowControl w:val="0"/>
              <w:spacing w:line="500" w:lineRule="exact"/>
              <w:jc w:val="both"/>
              <w:rPr>
                <w:rFonts w:ascii="Times New Roman" w:eastAsia="仿宋_GB2312"/>
                <w:szCs w:val="21"/>
              </w:rPr>
            </w:pPr>
            <w:r>
              <w:rPr>
                <w:rFonts w:hint="eastAsia" w:ascii="Times New Roman" w:eastAsia="仿宋_GB2312"/>
                <w:szCs w:val="21"/>
              </w:rPr>
              <w:t>张沟</w:t>
            </w:r>
          </w:p>
        </w:tc>
        <w:tc>
          <w:tcPr>
            <w:tcW w:w="2297" w:type="dxa"/>
            <w:shd w:val="clear" w:color="auto" w:fill="auto"/>
            <w:noWrap/>
            <w:vAlign w:val="center"/>
          </w:tcPr>
          <w:p w14:paraId="01395C36">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0933C7E">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2A89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FCD5A5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40FD9EE">
            <w:pPr>
              <w:pStyle w:val="59"/>
              <w:widowControl w:val="0"/>
              <w:spacing w:line="500" w:lineRule="exact"/>
              <w:jc w:val="both"/>
              <w:rPr>
                <w:rFonts w:ascii="Times New Roman" w:eastAsia="仿宋_GB2312"/>
                <w:szCs w:val="21"/>
              </w:rPr>
            </w:pPr>
            <w:r>
              <w:rPr>
                <w:rFonts w:hint="eastAsia" w:ascii="Times New Roman" w:eastAsia="仿宋_GB2312"/>
                <w:szCs w:val="21"/>
              </w:rPr>
              <w:t>阿兰庄</w:t>
            </w:r>
          </w:p>
        </w:tc>
        <w:tc>
          <w:tcPr>
            <w:tcW w:w="2297" w:type="dxa"/>
            <w:shd w:val="clear" w:color="auto" w:fill="auto"/>
            <w:noWrap/>
            <w:vAlign w:val="center"/>
          </w:tcPr>
          <w:p w14:paraId="0F2851E3">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18DA1D73">
            <w:pPr>
              <w:pStyle w:val="59"/>
              <w:widowControl w:val="0"/>
              <w:spacing w:line="500" w:lineRule="exact"/>
              <w:jc w:val="both"/>
              <w:rPr>
                <w:rFonts w:ascii="Times New Roman" w:eastAsia="仿宋_GB2312"/>
                <w:szCs w:val="21"/>
              </w:rPr>
            </w:pPr>
            <w:r>
              <w:rPr>
                <w:rFonts w:hint="eastAsia" w:ascii="Times New Roman" w:eastAsia="仿宋_GB2312"/>
                <w:szCs w:val="21"/>
              </w:rPr>
              <w:t>高新区建设占用</w:t>
            </w:r>
          </w:p>
        </w:tc>
      </w:tr>
      <w:tr w14:paraId="3EAF60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7AF1E08">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41FE809">
            <w:pPr>
              <w:pStyle w:val="59"/>
              <w:widowControl w:val="0"/>
              <w:spacing w:line="500" w:lineRule="exact"/>
              <w:jc w:val="both"/>
              <w:rPr>
                <w:rFonts w:ascii="Times New Roman" w:eastAsia="仿宋_GB2312"/>
                <w:szCs w:val="21"/>
              </w:rPr>
            </w:pPr>
            <w:r>
              <w:rPr>
                <w:rFonts w:hint="eastAsia" w:ascii="Times New Roman" w:eastAsia="仿宋_GB2312"/>
                <w:szCs w:val="21"/>
              </w:rPr>
              <w:t>潘庄</w:t>
            </w:r>
          </w:p>
        </w:tc>
        <w:tc>
          <w:tcPr>
            <w:tcW w:w="2297" w:type="dxa"/>
            <w:shd w:val="clear" w:color="auto" w:fill="auto"/>
            <w:noWrap/>
            <w:vAlign w:val="center"/>
          </w:tcPr>
          <w:p w14:paraId="4715648E">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1ABF79C6">
            <w:pPr>
              <w:pStyle w:val="59"/>
              <w:widowControl w:val="0"/>
              <w:spacing w:line="500" w:lineRule="exact"/>
              <w:jc w:val="both"/>
              <w:rPr>
                <w:rFonts w:ascii="Times New Roman" w:eastAsia="仿宋_GB2312"/>
                <w:szCs w:val="21"/>
              </w:rPr>
            </w:pPr>
            <w:r>
              <w:rPr>
                <w:rFonts w:hint="eastAsia" w:ascii="Times New Roman" w:eastAsia="仿宋_GB2312"/>
                <w:szCs w:val="21"/>
              </w:rPr>
              <w:t>高新区建设占用</w:t>
            </w:r>
          </w:p>
        </w:tc>
      </w:tr>
      <w:tr w14:paraId="184298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restart"/>
            <w:shd w:val="clear" w:color="auto" w:fill="auto"/>
            <w:noWrap/>
            <w:vAlign w:val="center"/>
          </w:tcPr>
          <w:p w14:paraId="6920361D">
            <w:pPr>
              <w:pStyle w:val="59"/>
              <w:widowControl w:val="0"/>
              <w:spacing w:line="500" w:lineRule="exact"/>
              <w:jc w:val="both"/>
              <w:rPr>
                <w:rFonts w:ascii="Times New Roman" w:eastAsia="仿宋_GB2312"/>
                <w:szCs w:val="21"/>
              </w:rPr>
            </w:pPr>
            <w:r>
              <w:rPr>
                <w:rFonts w:hint="eastAsia" w:ascii="Times New Roman" w:eastAsia="仿宋_GB2312"/>
                <w:szCs w:val="21"/>
              </w:rPr>
              <w:t>马兰庄镇</w:t>
            </w:r>
          </w:p>
        </w:tc>
        <w:tc>
          <w:tcPr>
            <w:tcW w:w="1839" w:type="dxa"/>
            <w:shd w:val="clear" w:color="auto" w:fill="auto"/>
            <w:noWrap/>
            <w:vAlign w:val="center"/>
          </w:tcPr>
          <w:p w14:paraId="13C8DA7E">
            <w:pPr>
              <w:pStyle w:val="59"/>
              <w:widowControl w:val="0"/>
              <w:spacing w:line="500" w:lineRule="exact"/>
              <w:jc w:val="both"/>
              <w:rPr>
                <w:rFonts w:ascii="Times New Roman" w:eastAsia="仿宋_GB2312"/>
                <w:szCs w:val="21"/>
              </w:rPr>
            </w:pPr>
            <w:r>
              <w:rPr>
                <w:rFonts w:hint="eastAsia" w:ascii="Times New Roman" w:eastAsia="仿宋_GB2312"/>
                <w:szCs w:val="21"/>
              </w:rPr>
              <w:t>李家沟</w:t>
            </w:r>
          </w:p>
        </w:tc>
        <w:tc>
          <w:tcPr>
            <w:tcW w:w="2297" w:type="dxa"/>
            <w:shd w:val="clear" w:color="auto" w:fill="auto"/>
            <w:noWrap/>
            <w:vAlign w:val="center"/>
          </w:tcPr>
          <w:p w14:paraId="1B72D317">
            <w:pPr>
              <w:pStyle w:val="59"/>
              <w:widowControl w:val="0"/>
              <w:spacing w:line="500" w:lineRule="exact"/>
              <w:jc w:val="both"/>
              <w:rPr>
                <w:rFonts w:ascii="Times New Roman" w:eastAsia="仿宋_GB2312"/>
                <w:szCs w:val="21"/>
              </w:rPr>
            </w:pPr>
            <w:r>
              <w:rPr>
                <w:rFonts w:hint="eastAsia" w:ascii="Times New Roman" w:eastAsia="仿宋_GB2312"/>
                <w:szCs w:val="21"/>
              </w:rPr>
              <w:t>特色保护类</w:t>
            </w:r>
          </w:p>
        </w:tc>
        <w:tc>
          <w:tcPr>
            <w:tcW w:w="2693" w:type="dxa"/>
            <w:shd w:val="clear" w:color="auto" w:fill="auto"/>
            <w:noWrap/>
            <w:vAlign w:val="center"/>
          </w:tcPr>
          <w:p w14:paraId="1F18DF7E">
            <w:pPr>
              <w:pStyle w:val="59"/>
              <w:widowControl w:val="0"/>
              <w:spacing w:line="500" w:lineRule="exact"/>
              <w:jc w:val="both"/>
              <w:rPr>
                <w:rFonts w:ascii="Times New Roman" w:eastAsia="仿宋_GB2312"/>
                <w:szCs w:val="21"/>
              </w:rPr>
            </w:pPr>
            <w:r>
              <w:rPr>
                <w:rFonts w:hint="eastAsia" w:ascii="Times New Roman" w:eastAsia="仿宋_GB2312"/>
                <w:szCs w:val="21"/>
              </w:rPr>
              <w:t>2019年被评为国家森林村</w:t>
            </w:r>
          </w:p>
        </w:tc>
      </w:tr>
      <w:tr w14:paraId="3983F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DEE9FE3">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678A640">
            <w:pPr>
              <w:pStyle w:val="59"/>
              <w:widowControl w:val="0"/>
              <w:spacing w:line="500" w:lineRule="exact"/>
              <w:jc w:val="both"/>
              <w:rPr>
                <w:rFonts w:ascii="Times New Roman" w:eastAsia="仿宋_GB2312"/>
                <w:szCs w:val="21"/>
              </w:rPr>
            </w:pPr>
            <w:r>
              <w:rPr>
                <w:rFonts w:hint="eastAsia" w:ascii="Times New Roman" w:eastAsia="仿宋_GB2312"/>
                <w:szCs w:val="21"/>
              </w:rPr>
              <w:t>北马兰庄</w:t>
            </w:r>
          </w:p>
        </w:tc>
        <w:tc>
          <w:tcPr>
            <w:tcW w:w="2297" w:type="dxa"/>
            <w:shd w:val="clear" w:color="auto" w:fill="auto"/>
            <w:noWrap/>
            <w:vAlign w:val="center"/>
          </w:tcPr>
          <w:p w14:paraId="6D8EB678">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16FB15E7">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E7988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7F0C79B">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B263BEF">
            <w:pPr>
              <w:pStyle w:val="59"/>
              <w:widowControl w:val="0"/>
              <w:spacing w:line="500" w:lineRule="exact"/>
              <w:jc w:val="both"/>
              <w:rPr>
                <w:rFonts w:ascii="Times New Roman" w:eastAsia="仿宋_GB2312"/>
                <w:szCs w:val="21"/>
              </w:rPr>
            </w:pPr>
            <w:r>
              <w:rPr>
                <w:rFonts w:hint="eastAsia" w:ascii="Times New Roman" w:eastAsia="仿宋_GB2312"/>
                <w:szCs w:val="21"/>
              </w:rPr>
              <w:t>东马兰庄</w:t>
            </w:r>
          </w:p>
        </w:tc>
        <w:tc>
          <w:tcPr>
            <w:tcW w:w="2297" w:type="dxa"/>
            <w:shd w:val="clear" w:color="auto" w:fill="auto"/>
            <w:noWrap/>
            <w:vAlign w:val="center"/>
          </w:tcPr>
          <w:p w14:paraId="54D60342">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3147E71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51CC6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764DF4C">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3D71D28">
            <w:pPr>
              <w:pStyle w:val="59"/>
              <w:widowControl w:val="0"/>
              <w:spacing w:line="500" w:lineRule="exact"/>
              <w:jc w:val="both"/>
              <w:rPr>
                <w:rFonts w:ascii="Times New Roman" w:eastAsia="仿宋_GB2312"/>
                <w:szCs w:val="21"/>
              </w:rPr>
            </w:pPr>
            <w:r>
              <w:rPr>
                <w:rFonts w:hint="eastAsia" w:ascii="Times New Roman" w:eastAsia="仿宋_GB2312"/>
                <w:szCs w:val="21"/>
              </w:rPr>
              <w:t>后裴庄</w:t>
            </w:r>
          </w:p>
        </w:tc>
        <w:tc>
          <w:tcPr>
            <w:tcW w:w="2297" w:type="dxa"/>
            <w:shd w:val="clear" w:color="auto" w:fill="auto"/>
            <w:noWrap/>
            <w:vAlign w:val="center"/>
          </w:tcPr>
          <w:p w14:paraId="2E866A5D">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75AB3BA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F7C61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BF1F2DC">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BFEDA69">
            <w:pPr>
              <w:pStyle w:val="59"/>
              <w:widowControl w:val="0"/>
              <w:spacing w:line="500" w:lineRule="exact"/>
              <w:jc w:val="both"/>
              <w:rPr>
                <w:rFonts w:ascii="Times New Roman" w:eastAsia="仿宋_GB2312"/>
                <w:szCs w:val="21"/>
              </w:rPr>
            </w:pPr>
            <w:r>
              <w:rPr>
                <w:rFonts w:hint="eastAsia" w:ascii="Times New Roman" w:eastAsia="仿宋_GB2312"/>
                <w:szCs w:val="21"/>
              </w:rPr>
              <w:t>西马兰庄</w:t>
            </w:r>
          </w:p>
        </w:tc>
        <w:tc>
          <w:tcPr>
            <w:tcW w:w="2297" w:type="dxa"/>
            <w:shd w:val="clear" w:color="auto" w:fill="auto"/>
            <w:noWrap/>
            <w:vAlign w:val="center"/>
          </w:tcPr>
          <w:p w14:paraId="4B0DA49E">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65711D4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7E185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1AF23D2">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6FDE144">
            <w:pPr>
              <w:pStyle w:val="59"/>
              <w:widowControl w:val="0"/>
              <w:spacing w:line="500" w:lineRule="exact"/>
              <w:jc w:val="both"/>
              <w:rPr>
                <w:rFonts w:ascii="Times New Roman" w:eastAsia="仿宋_GB2312"/>
                <w:szCs w:val="21"/>
              </w:rPr>
            </w:pPr>
            <w:r>
              <w:rPr>
                <w:rFonts w:hint="eastAsia" w:ascii="Times New Roman" w:eastAsia="仿宋_GB2312"/>
                <w:szCs w:val="21"/>
              </w:rPr>
              <w:t>达峪沟</w:t>
            </w:r>
          </w:p>
        </w:tc>
        <w:tc>
          <w:tcPr>
            <w:tcW w:w="2297" w:type="dxa"/>
            <w:shd w:val="clear" w:color="auto" w:fill="auto"/>
            <w:noWrap/>
            <w:vAlign w:val="center"/>
          </w:tcPr>
          <w:p w14:paraId="64B7CD76">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7A5206F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5EDCD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1C67955">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6299A55">
            <w:pPr>
              <w:pStyle w:val="59"/>
              <w:widowControl w:val="0"/>
              <w:spacing w:line="500" w:lineRule="exact"/>
              <w:jc w:val="both"/>
              <w:rPr>
                <w:rFonts w:ascii="Times New Roman" w:eastAsia="仿宋_GB2312"/>
                <w:szCs w:val="21"/>
              </w:rPr>
            </w:pPr>
            <w:r>
              <w:rPr>
                <w:rFonts w:hint="eastAsia" w:ascii="Times New Roman" w:eastAsia="仿宋_GB2312"/>
                <w:szCs w:val="21"/>
              </w:rPr>
              <w:t>宫店子</w:t>
            </w:r>
          </w:p>
        </w:tc>
        <w:tc>
          <w:tcPr>
            <w:tcW w:w="2297" w:type="dxa"/>
            <w:shd w:val="clear" w:color="auto" w:fill="auto"/>
            <w:noWrap/>
            <w:vAlign w:val="center"/>
          </w:tcPr>
          <w:p w14:paraId="55126A4C">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E84C10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5C9E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EFA74E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962651B">
            <w:pPr>
              <w:pStyle w:val="59"/>
              <w:widowControl w:val="0"/>
              <w:spacing w:line="500" w:lineRule="exact"/>
              <w:jc w:val="both"/>
              <w:rPr>
                <w:rFonts w:ascii="Times New Roman" w:eastAsia="仿宋_GB2312"/>
                <w:szCs w:val="21"/>
              </w:rPr>
            </w:pPr>
            <w:r>
              <w:rPr>
                <w:rFonts w:hint="eastAsia" w:ascii="Times New Roman" w:eastAsia="仿宋_GB2312"/>
                <w:szCs w:val="21"/>
              </w:rPr>
              <w:t>侯台子</w:t>
            </w:r>
          </w:p>
        </w:tc>
        <w:tc>
          <w:tcPr>
            <w:tcW w:w="2297" w:type="dxa"/>
            <w:shd w:val="clear" w:color="auto" w:fill="auto"/>
            <w:noWrap/>
            <w:vAlign w:val="center"/>
          </w:tcPr>
          <w:p w14:paraId="0ECD8B56">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7E67238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24D7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EB18E6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CAFCD3F">
            <w:pPr>
              <w:pStyle w:val="59"/>
              <w:widowControl w:val="0"/>
              <w:spacing w:line="500" w:lineRule="exact"/>
              <w:jc w:val="both"/>
              <w:rPr>
                <w:rFonts w:ascii="Times New Roman" w:eastAsia="仿宋_GB2312"/>
                <w:szCs w:val="21"/>
              </w:rPr>
            </w:pPr>
            <w:r>
              <w:rPr>
                <w:rFonts w:hint="eastAsia" w:ascii="Times New Roman" w:eastAsia="仿宋_GB2312"/>
                <w:szCs w:val="21"/>
              </w:rPr>
              <w:t>前裴庄</w:t>
            </w:r>
          </w:p>
        </w:tc>
        <w:tc>
          <w:tcPr>
            <w:tcW w:w="2297" w:type="dxa"/>
            <w:shd w:val="clear" w:color="auto" w:fill="auto"/>
            <w:noWrap/>
            <w:vAlign w:val="center"/>
          </w:tcPr>
          <w:p w14:paraId="3F61B198">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1E6E78B">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A8A2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0298D2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5195841">
            <w:pPr>
              <w:pStyle w:val="59"/>
              <w:widowControl w:val="0"/>
              <w:spacing w:line="500" w:lineRule="exact"/>
              <w:jc w:val="both"/>
              <w:rPr>
                <w:rFonts w:ascii="Times New Roman" w:eastAsia="仿宋_GB2312"/>
                <w:szCs w:val="21"/>
              </w:rPr>
            </w:pPr>
            <w:r>
              <w:rPr>
                <w:rFonts w:hint="eastAsia" w:ascii="Times New Roman" w:eastAsia="仿宋_GB2312"/>
                <w:szCs w:val="21"/>
              </w:rPr>
              <w:t>印子峪</w:t>
            </w:r>
          </w:p>
        </w:tc>
        <w:tc>
          <w:tcPr>
            <w:tcW w:w="2297" w:type="dxa"/>
            <w:shd w:val="clear" w:color="auto" w:fill="auto"/>
            <w:noWrap/>
            <w:vAlign w:val="center"/>
          </w:tcPr>
          <w:p w14:paraId="285B80D8">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96AA008">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BC70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1849153">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5C80B72">
            <w:pPr>
              <w:pStyle w:val="59"/>
              <w:widowControl w:val="0"/>
              <w:spacing w:line="500" w:lineRule="exact"/>
              <w:jc w:val="both"/>
              <w:rPr>
                <w:rFonts w:ascii="Times New Roman" w:eastAsia="仿宋_GB2312"/>
                <w:szCs w:val="21"/>
              </w:rPr>
            </w:pPr>
            <w:r>
              <w:rPr>
                <w:rFonts w:hint="eastAsia" w:ascii="Times New Roman" w:eastAsia="仿宋_GB2312"/>
                <w:szCs w:val="21"/>
              </w:rPr>
              <w:t>红石崖</w:t>
            </w:r>
          </w:p>
        </w:tc>
        <w:tc>
          <w:tcPr>
            <w:tcW w:w="2297" w:type="dxa"/>
            <w:shd w:val="clear" w:color="auto" w:fill="auto"/>
            <w:noWrap/>
            <w:vAlign w:val="center"/>
          </w:tcPr>
          <w:p w14:paraId="466BFCA4">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37C7EC75">
            <w:pPr>
              <w:pStyle w:val="59"/>
              <w:widowControl w:val="0"/>
              <w:spacing w:line="500" w:lineRule="exact"/>
              <w:jc w:val="both"/>
              <w:rPr>
                <w:rFonts w:ascii="Times New Roman" w:eastAsia="仿宋_GB2312"/>
                <w:szCs w:val="21"/>
              </w:rPr>
            </w:pPr>
            <w:r>
              <w:rPr>
                <w:rFonts w:hint="eastAsia" w:ascii="Times New Roman" w:eastAsia="仿宋_GB2312"/>
                <w:szCs w:val="21"/>
              </w:rPr>
              <w:t>马兰庄矿山治理和生态修复重点地区</w:t>
            </w:r>
          </w:p>
        </w:tc>
      </w:tr>
      <w:tr w14:paraId="32D8E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D3AD1CC">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48F7F9E">
            <w:pPr>
              <w:pStyle w:val="59"/>
              <w:widowControl w:val="0"/>
              <w:spacing w:line="500" w:lineRule="exact"/>
              <w:jc w:val="both"/>
              <w:rPr>
                <w:rFonts w:ascii="Times New Roman" w:eastAsia="仿宋_GB2312"/>
                <w:szCs w:val="21"/>
              </w:rPr>
            </w:pPr>
            <w:r>
              <w:rPr>
                <w:rFonts w:hint="eastAsia" w:ascii="Times New Roman" w:eastAsia="仿宋_GB2312"/>
                <w:szCs w:val="21"/>
              </w:rPr>
              <w:t>刘官营</w:t>
            </w:r>
          </w:p>
        </w:tc>
        <w:tc>
          <w:tcPr>
            <w:tcW w:w="2297" w:type="dxa"/>
            <w:shd w:val="clear" w:color="auto" w:fill="auto"/>
            <w:noWrap/>
            <w:vAlign w:val="center"/>
          </w:tcPr>
          <w:p w14:paraId="101F714C">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214A1A1F">
            <w:pPr>
              <w:pStyle w:val="59"/>
              <w:widowControl w:val="0"/>
              <w:spacing w:line="500" w:lineRule="exact"/>
              <w:jc w:val="both"/>
              <w:rPr>
                <w:rFonts w:ascii="Times New Roman" w:eastAsia="仿宋_GB2312"/>
                <w:szCs w:val="21"/>
              </w:rPr>
            </w:pPr>
            <w:r>
              <w:rPr>
                <w:rFonts w:hint="eastAsia" w:ascii="Times New Roman" w:eastAsia="仿宋_GB2312"/>
                <w:szCs w:val="21"/>
              </w:rPr>
              <w:t>马兰庄矿山治理和生态修复重点地区</w:t>
            </w:r>
          </w:p>
        </w:tc>
      </w:tr>
      <w:tr w14:paraId="7F0E5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5841CB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84D750F">
            <w:pPr>
              <w:pStyle w:val="59"/>
              <w:widowControl w:val="0"/>
              <w:spacing w:line="500" w:lineRule="exact"/>
              <w:jc w:val="both"/>
              <w:rPr>
                <w:rFonts w:ascii="Times New Roman" w:eastAsia="仿宋_GB2312"/>
                <w:szCs w:val="21"/>
              </w:rPr>
            </w:pPr>
            <w:r>
              <w:rPr>
                <w:rFonts w:hint="eastAsia" w:ascii="Times New Roman" w:eastAsia="仿宋_GB2312"/>
                <w:szCs w:val="21"/>
              </w:rPr>
              <w:t>柳河峪</w:t>
            </w:r>
          </w:p>
        </w:tc>
        <w:tc>
          <w:tcPr>
            <w:tcW w:w="2297" w:type="dxa"/>
            <w:shd w:val="clear" w:color="auto" w:fill="auto"/>
            <w:noWrap/>
            <w:vAlign w:val="center"/>
          </w:tcPr>
          <w:p w14:paraId="4E90BA95">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2152C2F8">
            <w:pPr>
              <w:pStyle w:val="59"/>
              <w:widowControl w:val="0"/>
              <w:spacing w:line="500" w:lineRule="exact"/>
              <w:jc w:val="both"/>
              <w:rPr>
                <w:rFonts w:ascii="Times New Roman" w:eastAsia="仿宋_GB2312"/>
                <w:szCs w:val="21"/>
              </w:rPr>
            </w:pPr>
            <w:r>
              <w:rPr>
                <w:rFonts w:hint="eastAsia" w:ascii="Times New Roman" w:eastAsia="仿宋_GB2312"/>
                <w:szCs w:val="21"/>
              </w:rPr>
              <w:t>马兰庄矿山治理和生态修复重点地区</w:t>
            </w:r>
          </w:p>
        </w:tc>
      </w:tr>
      <w:tr w14:paraId="4343A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48FEA38">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01943A2">
            <w:pPr>
              <w:pStyle w:val="59"/>
              <w:widowControl w:val="0"/>
              <w:spacing w:line="500" w:lineRule="exact"/>
              <w:jc w:val="both"/>
              <w:rPr>
                <w:rFonts w:ascii="Times New Roman" w:eastAsia="仿宋_GB2312"/>
                <w:szCs w:val="21"/>
              </w:rPr>
            </w:pPr>
            <w:r>
              <w:rPr>
                <w:rFonts w:hint="eastAsia" w:ascii="Times New Roman" w:eastAsia="仿宋_GB2312"/>
                <w:szCs w:val="21"/>
              </w:rPr>
              <w:t>孟家沟</w:t>
            </w:r>
          </w:p>
        </w:tc>
        <w:tc>
          <w:tcPr>
            <w:tcW w:w="2297" w:type="dxa"/>
            <w:shd w:val="clear" w:color="auto" w:fill="auto"/>
            <w:noWrap/>
            <w:vAlign w:val="center"/>
          </w:tcPr>
          <w:p w14:paraId="644456CC">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2CC2ABC0">
            <w:pPr>
              <w:pStyle w:val="59"/>
              <w:widowControl w:val="0"/>
              <w:spacing w:line="500" w:lineRule="exact"/>
              <w:jc w:val="both"/>
              <w:rPr>
                <w:rFonts w:ascii="Times New Roman" w:eastAsia="仿宋_GB2312"/>
                <w:szCs w:val="21"/>
              </w:rPr>
            </w:pPr>
            <w:r>
              <w:rPr>
                <w:rFonts w:hint="eastAsia" w:ascii="Times New Roman" w:eastAsia="仿宋_GB2312"/>
                <w:szCs w:val="21"/>
              </w:rPr>
              <w:t>马兰庄矿山治理和生态修复重点地区</w:t>
            </w:r>
          </w:p>
        </w:tc>
      </w:tr>
      <w:tr w14:paraId="26D28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6167982">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740324F">
            <w:pPr>
              <w:pStyle w:val="59"/>
              <w:widowControl w:val="0"/>
              <w:spacing w:line="500" w:lineRule="exact"/>
              <w:jc w:val="both"/>
              <w:rPr>
                <w:rFonts w:ascii="Times New Roman" w:eastAsia="仿宋_GB2312"/>
                <w:szCs w:val="21"/>
              </w:rPr>
            </w:pPr>
            <w:r>
              <w:rPr>
                <w:rFonts w:hint="eastAsia" w:ascii="Times New Roman" w:eastAsia="仿宋_GB2312"/>
                <w:szCs w:val="21"/>
              </w:rPr>
              <w:t>水厂村</w:t>
            </w:r>
          </w:p>
        </w:tc>
        <w:tc>
          <w:tcPr>
            <w:tcW w:w="2297" w:type="dxa"/>
            <w:shd w:val="clear" w:color="auto" w:fill="auto"/>
            <w:noWrap/>
            <w:vAlign w:val="center"/>
          </w:tcPr>
          <w:p w14:paraId="74D708D7">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787B21F4">
            <w:pPr>
              <w:pStyle w:val="59"/>
              <w:widowControl w:val="0"/>
              <w:spacing w:line="500" w:lineRule="exact"/>
              <w:jc w:val="both"/>
              <w:rPr>
                <w:rFonts w:ascii="Times New Roman" w:eastAsia="仿宋_GB2312"/>
                <w:szCs w:val="21"/>
              </w:rPr>
            </w:pPr>
            <w:r>
              <w:rPr>
                <w:rFonts w:hint="eastAsia" w:ascii="Times New Roman" w:eastAsia="仿宋_GB2312"/>
                <w:szCs w:val="21"/>
              </w:rPr>
              <w:t>马兰庄矿山治理和生态修复重点地区</w:t>
            </w:r>
          </w:p>
        </w:tc>
      </w:tr>
      <w:tr w14:paraId="19F6D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55C377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DC7C35D">
            <w:pPr>
              <w:pStyle w:val="59"/>
              <w:widowControl w:val="0"/>
              <w:spacing w:line="500" w:lineRule="exact"/>
              <w:jc w:val="both"/>
              <w:rPr>
                <w:rFonts w:ascii="Times New Roman" w:eastAsia="仿宋_GB2312"/>
                <w:szCs w:val="21"/>
              </w:rPr>
            </w:pPr>
            <w:r>
              <w:rPr>
                <w:rFonts w:hint="eastAsia" w:ascii="Times New Roman" w:eastAsia="仿宋_GB2312"/>
                <w:szCs w:val="21"/>
              </w:rPr>
              <w:t>新水</w:t>
            </w:r>
          </w:p>
        </w:tc>
        <w:tc>
          <w:tcPr>
            <w:tcW w:w="2297" w:type="dxa"/>
            <w:shd w:val="clear" w:color="auto" w:fill="auto"/>
            <w:noWrap/>
            <w:vAlign w:val="center"/>
          </w:tcPr>
          <w:p w14:paraId="239EB468">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1A7BC9BB">
            <w:pPr>
              <w:pStyle w:val="59"/>
              <w:widowControl w:val="0"/>
              <w:spacing w:line="500" w:lineRule="exact"/>
              <w:jc w:val="both"/>
              <w:rPr>
                <w:rFonts w:ascii="Times New Roman" w:eastAsia="仿宋_GB2312"/>
                <w:szCs w:val="21"/>
              </w:rPr>
            </w:pPr>
            <w:r>
              <w:rPr>
                <w:rFonts w:hint="eastAsia" w:ascii="Times New Roman" w:eastAsia="仿宋_GB2312"/>
                <w:szCs w:val="21"/>
              </w:rPr>
              <w:t>马兰庄矿山治理和生态修复重点地区</w:t>
            </w:r>
          </w:p>
        </w:tc>
      </w:tr>
      <w:tr w14:paraId="0CC3C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E9C7E26">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4A03AF1">
            <w:pPr>
              <w:pStyle w:val="59"/>
              <w:widowControl w:val="0"/>
              <w:spacing w:line="500" w:lineRule="exact"/>
              <w:jc w:val="both"/>
              <w:rPr>
                <w:rFonts w:ascii="Times New Roman" w:eastAsia="仿宋_GB2312"/>
                <w:szCs w:val="21"/>
              </w:rPr>
            </w:pPr>
            <w:r>
              <w:rPr>
                <w:rFonts w:hint="eastAsia" w:ascii="Times New Roman" w:eastAsia="仿宋_GB2312"/>
                <w:szCs w:val="21"/>
              </w:rPr>
              <w:t>庄户沟</w:t>
            </w:r>
          </w:p>
        </w:tc>
        <w:tc>
          <w:tcPr>
            <w:tcW w:w="2297" w:type="dxa"/>
            <w:shd w:val="clear" w:color="auto" w:fill="auto"/>
            <w:noWrap/>
            <w:vAlign w:val="center"/>
          </w:tcPr>
          <w:p w14:paraId="5201FFCC">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31BF238E">
            <w:pPr>
              <w:pStyle w:val="59"/>
              <w:widowControl w:val="0"/>
              <w:spacing w:line="500" w:lineRule="exact"/>
              <w:jc w:val="both"/>
              <w:rPr>
                <w:rFonts w:ascii="Times New Roman" w:eastAsia="仿宋_GB2312"/>
                <w:szCs w:val="21"/>
              </w:rPr>
            </w:pPr>
            <w:r>
              <w:rPr>
                <w:rFonts w:hint="eastAsia" w:ascii="Times New Roman" w:eastAsia="仿宋_GB2312"/>
                <w:szCs w:val="21"/>
              </w:rPr>
              <w:t>马兰庄矿山治理和生态修复重点地区</w:t>
            </w:r>
          </w:p>
        </w:tc>
      </w:tr>
      <w:tr w14:paraId="632A58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restart"/>
            <w:shd w:val="clear" w:color="auto" w:fill="auto"/>
            <w:noWrap/>
            <w:vAlign w:val="center"/>
          </w:tcPr>
          <w:p w14:paraId="4ED17099">
            <w:pPr>
              <w:pStyle w:val="59"/>
              <w:widowControl w:val="0"/>
              <w:spacing w:line="500" w:lineRule="exact"/>
              <w:jc w:val="both"/>
              <w:rPr>
                <w:rFonts w:ascii="Times New Roman" w:eastAsia="仿宋_GB2312"/>
                <w:szCs w:val="21"/>
              </w:rPr>
            </w:pPr>
            <w:r>
              <w:rPr>
                <w:rFonts w:hint="eastAsia" w:ascii="Times New Roman" w:eastAsia="仿宋_GB2312"/>
                <w:szCs w:val="21"/>
              </w:rPr>
              <w:t>木厂口镇</w:t>
            </w:r>
          </w:p>
        </w:tc>
        <w:tc>
          <w:tcPr>
            <w:tcW w:w="1839" w:type="dxa"/>
            <w:shd w:val="clear" w:color="auto" w:fill="auto"/>
            <w:noWrap/>
            <w:vAlign w:val="center"/>
          </w:tcPr>
          <w:p w14:paraId="53D9861B">
            <w:pPr>
              <w:pStyle w:val="59"/>
              <w:widowControl w:val="0"/>
              <w:spacing w:line="500" w:lineRule="exact"/>
              <w:jc w:val="both"/>
              <w:rPr>
                <w:rFonts w:ascii="Times New Roman" w:eastAsia="仿宋_GB2312"/>
                <w:szCs w:val="21"/>
              </w:rPr>
            </w:pPr>
            <w:r>
              <w:rPr>
                <w:rFonts w:hint="eastAsia" w:ascii="Times New Roman" w:eastAsia="仿宋_GB2312"/>
                <w:szCs w:val="21"/>
              </w:rPr>
              <w:t>水泉</w:t>
            </w:r>
          </w:p>
        </w:tc>
        <w:tc>
          <w:tcPr>
            <w:tcW w:w="2297" w:type="dxa"/>
            <w:shd w:val="clear" w:color="auto" w:fill="auto"/>
            <w:noWrap/>
            <w:vAlign w:val="center"/>
          </w:tcPr>
          <w:p w14:paraId="5AFAA28F">
            <w:pPr>
              <w:pStyle w:val="59"/>
              <w:widowControl w:val="0"/>
              <w:spacing w:line="500" w:lineRule="exact"/>
              <w:jc w:val="both"/>
              <w:rPr>
                <w:rFonts w:ascii="Times New Roman" w:eastAsia="仿宋_GB2312"/>
                <w:szCs w:val="21"/>
              </w:rPr>
            </w:pPr>
            <w:r>
              <w:rPr>
                <w:rFonts w:hint="eastAsia" w:ascii="Times New Roman" w:eastAsia="仿宋_GB2312"/>
                <w:szCs w:val="21"/>
              </w:rPr>
              <w:t>特色保护类</w:t>
            </w:r>
          </w:p>
        </w:tc>
        <w:tc>
          <w:tcPr>
            <w:tcW w:w="2693" w:type="dxa"/>
            <w:shd w:val="clear" w:color="auto" w:fill="auto"/>
            <w:noWrap/>
            <w:vAlign w:val="center"/>
          </w:tcPr>
          <w:p w14:paraId="5C3B1F3D">
            <w:pPr>
              <w:pStyle w:val="59"/>
              <w:widowControl w:val="0"/>
              <w:spacing w:line="500" w:lineRule="exact"/>
              <w:jc w:val="both"/>
              <w:rPr>
                <w:rFonts w:ascii="Times New Roman" w:eastAsia="仿宋_GB2312"/>
                <w:szCs w:val="21"/>
              </w:rPr>
            </w:pPr>
            <w:r>
              <w:rPr>
                <w:rFonts w:hint="eastAsia" w:ascii="Times New Roman" w:eastAsia="仿宋_GB2312"/>
                <w:szCs w:val="21"/>
              </w:rPr>
              <w:t>西部山野绿道沿线旅游村</w:t>
            </w:r>
          </w:p>
        </w:tc>
      </w:tr>
      <w:tr w14:paraId="663DEF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A90263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7160DA7">
            <w:pPr>
              <w:pStyle w:val="59"/>
              <w:widowControl w:val="0"/>
              <w:spacing w:line="500" w:lineRule="exact"/>
              <w:jc w:val="both"/>
              <w:rPr>
                <w:rFonts w:ascii="Times New Roman" w:eastAsia="仿宋_GB2312"/>
                <w:szCs w:val="21"/>
              </w:rPr>
            </w:pPr>
            <w:r>
              <w:rPr>
                <w:rFonts w:hint="eastAsia" w:ascii="Times New Roman" w:eastAsia="仿宋_GB2312"/>
                <w:szCs w:val="21"/>
              </w:rPr>
              <w:t>榆山</w:t>
            </w:r>
          </w:p>
        </w:tc>
        <w:tc>
          <w:tcPr>
            <w:tcW w:w="2297" w:type="dxa"/>
            <w:shd w:val="clear" w:color="auto" w:fill="auto"/>
            <w:noWrap/>
            <w:vAlign w:val="center"/>
          </w:tcPr>
          <w:p w14:paraId="64169010">
            <w:pPr>
              <w:pStyle w:val="59"/>
              <w:widowControl w:val="0"/>
              <w:spacing w:line="500" w:lineRule="exact"/>
              <w:jc w:val="both"/>
              <w:rPr>
                <w:rFonts w:ascii="Times New Roman" w:eastAsia="仿宋_GB2312"/>
                <w:szCs w:val="21"/>
              </w:rPr>
            </w:pPr>
            <w:r>
              <w:rPr>
                <w:rFonts w:hint="eastAsia" w:ascii="Times New Roman" w:eastAsia="仿宋_GB2312"/>
                <w:szCs w:val="21"/>
              </w:rPr>
              <w:t>特色保护类</w:t>
            </w:r>
          </w:p>
        </w:tc>
        <w:tc>
          <w:tcPr>
            <w:tcW w:w="2693" w:type="dxa"/>
            <w:shd w:val="clear" w:color="auto" w:fill="auto"/>
            <w:noWrap/>
            <w:vAlign w:val="center"/>
          </w:tcPr>
          <w:p w14:paraId="50A1B231">
            <w:pPr>
              <w:pStyle w:val="59"/>
              <w:widowControl w:val="0"/>
              <w:spacing w:line="500" w:lineRule="exact"/>
              <w:jc w:val="both"/>
              <w:rPr>
                <w:rFonts w:ascii="Times New Roman" w:eastAsia="仿宋_GB2312"/>
                <w:szCs w:val="21"/>
              </w:rPr>
            </w:pPr>
            <w:r>
              <w:rPr>
                <w:rFonts w:hint="eastAsia" w:ascii="Times New Roman" w:eastAsia="仿宋_GB2312"/>
                <w:szCs w:val="21"/>
              </w:rPr>
              <w:t>西部山野绿道沿线旅游村</w:t>
            </w:r>
          </w:p>
        </w:tc>
      </w:tr>
      <w:tr w14:paraId="18B930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122519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CA0EF56">
            <w:pPr>
              <w:pStyle w:val="59"/>
              <w:widowControl w:val="0"/>
              <w:spacing w:line="500" w:lineRule="exact"/>
              <w:jc w:val="both"/>
              <w:rPr>
                <w:rFonts w:ascii="Times New Roman" w:eastAsia="仿宋_GB2312"/>
                <w:szCs w:val="21"/>
              </w:rPr>
            </w:pPr>
            <w:r>
              <w:rPr>
                <w:rFonts w:hint="eastAsia" w:ascii="Times New Roman" w:eastAsia="仿宋_GB2312"/>
                <w:szCs w:val="21"/>
              </w:rPr>
              <w:t>北营</w:t>
            </w:r>
          </w:p>
        </w:tc>
        <w:tc>
          <w:tcPr>
            <w:tcW w:w="2297" w:type="dxa"/>
            <w:shd w:val="clear" w:color="auto" w:fill="auto"/>
            <w:noWrap/>
            <w:vAlign w:val="center"/>
          </w:tcPr>
          <w:p w14:paraId="550A9C38">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1317F25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DAFE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38C34D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4D4ACA0">
            <w:pPr>
              <w:pStyle w:val="59"/>
              <w:widowControl w:val="0"/>
              <w:spacing w:line="500" w:lineRule="exact"/>
              <w:jc w:val="both"/>
              <w:rPr>
                <w:rFonts w:ascii="Times New Roman" w:eastAsia="仿宋_GB2312"/>
                <w:szCs w:val="21"/>
              </w:rPr>
            </w:pPr>
            <w:r>
              <w:rPr>
                <w:rFonts w:hint="eastAsia" w:ascii="Times New Roman" w:eastAsia="仿宋_GB2312"/>
                <w:szCs w:val="21"/>
              </w:rPr>
              <w:t>木厂口</w:t>
            </w:r>
          </w:p>
        </w:tc>
        <w:tc>
          <w:tcPr>
            <w:tcW w:w="2297" w:type="dxa"/>
            <w:shd w:val="clear" w:color="auto" w:fill="auto"/>
            <w:noWrap/>
            <w:vAlign w:val="center"/>
          </w:tcPr>
          <w:p w14:paraId="6DEF1B49">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08F6C35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1B1F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05A64C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6D7F5FE">
            <w:pPr>
              <w:pStyle w:val="59"/>
              <w:widowControl w:val="0"/>
              <w:spacing w:line="500" w:lineRule="exact"/>
              <w:jc w:val="both"/>
              <w:rPr>
                <w:rFonts w:ascii="Times New Roman" w:eastAsia="仿宋_GB2312"/>
                <w:szCs w:val="21"/>
              </w:rPr>
            </w:pPr>
            <w:r>
              <w:rPr>
                <w:rFonts w:hint="eastAsia" w:ascii="Times New Roman" w:eastAsia="仿宋_GB2312"/>
                <w:szCs w:val="21"/>
              </w:rPr>
              <w:t>佛峪院</w:t>
            </w:r>
          </w:p>
        </w:tc>
        <w:tc>
          <w:tcPr>
            <w:tcW w:w="2297" w:type="dxa"/>
            <w:shd w:val="clear" w:color="auto" w:fill="auto"/>
            <w:noWrap/>
            <w:vAlign w:val="center"/>
          </w:tcPr>
          <w:p w14:paraId="2604B564">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DAF85F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8CA68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41ED9C8">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E95B8E1">
            <w:pPr>
              <w:pStyle w:val="59"/>
              <w:widowControl w:val="0"/>
              <w:spacing w:line="500" w:lineRule="exact"/>
              <w:jc w:val="both"/>
              <w:rPr>
                <w:rFonts w:ascii="Times New Roman" w:eastAsia="仿宋_GB2312"/>
                <w:szCs w:val="21"/>
              </w:rPr>
            </w:pPr>
            <w:r>
              <w:rPr>
                <w:rFonts w:hint="eastAsia" w:ascii="Times New Roman" w:eastAsia="仿宋_GB2312"/>
                <w:szCs w:val="21"/>
              </w:rPr>
              <w:t>红石峪</w:t>
            </w:r>
          </w:p>
        </w:tc>
        <w:tc>
          <w:tcPr>
            <w:tcW w:w="2297" w:type="dxa"/>
            <w:shd w:val="clear" w:color="auto" w:fill="auto"/>
            <w:noWrap/>
            <w:vAlign w:val="center"/>
          </w:tcPr>
          <w:p w14:paraId="10E266CF">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88EC93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31FD4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80953FE">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8E7EBF2">
            <w:pPr>
              <w:pStyle w:val="59"/>
              <w:widowControl w:val="0"/>
              <w:spacing w:line="500" w:lineRule="exact"/>
              <w:jc w:val="both"/>
              <w:rPr>
                <w:rFonts w:ascii="Times New Roman" w:eastAsia="仿宋_GB2312"/>
                <w:szCs w:val="21"/>
              </w:rPr>
            </w:pPr>
            <w:r>
              <w:rPr>
                <w:rFonts w:hint="eastAsia" w:ascii="Times New Roman" w:eastAsia="仿宋_GB2312"/>
                <w:szCs w:val="21"/>
              </w:rPr>
              <w:t>井家峪</w:t>
            </w:r>
          </w:p>
        </w:tc>
        <w:tc>
          <w:tcPr>
            <w:tcW w:w="2297" w:type="dxa"/>
            <w:shd w:val="clear" w:color="auto" w:fill="auto"/>
            <w:noWrap/>
            <w:vAlign w:val="center"/>
          </w:tcPr>
          <w:p w14:paraId="2453975B">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5E23BE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885C3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72BAB5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1597743">
            <w:pPr>
              <w:pStyle w:val="59"/>
              <w:widowControl w:val="0"/>
              <w:spacing w:line="500" w:lineRule="exact"/>
              <w:jc w:val="both"/>
              <w:rPr>
                <w:rFonts w:ascii="Times New Roman" w:eastAsia="仿宋_GB2312"/>
                <w:szCs w:val="21"/>
              </w:rPr>
            </w:pPr>
            <w:r>
              <w:rPr>
                <w:rFonts w:hint="eastAsia" w:ascii="Times New Roman" w:eastAsia="仿宋_GB2312"/>
                <w:szCs w:val="21"/>
              </w:rPr>
              <w:t>刘新庄</w:t>
            </w:r>
          </w:p>
        </w:tc>
        <w:tc>
          <w:tcPr>
            <w:tcW w:w="2297" w:type="dxa"/>
            <w:shd w:val="clear" w:color="auto" w:fill="auto"/>
            <w:noWrap/>
            <w:vAlign w:val="center"/>
          </w:tcPr>
          <w:p w14:paraId="0040F779">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7627DED">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5AD1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EBACA6B">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EF44B02">
            <w:pPr>
              <w:pStyle w:val="59"/>
              <w:widowControl w:val="0"/>
              <w:spacing w:line="500" w:lineRule="exact"/>
              <w:jc w:val="both"/>
              <w:rPr>
                <w:rFonts w:ascii="Times New Roman" w:eastAsia="仿宋_GB2312"/>
                <w:szCs w:val="21"/>
              </w:rPr>
            </w:pPr>
            <w:r>
              <w:rPr>
                <w:rFonts w:hint="eastAsia" w:ascii="Times New Roman" w:eastAsia="仿宋_GB2312"/>
                <w:szCs w:val="21"/>
              </w:rPr>
              <w:t>娄子峪</w:t>
            </w:r>
          </w:p>
        </w:tc>
        <w:tc>
          <w:tcPr>
            <w:tcW w:w="2297" w:type="dxa"/>
            <w:shd w:val="clear" w:color="auto" w:fill="auto"/>
            <w:noWrap/>
            <w:vAlign w:val="center"/>
          </w:tcPr>
          <w:p w14:paraId="1CEE40EE">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7B3D9C9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B64F1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BEC4C4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3372DA4">
            <w:pPr>
              <w:pStyle w:val="59"/>
              <w:widowControl w:val="0"/>
              <w:spacing w:line="500" w:lineRule="exact"/>
              <w:jc w:val="both"/>
              <w:rPr>
                <w:rFonts w:ascii="Times New Roman" w:eastAsia="仿宋_GB2312"/>
                <w:szCs w:val="21"/>
              </w:rPr>
            </w:pPr>
            <w:r>
              <w:rPr>
                <w:rFonts w:hint="eastAsia" w:ascii="Times New Roman" w:eastAsia="仿宋_GB2312"/>
                <w:szCs w:val="21"/>
              </w:rPr>
              <w:t>马各庄</w:t>
            </w:r>
          </w:p>
        </w:tc>
        <w:tc>
          <w:tcPr>
            <w:tcW w:w="2297" w:type="dxa"/>
            <w:shd w:val="clear" w:color="auto" w:fill="auto"/>
            <w:noWrap/>
            <w:vAlign w:val="center"/>
          </w:tcPr>
          <w:p w14:paraId="46DEAAFE">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752B7E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820D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AA1097B">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EF57027">
            <w:pPr>
              <w:pStyle w:val="59"/>
              <w:widowControl w:val="0"/>
              <w:spacing w:line="500" w:lineRule="exact"/>
              <w:jc w:val="both"/>
              <w:rPr>
                <w:rFonts w:ascii="Times New Roman" w:eastAsia="仿宋_GB2312"/>
                <w:szCs w:val="21"/>
              </w:rPr>
            </w:pPr>
            <w:r>
              <w:rPr>
                <w:rFonts w:hint="eastAsia" w:ascii="Times New Roman" w:eastAsia="仿宋_GB2312"/>
                <w:szCs w:val="21"/>
              </w:rPr>
              <w:t>小张庄</w:t>
            </w:r>
          </w:p>
        </w:tc>
        <w:tc>
          <w:tcPr>
            <w:tcW w:w="2297" w:type="dxa"/>
            <w:shd w:val="clear" w:color="auto" w:fill="auto"/>
            <w:noWrap/>
            <w:vAlign w:val="center"/>
          </w:tcPr>
          <w:p w14:paraId="18DC520D">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74473F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8844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033FA74">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51BEED0">
            <w:pPr>
              <w:pStyle w:val="59"/>
              <w:widowControl w:val="0"/>
              <w:spacing w:line="500" w:lineRule="exact"/>
              <w:jc w:val="both"/>
              <w:rPr>
                <w:rFonts w:ascii="Times New Roman" w:eastAsia="仿宋_GB2312"/>
                <w:szCs w:val="21"/>
              </w:rPr>
            </w:pPr>
            <w:r>
              <w:rPr>
                <w:rFonts w:hint="eastAsia" w:ascii="Times New Roman" w:eastAsia="仿宋_GB2312"/>
                <w:szCs w:val="21"/>
              </w:rPr>
              <w:t>杨纪庄</w:t>
            </w:r>
          </w:p>
        </w:tc>
        <w:tc>
          <w:tcPr>
            <w:tcW w:w="2297" w:type="dxa"/>
            <w:shd w:val="clear" w:color="auto" w:fill="auto"/>
            <w:noWrap/>
            <w:vAlign w:val="center"/>
          </w:tcPr>
          <w:p w14:paraId="1BA55DA8">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206C36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AC8EB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55DBC1E">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806814C">
            <w:pPr>
              <w:pStyle w:val="59"/>
              <w:widowControl w:val="0"/>
              <w:spacing w:line="500" w:lineRule="exact"/>
              <w:jc w:val="both"/>
              <w:rPr>
                <w:rFonts w:ascii="Times New Roman" w:eastAsia="仿宋_GB2312"/>
                <w:szCs w:val="21"/>
              </w:rPr>
            </w:pPr>
            <w:r>
              <w:rPr>
                <w:rFonts w:hint="eastAsia" w:ascii="Times New Roman" w:eastAsia="仿宋_GB2312"/>
                <w:szCs w:val="21"/>
              </w:rPr>
              <w:t>宗佐</w:t>
            </w:r>
          </w:p>
        </w:tc>
        <w:tc>
          <w:tcPr>
            <w:tcW w:w="2297" w:type="dxa"/>
            <w:shd w:val="clear" w:color="auto" w:fill="auto"/>
            <w:noWrap/>
            <w:vAlign w:val="center"/>
          </w:tcPr>
          <w:p w14:paraId="3C9B1581">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494C7FD">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0E0E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8FAEA78">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D01A562">
            <w:pPr>
              <w:pStyle w:val="59"/>
              <w:widowControl w:val="0"/>
              <w:spacing w:line="500" w:lineRule="exact"/>
              <w:jc w:val="both"/>
              <w:rPr>
                <w:rFonts w:ascii="Times New Roman" w:eastAsia="仿宋_GB2312"/>
                <w:szCs w:val="21"/>
              </w:rPr>
            </w:pPr>
            <w:r>
              <w:rPr>
                <w:rFonts w:hint="eastAsia" w:ascii="Times New Roman" w:eastAsia="仿宋_GB2312"/>
                <w:szCs w:val="21"/>
              </w:rPr>
              <w:t>刘新庄</w:t>
            </w:r>
          </w:p>
        </w:tc>
        <w:tc>
          <w:tcPr>
            <w:tcW w:w="2297" w:type="dxa"/>
            <w:shd w:val="clear" w:color="auto" w:fill="auto"/>
            <w:noWrap/>
            <w:vAlign w:val="center"/>
          </w:tcPr>
          <w:p w14:paraId="63326562">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F685711">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63D91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E30DED4">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3E15544">
            <w:pPr>
              <w:pStyle w:val="59"/>
              <w:widowControl w:val="0"/>
              <w:spacing w:line="500" w:lineRule="exact"/>
              <w:jc w:val="both"/>
              <w:rPr>
                <w:rFonts w:ascii="Times New Roman" w:eastAsia="仿宋_GB2312"/>
                <w:szCs w:val="21"/>
              </w:rPr>
            </w:pPr>
            <w:r>
              <w:rPr>
                <w:rFonts w:hint="eastAsia" w:ascii="Times New Roman" w:eastAsia="仿宋_GB2312"/>
                <w:szCs w:val="21"/>
              </w:rPr>
              <w:t>曹庄子</w:t>
            </w:r>
          </w:p>
        </w:tc>
        <w:tc>
          <w:tcPr>
            <w:tcW w:w="2297" w:type="dxa"/>
            <w:shd w:val="clear" w:color="auto" w:fill="auto"/>
            <w:noWrap/>
            <w:vAlign w:val="center"/>
          </w:tcPr>
          <w:p w14:paraId="3690E65F">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6FE2AE17">
            <w:pPr>
              <w:pStyle w:val="59"/>
              <w:widowControl w:val="0"/>
              <w:spacing w:line="500" w:lineRule="exact"/>
              <w:jc w:val="both"/>
              <w:rPr>
                <w:rFonts w:ascii="Times New Roman" w:eastAsia="仿宋_GB2312"/>
                <w:szCs w:val="21"/>
              </w:rPr>
            </w:pPr>
            <w:r>
              <w:rPr>
                <w:rFonts w:hint="eastAsia" w:ascii="Times New Roman" w:eastAsia="仿宋_GB2312"/>
                <w:szCs w:val="21"/>
              </w:rPr>
              <w:t>经济开发区建设占用</w:t>
            </w:r>
          </w:p>
        </w:tc>
      </w:tr>
      <w:tr w14:paraId="59CCA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305CF53">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0EF7BB7">
            <w:pPr>
              <w:pStyle w:val="59"/>
              <w:widowControl w:val="0"/>
              <w:spacing w:line="500" w:lineRule="exact"/>
              <w:jc w:val="both"/>
              <w:rPr>
                <w:rFonts w:ascii="Times New Roman" w:eastAsia="仿宋_GB2312"/>
                <w:szCs w:val="21"/>
              </w:rPr>
            </w:pPr>
            <w:r>
              <w:rPr>
                <w:rFonts w:hint="eastAsia" w:ascii="Times New Roman" w:eastAsia="仿宋_GB2312"/>
                <w:szCs w:val="21"/>
              </w:rPr>
              <w:t>老爷庙</w:t>
            </w:r>
          </w:p>
        </w:tc>
        <w:tc>
          <w:tcPr>
            <w:tcW w:w="2297" w:type="dxa"/>
            <w:shd w:val="clear" w:color="auto" w:fill="auto"/>
            <w:noWrap/>
            <w:vAlign w:val="center"/>
          </w:tcPr>
          <w:p w14:paraId="2E6A1025">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35FA2E3D">
            <w:pPr>
              <w:pStyle w:val="59"/>
              <w:widowControl w:val="0"/>
              <w:spacing w:line="500" w:lineRule="exact"/>
              <w:jc w:val="both"/>
              <w:rPr>
                <w:rFonts w:ascii="Times New Roman" w:eastAsia="仿宋_GB2312"/>
                <w:szCs w:val="21"/>
              </w:rPr>
            </w:pPr>
            <w:r>
              <w:rPr>
                <w:rFonts w:hint="eastAsia" w:ascii="Times New Roman" w:eastAsia="仿宋_GB2312"/>
                <w:szCs w:val="21"/>
              </w:rPr>
              <w:t>经济开发区建设占用</w:t>
            </w:r>
          </w:p>
        </w:tc>
      </w:tr>
      <w:tr w14:paraId="19590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B7BA8A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20312F2">
            <w:pPr>
              <w:pStyle w:val="59"/>
              <w:widowControl w:val="0"/>
              <w:spacing w:line="500" w:lineRule="exact"/>
              <w:jc w:val="both"/>
              <w:rPr>
                <w:rFonts w:ascii="Times New Roman" w:eastAsia="仿宋_GB2312"/>
                <w:szCs w:val="21"/>
              </w:rPr>
            </w:pPr>
            <w:r>
              <w:rPr>
                <w:rFonts w:hint="eastAsia" w:ascii="Times New Roman" w:eastAsia="仿宋_GB2312"/>
                <w:szCs w:val="21"/>
              </w:rPr>
              <w:t>田家店</w:t>
            </w:r>
          </w:p>
        </w:tc>
        <w:tc>
          <w:tcPr>
            <w:tcW w:w="2297" w:type="dxa"/>
            <w:shd w:val="clear" w:color="auto" w:fill="auto"/>
            <w:noWrap/>
            <w:vAlign w:val="center"/>
          </w:tcPr>
          <w:p w14:paraId="7AFAB1CA">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7E839787">
            <w:pPr>
              <w:pStyle w:val="59"/>
              <w:widowControl w:val="0"/>
              <w:spacing w:line="500" w:lineRule="exact"/>
              <w:jc w:val="both"/>
              <w:rPr>
                <w:rFonts w:ascii="Times New Roman" w:eastAsia="仿宋_GB2312"/>
                <w:szCs w:val="21"/>
              </w:rPr>
            </w:pPr>
            <w:r>
              <w:rPr>
                <w:rFonts w:hint="eastAsia" w:ascii="Times New Roman" w:eastAsia="仿宋_GB2312"/>
                <w:szCs w:val="21"/>
              </w:rPr>
              <w:t>经济开发区建设占用</w:t>
            </w:r>
          </w:p>
        </w:tc>
      </w:tr>
      <w:tr w14:paraId="2814D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86F8F6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ADC3FAD">
            <w:pPr>
              <w:pStyle w:val="59"/>
              <w:widowControl w:val="0"/>
              <w:spacing w:line="500" w:lineRule="exact"/>
              <w:jc w:val="both"/>
              <w:rPr>
                <w:rFonts w:ascii="Times New Roman" w:eastAsia="仿宋_GB2312"/>
                <w:szCs w:val="21"/>
              </w:rPr>
            </w:pPr>
            <w:r>
              <w:rPr>
                <w:rFonts w:hint="eastAsia" w:ascii="Times New Roman" w:eastAsia="仿宋_GB2312"/>
                <w:szCs w:val="21"/>
              </w:rPr>
              <w:t>松汀</w:t>
            </w:r>
          </w:p>
        </w:tc>
        <w:tc>
          <w:tcPr>
            <w:tcW w:w="2297" w:type="dxa"/>
            <w:shd w:val="clear" w:color="auto" w:fill="auto"/>
            <w:noWrap/>
            <w:vAlign w:val="center"/>
          </w:tcPr>
          <w:p w14:paraId="2E83959B">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090F3946">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3FB16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37D15B2">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0B6307F">
            <w:pPr>
              <w:pStyle w:val="59"/>
              <w:widowControl w:val="0"/>
              <w:spacing w:line="500" w:lineRule="exact"/>
              <w:jc w:val="both"/>
              <w:rPr>
                <w:rFonts w:ascii="Times New Roman" w:eastAsia="仿宋_GB2312"/>
                <w:szCs w:val="21"/>
              </w:rPr>
            </w:pPr>
            <w:r>
              <w:rPr>
                <w:rFonts w:hint="eastAsia" w:ascii="Times New Roman" w:eastAsia="仿宋_GB2312"/>
                <w:szCs w:val="21"/>
              </w:rPr>
              <w:t>白龙港</w:t>
            </w:r>
          </w:p>
        </w:tc>
        <w:tc>
          <w:tcPr>
            <w:tcW w:w="2297" w:type="dxa"/>
            <w:shd w:val="clear" w:color="auto" w:fill="auto"/>
            <w:noWrap/>
            <w:vAlign w:val="center"/>
          </w:tcPr>
          <w:p w14:paraId="586F4204">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3F44710A">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08532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2F46A4C">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59EA034">
            <w:pPr>
              <w:pStyle w:val="59"/>
              <w:widowControl w:val="0"/>
              <w:spacing w:line="500" w:lineRule="exact"/>
              <w:jc w:val="both"/>
              <w:rPr>
                <w:rFonts w:ascii="Times New Roman" w:eastAsia="仿宋_GB2312"/>
                <w:szCs w:val="21"/>
              </w:rPr>
            </w:pPr>
            <w:r>
              <w:rPr>
                <w:rFonts w:hint="eastAsia" w:ascii="Times New Roman" w:eastAsia="仿宋_GB2312"/>
                <w:szCs w:val="21"/>
              </w:rPr>
              <w:t>护国村</w:t>
            </w:r>
          </w:p>
        </w:tc>
        <w:tc>
          <w:tcPr>
            <w:tcW w:w="2297" w:type="dxa"/>
            <w:shd w:val="clear" w:color="auto" w:fill="auto"/>
            <w:noWrap/>
            <w:vAlign w:val="center"/>
          </w:tcPr>
          <w:p w14:paraId="7174C66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c>
          <w:tcPr>
            <w:tcW w:w="2693" w:type="dxa"/>
            <w:shd w:val="clear" w:color="auto" w:fill="auto"/>
            <w:noWrap/>
            <w:vAlign w:val="center"/>
          </w:tcPr>
          <w:p w14:paraId="27EB48C3">
            <w:pPr>
              <w:pStyle w:val="59"/>
              <w:widowControl w:val="0"/>
              <w:spacing w:line="500" w:lineRule="exact"/>
              <w:jc w:val="both"/>
              <w:rPr>
                <w:rFonts w:ascii="Times New Roman" w:eastAsia="仿宋_GB2312"/>
                <w:szCs w:val="21"/>
              </w:rPr>
            </w:pPr>
            <w:r>
              <w:rPr>
                <w:rFonts w:hint="eastAsia" w:ascii="Times New Roman" w:eastAsia="仿宋_GB2312"/>
                <w:szCs w:val="21"/>
              </w:rPr>
              <w:t>非行政村单位</w:t>
            </w:r>
          </w:p>
        </w:tc>
      </w:tr>
      <w:tr w14:paraId="63594B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restart"/>
            <w:shd w:val="clear" w:color="auto" w:fill="auto"/>
            <w:noWrap/>
            <w:vAlign w:val="center"/>
          </w:tcPr>
          <w:p w14:paraId="79D70FB6">
            <w:pPr>
              <w:pStyle w:val="59"/>
              <w:widowControl w:val="0"/>
              <w:spacing w:line="500" w:lineRule="exact"/>
              <w:jc w:val="both"/>
              <w:rPr>
                <w:rFonts w:ascii="Times New Roman" w:eastAsia="仿宋_GB2312"/>
                <w:szCs w:val="21"/>
              </w:rPr>
            </w:pPr>
            <w:r>
              <w:rPr>
                <w:rFonts w:hint="eastAsia" w:ascii="Times New Roman" w:eastAsia="仿宋_GB2312"/>
                <w:szCs w:val="21"/>
              </w:rPr>
              <w:t>彭店子镇</w:t>
            </w:r>
          </w:p>
        </w:tc>
        <w:tc>
          <w:tcPr>
            <w:tcW w:w="1839" w:type="dxa"/>
            <w:shd w:val="clear" w:color="auto" w:fill="auto"/>
            <w:noWrap/>
            <w:vAlign w:val="center"/>
          </w:tcPr>
          <w:p w14:paraId="4A82AA7C">
            <w:pPr>
              <w:pStyle w:val="59"/>
              <w:widowControl w:val="0"/>
              <w:spacing w:line="500" w:lineRule="exact"/>
              <w:jc w:val="both"/>
              <w:rPr>
                <w:rFonts w:ascii="Times New Roman" w:eastAsia="仿宋_GB2312"/>
                <w:szCs w:val="21"/>
              </w:rPr>
            </w:pPr>
            <w:r>
              <w:rPr>
                <w:rFonts w:hint="eastAsia" w:ascii="Times New Roman" w:eastAsia="仿宋_GB2312"/>
                <w:szCs w:val="21"/>
              </w:rPr>
              <w:t>坨上</w:t>
            </w:r>
          </w:p>
        </w:tc>
        <w:tc>
          <w:tcPr>
            <w:tcW w:w="2297" w:type="dxa"/>
            <w:shd w:val="clear" w:color="auto" w:fill="auto"/>
            <w:noWrap/>
            <w:vAlign w:val="center"/>
          </w:tcPr>
          <w:p w14:paraId="11D32A25">
            <w:pPr>
              <w:pStyle w:val="59"/>
              <w:widowControl w:val="0"/>
              <w:spacing w:line="500" w:lineRule="exact"/>
              <w:jc w:val="both"/>
              <w:rPr>
                <w:rFonts w:ascii="Times New Roman" w:eastAsia="仿宋_GB2312"/>
                <w:szCs w:val="21"/>
              </w:rPr>
            </w:pPr>
            <w:r>
              <w:rPr>
                <w:rFonts w:hint="eastAsia" w:ascii="Times New Roman" w:eastAsia="仿宋_GB2312"/>
                <w:szCs w:val="21"/>
              </w:rPr>
              <w:t>特色保护类</w:t>
            </w:r>
          </w:p>
        </w:tc>
        <w:tc>
          <w:tcPr>
            <w:tcW w:w="2693" w:type="dxa"/>
            <w:shd w:val="clear" w:color="auto" w:fill="auto"/>
            <w:noWrap/>
            <w:vAlign w:val="center"/>
          </w:tcPr>
          <w:p w14:paraId="6D0491C6">
            <w:pPr>
              <w:pStyle w:val="59"/>
              <w:widowControl w:val="0"/>
              <w:spacing w:line="500" w:lineRule="exact"/>
              <w:jc w:val="both"/>
              <w:rPr>
                <w:rFonts w:ascii="Times New Roman" w:eastAsia="仿宋_GB2312"/>
                <w:szCs w:val="21"/>
              </w:rPr>
            </w:pPr>
            <w:r>
              <w:rPr>
                <w:rFonts w:hint="eastAsia" w:ascii="Times New Roman" w:eastAsia="仿宋_GB2312"/>
                <w:szCs w:val="21"/>
              </w:rPr>
              <w:t>特色景观旅游名村</w:t>
            </w:r>
          </w:p>
        </w:tc>
      </w:tr>
      <w:tr w14:paraId="48841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3C355DB">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7C1B5AF">
            <w:pPr>
              <w:pStyle w:val="59"/>
              <w:widowControl w:val="0"/>
              <w:spacing w:line="500" w:lineRule="exact"/>
              <w:jc w:val="both"/>
              <w:rPr>
                <w:rFonts w:ascii="Times New Roman" w:eastAsia="仿宋_GB2312"/>
                <w:szCs w:val="21"/>
              </w:rPr>
            </w:pPr>
            <w:r>
              <w:rPr>
                <w:rFonts w:hint="eastAsia" w:ascii="Times New Roman" w:eastAsia="仿宋_GB2312"/>
                <w:szCs w:val="21"/>
              </w:rPr>
              <w:t>杨家坡</w:t>
            </w:r>
          </w:p>
        </w:tc>
        <w:tc>
          <w:tcPr>
            <w:tcW w:w="2297" w:type="dxa"/>
            <w:shd w:val="clear" w:color="auto" w:fill="auto"/>
            <w:noWrap/>
            <w:vAlign w:val="center"/>
          </w:tcPr>
          <w:p w14:paraId="4D63CF9E">
            <w:pPr>
              <w:pStyle w:val="59"/>
              <w:widowControl w:val="0"/>
              <w:spacing w:line="500" w:lineRule="exact"/>
              <w:jc w:val="both"/>
              <w:rPr>
                <w:rFonts w:ascii="Times New Roman" w:eastAsia="仿宋_GB2312"/>
                <w:szCs w:val="21"/>
              </w:rPr>
            </w:pPr>
            <w:r>
              <w:rPr>
                <w:rFonts w:hint="eastAsia" w:ascii="Times New Roman" w:eastAsia="仿宋_GB2312"/>
                <w:szCs w:val="21"/>
              </w:rPr>
              <w:t>特色保护类</w:t>
            </w:r>
          </w:p>
        </w:tc>
        <w:tc>
          <w:tcPr>
            <w:tcW w:w="2693" w:type="dxa"/>
            <w:shd w:val="clear" w:color="auto" w:fill="auto"/>
            <w:noWrap/>
            <w:vAlign w:val="center"/>
          </w:tcPr>
          <w:p w14:paraId="0920C076">
            <w:pPr>
              <w:pStyle w:val="59"/>
              <w:widowControl w:val="0"/>
              <w:spacing w:line="500" w:lineRule="exact"/>
              <w:jc w:val="both"/>
              <w:rPr>
                <w:rFonts w:ascii="Times New Roman" w:eastAsia="仿宋_GB2312"/>
                <w:szCs w:val="21"/>
              </w:rPr>
            </w:pPr>
            <w:r>
              <w:rPr>
                <w:rFonts w:hint="eastAsia" w:ascii="Times New Roman" w:eastAsia="仿宋_GB2312"/>
                <w:szCs w:val="21"/>
              </w:rPr>
              <w:t>特色景观旅游名村</w:t>
            </w:r>
          </w:p>
        </w:tc>
      </w:tr>
      <w:tr w14:paraId="6CC21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F5D24B2">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35587A0">
            <w:pPr>
              <w:pStyle w:val="59"/>
              <w:widowControl w:val="0"/>
              <w:spacing w:line="500" w:lineRule="exact"/>
              <w:jc w:val="both"/>
              <w:rPr>
                <w:rFonts w:ascii="Times New Roman" w:eastAsia="仿宋_GB2312"/>
                <w:szCs w:val="21"/>
              </w:rPr>
            </w:pPr>
            <w:r>
              <w:rPr>
                <w:rFonts w:hint="eastAsia" w:ascii="Times New Roman" w:eastAsia="仿宋_GB2312"/>
                <w:szCs w:val="21"/>
              </w:rPr>
              <w:t>富兴庄</w:t>
            </w:r>
          </w:p>
        </w:tc>
        <w:tc>
          <w:tcPr>
            <w:tcW w:w="2297" w:type="dxa"/>
            <w:shd w:val="clear" w:color="auto" w:fill="auto"/>
            <w:noWrap/>
            <w:vAlign w:val="center"/>
          </w:tcPr>
          <w:p w14:paraId="0340B921">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650ADCB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365E3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8" w:hRule="atLeast"/>
        </w:trPr>
        <w:tc>
          <w:tcPr>
            <w:tcW w:w="1393" w:type="dxa"/>
            <w:vMerge w:val="continue"/>
            <w:vAlign w:val="center"/>
          </w:tcPr>
          <w:p w14:paraId="6CAD6F0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4895674">
            <w:pPr>
              <w:pStyle w:val="59"/>
              <w:widowControl w:val="0"/>
              <w:spacing w:line="500" w:lineRule="exact"/>
              <w:jc w:val="both"/>
              <w:rPr>
                <w:rFonts w:ascii="Times New Roman" w:eastAsia="仿宋_GB2312"/>
                <w:szCs w:val="21"/>
              </w:rPr>
            </w:pPr>
            <w:r>
              <w:rPr>
                <w:rFonts w:hint="eastAsia" w:ascii="Times New Roman" w:eastAsia="仿宋_GB2312"/>
                <w:szCs w:val="21"/>
              </w:rPr>
              <w:t>南丘</w:t>
            </w:r>
          </w:p>
        </w:tc>
        <w:tc>
          <w:tcPr>
            <w:tcW w:w="2297" w:type="dxa"/>
            <w:shd w:val="clear" w:color="auto" w:fill="auto"/>
            <w:noWrap/>
            <w:vAlign w:val="center"/>
          </w:tcPr>
          <w:p w14:paraId="33C6842C">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61C95244">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7F6EB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6C55113">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AC44BCE">
            <w:pPr>
              <w:pStyle w:val="59"/>
              <w:widowControl w:val="0"/>
              <w:spacing w:line="500" w:lineRule="exact"/>
              <w:jc w:val="both"/>
              <w:rPr>
                <w:rFonts w:ascii="Times New Roman" w:eastAsia="仿宋_GB2312"/>
                <w:szCs w:val="21"/>
              </w:rPr>
            </w:pPr>
            <w:r>
              <w:rPr>
                <w:rFonts w:hint="eastAsia" w:ascii="Times New Roman" w:eastAsia="仿宋_GB2312"/>
                <w:szCs w:val="21"/>
              </w:rPr>
              <w:t>彭店子</w:t>
            </w:r>
          </w:p>
        </w:tc>
        <w:tc>
          <w:tcPr>
            <w:tcW w:w="2297" w:type="dxa"/>
            <w:shd w:val="clear" w:color="auto" w:fill="auto"/>
            <w:noWrap/>
            <w:vAlign w:val="center"/>
          </w:tcPr>
          <w:p w14:paraId="279CC1BA">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43C0D6A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9AE4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6B2A7F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EE36441">
            <w:pPr>
              <w:pStyle w:val="59"/>
              <w:widowControl w:val="0"/>
              <w:spacing w:line="500" w:lineRule="exact"/>
              <w:jc w:val="both"/>
              <w:rPr>
                <w:rFonts w:ascii="Times New Roman" w:eastAsia="仿宋_GB2312"/>
                <w:szCs w:val="21"/>
              </w:rPr>
            </w:pPr>
            <w:r>
              <w:rPr>
                <w:rFonts w:hint="eastAsia" w:ascii="Times New Roman" w:eastAsia="仿宋_GB2312"/>
                <w:szCs w:val="21"/>
              </w:rPr>
              <w:t>小邹庄</w:t>
            </w:r>
          </w:p>
        </w:tc>
        <w:tc>
          <w:tcPr>
            <w:tcW w:w="2297" w:type="dxa"/>
            <w:shd w:val="clear" w:color="auto" w:fill="auto"/>
            <w:noWrap/>
            <w:vAlign w:val="center"/>
          </w:tcPr>
          <w:p w14:paraId="748A1F86">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71E85914">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6F4AA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E2AE584">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EB3D018">
            <w:pPr>
              <w:pStyle w:val="59"/>
              <w:widowControl w:val="0"/>
              <w:spacing w:line="500" w:lineRule="exact"/>
              <w:jc w:val="both"/>
              <w:rPr>
                <w:rFonts w:ascii="Times New Roman" w:eastAsia="仿宋_GB2312"/>
                <w:szCs w:val="21"/>
              </w:rPr>
            </w:pPr>
            <w:r>
              <w:rPr>
                <w:rFonts w:hint="eastAsia" w:ascii="Times New Roman" w:eastAsia="仿宋_GB2312"/>
                <w:szCs w:val="21"/>
              </w:rPr>
              <w:t>八家寨</w:t>
            </w:r>
          </w:p>
        </w:tc>
        <w:tc>
          <w:tcPr>
            <w:tcW w:w="2297" w:type="dxa"/>
            <w:shd w:val="clear" w:color="auto" w:fill="auto"/>
            <w:noWrap/>
            <w:vAlign w:val="center"/>
          </w:tcPr>
          <w:p w14:paraId="13430C14">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E33093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AF2C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334CA26">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B3BC64F">
            <w:pPr>
              <w:pStyle w:val="59"/>
              <w:widowControl w:val="0"/>
              <w:spacing w:line="500" w:lineRule="exact"/>
              <w:jc w:val="both"/>
              <w:rPr>
                <w:rFonts w:ascii="Times New Roman" w:eastAsia="仿宋_GB2312"/>
                <w:szCs w:val="21"/>
              </w:rPr>
            </w:pPr>
            <w:r>
              <w:rPr>
                <w:rFonts w:hint="eastAsia" w:ascii="Times New Roman" w:eastAsia="仿宋_GB2312"/>
                <w:szCs w:val="21"/>
              </w:rPr>
              <w:t>八里塔</w:t>
            </w:r>
          </w:p>
        </w:tc>
        <w:tc>
          <w:tcPr>
            <w:tcW w:w="2297" w:type="dxa"/>
            <w:shd w:val="clear" w:color="auto" w:fill="auto"/>
            <w:noWrap/>
            <w:vAlign w:val="center"/>
          </w:tcPr>
          <w:p w14:paraId="5F338883">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708E2D4">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BFD7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E96051E">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C4F1B20">
            <w:pPr>
              <w:pStyle w:val="59"/>
              <w:widowControl w:val="0"/>
              <w:spacing w:line="500" w:lineRule="exact"/>
              <w:jc w:val="both"/>
              <w:rPr>
                <w:rFonts w:ascii="Times New Roman" w:eastAsia="仿宋_GB2312"/>
                <w:szCs w:val="21"/>
              </w:rPr>
            </w:pPr>
            <w:r>
              <w:rPr>
                <w:rFonts w:hint="eastAsia" w:ascii="Times New Roman" w:eastAsia="仿宋_GB2312"/>
                <w:szCs w:val="21"/>
              </w:rPr>
              <w:t>柏庄</w:t>
            </w:r>
          </w:p>
        </w:tc>
        <w:tc>
          <w:tcPr>
            <w:tcW w:w="2297" w:type="dxa"/>
            <w:shd w:val="clear" w:color="auto" w:fill="auto"/>
            <w:noWrap/>
            <w:vAlign w:val="center"/>
          </w:tcPr>
          <w:p w14:paraId="01D0828E">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72D32A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BF47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6A2E0F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19C36B8">
            <w:pPr>
              <w:pStyle w:val="59"/>
              <w:widowControl w:val="0"/>
              <w:spacing w:line="500" w:lineRule="exact"/>
              <w:jc w:val="both"/>
              <w:rPr>
                <w:rFonts w:ascii="Times New Roman" w:eastAsia="仿宋_GB2312"/>
                <w:szCs w:val="21"/>
              </w:rPr>
            </w:pPr>
            <w:r>
              <w:rPr>
                <w:rFonts w:hint="eastAsia" w:ascii="Times New Roman" w:eastAsia="仿宋_GB2312"/>
                <w:szCs w:val="21"/>
              </w:rPr>
              <w:t>崔李庄</w:t>
            </w:r>
          </w:p>
        </w:tc>
        <w:tc>
          <w:tcPr>
            <w:tcW w:w="2297" w:type="dxa"/>
            <w:shd w:val="clear" w:color="auto" w:fill="auto"/>
            <w:noWrap/>
            <w:vAlign w:val="center"/>
          </w:tcPr>
          <w:p w14:paraId="70EC2162">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DC9A61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30CF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CB4F653">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55AC344">
            <w:pPr>
              <w:pStyle w:val="59"/>
              <w:widowControl w:val="0"/>
              <w:spacing w:line="500" w:lineRule="exact"/>
              <w:jc w:val="both"/>
              <w:rPr>
                <w:rFonts w:ascii="Times New Roman" w:eastAsia="仿宋_GB2312"/>
                <w:szCs w:val="21"/>
              </w:rPr>
            </w:pPr>
            <w:r>
              <w:rPr>
                <w:rFonts w:hint="eastAsia" w:ascii="Times New Roman" w:eastAsia="仿宋_GB2312"/>
                <w:szCs w:val="21"/>
              </w:rPr>
              <w:t>大周庄</w:t>
            </w:r>
          </w:p>
        </w:tc>
        <w:tc>
          <w:tcPr>
            <w:tcW w:w="2297" w:type="dxa"/>
            <w:shd w:val="clear" w:color="auto" w:fill="auto"/>
            <w:noWrap/>
            <w:vAlign w:val="center"/>
          </w:tcPr>
          <w:p w14:paraId="2601DDDF">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0A9898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A7DC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460E16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3B3252D">
            <w:pPr>
              <w:pStyle w:val="59"/>
              <w:widowControl w:val="0"/>
              <w:spacing w:line="500" w:lineRule="exact"/>
              <w:jc w:val="both"/>
              <w:rPr>
                <w:rFonts w:ascii="Times New Roman" w:eastAsia="仿宋_GB2312"/>
                <w:szCs w:val="21"/>
              </w:rPr>
            </w:pPr>
            <w:r>
              <w:rPr>
                <w:rFonts w:hint="eastAsia" w:ascii="Times New Roman" w:eastAsia="仿宋_GB2312"/>
                <w:szCs w:val="21"/>
              </w:rPr>
              <w:t>粉子营</w:t>
            </w:r>
          </w:p>
        </w:tc>
        <w:tc>
          <w:tcPr>
            <w:tcW w:w="2297" w:type="dxa"/>
            <w:shd w:val="clear" w:color="auto" w:fill="auto"/>
            <w:noWrap/>
            <w:vAlign w:val="center"/>
          </w:tcPr>
          <w:p w14:paraId="2AA5E825">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9C7A125">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063D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6B2C01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2811D29">
            <w:pPr>
              <w:pStyle w:val="59"/>
              <w:widowControl w:val="0"/>
              <w:spacing w:line="500" w:lineRule="exact"/>
              <w:jc w:val="both"/>
              <w:rPr>
                <w:rFonts w:ascii="Times New Roman" w:eastAsia="仿宋_GB2312"/>
                <w:szCs w:val="21"/>
              </w:rPr>
            </w:pPr>
            <w:r>
              <w:rPr>
                <w:rFonts w:hint="eastAsia" w:ascii="Times New Roman" w:eastAsia="仿宋_GB2312"/>
                <w:szCs w:val="21"/>
              </w:rPr>
              <w:t>高李庄</w:t>
            </w:r>
          </w:p>
        </w:tc>
        <w:tc>
          <w:tcPr>
            <w:tcW w:w="2297" w:type="dxa"/>
            <w:shd w:val="clear" w:color="auto" w:fill="auto"/>
            <w:noWrap/>
            <w:vAlign w:val="center"/>
          </w:tcPr>
          <w:p w14:paraId="7E4874B3">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CB1E9D1">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838C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1DF2EC5">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A121375">
            <w:pPr>
              <w:pStyle w:val="59"/>
              <w:widowControl w:val="0"/>
              <w:spacing w:line="500" w:lineRule="exact"/>
              <w:jc w:val="both"/>
              <w:rPr>
                <w:rFonts w:ascii="Times New Roman" w:eastAsia="仿宋_GB2312"/>
                <w:szCs w:val="21"/>
              </w:rPr>
            </w:pPr>
            <w:r>
              <w:rPr>
                <w:rFonts w:hint="eastAsia" w:ascii="Times New Roman" w:eastAsia="仿宋_GB2312"/>
                <w:szCs w:val="21"/>
              </w:rPr>
              <w:t>霍庄</w:t>
            </w:r>
          </w:p>
        </w:tc>
        <w:tc>
          <w:tcPr>
            <w:tcW w:w="2297" w:type="dxa"/>
            <w:shd w:val="clear" w:color="auto" w:fill="auto"/>
            <w:noWrap/>
            <w:vAlign w:val="center"/>
          </w:tcPr>
          <w:p w14:paraId="32814BD1">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546626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532A4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45EC102">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21F5AB8">
            <w:pPr>
              <w:pStyle w:val="59"/>
              <w:widowControl w:val="0"/>
              <w:spacing w:line="500" w:lineRule="exact"/>
              <w:jc w:val="both"/>
              <w:rPr>
                <w:rFonts w:ascii="Times New Roman" w:eastAsia="仿宋_GB2312"/>
                <w:szCs w:val="21"/>
              </w:rPr>
            </w:pPr>
            <w:r>
              <w:rPr>
                <w:rFonts w:hint="eastAsia" w:ascii="Times New Roman" w:eastAsia="仿宋_GB2312"/>
                <w:szCs w:val="21"/>
              </w:rPr>
              <w:t>祁庄</w:t>
            </w:r>
          </w:p>
        </w:tc>
        <w:tc>
          <w:tcPr>
            <w:tcW w:w="2297" w:type="dxa"/>
            <w:shd w:val="clear" w:color="auto" w:fill="auto"/>
            <w:noWrap/>
            <w:vAlign w:val="center"/>
          </w:tcPr>
          <w:p w14:paraId="17E81B64">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E6F76F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946B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2CDC41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AE8C054">
            <w:pPr>
              <w:pStyle w:val="59"/>
              <w:widowControl w:val="0"/>
              <w:spacing w:line="500" w:lineRule="exact"/>
              <w:jc w:val="both"/>
              <w:rPr>
                <w:rFonts w:ascii="Times New Roman" w:eastAsia="仿宋_GB2312"/>
                <w:szCs w:val="21"/>
              </w:rPr>
            </w:pPr>
            <w:r>
              <w:rPr>
                <w:rFonts w:hint="eastAsia" w:ascii="Times New Roman" w:eastAsia="仿宋_GB2312"/>
                <w:szCs w:val="21"/>
              </w:rPr>
              <w:t>王孟庄</w:t>
            </w:r>
          </w:p>
        </w:tc>
        <w:tc>
          <w:tcPr>
            <w:tcW w:w="2297" w:type="dxa"/>
            <w:shd w:val="clear" w:color="auto" w:fill="auto"/>
            <w:noWrap/>
            <w:vAlign w:val="center"/>
          </w:tcPr>
          <w:p w14:paraId="4E276122">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7C630B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29977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9560D2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543B39D">
            <w:pPr>
              <w:pStyle w:val="59"/>
              <w:widowControl w:val="0"/>
              <w:spacing w:line="500" w:lineRule="exact"/>
              <w:jc w:val="both"/>
              <w:rPr>
                <w:rFonts w:ascii="Times New Roman" w:eastAsia="仿宋_GB2312"/>
                <w:szCs w:val="21"/>
              </w:rPr>
            </w:pPr>
            <w:r>
              <w:rPr>
                <w:rFonts w:hint="eastAsia" w:ascii="Times New Roman" w:eastAsia="仿宋_GB2312"/>
                <w:szCs w:val="21"/>
              </w:rPr>
              <w:t>徐家沟</w:t>
            </w:r>
          </w:p>
        </w:tc>
        <w:tc>
          <w:tcPr>
            <w:tcW w:w="2297" w:type="dxa"/>
            <w:shd w:val="clear" w:color="auto" w:fill="auto"/>
            <w:noWrap/>
            <w:vAlign w:val="center"/>
          </w:tcPr>
          <w:p w14:paraId="214E6015">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6C8DB7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90E9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47BADE4">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7CABE33">
            <w:pPr>
              <w:pStyle w:val="59"/>
              <w:widowControl w:val="0"/>
              <w:spacing w:line="500" w:lineRule="exact"/>
              <w:jc w:val="both"/>
              <w:rPr>
                <w:rFonts w:ascii="Times New Roman" w:eastAsia="仿宋_GB2312"/>
                <w:szCs w:val="21"/>
              </w:rPr>
            </w:pPr>
            <w:r>
              <w:rPr>
                <w:rFonts w:hint="eastAsia" w:ascii="Times New Roman" w:eastAsia="仿宋_GB2312"/>
                <w:szCs w:val="21"/>
              </w:rPr>
              <w:t>易庄</w:t>
            </w:r>
          </w:p>
        </w:tc>
        <w:tc>
          <w:tcPr>
            <w:tcW w:w="2297" w:type="dxa"/>
            <w:shd w:val="clear" w:color="auto" w:fill="auto"/>
            <w:noWrap/>
            <w:vAlign w:val="center"/>
          </w:tcPr>
          <w:p w14:paraId="57EF711C">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7D31D0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CB271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restart"/>
            <w:shd w:val="clear" w:color="auto" w:fill="auto"/>
            <w:noWrap/>
            <w:vAlign w:val="center"/>
          </w:tcPr>
          <w:p w14:paraId="5F21BD53">
            <w:pPr>
              <w:pStyle w:val="59"/>
              <w:widowControl w:val="0"/>
              <w:spacing w:line="500" w:lineRule="exact"/>
              <w:jc w:val="both"/>
              <w:rPr>
                <w:rFonts w:ascii="Times New Roman" w:eastAsia="仿宋_GB2312"/>
                <w:szCs w:val="21"/>
              </w:rPr>
            </w:pPr>
            <w:r>
              <w:rPr>
                <w:rFonts w:hint="eastAsia" w:ascii="Times New Roman" w:eastAsia="仿宋_GB2312"/>
                <w:szCs w:val="21"/>
              </w:rPr>
              <w:t>沙河驿镇</w:t>
            </w:r>
          </w:p>
        </w:tc>
        <w:tc>
          <w:tcPr>
            <w:tcW w:w="1839" w:type="dxa"/>
            <w:shd w:val="clear" w:color="auto" w:fill="auto"/>
            <w:noWrap/>
            <w:vAlign w:val="center"/>
          </w:tcPr>
          <w:p w14:paraId="2C68FB9C">
            <w:pPr>
              <w:pStyle w:val="59"/>
              <w:widowControl w:val="0"/>
              <w:spacing w:line="500" w:lineRule="exact"/>
              <w:jc w:val="both"/>
              <w:rPr>
                <w:rFonts w:ascii="Times New Roman" w:eastAsia="仿宋_GB2312"/>
                <w:szCs w:val="21"/>
              </w:rPr>
            </w:pPr>
            <w:r>
              <w:rPr>
                <w:rFonts w:hint="eastAsia" w:ascii="Times New Roman" w:eastAsia="仿宋_GB2312"/>
                <w:szCs w:val="21"/>
              </w:rPr>
              <w:t>北沙窝铺</w:t>
            </w:r>
          </w:p>
        </w:tc>
        <w:tc>
          <w:tcPr>
            <w:tcW w:w="2297" w:type="dxa"/>
            <w:shd w:val="clear" w:color="auto" w:fill="auto"/>
            <w:noWrap/>
            <w:vAlign w:val="center"/>
          </w:tcPr>
          <w:p w14:paraId="52895D12">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7AC46DB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DBBF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4C7A193">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98E6044">
            <w:pPr>
              <w:pStyle w:val="59"/>
              <w:widowControl w:val="0"/>
              <w:spacing w:line="500" w:lineRule="exact"/>
              <w:jc w:val="both"/>
              <w:rPr>
                <w:rFonts w:ascii="Times New Roman" w:eastAsia="仿宋_GB2312"/>
                <w:szCs w:val="21"/>
              </w:rPr>
            </w:pPr>
            <w:r>
              <w:rPr>
                <w:rFonts w:hint="eastAsia" w:ascii="Times New Roman" w:eastAsia="仿宋_GB2312"/>
                <w:szCs w:val="21"/>
              </w:rPr>
              <w:t>二店子</w:t>
            </w:r>
          </w:p>
        </w:tc>
        <w:tc>
          <w:tcPr>
            <w:tcW w:w="2297" w:type="dxa"/>
            <w:shd w:val="clear" w:color="auto" w:fill="auto"/>
            <w:noWrap/>
            <w:vAlign w:val="center"/>
          </w:tcPr>
          <w:p w14:paraId="260FDEB5">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49DF7C9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7729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F30E84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24BCAE1">
            <w:pPr>
              <w:pStyle w:val="59"/>
              <w:widowControl w:val="0"/>
              <w:spacing w:line="500" w:lineRule="exact"/>
              <w:jc w:val="both"/>
              <w:rPr>
                <w:rFonts w:ascii="Times New Roman" w:eastAsia="仿宋_GB2312"/>
                <w:szCs w:val="21"/>
              </w:rPr>
            </w:pPr>
            <w:r>
              <w:rPr>
                <w:rFonts w:hint="eastAsia" w:ascii="Times New Roman" w:eastAsia="仿宋_GB2312"/>
                <w:szCs w:val="21"/>
              </w:rPr>
              <w:t>沙河驿</w:t>
            </w:r>
          </w:p>
        </w:tc>
        <w:tc>
          <w:tcPr>
            <w:tcW w:w="2297" w:type="dxa"/>
            <w:shd w:val="clear" w:color="auto" w:fill="auto"/>
            <w:noWrap/>
            <w:vAlign w:val="center"/>
          </w:tcPr>
          <w:p w14:paraId="50B2E078">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795A476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86D43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1EFB9F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4BCEF2D">
            <w:pPr>
              <w:pStyle w:val="59"/>
              <w:widowControl w:val="0"/>
              <w:spacing w:line="500" w:lineRule="exact"/>
              <w:jc w:val="both"/>
              <w:rPr>
                <w:rFonts w:ascii="Times New Roman" w:eastAsia="仿宋_GB2312"/>
                <w:szCs w:val="21"/>
              </w:rPr>
            </w:pPr>
            <w:r>
              <w:rPr>
                <w:rFonts w:hint="eastAsia" w:ascii="Times New Roman" w:eastAsia="仿宋_GB2312"/>
                <w:szCs w:val="21"/>
              </w:rPr>
              <w:t>代庄</w:t>
            </w:r>
          </w:p>
        </w:tc>
        <w:tc>
          <w:tcPr>
            <w:tcW w:w="2297" w:type="dxa"/>
            <w:shd w:val="clear" w:color="auto" w:fill="auto"/>
            <w:noWrap/>
            <w:vAlign w:val="center"/>
          </w:tcPr>
          <w:p w14:paraId="5F3053A8">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C064AB7">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75B4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2D273D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EB3F72C">
            <w:pPr>
              <w:pStyle w:val="59"/>
              <w:widowControl w:val="0"/>
              <w:spacing w:line="500" w:lineRule="exact"/>
              <w:jc w:val="both"/>
              <w:rPr>
                <w:rFonts w:ascii="Times New Roman" w:eastAsia="仿宋_GB2312"/>
                <w:szCs w:val="21"/>
              </w:rPr>
            </w:pPr>
            <w:r>
              <w:rPr>
                <w:rFonts w:hint="eastAsia" w:ascii="Times New Roman" w:eastAsia="仿宋_GB2312"/>
                <w:szCs w:val="21"/>
              </w:rPr>
              <w:t>葛庄子</w:t>
            </w:r>
          </w:p>
        </w:tc>
        <w:tc>
          <w:tcPr>
            <w:tcW w:w="2297" w:type="dxa"/>
            <w:shd w:val="clear" w:color="auto" w:fill="auto"/>
            <w:noWrap/>
            <w:vAlign w:val="center"/>
          </w:tcPr>
          <w:p w14:paraId="491E1F90">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3ADA338">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7E86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4EE7FD4">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CAAE3A6">
            <w:pPr>
              <w:pStyle w:val="59"/>
              <w:widowControl w:val="0"/>
              <w:spacing w:line="500" w:lineRule="exact"/>
              <w:jc w:val="both"/>
              <w:rPr>
                <w:rFonts w:ascii="Times New Roman" w:eastAsia="仿宋_GB2312"/>
                <w:szCs w:val="21"/>
              </w:rPr>
            </w:pPr>
            <w:r>
              <w:rPr>
                <w:rFonts w:hint="eastAsia" w:ascii="Times New Roman" w:eastAsia="仿宋_GB2312"/>
                <w:szCs w:val="21"/>
              </w:rPr>
              <w:t>红庙子</w:t>
            </w:r>
          </w:p>
        </w:tc>
        <w:tc>
          <w:tcPr>
            <w:tcW w:w="2297" w:type="dxa"/>
            <w:shd w:val="clear" w:color="auto" w:fill="auto"/>
            <w:noWrap/>
            <w:vAlign w:val="center"/>
          </w:tcPr>
          <w:p w14:paraId="32EC25E8">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876FD84">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563EE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9F71AE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7D01FB6">
            <w:pPr>
              <w:pStyle w:val="59"/>
              <w:widowControl w:val="0"/>
              <w:spacing w:line="500" w:lineRule="exact"/>
              <w:jc w:val="both"/>
              <w:rPr>
                <w:rFonts w:ascii="Times New Roman" w:eastAsia="仿宋_GB2312"/>
                <w:szCs w:val="21"/>
              </w:rPr>
            </w:pPr>
            <w:r>
              <w:rPr>
                <w:rFonts w:hint="eastAsia" w:ascii="Times New Roman" w:eastAsia="仿宋_GB2312"/>
                <w:szCs w:val="21"/>
              </w:rPr>
              <w:t>李店子</w:t>
            </w:r>
          </w:p>
        </w:tc>
        <w:tc>
          <w:tcPr>
            <w:tcW w:w="2297" w:type="dxa"/>
            <w:shd w:val="clear" w:color="auto" w:fill="auto"/>
            <w:noWrap/>
            <w:vAlign w:val="center"/>
          </w:tcPr>
          <w:p w14:paraId="565D2C08">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4F6F217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00D1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5BCEDC3">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BFA0252">
            <w:pPr>
              <w:pStyle w:val="59"/>
              <w:widowControl w:val="0"/>
              <w:spacing w:line="500" w:lineRule="exact"/>
              <w:jc w:val="both"/>
              <w:rPr>
                <w:rFonts w:ascii="Times New Roman" w:eastAsia="仿宋_GB2312"/>
                <w:szCs w:val="21"/>
              </w:rPr>
            </w:pPr>
            <w:r>
              <w:rPr>
                <w:rFonts w:hint="eastAsia" w:ascii="Times New Roman" w:eastAsia="仿宋_GB2312"/>
                <w:szCs w:val="21"/>
              </w:rPr>
              <w:t>前沙窝铺</w:t>
            </w:r>
          </w:p>
        </w:tc>
        <w:tc>
          <w:tcPr>
            <w:tcW w:w="2297" w:type="dxa"/>
            <w:shd w:val="clear" w:color="auto" w:fill="auto"/>
            <w:noWrap/>
            <w:vAlign w:val="center"/>
          </w:tcPr>
          <w:p w14:paraId="1137CB46">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47DFAD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46C6C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114961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DCDE8BC">
            <w:pPr>
              <w:pStyle w:val="59"/>
              <w:widowControl w:val="0"/>
              <w:spacing w:line="500" w:lineRule="exact"/>
              <w:jc w:val="both"/>
              <w:rPr>
                <w:rFonts w:ascii="Times New Roman" w:eastAsia="仿宋_GB2312"/>
                <w:szCs w:val="21"/>
              </w:rPr>
            </w:pPr>
            <w:r>
              <w:rPr>
                <w:rFonts w:hint="eastAsia" w:ascii="Times New Roman" w:eastAsia="仿宋_GB2312"/>
                <w:szCs w:val="21"/>
              </w:rPr>
              <w:t>唐庄子</w:t>
            </w:r>
          </w:p>
        </w:tc>
        <w:tc>
          <w:tcPr>
            <w:tcW w:w="2297" w:type="dxa"/>
            <w:shd w:val="clear" w:color="auto" w:fill="auto"/>
            <w:noWrap/>
            <w:vAlign w:val="center"/>
          </w:tcPr>
          <w:p w14:paraId="0F6656FB">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423973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03FD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E847C1B">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B99C405">
            <w:pPr>
              <w:pStyle w:val="59"/>
              <w:widowControl w:val="0"/>
              <w:spacing w:line="500" w:lineRule="exact"/>
              <w:jc w:val="both"/>
              <w:rPr>
                <w:rFonts w:ascii="Times New Roman" w:eastAsia="仿宋_GB2312"/>
                <w:szCs w:val="21"/>
              </w:rPr>
            </w:pPr>
            <w:r>
              <w:rPr>
                <w:rFonts w:hint="eastAsia" w:ascii="Times New Roman" w:eastAsia="仿宋_GB2312"/>
                <w:szCs w:val="21"/>
              </w:rPr>
              <w:t>轩坡子</w:t>
            </w:r>
          </w:p>
        </w:tc>
        <w:tc>
          <w:tcPr>
            <w:tcW w:w="2297" w:type="dxa"/>
            <w:shd w:val="clear" w:color="auto" w:fill="auto"/>
            <w:noWrap/>
            <w:vAlign w:val="center"/>
          </w:tcPr>
          <w:p w14:paraId="2501ADBD">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4C72EECC">
            <w:pPr>
              <w:pStyle w:val="59"/>
              <w:widowControl w:val="0"/>
              <w:spacing w:line="500" w:lineRule="exact"/>
              <w:jc w:val="both"/>
              <w:rPr>
                <w:rFonts w:ascii="Times New Roman" w:eastAsia="仿宋_GB2312"/>
                <w:szCs w:val="21"/>
              </w:rPr>
            </w:pPr>
            <w:r>
              <w:rPr>
                <w:rFonts w:hint="eastAsia" w:ascii="Times New Roman" w:eastAsia="仿宋_GB2312"/>
                <w:szCs w:val="21"/>
              </w:rPr>
              <w:t>北方钢铁物流园区建设占用</w:t>
            </w:r>
          </w:p>
        </w:tc>
      </w:tr>
      <w:tr w14:paraId="4C0FC3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C5C098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1E569D0">
            <w:pPr>
              <w:pStyle w:val="59"/>
              <w:widowControl w:val="0"/>
              <w:spacing w:line="500" w:lineRule="exact"/>
              <w:jc w:val="both"/>
              <w:rPr>
                <w:rFonts w:ascii="Times New Roman" w:eastAsia="仿宋_GB2312"/>
                <w:szCs w:val="21"/>
              </w:rPr>
            </w:pPr>
            <w:r>
              <w:rPr>
                <w:rFonts w:hint="eastAsia" w:ascii="Times New Roman" w:eastAsia="仿宋_GB2312"/>
                <w:szCs w:val="21"/>
              </w:rPr>
              <w:t>段家岭</w:t>
            </w:r>
          </w:p>
        </w:tc>
        <w:tc>
          <w:tcPr>
            <w:tcW w:w="2297" w:type="dxa"/>
            <w:shd w:val="clear" w:color="auto" w:fill="auto"/>
            <w:noWrap/>
            <w:vAlign w:val="center"/>
          </w:tcPr>
          <w:p w14:paraId="69192322">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0465AFA3">
            <w:pPr>
              <w:pStyle w:val="59"/>
              <w:widowControl w:val="0"/>
              <w:spacing w:line="500" w:lineRule="exact"/>
              <w:jc w:val="both"/>
              <w:rPr>
                <w:rFonts w:ascii="Times New Roman" w:eastAsia="仿宋_GB2312"/>
                <w:szCs w:val="21"/>
              </w:rPr>
            </w:pPr>
            <w:r>
              <w:rPr>
                <w:rFonts w:hint="eastAsia" w:ascii="Times New Roman" w:eastAsia="仿宋_GB2312"/>
                <w:szCs w:val="21"/>
              </w:rPr>
              <w:t>经济开发区建设占用</w:t>
            </w:r>
          </w:p>
        </w:tc>
      </w:tr>
      <w:tr w14:paraId="7EA5E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3C623F2">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35DC2FF">
            <w:pPr>
              <w:pStyle w:val="59"/>
              <w:widowControl w:val="0"/>
              <w:spacing w:line="500" w:lineRule="exact"/>
              <w:jc w:val="both"/>
              <w:rPr>
                <w:rFonts w:ascii="Times New Roman" w:eastAsia="仿宋_GB2312"/>
                <w:szCs w:val="21"/>
              </w:rPr>
            </w:pPr>
            <w:r>
              <w:rPr>
                <w:rFonts w:hint="eastAsia" w:ascii="Times New Roman" w:eastAsia="仿宋_GB2312"/>
                <w:szCs w:val="21"/>
              </w:rPr>
              <w:t>管庄子</w:t>
            </w:r>
          </w:p>
        </w:tc>
        <w:tc>
          <w:tcPr>
            <w:tcW w:w="2297" w:type="dxa"/>
            <w:shd w:val="clear" w:color="auto" w:fill="auto"/>
            <w:noWrap/>
            <w:vAlign w:val="center"/>
          </w:tcPr>
          <w:p w14:paraId="2F0E8070">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5A620D52">
            <w:pPr>
              <w:pStyle w:val="59"/>
              <w:widowControl w:val="0"/>
              <w:spacing w:line="500" w:lineRule="exact"/>
              <w:jc w:val="both"/>
              <w:rPr>
                <w:rFonts w:ascii="Times New Roman" w:eastAsia="仿宋_GB2312"/>
                <w:szCs w:val="21"/>
              </w:rPr>
            </w:pPr>
            <w:r>
              <w:rPr>
                <w:rFonts w:hint="eastAsia" w:ascii="Times New Roman" w:eastAsia="仿宋_GB2312"/>
                <w:szCs w:val="21"/>
              </w:rPr>
              <w:t>经济开发区建设占用</w:t>
            </w:r>
          </w:p>
        </w:tc>
      </w:tr>
      <w:tr w14:paraId="36414C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E4144D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8F9B700">
            <w:pPr>
              <w:pStyle w:val="59"/>
              <w:widowControl w:val="0"/>
              <w:spacing w:line="500" w:lineRule="exact"/>
              <w:jc w:val="both"/>
              <w:rPr>
                <w:rFonts w:ascii="Times New Roman" w:eastAsia="仿宋_GB2312"/>
                <w:szCs w:val="21"/>
              </w:rPr>
            </w:pPr>
            <w:r>
              <w:rPr>
                <w:rFonts w:hint="eastAsia" w:ascii="Times New Roman" w:eastAsia="仿宋_GB2312"/>
                <w:szCs w:val="21"/>
              </w:rPr>
              <w:t>刘台子</w:t>
            </w:r>
          </w:p>
        </w:tc>
        <w:tc>
          <w:tcPr>
            <w:tcW w:w="2297" w:type="dxa"/>
            <w:shd w:val="clear" w:color="auto" w:fill="auto"/>
            <w:noWrap/>
            <w:vAlign w:val="center"/>
          </w:tcPr>
          <w:p w14:paraId="4EEE7A3A">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2DD3ED3F">
            <w:pPr>
              <w:pStyle w:val="59"/>
              <w:widowControl w:val="0"/>
              <w:spacing w:line="500" w:lineRule="exact"/>
              <w:jc w:val="both"/>
              <w:rPr>
                <w:rFonts w:ascii="Times New Roman" w:eastAsia="仿宋_GB2312"/>
                <w:szCs w:val="21"/>
              </w:rPr>
            </w:pPr>
            <w:r>
              <w:rPr>
                <w:rFonts w:hint="eastAsia" w:ascii="Times New Roman" w:eastAsia="仿宋_GB2312"/>
                <w:szCs w:val="21"/>
              </w:rPr>
              <w:t>经济开发区建设占用</w:t>
            </w:r>
          </w:p>
        </w:tc>
      </w:tr>
      <w:tr w14:paraId="0D2C0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21230FC">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EEDE05B">
            <w:pPr>
              <w:pStyle w:val="59"/>
              <w:widowControl w:val="0"/>
              <w:spacing w:line="500" w:lineRule="exact"/>
              <w:jc w:val="both"/>
              <w:rPr>
                <w:rFonts w:ascii="Times New Roman" w:eastAsia="仿宋_GB2312"/>
                <w:szCs w:val="21"/>
              </w:rPr>
            </w:pPr>
            <w:r>
              <w:rPr>
                <w:rFonts w:hint="eastAsia" w:ascii="Times New Roman" w:eastAsia="仿宋_GB2312"/>
                <w:szCs w:val="21"/>
              </w:rPr>
              <w:t>孟台子</w:t>
            </w:r>
          </w:p>
        </w:tc>
        <w:tc>
          <w:tcPr>
            <w:tcW w:w="2297" w:type="dxa"/>
            <w:shd w:val="clear" w:color="auto" w:fill="auto"/>
            <w:noWrap/>
            <w:vAlign w:val="center"/>
          </w:tcPr>
          <w:p w14:paraId="56C4CE5D">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572DA551">
            <w:pPr>
              <w:pStyle w:val="59"/>
              <w:widowControl w:val="0"/>
              <w:spacing w:line="500" w:lineRule="exact"/>
              <w:jc w:val="both"/>
              <w:rPr>
                <w:rFonts w:ascii="Times New Roman" w:eastAsia="仿宋_GB2312"/>
                <w:szCs w:val="21"/>
              </w:rPr>
            </w:pPr>
            <w:r>
              <w:rPr>
                <w:rFonts w:hint="eastAsia" w:ascii="Times New Roman" w:eastAsia="仿宋_GB2312"/>
                <w:szCs w:val="21"/>
              </w:rPr>
              <w:t>经济开发区建设占用</w:t>
            </w:r>
          </w:p>
        </w:tc>
      </w:tr>
      <w:tr w14:paraId="3942A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CC7713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A4E2923">
            <w:pPr>
              <w:pStyle w:val="59"/>
              <w:widowControl w:val="0"/>
              <w:spacing w:line="500" w:lineRule="exact"/>
              <w:jc w:val="both"/>
              <w:rPr>
                <w:rFonts w:ascii="Times New Roman" w:eastAsia="仿宋_GB2312"/>
                <w:szCs w:val="21"/>
              </w:rPr>
            </w:pPr>
            <w:r>
              <w:rPr>
                <w:rFonts w:hint="eastAsia" w:ascii="Times New Roman" w:eastAsia="仿宋_GB2312"/>
                <w:szCs w:val="21"/>
              </w:rPr>
              <w:t>潘庄子</w:t>
            </w:r>
          </w:p>
        </w:tc>
        <w:tc>
          <w:tcPr>
            <w:tcW w:w="2297" w:type="dxa"/>
            <w:shd w:val="clear" w:color="auto" w:fill="auto"/>
            <w:noWrap/>
            <w:vAlign w:val="center"/>
          </w:tcPr>
          <w:p w14:paraId="638CF05D">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30EE1905">
            <w:pPr>
              <w:pStyle w:val="59"/>
              <w:widowControl w:val="0"/>
              <w:spacing w:line="500" w:lineRule="exact"/>
              <w:jc w:val="both"/>
              <w:rPr>
                <w:rFonts w:ascii="Times New Roman" w:eastAsia="仿宋_GB2312"/>
                <w:szCs w:val="21"/>
              </w:rPr>
            </w:pPr>
            <w:r>
              <w:rPr>
                <w:rFonts w:hint="eastAsia" w:ascii="Times New Roman" w:eastAsia="仿宋_GB2312"/>
                <w:szCs w:val="21"/>
              </w:rPr>
              <w:t>经济开发区建设占用</w:t>
            </w:r>
          </w:p>
        </w:tc>
      </w:tr>
      <w:tr w14:paraId="70F8E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D97FBB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A9F60AF">
            <w:pPr>
              <w:pStyle w:val="59"/>
              <w:widowControl w:val="0"/>
              <w:spacing w:line="500" w:lineRule="exact"/>
              <w:jc w:val="both"/>
              <w:rPr>
                <w:rFonts w:ascii="Times New Roman" w:eastAsia="仿宋_GB2312"/>
                <w:szCs w:val="21"/>
              </w:rPr>
            </w:pPr>
            <w:r>
              <w:rPr>
                <w:rFonts w:hint="eastAsia" w:ascii="Times New Roman" w:eastAsia="仿宋_GB2312"/>
                <w:szCs w:val="21"/>
              </w:rPr>
              <w:t>上炉</w:t>
            </w:r>
          </w:p>
        </w:tc>
        <w:tc>
          <w:tcPr>
            <w:tcW w:w="2297" w:type="dxa"/>
            <w:shd w:val="clear" w:color="auto" w:fill="auto"/>
            <w:noWrap/>
            <w:vAlign w:val="center"/>
          </w:tcPr>
          <w:p w14:paraId="2F4CF9EF">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371D0FEE">
            <w:pPr>
              <w:pStyle w:val="59"/>
              <w:widowControl w:val="0"/>
              <w:spacing w:line="500" w:lineRule="exact"/>
              <w:jc w:val="both"/>
              <w:rPr>
                <w:rFonts w:ascii="Times New Roman" w:eastAsia="仿宋_GB2312"/>
                <w:szCs w:val="21"/>
              </w:rPr>
            </w:pPr>
            <w:r>
              <w:rPr>
                <w:rFonts w:hint="eastAsia" w:ascii="Times New Roman" w:eastAsia="仿宋_GB2312"/>
                <w:szCs w:val="21"/>
              </w:rPr>
              <w:t>经济开发区建设占用</w:t>
            </w:r>
          </w:p>
        </w:tc>
      </w:tr>
      <w:tr w14:paraId="2EFDE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8260E5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6FFDF6B">
            <w:pPr>
              <w:pStyle w:val="59"/>
              <w:widowControl w:val="0"/>
              <w:spacing w:line="500" w:lineRule="exact"/>
              <w:jc w:val="both"/>
              <w:rPr>
                <w:rFonts w:ascii="Times New Roman" w:eastAsia="仿宋_GB2312"/>
                <w:szCs w:val="21"/>
              </w:rPr>
            </w:pPr>
            <w:r>
              <w:rPr>
                <w:rFonts w:hint="eastAsia" w:ascii="Times New Roman" w:eastAsia="仿宋_GB2312"/>
                <w:szCs w:val="21"/>
              </w:rPr>
              <w:t>窝子</w:t>
            </w:r>
          </w:p>
        </w:tc>
        <w:tc>
          <w:tcPr>
            <w:tcW w:w="2297" w:type="dxa"/>
            <w:shd w:val="clear" w:color="auto" w:fill="auto"/>
            <w:noWrap/>
            <w:vAlign w:val="center"/>
          </w:tcPr>
          <w:p w14:paraId="212AC2DF">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0082A4EE">
            <w:pPr>
              <w:pStyle w:val="59"/>
              <w:widowControl w:val="0"/>
              <w:spacing w:line="500" w:lineRule="exact"/>
              <w:jc w:val="both"/>
              <w:rPr>
                <w:rFonts w:ascii="Times New Roman" w:eastAsia="仿宋_GB2312"/>
                <w:szCs w:val="21"/>
              </w:rPr>
            </w:pPr>
            <w:r>
              <w:rPr>
                <w:rFonts w:hint="eastAsia" w:ascii="Times New Roman" w:eastAsia="仿宋_GB2312"/>
                <w:szCs w:val="21"/>
              </w:rPr>
              <w:t>经济开发区建设占用</w:t>
            </w:r>
          </w:p>
        </w:tc>
      </w:tr>
      <w:tr w14:paraId="7BFDF8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EDE39DE">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E5EEB35">
            <w:pPr>
              <w:pStyle w:val="59"/>
              <w:widowControl w:val="0"/>
              <w:spacing w:line="500" w:lineRule="exact"/>
              <w:jc w:val="both"/>
              <w:rPr>
                <w:rFonts w:ascii="Times New Roman" w:eastAsia="仿宋_GB2312"/>
                <w:szCs w:val="21"/>
              </w:rPr>
            </w:pPr>
            <w:r>
              <w:rPr>
                <w:rFonts w:hint="eastAsia" w:ascii="Times New Roman" w:eastAsia="仿宋_GB2312"/>
                <w:szCs w:val="21"/>
              </w:rPr>
              <w:t>下炉</w:t>
            </w:r>
          </w:p>
        </w:tc>
        <w:tc>
          <w:tcPr>
            <w:tcW w:w="2297" w:type="dxa"/>
            <w:shd w:val="clear" w:color="auto" w:fill="auto"/>
            <w:noWrap/>
            <w:vAlign w:val="center"/>
          </w:tcPr>
          <w:p w14:paraId="6A71FB1C">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31BB5D7B">
            <w:pPr>
              <w:pStyle w:val="59"/>
              <w:widowControl w:val="0"/>
              <w:spacing w:line="500" w:lineRule="exact"/>
              <w:jc w:val="both"/>
              <w:rPr>
                <w:rFonts w:ascii="Times New Roman" w:eastAsia="仿宋_GB2312"/>
                <w:szCs w:val="21"/>
              </w:rPr>
            </w:pPr>
            <w:r>
              <w:rPr>
                <w:rFonts w:hint="eastAsia" w:ascii="Times New Roman" w:eastAsia="仿宋_GB2312"/>
                <w:szCs w:val="21"/>
              </w:rPr>
              <w:t>经济开发区建设占用</w:t>
            </w:r>
          </w:p>
        </w:tc>
      </w:tr>
      <w:tr w14:paraId="6032D2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restart"/>
            <w:shd w:val="clear" w:color="auto" w:fill="auto"/>
            <w:noWrap/>
            <w:vAlign w:val="center"/>
          </w:tcPr>
          <w:p w14:paraId="592A5EEF">
            <w:pPr>
              <w:pStyle w:val="59"/>
              <w:widowControl w:val="0"/>
              <w:spacing w:line="500" w:lineRule="exact"/>
              <w:jc w:val="both"/>
              <w:rPr>
                <w:rFonts w:ascii="Times New Roman" w:eastAsia="仿宋_GB2312"/>
                <w:szCs w:val="21"/>
              </w:rPr>
            </w:pPr>
            <w:r>
              <w:rPr>
                <w:rFonts w:hint="eastAsia" w:ascii="Times New Roman" w:eastAsia="仿宋_GB2312"/>
                <w:szCs w:val="21"/>
              </w:rPr>
              <w:t>上射雁庄镇</w:t>
            </w:r>
          </w:p>
        </w:tc>
        <w:tc>
          <w:tcPr>
            <w:tcW w:w="1839" w:type="dxa"/>
            <w:shd w:val="clear" w:color="auto" w:fill="auto"/>
            <w:noWrap/>
            <w:vAlign w:val="center"/>
          </w:tcPr>
          <w:p w14:paraId="4988D802">
            <w:pPr>
              <w:pStyle w:val="59"/>
              <w:widowControl w:val="0"/>
              <w:spacing w:line="500" w:lineRule="exact"/>
              <w:jc w:val="both"/>
              <w:rPr>
                <w:rFonts w:ascii="Times New Roman" w:eastAsia="仿宋_GB2312"/>
                <w:szCs w:val="21"/>
              </w:rPr>
            </w:pPr>
            <w:r>
              <w:rPr>
                <w:rFonts w:hint="eastAsia" w:ascii="Times New Roman" w:eastAsia="仿宋_GB2312"/>
                <w:szCs w:val="21"/>
              </w:rPr>
              <w:t>大望都庄</w:t>
            </w:r>
          </w:p>
        </w:tc>
        <w:tc>
          <w:tcPr>
            <w:tcW w:w="2297" w:type="dxa"/>
            <w:shd w:val="clear" w:color="auto" w:fill="auto"/>
            <w:noWrap/>
            <w:vAlign w:val="center"/>
          </w:tcPr>
          <w:p w14:paraId="21D38EC2">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4C186DA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1CF6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8CD81A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EF39739">
            <w:pPr>
              <w:pStyle w:val="59"/>
              <w:widowControl w:val="0"/>
              <w:spacing w:line="500" w:lineRule="exact"/>
              <w:jc w:val="both"/>
              <w:rPr>
                <w:rFonts w:ascii="Times New Roman" w:eastAsia="仿宋_GB2312"/>
                <w:szCs w:val="21"/>
              </w:rPr>
            </w:pPr>
            <w:r>
              <w:rPr>
                <w:rFonts w:hint="eastAsia" w:ascii="Times New Roman" w:eastAsia="仿宋_GB2312"/>
                <w:szCs w:val="21"/>
              </w:rPr>
              <w:t>丁庄</w:t>
            </w:r>
          </w:p>
        </w:tc>
        <w:tc>
          <w:tcPr>
            <w:tcW w:w="2297" w:type="dxa"/>
            <w:shd w:val="clear" w:color="auto" w:fill="auto"/>
            <w:noWrap/>
            <w:vAlign w:val="center"/>
          </w:tcPr>
          <w:p w14:paraId="01FD17FD">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658DF3D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EE036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CC3854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3DCC976">
            <w:pPr>
              <w:pStyle w:val="59"/>
              <w:widowControl w:val="0"/>
              <w:spacing w:line="500" w:lineRule="exact"/>
              <w:jc w:val="both"/>
              <w:rPr>
                <w:rFonts w:ascii="Times New Roman" w:eastAsia="仿宋_GB2312"/>
                <w:szCs w:val="21"/>
              </w:rPr>
            </w:pPr>
            <w:r>
              <w:rPr>
                <w:rFonts w:hint="eastAsia" w:ascii="Times New Roman" w:eastAsia="仿宋_GB2312"/>
                <w:szCs w:val="21"/>
              </w:rPr>
              <w:t>上射雁庄</w:t>
            </w:r>
          </w:p>
        </w:tc>
        <w:tc>
          <w:tcPr>
            <w:tcW w:w="2297" w:type="dxa"/>
            <w:shd w:val="clear" w:color="auto" w:fill="auto"/>
            <w:noWrap/>
            <w:vAlign w:val="center"/>
          </w:tcPr>
          <w:p w14:paraId="58299772">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4EA3D99D">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2688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AA2227E">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9123096">
            <w:pPr>
              <w:pStyle w:val="59"/>
              <w:widowControl w:val="0"/>
              <w:spacing w:line="500" w:lineRule="exact"/>
              <w:jc w:val="both"/>
              <w:rPr>
                <w:rFonts w:ascii="Times New Roman" w:eastAsia="仿宋_GB2312"/>
                <w:szCs w:val="21"/>
              </w:rPr>
            </w:pPr>
            <w:r>
              <w:rPr>
                <w:rFonts w:hint="eastAsia" w:ascii="Times New Roman" w:eastAsia="仿宋_GB2312"/>
                <w:szCs w:val="21"/>
              </w:rPr>
              <w:t>北白庄</w:t>
            </w:r>
          </w:p>
        </w:tc>
        <w:tc>
          <w:tcPr>
            <w:tcW w:w="2297" w:type="dxa"/>
            <w:shd w:val="clear" w:color="auto" w:fill="auto"/>
            <w:noWrap/>
            <w:vAlign w:val="center"/>
          </w:tcPr>
          <w:p w14:paraId="09DECB3A">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432736A7">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8EEA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E654BEB">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F1E310A">
            <w:pPr>
              <w:pStyle w:val="59"/>
              <w:widowControl w:val="0"/>
              <w:spacing w:line="500" w:lineRule="exact"/>
              <w:jc w:val="both"/>
              <w:rPr>
                <w:rFonts w:ascii="Times New Roman" w:eastAsia="仿宋_GB2312"/>
                <w:szCs w:val="21"/>
              </w:rPr>
            </w:pPr>
            <w:r>
              <w:rPr>
                <w:rFonts w:hint="eastAsia" w:ascii="Times New Roman" w:eastAsia="仿宋_GB2312"/>
                <w:szCs w:val="21"/>
              </w:rPr>
              <w:t>北晒甲营</w:t>
            </w:r>
          </w:p>
        </w:tc>
        <w:tc>
          <w:tcPr>
            <w:tcW w:w="2297" w:type="dxa"/>
            <w:shd w:val="clear" w:color="auto" w:fill="auto"/>
            <w:noWrap/>
            <w:vAlign w:val="center"/>
          </w:tcPr>
          <w:p w14:paraId="244C2F17">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9B752C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9995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6BB8B48">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3DB25EB">
            <w:pPr>
              <w:pStyle w:val="59"/>
              <w:widowControl w:val="0"/>
              <w:spacing w:line="500" w:lineRule="exact"/>
              <w:jc w:val="both"/>
              <w:rPr>
                <w:rFonts w:ascii="Times New Roman" w:eastAsia="仿宋_GB2312"/>
                <w:szCs w:val="21"/>
              </w:rPr>
            </w:pPr>
            <w:r>
              <w:rPr>
                <w:rFonts w:hint="eastAsia" w:ascii="Times New Roman" w:eastAsia="仿宋_GB2312"/>
                <w:szCs w:val="21"/>
              </w:rPr>
              <w:t>揣庄</w:t>
            </w:r>
          </w:p>
        </w:tc>
        <w:tc>
          <w:tcPr>
            <w:tcW w:w="2297" w:type="dxa"/>
            <w:shd w:val="clear" w:color="auto" w:fill="auto"/>
            <w:noWrap/>
            <w:vAlign w:val="center"/>
          </w:tcPr>
          <w:p w14:paraId="494A7D44">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49B46BD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0775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B314945">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CD4D06E">
            <w:pPr>
              <w:pStyle w:val="59"/>
              <w:widowControl w:val="0"/>
              <w:spacing w:line="500" w:lineRule="exact"/>
              <w:jc w:val="both"/>
              <w:rPr>
                <w:rFonts w:ascii="Times New Roman" w:eastAsia="仿宋_GB2312"/>
                <w:szCs w:val="21"/>
              </w:rPr>
            </w:pPr>
            <w:r>
              <w:rPr>
                <w:rFonts w:hint="eastAsia" w:ascii="Times New Roman" w:eastAsia="仿宋_GB2312"/>
                <w:szCs w:val="21"/>
              </w:rPr>
              <w:t>大新店</w:t>
            </w:r>
          </w:p>
        </w:tc>
        <w:tc>
          <w:tcPr>
            <w:tcW w:w="2297" w:type="dxa"/>
            <w:shd w:val="clear" w:color="auto" w:fill="auto"/>
            <w:noWrap/>
            <w:vAlign w:val="center"/>
          </w:tcPr>
          <w:p w14:paraId="7B4CE93E">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09CF53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8C0C6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DE349EE">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3981909">
            <w:pPr>
              <w:pStyle w:val="59"/>
              <w:widowControl w:val="0"/>
              <w:spacing w:line="500" w:lineRule="exact"/>
              <w:jc w:val="both"/>
              <w:rPr>
                <w:rFonts w:ascii="Times New Roman" w:eastAsia="仿宋_GB2312"/>
                <w:szCs w:val="21"/>
              </w:rPr>
            </w:pPr>
            <w:r>
              <w:rPr>
                <w:rFonts w:hint="eastAsia" w:ascii="Times New Roman" w:eastAsia="仿宋_GB2312"/>
                <w:szCs w:val="21"/>
              </w:rPr>
              <w:t>代家铺</w:t>
            </w:r>
          </w:p>
        </w:tc>
        <w:tc>
          <w:tcPr>
            <w:tcW w:w="2297" w:type="dxa"/>
            <w:shd w:val="clear" w:color="auto" w:fill="auto"/>
            <w:noWrap/>
            <w:vAlign w:val="center"/>
          </w:tcPr>
          <w:p w14:paraId="3D054590">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E4A703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CD12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68EDD4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1CAD702">
            <w:pPr>
              <w:pStyle w:val="59"/>
              <w:widowControl w:val="0"/>
              <w:spacing w:line="500" w:lineRule="exact"/>
              <w:jc w:val="both"/>
              <w:rPr>
                <w:rFonts w:ascii="Times New Roman" w:eastAsia="仿宋_GB2312"/>
                <w:szCs w:val="21"/>
              </w:rPr>
            </w:pPr>
            <w:r>
              <w:rPr>
                <w:rFonts w:hint="eastAsia" w:ascii="Times New Roman" w:eastAsia="仿宋_GB2312"/>
                <w:szCs w:val="21"/>
              </w:rPr>
              <w:t>东孟庄</w:t>
            </w:r>
          </w:p>
        </w:tc>
        <w:tc>
          <w:tcPr>
            <w:tcW w:w="2297" w:type="dxa"/>
            <w:shd w:val="clear" w:color="auto" w:fill="auto"/>
            <w:noWrap/>
            <w:vAlign w:val="center"/>
          </w:tcPr>
          <w:p w14:paraId="3DA7642F">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9BB2D9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28D6A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FE6891B">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A26D9B4">
            <w:pPr>
              <w:pStyle w:val="59"/>
              <w:widowControl w:val="0"/>
              <w:spacing w:line="500" w:lineRule="exact"/>
              <w:jc w:val="both"/>
              <w:rPr>
                <w:rFonts w:ascii="Times New Roman" w:eastAsia="仿宋_GB2312"/>
                <w:szCs w:val="21"/>
              </w:rPr>
            </w:pPr>
            <w:r>
              <w:rPr>
                <w:rFonts w:hint="eastAsia" w:ascii="Times New Roman" w:eastAsia="仿宋_GB2312"/>
                <w:szCs w:val="21"/>
              </w:rPr>
              <w:t>东晒甲营</w:t>
            </w:r>
          </w:p>
        </w:tc>
        <w:tc>
          <w:tcPr>
            <w:tcW w:w="2297" w:type="dxa"/>
            <w:shd w:val="clear" w:color="auto" w:fill="auto"/>
            <w:noWrap/>
            <w:vAlign w:val="center"/>
          </w:tcPr>
          <w:p w14:paraId="4F7AA2D6">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EC5BA6B">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D018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62B0E2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CCAD14D">
            <w:pPr>
              <w:pStyle w:val="59"/>
              <w:widowControl w:val="0"/>
              <w:spacing w:line="500" w:lineRule="exact"/>
              <w:jc w:val="both"/>
              <w:rPr>
                <w:rFonts w:ascii="Times New Roman" w:eastAsia="仿宋_GB2312"/>
                <w:szCs w:val="21"/>
              </w:rPr>
            </w:pPr>
            <w:r>
              <w:rPr>
                <w:rFonts w:hint="eastAsia" w:ascii="Times New Roman" w:eastAsia="仿宋_GB2312"/>
                <w:szCs w:val="21"/>
              </w:rPr>
              <w:t>二层庄</w:t>
            </w:r>
          </w:p>
        </w:tc>
        <w:tc>
          <w:tcPr>
            <w:tcW w:w="2297" w:type="dxa"/>
            <w:shd w:val="clear" w:color="auto" w:fill="auto"/>
            <w:noWrap/>
            <w:vAlign w:val="center"/>
          </w:tcPr>
          <w:p w14:paraId="7BCC365C">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44E5AE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E6BC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F8597F5">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3236926">
            <w:pPr>
              <w:pStyle w:val="59"/>
              <w:widowControl w:val="0"/>
              <w:spacing w:line="500" w:lineRule="exact"/>
              <w:jc w:val="both"/>
              <w:rPr>
                <w:rFonts w:ascii="Times New Roman" w:eastAsia="仿宋_GB2312"/>
                <w:szCs w:val="21"/>
              </w:rPr>
            </w:pPr>
            <w:r>
              <w:rPr>
                <w:rFonts w:hint="eastAsia" w:ascii="Times New Roman" w:eastAsia="仿宋_GB2312"/>
                <w:szCs w:val="21"/>
              </w:rPr>
              <w:t>高各庄</w:t>
            </w:r>
          </w:p>
        </w:tc>
        <w:tc>
          <w:tcPr>
            <w:tcW w:w="2297" w:type="dxa"/>
            <w:shd w:val="clear" w:color="auto" w:fill="auto"/>
            <w:noWrap/>
            <w:vAlign w:val="center"/>
          </w:tcPr>
          <w:p w14:paraId="708593CB">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4F83CD67">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BBDC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907D8A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D0E6D3C">
            <w:pPr>
              <w:pStyle w:val="59"/>
              <w:widowControl w:val="0"/>
              <w:spacing w:line="500" w:lineRule="exact"/>
              <w:jc w:val="both"/>
              <w:rPr>
                <w:rFonts w:ascii="Times New Roman" w:eastAsia="仿宋_GB2312"/>
                <w:szCs w:val="21"/>
              </w:rPr>
            </w:pPr>
            <w:r>
              <w:rPr>
                <w:rFonts w:hint="eastAsia" w:ascii="Times New Roman" w:eastAsia="仿宋_GB2312"/>
                <w:szCs w:val="21"/>
              </w:rPr>
              <w:t>凉水河</w:t>
            </w:r>
          </w:p>
        </w:tc>
        <w:tc>
          <w:tcPr>
            <w:tcW w:w="2297" w:type="dxa"/>
            <w:shd w:val="clear" w:color="auto" w:fill="auto"/>
            <w:noWrap/>
            <w:vAlign w:val="center"/>
          </w:tcPr>
          <w:p w14:paraId="4D815AFB">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768C344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A6AD1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AE63C2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D9FB735">
            <w:pPr>
              <w:pStyle w:val="59"/>
              <w:widowControl w:val="0"/>
              <w:spacing w:line="500" w:lineRule="exact"/>
              <w:jc w:val="both"/>
              <w:rPr>
                <w:rFonts w:ascii="Times New Roman" w:eastAsia="仿宋_GB2312"/>
                <w:szCs w:val="21"/>
              </w:rPr>
            </w:pPr>
            <w:r>
              <w:rPr>
                <w:rFonts w:hint="eastAsia" w:ascii="Times New Roman" w:eastAsia="仿宋_GB2312"/>
                <w:szCs w:val="21"/>
              </w:rPr>
              <w:t>南晒甲营</w:t>
            </w:r>
          </w:p>
        </w:tc>
        <w:tc>
          <w:tcPr>
            <w:tcW w:w="2297" w:type="dxa"/>
            <w:shd w:val="clear" w:color="auto" w:fill="auto"/>
            <w:noWrap/>
            <w:vAlign w:val="center"/>
          </w:tcPr>
          <w:p w14:paraId="634447D0">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4D83F56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293DE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EE88EBB">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AB889C7">
            <w:pPr>
              <w:pStyle w:val="59"/>
              <w:widowControl w:val="0"/>
              <w:spacing w:line="500" w:lineRule="exact"/>
              <w:jc w:val="both"/>
              <w:rPr>
                <w:rFonts w:ascii="Times New Roman" w:eastAsia="仿宋_GB2312"/>
                <w:szCs w:val="21"/>
              </w:rPr>
            </w:pPr>
            <w:r>
              <w:rPr>
                <w:rFonts w:hint="eastAsia" w:ascii="Times New Roman" w:eastAsia="仿宋_GB2312"/>
                <w:szCs w:val="21"/>
              </w:rPr>
              <w:t>七里坎</w:t>
            </w:r>
          </w:p>
        </w:tc>
        <w:tc>
          <w:tcPr>
            <w:tcW w:w="2297" w:type="dxa"/>
            <w:shd w:val="clear" w:color="auto" w:fill="auto"/>
            <w:noWrap/>
            <w:vAlign w:val="center"/>
          </w:tcPr>
          <w:p w14:paraId="248A7C13">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FC6A424">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7533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DCFBEF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5DD0D33">
            <w:pPr>
              <w:pStyle w:val="59"/>
              <w:widowControl w:val="0"/>
              <w:spacing w:line="500" w:lineRule="exact"/>
              <w:jc w:val="both"/>
              <w:rPr>
                <w:rFonts w:ascii="Times New Roman" w:eastAsia="仿宋_GB2312"/>
                <w:szCs w:val="21"/>
              </w:rPr>
            </w:pPr>
            <w:r>
              <w:rPr>
                <w:rFonts w:hint="eastAsia" w:ascii="Times New Roman" w:eastAsia="仿宋_GB2312"/>
                <w:szCs w:val="21"/>
              </w:rPr>
              <w:t>陶新庄</w:t>
            </w:r>
          </w:p>
        </w:tc>
        <w:tc>
          <w:tcPr>
            <w:tcW w:w="2297" w:type="dxa"/>
            <w:shd w:val="clear" w:color="auto" w:fill="auto"/>
            <w:noWrap/>
            <w:vAlign w:val="center"/>
          </w:tcPr>
          <w:p w14:paraId="1C503BDD">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4D155B0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24D0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F5C8C9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C8ACE94">
            <w:pPr>
              <w:pStyle w:val="59"/>
              <w:widowControl w:val="0"/>
              <w:spacing w:line="500" w:lineRule="exact"/>
              <w:jc w:val="both"/>
              <w:rPr>
                <w:rFonts w:ascii="Times New Roman" w:eastAsia="仿宋_GB2312"/>
                <w:szCs w:val="21"/>
              </w:rPr>
            </w:pPr>
            <w:r>
              <w:rPr>
                <w:rFonts w:hint="eastAsia" w:ascii="Times New Roman" w:eastAsia="仿宋_GB2312"/>
                <w:szCs w:val="21"/>
              </w:rPr>
              <w:t>西孟庄</w:t>
            </w:r>
          </w:p>
        </w:tc>
        <w:tc>
          <w:tcPr>
            <w:tcW w:w="2297" w:type="dxa"/>
            <w:shd w:val="clear" w:color="auto" w:fill="auto"/>
            <w:noWrap/>
            <w:vAlign w:val="center"/>
          </w:tcPr>
          <w:p w14:paraId="7423ED69">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157D9D8">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F3F7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F38761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4162465">
            <w:pPr>
              <w:pStyle w:val="59"/>
              <w:widowControl w:val="0"/>
              <w:spacing w:line="500" w:lineRule="exact"/>
              <w:jc w:val="both"/>
              <w:rPr>
                <w:rFonts w:ascii="Times New Roman" w:eastAsia="仿宋_GB2312"/>
                <w:szCs w:val="21"/>
              </w:rPr>
            </w:pPr>
            <w:r>
              <w:rPr>
                <w:rFonts w:hint="eastAsia" w:ascii="Times New Roman" w:eastAsia="仿宋_GB2312"/>
                <w:szCs w:val="21"/>
              </w:rPr>
              <w:t>下射雁庄</w:t>
            </w:r>
          </w:p>
        </w:tc>
        <w:tc>
          <w:tcPr>
            <w:tcW w:w="2297" w:type="dxa"/>
            <w:shd w:val="clear" w:color="auto" w:fill="auto"/>
            <w:noWrap/>
            <w:vAlign w:val="center"/>
          </w:tcPr>
          <w:p w14:paraId="707F15B3">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6705A27">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A165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13F4C1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457FC14">
            <w:pPr>
              <w:pStyle w:val="59"/>
              <w:widowControl w:val="0"/>
              <w:spacing w:line="500" w:lineRule="exact"/>
              <w:jc w:val="both"/>
              <w:rPr>
                <w:rFonts w:ascii="Times New Roman" w:eastAsia="仿宋_GB2312"/>
                <w:szCs w:val="21"/>
              </w:rPr>
            </w:pPr>
            <w:r>
              <w:rPr>
                <w:rFonts w:hint="eastAsia" w:ascii="Times New Roman" w:eastAsia="仿宋_GB2312"/>
                <w:szCs w:val="21"/>
              </w:rPr>
              <w:t>小望都庄</w:t>
            </w:r>
          </w:p>
        </w:tc>
        <w:tc>
          <w:tcPr>
            <w:tcW w:w="2297" w:type="dxa"/>
            <w:shd w:val="clear" w:color="auto" w:fill="auto"/>
            <w:noWrap/>
            <w:vAlign w:val="center"/>
          </w:tcPr>
          <w:p w14:paraId="1E6E7BA9">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F8AC78E">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C201F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74D9A2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71FF0CE">
            <w:pPr>
              <w:pStyle w:val="59"/>
              <w:widowControl w:val="0"/>
              <w:spacing w:line="500" w:lineRule="exact"/>
              <w:jc w:val="both"/>
              <w:rPr>
                <w:rFonts w:ascii="Times New Roman" w:eastAsia="仿宋_GB2312"/>
                <w:szCs w:val="21"/>
              </w:rPr>
            </w:pPr>
            <w:r>
              <w:rPr>
                <w:rFonts w:hint="eastAsia" w:ascii="Times New Roman" w:eastAsia="仿宋_GB2312"/>
                <w:szCs w:val="21"/>
              </w:rPr>
              <w:t>小新店</w:t>
            </w:r>
          </w:p>
        </w:tc>
        <w:tc>
          <w:tcPr>
            <w:tcW w:w="2297" w:type="dxa"/>
            <w:shd w:val="clear" w:color="auto" w:fill="auto"/>
            <w:noWrap/>
            <w:vAlign w:val="center"/>
          </w:tcPr>
          <w:p w14:paraId="4F660DD7">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92DC66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9FE7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764538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EE625F5">
            <w:pPr>
              <w:pStyle w:val="59"/>
              <w:widowControl w:val="0"/>
              <w:spacing w:line="500" w:lineRule="exact"/>
              <w:jc w:val="both"/>
              <w:rPr>
                <w:rFonts w:ascii="Times New Roman" w:eastAsia="仿宋_GB2312"/>
                <w:szCs w:val="21"/>
              </w:rPr>
            </w:pPr>
            <w:r>
              <w:rPr>
                <w:rFonts w:hint="eastAsia" w:ascii="Times New Roman" w:eastAsia="仿宋_GB2312"/>
                <w:szCs w:val="21"/>
              </w:rPr>
              <w:t>朱庄</w:t>
            </w:r>
          </w:p>
        </w:tc>
        <w:tc>
          <w:tcPr>
            <w:tcW w:w="2297" w:type="dxa"/>
            <w:shd w:val="clear" w:color="auto" w:fill="auto"/>
            <w:noWrap/>
            <w:vAlign w:val="center"/>
          </w:tcPr>
          <w:p w14:paraId="0E4B0AC3">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FE89DE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7606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12320E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BB13518">
            <w:pPr>
              <w:pStyle w:val="59"/>
              <w:widowControl w:val="0"/>
              <w:spacing w:line="500" w:lineRule="exact"/>
              <w:jc w:val="both"/>
              <w:rPr>
                <w:rFonts w:ascii="Times New Roman" w:eastAsia="仿宋_GB2312"/>
                <w:szCs w:val="21"/>
              </w:rPr>
            </w:pPr>
            <w:r>
              <w:rPr>
                <w:rFonts w:hint="eastAsia" w:ascii="Times New Roman" w:eastAsia="仿宋_GB2312"/>
                <w:szCs w:val="21"/>
              </w:rPr>
              <w:t>彭家洼</w:t>
            </w:r>
          </w:p>
        </w:tc>
        <w:tc>
          <w:tcPr>
            <w:tcW w:w="2297" w:type="dxa"/>
            <w:shd w:val="clear" w:color="auto" w:fill="auto"/>
            <w:noWrap/>
            <w:vAlign w:val="center"/>
          </w:tcPr>
          <w:p w14:paraId="584EE65C">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65E82F03">
            <w:pPr>
              <w:pStyle w:val="59"/>
              <w:widowControl w:val="0"/>
              <w:spacing w:line="500" w:lineRule="exact"/>
              <w:jc w:val="both"/>
              <w:rPr>
                <w:rFonts w:ascii="Times New Roman" w:eastAsia="仿宋_GB2312"/>
                <w:szCs w:val="21"/>
              </w:rPr>
            </w:pPr>
            <w:r>
              <w:rPr>
                <w:rFonts w:hint="eastAsia" w:ascii="Times New Roman" w:eastAsia="仿宋_GB2312"/>
                <w:szCs w:val="21"/>
              </w:rPr>
              <w:t>上庄镇循环产业园环评需要</w:t>
            </w:r>
          </w:p>
        </w:tc>
      </w:tr>
      <w:tr w14:paraId="56E6C3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93E48C2">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57A23D4">
            <w:pPr>
              <w:pStyle w:val="59"/>
              <w:widowControl w:val="0"/>
              <w:spacing w:line="500" w:lineRule="exact"/>
              <w:jc w:val="both"/>
              <w:rPr>
                <w:rFonts w:ascii="Times New Roman" w:eastAsia="仿宋_GB2312"/>
                <w:szCs w:val="21"/>
              </w:rPr>
            </w:pPr>
            <w:r>
              <w:rPr>
                <w:rFonts w:hint="eastAsia" w:ascii="Times New Roman" w:eastAsia="仿宋_GB2312"/>
                <w:szCs w:val="21"/>
              </w:rPr>
              <w:t>平林镇</w:t>
            </w:r>
          </w:p>
        </w:tc>
        <w:tc>
          <w:tcPr>
            <w:tcW w:w="2297" w:type="dxa"/>
            <w:shd w:val="clear" w:color="auto" w:fill="auto"/>
            <w:noWrap/>
            <w:vAlign w:val="center"/>
          </w:tcPr>
          <w:p w14:paraId="09BD3E55">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3C0CECD7">
            <w:pPr>
              <w:pStyle w:val="59"/>
              <w:widowControl w:val="0"/>
              <w:spacing w:line="500" w:lineRule="exact"/>
              <w:jc w:val="both"/>
              <w:rPr>
                <w:rFonts w:ascii="Times New Roman" w:eastAsia="仿宋_GB2312"/>
                <w:szCs w:val="21"/>
              </w:rPr>
            </w:pPr>
            <w:r>
              <w:rPr>
                <w:rFonts w:hint="eastAsia" w:ascii="Times New Roman" w:eastAsia="仿宋_GB2312"/>
                <w:szCs w:val="21"/>
              </w:rPr>
              <w:t>上庄镇循环产业园环评需要</w:t>
            </w:r>
          </w:p>
        </w:tc>
      </w:tr>
      <w:tr w14:paraId="71831D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restart"/>
            <w:shd w:val="clear" w:color="auto" w:fill="auto"/>
            <w:noWrap/>
            <w:vAlign w:val="center"/>
          </w:tcPr>
          <w:p w14:paraId="6DD9A135">
            <w:pPr>
              <w:pStyle w:val="59"/>
              <w:widowControl w:val="0"/>
              <w:spacing w:line="500" w:lineRule="exact"/>
              <w:jc w:val="both"/>
              <w:rPr>
                <w:rFonts w:ascii="Times New Roman" w:eastAsia="仿宋_GB2312"/>
                <w:szCs w:val="21"/>
              </w:rPr>
            </w:pPr>
            <w:r>
              <w:rPr>
                <w:rFonts w:hint="eastAsia" w:ascii="Times New Roman" w:eastAsia="仿宋_GB2312"/>
                <w:szCs w:val="21"/>
              </w:rPr>
              <w:t>太平庄镇</w:t>
            </w:r>
          </w:p>
        </w:tc>
        <w:tc>
          <w:tcPr>
            <w:tcW w:w="1839" w:type="dxa"/>
            <w:shd w:val="clear" w:color="auto" w:fill="auto"/>
            <w:noWrap/>
            <w:vAlign w:val="center"/>
          </w:tcPr>
          <w:p w14:paraId="510A59A0">
            <w:pPr>
              <w:pStyle w:val="59"/>
              <w:widowControl w:val="0"/>
              <w:spacing w:line="500" w:lineRule="exact"/>
              <w:jc w:val="both"/>
              <w:rPr>
                <w:rFonts w:ascii="Times New Roman" w:eastAsia="仿宋_GB2312"/>
                <w:szCs w:val="21"/>
              </w:rPr>
            </w:pPr>
            <w:r>
              <w:rPr>
                <w:rFonts w:hint="eastAsia" w:ascii="Times New Roman" w:eastAsia="仿宋_GB2312"/>
                <w:szCs w:val="21"/>
              </w:rPr>
              <w:t>尚庄</w:t>
            </w:r>
          </w:p>
        </w:tc>
        <w:tc>
          <w:tcPr>
            <w:tcW w:w="2297" w:type="dxa"/>
            <w:shd w:val="clear" w:color="auto" w:fill="auto"/>
            <w:noWrap/>
            <w:vAlign w:val="center"/>
          </w:tcPr>
          <w:p w14:paraId="151D3435">
            <w:pPr>
              <w:pStyle w:val="59"/>
              <w:widowControl w:val="0"/>
              <w:spacing w:line="500" w:lineRule="exact"/>
              <w:jc w:val="both"/>
              <w:rPr>
                <w:rFonts w:ascii="Times New Roman" w:eastAsia="仿宋_GB2312"/>
                <w:szCs w:val="21"/>
              </w:rPr>
            </w:pPr>
            <w:r>
              <w:rPr>
                <w:rFonts w:hint="eastAsia" w:ascii="Times New Roman" w:eastAsia="仿宋_GB2312"/>
                <w:szCs w:val="21"/>
              </w:rPr>
              <w:t>特色保护类</w:t>
            </w:r>
          </w:p>
        </w:tc>
        <w:tc>
          <w:tcPr>
            <w:tcW w:w="2693" w:type="dxa"/>
            <w:shd w:val="clear" w:color="auto" w:fill="auto"/>
            <w:noWrap/>
            <w:vAlign w:val="center"/>
          </w:tcPr>
          <w:p w14:paraId="1C688A02">
            <w:pPr>
              <w:pStyle w:val="59"/>
              <w:widowControl w:val="0"/>
              <w:spacing w:line="500" w:lineRule="exact"/>
              <w:jc w:val="both"/>
              <w:rPr>
                <w:rFonts w:ascii="Times New Roman" w:eastAsia="仿宋_GB2312"/>
                <w:szCs w:val="21"/>
              </w:rPr>
            </w:pPr>
            <w:r>
              <w:rPr>
                <w:rFonts w:hint="eastAsia" w:ascii="Times New Roman" w:eastAsia="仿宋_GB2312"/>
                <w:szCs w:val="21"/>
              </w:rPr>
              <w:t>西部山野绿道沿线旅游村</w:t>
            </w:r>
          </w:p>
        </w:tc>
      </w:tr>
      <w:tr w14:paraId="2140B5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E0BFED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D3C52DA">
            <w:pPr>
              <w:pStyle w:val="59"/>
              <w:widowControl w:val="0"/>
              <w:spacing w:line="500" w:lineRule="exact"/>
              <w:jc w:val="both"/>
              <w:rPr>
                <w:rFonts w:ascii="Times New Roman" w:eastAsia="仿宋_GB2312"/>
                <w:szCs w:val="21"/>
              </w:rPr>
            </w:pPr>
            <w:r>
              <w:rPr>
                <w:rFonts w:hint="eastAsia" w:ascii="Times New Roman" w:eastAsia="仿宋_GB2312"/>
                <w:szCs w:val="21"/>
              </w:rPr>
              <w:t>崇家峪</w:t>
            </w:r>
          </w:p>
        </w:tc>
        <w:tc>
          <w:tcPr>
            <w:tcW w:w="2297" w:type="dxa"/>
            <w:shd w:val="clear" w:color="auto" w:fill="auto"/>
            <w:noWrap/>
            <w:vAlign w:val="center"/>
          </w:tcPr>
          <w:p w14:paraId="4E433961">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03FD235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3A739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A81442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C215268">
            <w:pPr>
              <w:pStyle w:val="59"/>
              <w:widowControl w:val="0"/>
              <w:spacing w:line="500" w:lineRule="exact"/>
              <w:jc w:val="both"/>
              <w:rPr>
                <w:rFonts w:ascii="Times New Roman" w:eastAsia="仿宋_GB2312"/>
                <w:szCs w:val="21"/>
              </w:rPr>
            </w:pPr>
            <w:r>
              <w:rPr>
                <w:rFonts w:hint="eastAsia" w:ascii="Times New Roman" w:eastAsia="仿宋_GB2312"/>
                <w:szCs w:val="21"/>
              </w:rPr>
              <w:t>太平庄</w:t>
            </w:r>
          </w:p>
        </w:tc>
        <w:tc>
          <w:tcPr>
            <w:tcW w:w="2297" w:type="dxa"/>
            <w:shd w:val="clear" w:color="auto" w:fill="auto"/>
            <w:noWrap/>
            <w:vAlign w:val="center"/>
          </w:tcPr>
          <w:p w14:paraId="05633461">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49DD237C">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BCBE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150A584">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DEA6EAE">
            <w:pPr>
              <w:pStyle w:val="59"/>
              <w:widowControl w:val="0"/>
              <w:spacing w:line="500" w:lineRule="exact"/>
              <w:jc w:val="both"/>
              <w:rPr>
                <w:rFonts w:ascii="Times New Roman" w:eastAsia="仿宋_GB2312"/>
                <w:szCs w:val="21"/>
              </w:rPr>
            </w:pPr>
            <w:r>
              <w:rPr>
                <w:rFonts w:hint="eastAsia" w:ascii="Times New Roman" w:eastAsia="仿宋_GB2312"/>
                <w:szCs w:val="21"/>
              </w:rPr>
              <w:t>东山</w:t>
            </w:r>
          </w:p>
        </w:tc>
        <w:tc>
          <w:tcPr>
            <w:tcW w:w="2297" w:type="dxa"/>
            <w:shd w:val="clear" w:color="auto" w:fill="auto"/>
            <w:noWrap/>
            <w:vAlign w:val="center"/>
          </w:tcPr>
          <w:p w14:paraId="75A4C5C0">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4D43597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2A14F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92D2198">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36EABFE">
            <w:pPr>
              <w:pStyle w:val="59"/>
              <w:widowControl w:val="0"/>
              <w:spacing w:line="500" w:lineRule="exact"/>
              <w:jc w:val="both"/>
              <w:rPr>
                <w:rFonts w:ascii="Times New Roman" w:eastAsia="仿宋_GB2312"/>
                <w:szCs w:val="21"/>
              </w:rPr>
            </w:pPr>
            <w:r>
              <w:rPr>
                <w:rFonts w:hint="eastAsia" w:ascii="Times New Roman" w:eastAsia="仿宋_GB2312"/>
                <w:szCs w:val="21"/>
              </w:rPr>
              <w:t>东蛇探峪</w:t>
            </w:r>
          </w:p>
        </w:tc>
        <w:tc>
          <w:tcPr>
            <w:tcW w:w="2297" w:type="dxa"/>
            <w:shd w:val="clear" w:color="auto" w:fill="auto"/>
            <w:noWrap/>
            <w:vAlign w:val="center"/>
          </w:tcPr>
          <w:p w14:paraId="27C91F11">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9B9A95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3B1A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177DC94">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E55E97C">
            <w:pPr>
              <w:pStyle w:val="59"/>
              <w:widowControl w:val="0"/>
              <w:spacing w:line="500" w:lineRule="exact"/>
              <w:jc w:val="both"/>
              <w:rPr>
                <w:rFonts w:ascii="Times New Roman" w:eastAsia="仿宋_GB2312"/>
                <w:szCs w:val="21"/>
              </w:rPr>
            </w:pPr>
            <w:r>
              <w:rPr>
                <w:rFonts w:hint="eastAsia" w:ascii="Times New Roman" w:eastAsia="仿宋_GB2312"/>
                <w:szCs w:val="21"/>
              </w:rPr>
              <w:t>东新店</w:t>
            </w:r>
          </w:p>
        </w:tc>
        <w:tc>
          <w:tcPr>
            <w:tcW w:w="2297" w:type="dxa"/>
            <w:shd w:val="clear" w:color="auto" w:fill="auto"/>
            <w:noWrap/>
            <w:vAlign w:val="center"/>
          </w:tcPr>
          <w:p w14:paraId="40EB4471">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CAD696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F9E5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1D86452">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58D5756">
            <w:pPr>
              <w:pStyle w:val="59"/>
              <w:widowControl w:val="0"/>
              <w:spacing w:line="500" w:lineRule="exact"/>
              <w:jc w:val="both"/>
              <w:rPr>
                <w:rFonts w:ascii="Times New Roman" w:eastAsia="仿宋_GB2312"/>
                <w:szCs w:val="21"/>
              </w:rPr>
            </w:pPr>
            <w:r>
              <w:rPr>
                <w:rFonts w:hint="eastAsia" w:ascii="Times New Roman" w:eastAsia="仿宋_GB2312"/>
                <w:szCs w:val="21"/>
              </w:rPr>
              <w:t>郭家营</w:t>
            </w:r>
          </w:p>
        </w:tc>
        <w:tc>
          <w:tcPr>
            <w:tcW w:w="2297" w:type="dxa"/>
            <w:shd w:val="clear" w:color="auto" w:fill="auto"/>
            <w:noWrap/>
            <w:vAlign w:val="center"/>
          </w:tcPr>
          <w:p w14:paraId="0A5C44E7">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0CC106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8CB5F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7CA281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1714C62">
            <w:pPr>
              <w:pStyle w:val="59"/>
              <w:widowControl w:val="0"/>
              <w:spacing w:line="500" w:lineRule="exact"/>
              <w:jc w:val="both"/>
              <w:rPr>
                <w:rFonts w:ascii="Times New Roman" w:eastAsia="仿宋_GB2312"/>
                <w:szCs w:val="21"/>
              </w:rPr>
            </w:pPr>
            <w:r>
              <w:rPr>
                <w:rFonts w:hint="eastAsia" w:ascii="Times New Roman" w:eastAsia="仿宋_GB2312"/>
                <w:szCs w:val="21"/>
              </w:rPr>
              <w:t>胡家沟</w:t>
            </w:r>
          </w:p>
        </w:tc>
        <w:tc>
          <w:tcPr>
            <w:tcW w:w="2297" w:type="dxa"/>
            <w:shd w:val="clear" w:color="auto" w:fill="auto"/>
            <w:noWrap/>
            <w:vAlign w:val="center"/>
          </w:tcPr>
          <w:p w14:paraId="128C047A">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0946AA1">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D8BE8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D23659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1FD2C98">
            <w:pPr>
              <w:pStyle w:val="59"/>
              <w:widowControl w:val="0"/>
              <w:spacing w:line="500" w:lineRule="exact"/>
              <w:jc w:val="both"/>
              <w:rPr>
                <w:rFonts w:ascii="Times New Roman" w:eastAsia="仿宋_GB2312"/>
                <w:szCs w:val="21"/>
              </w:rPr>
            </w:pPr>
            <w:r>
              <w:rPr>
                <w:rFonts w:hint="eastAsia" w:ascii="Times New Roman" w:eastAsia="仿宋_GB2312"/>
                <w:szCs w:val="21"/>
              </w:rPr>
              <w:t>马铺营</w:t>
            </w:r>
          </w:p>
        </w:tc>
        <w:tc>
          <w:tcPr>
            <w:tcW w:w="2297" w:type="dxa"/>
            <w:shd w:val="clear" w:color="auto" w:fill="auto"/>
            <w:noWrap/>
            <w:vAlign w:val="center"/>
          </w:tcPr>
          <w:p w14:paraId="28A49BC9">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4DF93C5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1AA85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B63B173">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A9B43BF">
            <w:pPr>
              <w:pStyle w:val="59"/>
              <w:widowControl w:val="0"/>
              <w:spacing w:line="500" w:lineRule="exact"/>
              <w:jc w:val="both"/>
              <w:rPr>
                <w:rFonts w:ascii="Times New Roman" w:eastAsia="仿宋_GB2312"/>
                <w:szCs w:val="21"/>
              </w:rPr>
            </w:pPr>
            <w:r>
              <w:rPr>
                <w:rFonts w:hint="eastAsia" w:ascii="Times New Roman" w:eastAsia="仿宋_GB2312"/>
                <w:szCs w:val="21"/>
              </w:rPr>
              <w:t>七家岭</w:t>
            </w:r>
          </w:p>
        </w:tc>
        <w:tc>
          <w:tcPr>
            <w:tcW w:w="2297" w:type="dxa"/>
            <w:shd w:val="clear" w:color="auto" w:fill="auto"/>
            <w:noWrap/>
            <w:vAlign w:val="center"/>
          </w:tcPr>
          <w:p w14:paraId="2182CE5B">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23335F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DB19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5C2C7A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C729BE7">
            <w:pPr>
              <w:pStyle w:val="59"/>
              <w:widowControl w:val="0"/>
              <w:spacing w:line="500" w:lineRule="exact"/>
              <w:jc w:val="both"/>
              <w:rPr>
                <w:rFonts w:ascii="Times New Roman" w:eastAsia="仿宋_GB2312"/>
                <w:szCs w:val="21"/>
              </w:rPr>
            </w:pPr>
            <w:r>
              <w:rPr>
                <w:rFonts w:hint="eastAsia" w:ascii="Times New Roman" w:eastAsia="仿宋_GB2312"/>
                <w:szCs w:val="21"/>
              </w:rPr>
              <w:t>苏庄营</w:t>
            </w:r>
          </w:p>
        </w:tc>
        <w:tc>
          <w:tcPr>
            <w:tcW w:w="2297" w:type="dxa"/>
            <w:shd w:val="clear" w:color="auto" w:fill="auto"/>
            <w:noWrap/>
            <w:vAlign w:val="center"/>
          </w:tcPr>
          <w:p w14:paraId="23D3A9E9">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A2A23F1">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19F1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0B90F52">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68DBC05">
            <w:pPr>
              <w:pStyle w:val="59"/>
              <w:widowControl w:val="0"/>
              <w:spacing w:line="500" w:lineRule="exact"/>
              <w:jc w:val="both"/>
              <w:rPr>
                <w:rFonts w:ascii="Times New Roman" w:eastAsia="仿宋_GB2312"/>
                <w:szCs w:val="21"/>
              </w:rPr>
            </w:pPr>
            <w:r>
              <w:rPr>
                <w:rFonts w:hint="eastAsia" w:ascii="Times New Roman" w:eastAsia="仿宋_GB2312"/>
                <w:szCs w:val="21"/>
              </w:rPr>
              <w:t>田庄营</w:t>
            </w:r>
          </w:p>
        </w:tc>
        <w:tc>
          <w:tcPr>
            <w:tcW w:w="2297" w:type="dxa"/>
            <w:shd w:val="clear" w:color="auto" w:fill="auto"/>
            <w:noWrap/>
            <w:vAlign w:val="center"/>
          </w:tcPr>
          <w:p w14:paraId="0672CFC8">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7D99D57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AFB76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0437CC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8159CFA">
            <w:pPr>
              <w:pStyle w:val="59"/>
              <w:widowControl w:val="0"/>
              <w:spacing w:line="500" w:lineRule="exact"/>
              <w:jc w:val="both"/>
              <w:rPr>
                <w:rFonts w:ascii="Times New Roman" w:eastAsia="仿宋_GB2312"/>
                <w:szCs w:val="21"/>
              </w:rPr>
            </w:pPr>
            <w:r>
              <w:rPr>
                <w:rFonts w:hint="eastAsia" w:ascii="Times New Roman" w:eastAsia="仿宋_GB2312"/>
                <w:szCs w:val="21"/>
              </w:rPr>
              <w:t>西蛇探峪</w:t>
            </w:r>
          </w:p>
        </w:tc>
        <w:tc>
          <w:tcPr>
            <w:tcW w:w="2297" w:type="dxa"/>
            <w:shd w:val="clear" w:color="auto" w:fill="auto"/>
            <w:noWrap/>
            <w:vAlign w:val="center"/>
          </w:tcPr>
          <w:p w14:paraId="50340ABF">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778D18C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81C3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BEB191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52E9CFD">
            <w:pPr>
              <w:pStyle w:val="59"/>
              <w:widowControl w:val="0"/>
              <w:spacing w:line="500" w:lineRule="exact"/>
              <w:jc w:val="both"/>
              <w:rPr>
                <w:rFonts w:ascii="Times New Roman" w:eastAsia="仿宋_GB2312"/>
                <w:szCs w:val="21"/>
              </w:rPr>
            </w:pPr>
            <w:r>
              <w:rPr>
                <w:rFonts w:hint="eastAsia" w:ascii="Times New Roman" w:eastAsia="仿宋_GB2312"/>
                <w:szCs w:val="21"/>
              </w:rPr>
              <w:t>西新店</w:t>
            </w:r>
          </w:p>
        </w:tc>
        <w:tc>
          <w:tcPr>
            <w:tcW w:w="2297" w:type="dxa"/>
            <w:shd w:val="clear" w:color="auto" w:fill="auto"/>
            <w:noWrap/>
            <w:vAlign w:val="center"/>
          </w:tcPr>
          <w:p w14:paraId="084965A3">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2CCDBE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6EEA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CEC1EFB">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96D4EA0">
            <w:pPr>
              <w:pStyle w:val="59"/>
              <w:widowControl w:val="0"/>
              <w:spacing w:line="500" w:lineRule="exact"/>
              <w:jc w:val="both"/>
              <w:rPr>
                <w:rFonts w:ascii="Times New Roman" w:eastAsia="仿宋_GB2312"/>
                <w:szCs w:val="21"/>
              </w:rPr>
            </w:pPr>
            <w:r>
              <w:rPr>
                <w:rFonts w:hint="eastAsia" w:ascii="Times New Roman" w:eastAsia="仿宋_GB2312"/>
                <w:szCs w:val="21"/>
              </w:rPr>
              <w:t>三岔峪</w:t>
            </w:r>
          </w:p>
        </w:tc>
        <w:tc>
          <w:tcPr>
            <w:tcW w:w="2297" w:type="dxa"/>
            <w:shd w:val="clear" w:color="auto" w:fill="auto"/>
            <w:noWrap/>
            <w:vAlign w:val="center"/>
          </w:tcPr>
          <w:p w14:paraId="016E3DAD">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7D40B863">
            <w:pPr>
              <w:pStyle w:val="59"/>
              <w:widowControl w:val="0"/>
              <w:spacing w:line="500" w:lineRule="exact"/>
              <w:jc w:val="both"/>
              <w:rPr>
                <w:rFonts w:ascii="Times New Roman" w:eastAsia="仿宋_GB2312"/>
                <w:szCs w:val="21"/>
              </w:rPr>
            </w:pPr>
            <w:r>
              <w:rPr>
                <w:rFonts w:hint="eastAsia" w:ascii="Times New Roman" w:eastAsia="仿宋_GB2312"/>
                <w:szCs w:val="21"/>
              </w:rPr>
              <w:t>常年居住户数较少，且村庄宅基地空置率较高</w:t>
            </w:r>
          </w:p>
        </w:tc>
      </w:tr>
      <w:tr w14:paraId="1B490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C18764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17EE07B">
            <w:pPr>
              <w:pStyle w:val="59"/>
              <w:widowControl w:val="0"/>
              <w:spacing w:line="500" w:lineRule="exact"/>
              <w:jc w:val="both"/>
              <w:rPr>
                <w:rFonts w:ascii="Times New Roman" w:eastAsia="仿宋_GB2312"/>
                <w:szCs w:val="21"/>
              </w:rPr>
            </w:pPr>
            <w:r>
              <w:rPr>
                <w:rFonts w:hint="eastAsia" w:ascii="Times New Roman" w:eastAsia="仿宋_GB2312"/>
                <w:szCs w:val="21"/>
              </w:rPr>
              <w:t>石家营</w:t>
            </w:r>
          </w:p>
        </w:tc>
        <w:tc>
          <w:tcPr>
            <w:tcW w:w="2297" w:type="dxa"/>
            <w:shd w:val="clear" w:color="auto" w:fill="auto"/>
            <w:noWrap/>
            <w:vAlign w:val="center"/>
          </w:tcPr>
          <w:p w14:paraId="0B76A23B">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613A7937">
            <w:pPr>
              <w:pStyle w:val="59"/>
              <w:widowControl w:val="0"/>
              <w:spacing w:line="500" w:lineRule="exact"/>
              <w:jc w:val="both"/>
              <w:rPr>
                <w:rFonts w:ascii="Times New Roman" w:eastAsia="仿宋_GB2312"/>
                <w:szCs w:val="21"/>
              </w:rPr>
            </w:pPr>
            <w:r>
              <w:rPr>
                <w:rFonts w:hint="eastAsia" w:ascii="Times New Roman" w:eastAsia="仿宋_GB2312"/>
                <w:szCs w:val="21"/>
              </w:rPr>
              <w:t>迁安经济开发区建设占用</w:t>
            </w:r>
          </w:p>
        </w:tc>
      </w:tr>
      <w:tr w14:paraId="008E5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restart"/>
            <w:shd w:val="clear" w:color="auto" w:fill="auto"/>
            <w:noWrap/>
            <w:vAlign w:val="center"/>
          </w:tcPr>
          <w:p w14:paraId="5C8EE52F">
            <w:pPr>
              <w:pStyle w:val="59"/>
              <w:widowControl w:val="0"/>
              <w:spacing w:line="500" w:lineRule="exact"/>
              <w:jc w:val="both"/>
              <w:rPr>
                <w:rFonts w:ascii="Times New Roman" w:eastAsia="仿宋_GB2312"/>
                <w:szCs w:val="21"/>
              </w:rPr>
            </w:pPr>
            <w:r>
              <w:rPr>
                <w:rFonts w:hint="eastAsia" w:ascii="Times New Roman" w:eastAsia="仿宋_GB2312"/>
                <w:szCs w:val="21"/>
              </w:rPr>
              <w:t>五重安镇</w:t>
            </w:r>
          </w:p>
        </w:tc>
        <w:tc>
          <w:tcPr>
            <w:tcW w:w="1839" w:type="dxa"/>
            <w:shd w:val="clear" w:color="auto" w:fill="auto"/>
            <w:noWrap/>
            <w:vAlign w:val="center"/>
          </w:tcPr>
          <w:p w14:paraId="70FB2319">
            <w:pPr>
              <w:pStyle w:val="59"/>
              <w:widowControl w:val="0"/>
              <w:spacing w:line="500" w:lineRule="exact"/>
              <w:jc w:val="both"/>
              <w:rPr>
                <w:rFonts w:ascii="Times New Roman" w:eastAsia="仿宋_GB2312"/>
                <w:szCs w:val="21"/>
              </w:rPr>
            </w:pPr>
            <w:r>
              <w:rPr>
                <w:rFonts w:hint="eastAsia" w:ascii="Times New Roman" w:eastAsia="仿宋_GB2312"/>
                <w:szCs w:val="21"/>
              </w:rPr>
              <w:t>红峪口</w:t>
            </w:r>
          </w:p>
        </w:tc>
        <w:tc>
          <w:tcPr>
            <w:tcW w:w="2297" w:type="dxa"/>
            <w:shd w:val="clear" w:color="auto" w:fill="auto"/>
            <w:noWrap/>
            <w:vAlign w:val="center"/>
          </w:tcPr>
          <w:p w14:paraId="6D7E6CEA">
            <w:pPr>
              <w:pStyle w:val="59"/>
              <w:widowControl w:val="0"/>
              <w:spacing w:line="500" w:lineRule="exact"/>
              <w:jc w:val="both"/>
              <w:rPr>
                <w:rFonts w:ascii="Times New Roman" w:eastAsia="仿宋_GB2312"/>
                <w:szCs w:val="21"/>
              </w:rPr>
            </w:pPr>
            <w:r>
              <w:rPr>
                <w:rFonts w:hint="eastAsia" w:ascii="Times New Roman" w:eastAsia="仿宋_GB2312"/>
                <w:szCs w:val="21"/>
              </w:rPr>
              <w:t>特色保护类</w:t>
            </w:r>
          </w:p>
        </w:tc>
        <w:tc>
          <w:tcPr>
            <w:tcW w:w="2693" w:type="dxa"/>
            <w:shd w:val="clear" w:color="auto" w:fill="auto"/>
            <w:noWrap/>
            <w:vAlign w:val="center"/>
          </w:tcPr>
          <w:p w14:paraId="26255082">
            <w:pPr>
              <w:pStyle w:val="59"/>
              <w:widowControl w:val="0"/>
              <w:spacing w:line="500" w:lineRule="exact"/>
              <w:jc w:val="both"/>
              <w:rPr>
                <w:rFonts w:ascii="Times New Roman" w:eastAsia="仿宋_GB2312"/>
                <w:szCs w:val="21"/>
              </w:rPr>
            </w:pPr>
            <w:r>
              <w:rPr>
                <w:rFonts w:hint="eastAsia" w:ascii="Times New Roman" w:eastAsia="仿宋_GB2312"/>
                <w:szCs w:val="21"/>
              </w:rPr>
              <w:t>北部长城绿道沿线旅游村</w:t>
            </w:r>
          </w:p>
        </w:tc>
      </w:tr>
      <w:tr w14:paraId="0DDAD9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0861D54">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4202077">
            <w:pPr>
              <w:pStyle w:val="59"/>
              <w:widowControl w:val="0"/>
              <w:spacing w:line="500" w:lineRule="exact"/>
              <w:jc w:val="both"/>
              <w:rPr>
                <w:rFonts w:ascii="Times New Roman" w:eastAsia="仿宋_GB2312"/>
                <w:szCs w:val="21"/>
              </w:rPr>
            </w:pPr>
            <w:r>
              <w:rPr>
                <w:rFonts w:hint="eastAsia" w:ascii="Times New Roman" w:eastAsia="仿宋_GB2312"/>
                <w:szCs w:val="21"/>
              </w:rPr>
              <w:t>茶井沟</w:t>
            </w:r>
          </w:p>
        </w:tc>
        <w:tc>
          <w:tcPr>
            <w:tcW w:w="2297" w:type="dxa"/>
            <w:shd w:val="clear" w:color="auto" w:fill="auto"/>
            <w:noWrap/>
            <w:vAlign w:val="center"/>
          </w:tcPr>
          <w:p w14:paraId="3F8A71D6">
            <w:pPr>
              <w:pStyle w:val="59"/>
              <w:widowControl w:val="0"/>
              <w:spacing w:line="500" w:lineRule="exact"/>
              <w:jc w:val="both"/>
              <w:rPr>
                <w:rFonts w:ascii="Times New Roman" w:eastAsia="仿宋_GB2312"/>
                <w:szCs w:val="21"/>
              </w:rPr>
            </w:pPr>
            <w:r>
              <w:rPr>
                <w:rFonts w:hint="eastAsia" w:ascii="Times New Roman" w:eastAsia="仿宋_GB2312"/>
                <w:szCs w:val="21"/>
              </w:rPr>
              <w:t>特色保护类</w:t>
            </w:r>
          </w:p>
        </w:tc>
        <w:tc>
          <w:tcPr>
            <w:tcW w:w="2693" w:type="dxa"/>
            <w:shd w:val="clear" w:color="auto" w:fill="auto"/>
            <w:noWrap/>
            <w:vAlign w:val="center"/>
          </w:tcPr>
          <w:p w14:paraId="3D3DFB34">
            <w:pPr>
              <w:pStyle w:val="59"/>
              <w:widowControl w:val="0"/>
              <w:spacing w:line="500" w:lineRule="exact"/>
              <w:jc w:val="both"/>
              <w:rPr>
                <w:rFonts w:ascii="Times New Roman" w:eastAsia="仿宋_GB2312"/>
                <w:szCs w:val="21"/>
              </w:rPr>
            </w:pPr>
            <w:r>
              <w:rPr>
                <w:rFonts w:hint="eastAsia" w:ascii="Times New Roman" w:eastAsia="仿宋_GB2312"/>
                <w:szCs w:val="21"/>
              </w:rPr>
              <w:t>特色景观旅游名村</w:t>
            </w:r>
          </w:p>
        </w:tc>
      </w:tr>
      <w:tr w14:paraId="3618A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FCE350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4D5759B">
            <w:pPr>
              <w:pStyle w:val="59"/>
              <w:widowControl w:val="0"/>
              <w:spacing w:line="500" w:lineRule="exact"/>
              <w:jc w:val="both"/>
              <w:rPr>
                <w:rFonts w:ascii="Times New Roman" w:eastAsia="仿宋_GB2312"/>
                <w:szCs w:val="21"/>
              </w:rPr>
            </w:pPr>
            <w:r>
              <w:rPr>
                <w:rFonts w:hint="eastAsia" w:ascii="Times New Roman" w:eastAsia="仿宋_GB2312"/>
                <w:szCs w:val="21"/>
              </w:rPr>
              <w:t>万宝沟</w:t>
            </w:r>
          </w:p>
        </w:tc>
        <w:tc>
          <w:tcPr>
            <w:tcW w:w="2297" w:type="dxa"/>
            <w:shd w:val="clear" w:color="auto" w:fill="auto"/>
            <w:noWrap/>
            <w:vAlign w:val="center"/>
          </w:tcPr>
          <w:p w14:paraId="4C0DA542">
            <w:pPr>
              <w:pStyle w:val="59"/>
              <w:widowControl w:val="0"/>
              <w:spacing w:line="500" w:lineRule="exact"/>
              <w:jc w:val="both"/>
              <w:rPr>
                <w:rFonts w:ascii="Times New Roman" w:eastAsia="仿宋_GB2312"/>
                <w:szCs w:val="21"/>
              </w:rPr>
            </w:pPr>
            <w:r>
              <w:rPr>
                <w:rFonts w:hint="eastAsia" w:ascii="Times New Roman" w:eastAsia="仿宋_GB2312"/>
                <w:szCs w:val="21"/>
              </w:rPr>
              <w:t>特色保护类</w:t>
            </w:r>
          </w:p>
        </w:tc>
        <w:tc>
          <w:tcPr>
            <w:tcW w:w="2693" w:type="dxa"/>
            <w:shd w:val="clear" w:color="auto" w:fill="auto"/>
            <w:noWrap/>
            <w:vAlign w:val="center"/>
          </w:tcPr>
          <w:p w14:paraId="4289A8AC">
            <w:pPr>
              <w:pStyle w:val="59"/>
              <w:widowControl w:val="0"/>
              <w:spacing w:line="500" w:lineRule="exact"/>
              <w:jc w:val="both"/>
              <w:rPr>
                <w:rFonts w:ascii="Times New Roman" w:eastAsia="仿宋_GB2312"/>
                <w:szCs w:val="21"/>
              </w:rPr>
            </w:pPr>
            <w:r>
              <w:rPr>
                <w:rFonts w:hint="eastAsia" w:ascii="Times New Roman" w:eastAsia="仿宋_GB2312"/>
                <w:szCs w:val="21"/>
              </w:rPr>
              <w:t>特色景观旅游名村</w:t>
            </w:r>
          </w:p>
        </w:tc>
      </w:tr>
      <w:tr w14:paraId="7B3E5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A6030E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7423D0F">
            <w:pPr>
              <w:pStyle w:val="59"/>
              <w:widowControl w:val="0"/>
              <w:spacing w:line="500" w:lineRule="exact"/>
              <w:jc w:val="both"/>
              <w:rPr>
                <w:rFonts w:ascii="Times New Roman" w:eastAsia="仿宋_GB2312"/>
                <w:szCs w:val="21"/>
              </w:rPr>
            </w:pPr>
            <w:r>
              <w:rPr>
                <w:rFonts w:hint="eastAsia" w:ascii="Times New Roman" w:eastAsia="仿宋_GB2312"/>
                <w:szCs w:val="21"/>
              </w:rPr>
              <w:t>大何庄</w:t>
            </w:r>
          </w:p>
        </w:tc>
        <w:tc>
          <w:tcPr>
            <w:tcW w:w="2297" w:type="dxa"/>
            <w:shd w:val="clear" w:color="auto" w:fill="auto"/>
            <w:noWrap/>
            <w:vAlign w:val="center"/>
          </w:tcPr>
          <w:p w14:paraId="132D2212">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4580DA2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55F9E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2A89FDC">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A097298">
            <w:pPr>
              <w:pStyle w:val="59"/>
              <w:widowControl w:val="0"/>
              <w:spacing w:line="500" w:lineRule="exact"/>
              <w:jc w:val="both"/>
              <w:rPr>
                <w:rFonts w:ascii="Times New Roman" w:eastAsia="仿宋_GB2312"/>
                <w:szCs w:val="21"/>
              </w:rPr>
            </w:pPr>
            <w:r>
              <w:rPr>
                <w:rFonts w:hint="eastAsia" w:ascii="Times New Roman" w:eastAsia="仿宋_GB2312"/>
                <w:szCs w:val="21"/>
              </w:rPr>
              <w:t>更新庄</w:t>
            </w:r>
          </w:p>
        </w:tc>
        <w:tc>
          <w:tcPr>
            <w:tcW w:w="2297" w:type="dxa"/>
            <w:shd w:val="clear" w:color="auto" w:fill="auto"/>
            <w:noWrap/>
            <w:vAlign w:val="center"/>
          </w:tcPr>
          <w:p w14:paraId="177E097D">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593EB2D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2E787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06196A2">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ADCB432">
            <w:pPr>
              <w:pStyle w:val="59"/>
              <w:widowControl w:val="0"/>
              <w:spacing w:line="500" w:lineRule="exact"/>
              <w:jc w:val="both"/>
              <w:rPr>
                <w:rFonts w:ascii="Times New Roman" w:eastAsia="仿宋_GB2312"/>
                <w:szCs w:val="21"/>
              </w:rPr>
            </w:pPr>
            <w:r>
              <w:rPr>
                <w:rFonts w:hint="eastAsia" w:ascii="Times New Roman" w:eastAsia="仿宋_GB2312"/>
                <w:szCs w:val="21"/>
              </w:rPr>
              <w:t>五重安</w:t>
            </w:r>
          </w:p>
        </w:tc>
        <w:tc>
          <w:tcPr>
            <w:tcW w:w="2297" w:type="dxa"/>
            <w:shd w:val="clear" w:color="auto" w:fill="auto"/>
            <w:noWrap/>
            <w:vAlign w:val="center"/>
          </w:tcPr>
          <w:p w14:paraId="0FF9B8DC">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7A358977">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D4BB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73C872E">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81ABCF7">
            <w:pPr>
              <w:pStyle w:val="59"/>
              <w:widowControl w:val="0"/>
              <w:spacing w:line="500" w:lineRule="exact"/>
              <w:jc w:val="both"/>
              <w:rPr>
                <w:rFonts w:ascii="Times New Roman" w:eastAsia="仿宋_GB2312"/>
                <w:szCs w:val="21"/>
              </w:rPr>
            </w:pPr>
            <w:r>
              <w:rPr>
                <w:rFonts w:hint="eastAsia" w:ascii="Times New Roman" w:eastAsia="仿宋_GB2312"/>
                <w:szCs w:val="21"/>
              </w:rPr>
              <w:t>才家沟</w:t>
            </w:r>
          </w:p>
        </w:tc>
        <w:tc>
          <w:tcPr>
            <w:tcW w:w="2297" w:type="dxa"/>
            <w:shd w:val="clear" w:color="auto" w:fill="auto"/>
            <w:noWrap/>
            <w:vAlign w:val="center"/>
          </w:tcPr>
          <w:p w14:paraId="24D00DA0">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CA767F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5906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BDD3FD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1E63041">
            <w:pPr>
              <w:pStyle w:val="59"/>
              <w:widowControl w:val="0"/>
              <w:spacing w:line="500" w:lineRule="exact"/>
              <w:jc w:val="both"/>
              <w:rPr>
                <w:rFonts w:ascii="Times New Roman" w:eastAsia="仿宋_GB2312"/>
                <w:szCs w:val="21"/>
              </w:rPr>
            </w:pPr>
            <w:r>
              <w:rPr>
                <w:rFonts w:hint="eastAsia" w:ascii="Times New Roman" w:eastAsia="仿宋_GB2312"/>
                <w:szCs w:val="21"/>
              </w:rPr>
              <w:t>曹古庄</w:t>
            </w:r>
          </w:p>
        </w:tc>
        <w:tc>
          <w:tcPr>
            <w:tcW w:w="2297" w:type="dxa"/>
            <w:shd w:val="clear" w:color="auto" w:fill="auto"/>
            <w:noWrap/>
            <w:vAlign w:val="center"/>
          </w:tcPr>
          <w:p w14:paraId="26D62D38">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1917DB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E58B6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F4E50F4">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A846E0C">
            <w:pPr>
              <w:pStyle w:val="59"/>
              <w:widowControl w:val="0"/>
              <w:spacing w:line="500" w:lineRule="exact"/>
              <w:jc w:val="both"/>
              <w:rPr>
                <w:rFonts w:ascii="Times New Roman" w:eastAsia="仿宋_GB2312"/>
                <w:szCs w:val="21"/>
              </w:rPr>
            </w:pPr>
            <w:r>
              <w:rPr>
                <w:rFonts w:hint="eastAsia" w:ascii="Times New Roman" w:eastAsia="仿宋_GB2312"/>
                <w:szCs w:val="21"/>
              </w:rPr>
              <w:t>东陈庄</w:t>
            </w:r>
          </w:p>
        </w:tc>
        <w:tc>
          <w:tcPr>
            <w:tcW w:w="2297" w:type="dxa"/>
            <w:shd w:val="clear" w:color="auto" w:fill="auto"/>
            <w:noWrap/>
            <w:vAlign w:val="center"/>
          </w:tcPr>
          <w:p w14:paraId="157E67D4">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D61DC9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03C7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C5822D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C3E4A67">
            <w:pPr>
              <w:pStyle w:val="59"/>
              <w:widowControl w:val="0"/>
              <w:spacing w:line="500" w:lineRule="exact"/>
              <w:jc w:val="both"/>
              <w:rPr>
                <w:rFonts w:ascii="Times New Roman" w:eastAsia="仿宋_GB2312"/>
                <w:szCs w:val="21"/>
              </w:rPr>
            </w:pPr>
            <w:r>
              <w:rPr>
                <w:rFonts w:hint="eastAsia" w:ascii="Times New Roman" w:eastAsia="仿宋_GB2312"/>
                <w:szCs w:val="21"/>
              </w:rPr>
              <w:t>范家沟</w:t>
            </w:r>
          </w:p>
        </w:tc>
        <w:tc>
          <w:tcPr>
            <w:tcW w:w="2297" w:type="dxa"/>
            <w:shd w:val="clear" w:color="auto" w:fill="auto"/>
            <w:noWrap/>
            <w:vAlign w:val="center"/>
          </w:tcPr>
          <w:p w14:paraId="2CB9549E">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CF00D5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62B20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9CFFDB5">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B44E179">
            <w:pPr>
              <w:pStyle w:val="59"/>
              <w:widowControl w:val="0"/>
              <w:spacing w:line="500" w:lineRule="exact"/>
              <w:jc w:val="both"/>
              <w:rPr>
                <w:rFonts w:ascii="Times New Roman" w:eastAsia="仿宋_GB2312"/>
                <w:szCs w:val="21"/>
              </w:rPr>
            </w:pPr>
            <w:r>
              <w:rPr>
                <w:rFonts w:hint="eastAsia" w:ascii="Times New Roman" w:eastAsia="仿宋_GB2312"/>
                <w:szCs w:val="21"/>
              </w:rPr>
              <w:t>高古庄</w:t>
            </w:r>
          </w:p>
        </w:tc>
        <w:tc>
          <w:tcPr>
            <w:tcW w:w="2297" w:type="dxa"/>
            <w:shd w:val="clear" w:color="auto" w:fill="auto"/>
            <w:noWrap/>
            <w:vAlign w:val="center"/>
          </w:tcPr>
          <w:p w14:paraId="0C8AA338">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DA46107">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0B5C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F8BFD3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87CF6F9">
            <w:pPr>
              <w:pStyle w:val="59"/>
              <w:widowControl w:val="0"/>
              <w:spacing w:line="500" w:lineRule="exact"/>
              <w:jc w:val="both"/>
              <w:rPr>
                <w:rFonts w:ascii="Times New Roman" w:eastAsia="仿宋_GB2312"/>
                <w:szCs w:val="21"/>
              </w:rPr>
            </w:pPr>
            <w:r>
              <w:rPr>
                <w:rFonts w:hint="eastAsia" w:ascii="Times New Roman" w:eastAsia="仿宋_GB2312"/>
                <w:szCs w:val="21"/>
              </w:rPr>
              <w:t>宫上</w:t>
            </w:r>
          </w:p>
        </w:tc>
        <w:tc>
          <w:tcPr>
            <w:tcW w:w="2297" w:type="dxa"/>
            <w:shd w:val="clear" w:color="auto" w:fill="auto"/>
            <w:noWrap/>
            <w:vAlign w:val="center"/>
          </w:tcPr>
          <w:p w14:paraId="4D1B94CF">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628A7A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57B9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79E96F2">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A11A75E">
            <w:pPr>
              <w:pStyle w:val="59"/>
              <w:widowControl w:val="0"/>
              <w:spacing w:line="500" w:lineRule="exact"/>
              <w:jc w:val="both"/>
              <w:rPr>
                <w:rFonts w:ascii="Times New Roman" w:eastAsia="仿宋_GB2312"/>
                <w:szCs w:val="21"/>
              </w:rPr>
            </w:pPr>
            <w:r>
              <w:rPr>
                <w:rFonts w:hint="eastAsia" w:ascii="Times New Roman" w:eastAsia="仿宋_GB2312"/>
                <w:szCs w:val="21"/>
              </w:rPr>
              <w:t>贺家沟</w:t>
            </w:r>
          </w:p>
        </w:tc>
        <w:tc>
          <w:tcPr>
            <w:tcW w:w="2297" w:type="dxa"/>
            <w:shd w:val="clear" w:color="auto" w:fill="auto"/>
            <w:noWrap/>
            <w:vAlign w:val="center"/>
          </w:tcPr>
          <w:p w14:paraId="224E98BE">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C46717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A795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2618476">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2236555">
            <w:pPr>
              <w:pStyle w:val="59"/>
              <w:widowControl w:val="0"/>
              <w:spacing w:line="500" w:lineRule="exact"/>
              <w:jc w:val="both"/>
              <w:rPr>
                <w:rFonts w:ascii="Times New Roman" w:eastAsia="仿宋_GB2312"/>
                <w:szCs w:val="21"/>
              </w:rPr>
            </w:pPr>
            <w:r>
              <w:rPr>
                <w:rFonts w:hint="eastAsia" w:ascii="Times New Roman" w:eastAsia="仿宋_GB2312"/>
                <w:szCs w:val="21"/>
              </w:rPr>
              <w:t>贺庄</w:t>
            </w:r>
          </w:p>
        </w:tc>
        <w:tc>
          <w:tcPr>
            <w:tcW w:w="2297" w:type="dxa"/>
            <w:shd w:val="clear" w:color="auto" w:fill="auto"/>
            <w:noWrap/>
            <w:vAlign w:val="center"/>
          </w:tcPr>
          <w:p w14:paraId="72F325C6">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74FD0A1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B50F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B96564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1791386">
            <w:pPr>
              <w:pStyle w:val="59"/>
              <w:widowControl w:val="0"/>
              <w:spacing w:line="500" w:lineRule="exact"/>
              <w:jc w:val="both"/>
              <w:rPr>
                <w:rFonts w:ascii="Times New Roman" w:eastAsia="仿宋_GB2312"/>
                <w:szCs w:val="21"/>
              </w:rPr>
            </w:pPr>
            <w:r>
              <w:rPr>
                <w:rFonts w:hint="eastAsia" w:ascii="Times New Roman" w:eastAsia="仿宋_GB2312"/>
                <w:szCs w:val="21"/>
              </w:rPr>
              <w:t>黄金寨</w:t>
            </w:r>
          </w:p>
        </w:tc>
        <w:tc>
          <w:tcPr>
            <w:tcW w:w="2297" w:type="dxa"/>
            <w:shd w:val="clear" w:color="auto" w:fill="auto"/>
            <w:noWrap/>
            <w:vAlign w:val="center"/>
          </w:tcPr>
          <w:p w14:paraId="3CEECFD3">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0A7AAD1">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4446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B9E7FC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A99333C">
            <w:pPr>
              <w:pStyle w:val="59"/>
              <w:widowControl w:val="0"/>
              <w:spacing w:line="500" w:lineRule="exact"/>
              <w:jc w:val="both"/>
              <w:rPr>
                <w:rFonts w:ascii="Times New Roman" w:eastAsia="仿宋_GB2312"/>
                <w:szCs w:val="21"/>
              </w:rPr>
            </w:pPr>
            <w:r>
              <w:rPr>
                <w:rFonts w:hint="eastAsia" w:ascii="Times New Roman" w:eastAsia="仿宋_GB2312"/>
                <w:szCs w:val="21"/>
              </w:rPr>
              <w:t>刘皮庄</w:t>
            </w:r>
          </w:p>
        </w:tc>
        <w:tc>
          <w:tcPr>
            <w:tcW w:w="2297" w:type="dxa"/>
            <w:shd w:val="clear" w:color="auto" w:fill="auto"/>
            <w:noWrap/>
            <w:vAlign w:val="center"/>
          </w:tcPr>
          <w:p w14:paraId="124F703F">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C91E68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C8AF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F100C6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5B9DA7D">
            <w:pPr>
              <w:pStyle w:val="59"/>
              <w:widowControl w:val="0"/>
              <w:spacing w:line="500" w:lineRule="exact"/>
              <w:jc w:val="both"/>
              <w:rPr>
                <w:rFonts w:ascii="Times New Roman" w:eastAsia="仿宋_GB2312"/>
                <w:szCs w:val="21"/>
              </w:rPr>
            </w:pPr>
            <w:r>
              <w:rPr>
                <w:rFonts w:hint="eastAsia" w:ascii="Times New Roman" w:eastAsia="仿宋_GB2312"/>
                <w:szCs w:val="21"/>
              </w:rPr>
              <w:t>马井子</w:t>
            </w:r>
          </w:p>
        </w:tc>
        <w:tc>
          <w:tcPr>
            <w:tcW w:w="2297" w:type="dxa"/>
            <w:shd w:val="clear" w:color="auto" w:fill="auto"/>
            <w:noWrap/>
            <w:vAlign w:val="center"/>
          </w:tcPr>
          <w:p w14:paraId="45FFB0EC">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7D331A75">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CC9D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AC0C38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018E5DD">
            <w:pPr>
              <w:pStyle w:val="59"/>
              <w:widowControl w:val="0"/>
              <w:spacing w:line="500" w:lineRule="exact"/>
              <w:jc w:val="both"/>
              <w:rPr>
                <w:rFonts w:ascii="Times New Roman" w:eastAsia="仿宋_GB2312"/>
                <w:szCs w:val="21"/>
              </w:rPr>
            </w:pPr>
            <w:r>
              <w:rPr>
                <w:rFonts w:hint="eastAsia" w:ascii="Times New Roman" w:eastAsia="仿宋_GB2312"/>
                <w:szCs w:val="21"/>
              </w:rPr>
              <w:t>母庄</w:t>
            </w:r>
          </w:p>
        </w:tc>
        <w:tc>
          <w:tcPr>
            <w:tcW w:w="2297" w:type="dxa"/>
            <w:shd w:val="clear" w:color="auto" w:fill="auto"/>
            <w:noWrap/>
            <w:vAlign w:val="center"/>
          </w:tcPr>
          <w:p w14:paraId="5636F306">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5161FAD">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8A54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792FF4B">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D58A183">
            <w:pPr>
              <w:pStyle w:val="59"/>
              <w:widowControl w:val="0"/>
              <w:spacing w:line="500" w:lineRule="exact"/>
              <w:jc w:val="both"/>
              <w:rPr>
                <w:rFonts w:ascii="Times New Roman" w:eastAsia="仿宋_GB2312"/>
                <w:szCs w:val="21"/>
              </w:rPr>
            </w:pPr>
            <w:r>
              <w:rPr>
                <w:rFonts w:hint="eastAsia" w:ascii="Times New Roman" w:eastAsia="仿宋_GB2312"/>
                <w:szCs w:val="21"/>
              </w:rPr>
              <w:t>沙河庄</w:t>
            </w:r>
          </w:p>
        </w:tc>
        <w:tc>
          <w:tcPr>
            <w:tcW w:w="2297" w:type="dxa"/>
            <w:shd w:val="clear" w:color="auto" w:fill="auto"/>
            <w:noWrap/>
            <w:vAlign w:val="center"/>
          </w:tcPr>
          <w:p w14:paraId="6C38DA15">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C133A0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CE5F1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852038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D5D13F3">
            <w:pPr>
              <w:pStyle w:val="59"/>
              <w:widowControl w:val="0"/>
              <w:spacing w:line="500" w:lineRule="exact"/>
              <w:jc w:val="both"/>
              <w:rPr>
                <w:rFonts w:ascii="Times New Roman" w:eastAsia="仿宋_GB2312"/>
                <w:szCs w:val="21"/>
              </w:rPr>
            </w:pPr>
            <w:r>
              <w:rPr>
                <w:rFonts w:hint="eastAsia" w:ascii="Times New Roman" w:eastAsia="仿宋_GB2312"/>
                <w:szCs w:val="21"/>
              </w:rPr>
              <w:t>石门</w:t>
            </w:r>
          </w:p>
        </w:tc>
        <w:tc>
          <w:tcPr>
            <w:tcW w:w="2297" w:type="dxa"/>
            <w:shd w:val="clear" w:color="auto" w:fill="auto"/>
            <w:noWrap/>
            <w:vAlign w:val="center"/>
          </w:tcPr>
          <w:p w14:paraId="26D331F0">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F2F83F4">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54FD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C63D96C">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D98C32C">
            <w:pPr>
              <w:pStyle w:val="59"/>
              <w:widowControl w:val="0"/>
              <w:spacing w:line="500" w:lineRule="exact"/>
              <w:jc w:val="both"/>
              <w:rPr>
                <w:rFonts w:ascii="Times New Roman" w:eastAsia="仿宋_GB2312"/>
                <w:szCs w:val="21"/>
              </w:rPr>
            </w:pPr>
            <w:r>
              <w:rPr>
                <w:rFonts w:hint="eastAsia" w:ascii="Times New Roman" w:eastAsia="仿宋_GB2312"/>
                <w:szCs w:val="21"/>
              </w:rPr>
              <w:t>苏家沟</w:t>
            </w:r>
          </w:p>
        </w:tc>
        <w:tc>
          <w:tcPr>
            <w:tcW w:w="2297" w:type="dxa"/>
            <w:shd w:val="clear" w:color="auto" w:fill="auto"/>
            <w:noWrap/>
            <w:vAlign w:val="center"/>
          </w:tcPr>
          <w:p w14:paraId="18845F01">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93D721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8F7F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213A5A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6C5FD62">
            <w:pPr>
              <w:pStyle w:val="59"/>
              <w:widowControl w:val="0"/>
              <w:spacing w:line="500" w:lineRule="exact"/>
              <w:jc w:val="both"/>
              <w:rPr>
                <w:rFonts w:ascii="Times New Roman" w:eastAsia="仿宋_GB2312"/>
                <w:szCs w:val="21"/>
              </w:rPr>
            </w:pPr>
            <w:r>
              <w:rPr>
                <w:rFonts w:hint="eastAsia" w:ascii="Times New Roman" w:eastAsia="仿宋_GB2312"/>
                <w:szCs w:val="21"/>
              </w:rPr>
              <w:t>西陈庄</w:t>
            </w:r>
          </w:p>
        </w:tc>
        <w:tc>
          <w:tcPr>
            <w:tcW w:w="2297" w:type="dxa"/>
            <w:shd w:val="clear" w:color="auto" w:fill="auto"/>
            <w:noWrap/>
            <w:vAlign w:val="center"/>
          </w:tcPr>
          <w:p w14:paraId="04968806">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DED057B">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AC0B9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B82FA34">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AC57E38">
            <w:pPr>
              <w:pStyle w:val="59"/>
              <w:widowControl w:val="0"/>
              <w:spacing w:line="500" w:lineRule="exact"/>
              <w:jc w:val="both"/>
              <w:rPr>
                <w:rFonts w:ascii="Times New Roman" w:eastAsia="仿宋_GB2312"/>
                <w:szCs w:val="21"/>
              </w:rPr>
            </w:pPr>
            <w:r>
              <w:rPr>
                <w:rFonts w:hint="eastAsia" w:ascii="Times New Roman" w:eastAsia="仿宋_GB2312"/>
                <w:szCs w:val="21"/>
              </w:rPr>
              <w:t>小崔庄</w:t>
            </w:r>
          </w:p>
        </w:tc>
        <w:tc>
          <w:tcPr>
            <w:tcW w:w="2297" w:type="dxa"/>
            <w:shd w:val="clear" w:color="auto" w:fill="auto"/>
            <w:noWrap/>
            <w:vAlign w:val="center"/>
          </w:tcPr>
          <w:p w14:paraId="058828AD">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38D31E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6DE7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E906F0B">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600F72E">
            <w:pPr>
              <w:pStyle w:val="59"/>
              <w:widowControl w:val="0"/>
              <w:spacing w:line="500" w:lineRule="exact"/>
              <w:jc w:val="both"/>
              <w:rPr>
                <w:rFonts w:ascii="Times New Roman" w:eastAsia="仿宋_GB2312"/>
                <w:szCs w:val="21"/>
              </w:rPr>
            </w:pPr>
            <w:r>
              <w:rPr>
                <w:rFonts w:hint="eastAsia" w:ascii="Times New Roman" w:eastAsia="仿宋_GB2312"/>
                <w:szCs w:val="21"/>
              </w:rPr>
              <w:t>小关</w:t>
            </w:r>
          </w:p>
        </w:tc>
        <w:tc>
          <w:tcPr>
            <w:tcW w:w="2297" w:type="dxa"/>
            <w:shd w:val="clear" w:color="auto" w:fill="auto"/>
            <w:noWrap/>
            <w:vAlign w:val="center"/>
          </w:tcPr>
          <w:p w14:paraId="6E174EB0">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F32B1D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5A5C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0524F1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0B1E287">
            <w:pPr>
              <w:pStyle w:val="59"/>
              <w:widowControl w:val="0"/>
              <w:spacing w:line="500" w:lineRule="exact"/>
              <w:jc w:val="both"/>
              <w:rPr>
                <w:rFonts w:ascii="Times New Roman" w:eastAsia="仿宋_GB2312"/>
                <w:szCs w:val="21"/>
              </w:rPr>
            </w:pPr>
            <w:r>
              <w:rPr>
                <w:rFonts w:hint="eastAsia" w:ascii="Times New Roman" w:eastAsia="仿宋_GB2312"/>
                <w:szCs w:val="21"/>
              </w:rPr>
              <w:t>小何庄</w:t>
            </w:r>
          </w:p>
        </w:tc>
        <w:tc>
          <w:tcPr>
            <w:tcW w:w="2297" w:type="dxa"/>
            <w:shd w:val="clear" w:color="auto" w:fill="auto"/>
            <w:noWrap/>
            <w:vAlign w:val="center"/>
          </w:tcPr>
          <w:p w14:paraId="334C2A76">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C05CD68">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80AE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4FA3A0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E91E070">
            <w:pPr>
              <w:pStyle w:val="59"/>
              <w:widowControl w:val="0"/>
              <w:spacing w:line="500" w:lineRule="exact"/>
              <w:jc w:val="both"/>
              <w:rPr>
                <w:rFonts w:ascii="Times New Roman" w:eastAsia="仿宋_GB2312"/>
                <w:szCs w:val="21"/>
              </w:rPr>
            </w:pPr>
            <w:r>
              <w:rPr>
                <w:rFonts w:hint="eastAsia" w:ascii="Times New Roman" w:eastAsia="仿宋_GB2312"/>
                <w:szCs w:val="21"/>
              </w:rPr>
              <w:t>杏山村</w:t>
            </w:r>
          </w:p>
        </w:tc>
        <w:tc>
          <w:tcPr>
            <w:tcW w:w="2297" w:type="dxa"/>
            <w:shd w:val="clear" w:color="auto" w:fill="auto"/>
            <w:noWrap/>
            <w:vAlign w:val="center"/>
          </w:tcPr>
          <w:p w14:paraId="5D5BE8C0">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9FCF334">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CB3AD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5ABFA7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1B548FB">
            <w:pPr>
              <w:pStyle w:val="59"/>
              <w:widowControl w:val="0"/>
              <w:spacing w:line="500" w:lineRule="exact"/>
              <w:jc w:val="both"/>
              <w:rPr>
                <w:rFonts w:ascii="Times New Roman" w:eastAsia="仿宋_GB2312"/>
                <w:szCs w:val="21"/>
              </w:rPr>
            </w:pPr>
            <w:r>
              <w:rPr>
                <w:rFonts w:hint="eastAsia" w:ascii="Times New Roman" w:eastAsia="仿宋_GB2312"/>
                <w:szCs w:val="21"/>
              </w:rPr>
              <w:t>张庄子</w:t>
            </w:r>
          </w:p>
        </w:tc>
        <w:tc>
          <w:tcPr>
            <w:tcW w:w="2297" w:type="dxa"/>
            <w:shd w:val="clear" w:color="auto" w:fill="auto"/>
            <w:noWrap/>
            <w:vAlign w:val="center"/>
          </w:tcPr>
          <w:p w14:paraId="12BD882C">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C1DC24D">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6305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42478E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63DF521">
            <w:pPr>
              <w:pStyle w:val="59"/>
              <w:widowControl w:val="0"/>
              <w:spacing w:line="500" w:lineRule="exact"/>
              <w:jc w:val="both"/>
              <w:rPr>
                <w:rFonts w:ascii="Times New Roman" w:eastAsia="仿宋_GB2312"/>
                <w:szCs w:val="21"/>
              </w:rPr>
            </w:pPr>
            <w:r>
              <w:rPr>
                <w:rFonts w:hint="eastAsia" w:ascii="Times New Roman" w:eastAsia="仿宋_GB2312"/>
                <w:szCs w:val="21"/>
              </w:rPr>
              <w:t>朱家沟</w:t>
            </w:r>
          </w:p>
        </w:tc>
        <w:tc>
          <w:tcPr>
            <w:tcW w:w="2297" w:type="dxa"/>
            <w:shd w:val="clear" w:color="auto" w:fill="auto"/>
            <w:noWrap/>
            <w:vAlign w:val="center"/>
          </w:tcPr>
          <w:p w14:paraId="51F1BEF7">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4237EA9D">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3F3C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881E63B">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A6A3096">
            <w:pPr>
              <w:pStyle w:val="59"/>
              <w:widowControl w:val="0"/>
              <w:spacing w:line="500" w:lineRule="exact"/>
              <w:jc w:val="both"/>
              <w:rPr>
                <w:rFonts w:ascii="Times New Roman" w:eastAsia="仿宋_GB2312"/>
                <w:szCs w:val="21"/>
              </w:rPr>
            </w:pPr>
            <w:r>
              <w:rPr>
                <w:rFonts w:hint="eastAsia" w:ascii="Times New Roman" w:eastAsia="仿宋_GB2312"/>
                <w:szCs w:val="21"/>
              </w:rPr>
              <w:t>新开岭</w:t>
            </w:r>
          </w:p>
        </w:tc>
        <w:tc>
          <w:tcPr>
            <w:tcW w:w="2297" w:type="dxa"/>
            <w:shd w:val="clear" w:color="auto" w:fill="auto"/>
            <w:noWrap/>
            <w:vAlign w:val="center"/>
          </w:tcPr>
          <w:p w14:paraId="06D6CB74">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7947D643">
            <w:pPr>
              <w:pStyle w:val="59"/>
              <w:widowControl w:val="0"/>
              <w:spacing w:line="500" w:lineRule="exact"/>
              <w:jc w:val="both"/>
              <w:rPr>
                <w:rFonts w:ascii="Times New Roman" w:eastAsia="仿宋_GB2312"/>
                <w:szCs w:val="21"/>
              </w:rPr>
            </w:pPr>
            <w:r>
              <w:rPr>
                <w:rFonts w:hint="eastAsia" w:ascii="Times New Roman" w:eastAsia="仿宋_GB2312"/>
                <w:szCs w:val="21"/>
              </w:rPr>
              <w:t>村址范围在生态保护红线包围下，生态环境敏感性较强</w:t>
            </w:r>
          </w:p>
        </w:tc>
      </w:tr>
      <w:tr w14:paraId="5275AF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restart"/>
            <w:shd w:val="clear" w:color="auto" w:fill="auto"/>
            <w:noWrap/>
            <w:vAlign w:val="center"/>
          </w:tcPr>
          <w:p w14:paraId="49223C86">
            <w:pPr>
              <w:pStyle w:val="59"/>
              <w:widowControl w:val="0"/>
              <w:spacing w:line="500" w:lineRule="exact"/>
              <w:jc w:val="both"/>
              <w:rPr>
                <w:rFonts w:ascii="Times New Roman" w:eastAsia="仿宋_GB2312"/>
                <w:szCs w:val="21"/>
              </w:rPr>
            </w:pPr>
            <w:r>
              <w:rPr>
                <w:rFonts w:hint="eastAsia" w:ascii="Times New Roman" w:eastAsia="仿宋_GB2312"/>
                <w:szCs w:val="21"/>
              </w:rPr>
              <w:t>夏官营镇</w:t>
            </w:r>
          </w:p>
        </w:tc>
        <w:tc>
          <w:tcPr>
            <w:tcW w:w="1839" w:type="dxa"/>
            <w:shd w:val="clear" w:color="auto" w:fill="auto"/>
            <w:noWrap/>
            <w:vAlign w:val="center"/>
          </w:tcPr>
          <w:p w14:paraId="4178B726">
            <w:pPr>
              <w:pStyle w:val="59"/>
              <w:widowControl w:val="0"/>
              <w:spacing w:line="500" w:lineRule="exact"/>
              <w:jc w:val="both"/>
              <w:rPr>
                <w:rFonts w:ascii="Times New Roman" w:eastAsia="仿宋_GB2312"/>
                <w:szCs w:val="21"/>
              </w:rPr>
            </w:pPr>
            <w:r>
              <w:rPr>
                <w:rFonts w:hint="eastAsia" w:ascii="Times New Roman" w:eastAsia="仿宋_GB2312"/>
                <w:szCs w:val="21"/>
              </w:rPr>
              <w:t>洪庄</w:t>
            </w:r>
          </w:p>
        </w:tc>
        <w:tc>
          <w:tcPr>
            <w:tcW w:w="2297" w:type="dxa"/>
            <w:shd w:val="clear" w:color="auto" w:fill="auto"/>
            <w:noWrap/>
            <w:vAlign w:val="center"/>
          </w:tcPr>
          <w:p w14:paraId="4F16F7CF">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3F2D9338">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340E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7CA3CAE">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4868B57">
            <w:pPr>
              <w:pStyle w:val="59"/>
              <w:widowControl w:val="0"/>
              <w:spacing w:line="500" w:lineRule="exact"/>
              <w:jc w:val="both"/>
              <w:rPr>
                <w:rFonts w:ascii="Times New Roman" w:eastAsia="仿宋_GB2312"/>
                <w:szCs w:val="21"/>
              </w:rPr>
            </w:pPr>
            <w:r>
              <w:rPr>
                <w:rFonts w:hint="eastAsia" w:ascii="Times New Roman" w:eastAsia="仿宋_GB2312"/>
                <w:szCs w:val="21"/>
              </w:rPr>
              <w:t>梁庞庄</w:t>
            </w:r>
          </w:p>
        </w:tc>
        <w:tc>
          <w:tcPr>
            <w:tcW w:w="2297" w:type="dxa"/>
            <w:shd w:val="clear" w:color="auto" w:fill="auto"/>
            <w:noWrap/>
            <w:vAlign w:val="center"/>
          </w:tcPr>
          <w:p w14:paraId="689C8848">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58251FC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E118C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BA46E3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E25651D">
            <w:pPr>
              <w:pStyle w:val="59"/>
              <w:widowControl w:val="0"/>
              <w:spacing w:line="500" w:lineRule="exact"/>
              <w:jc w:val="both"/>
              <w:rPr>
                <w:rFonts w:ascii="Times New Roman" w:eastAsia="仿宋_GB2312"/>
                <w:szCs w:val="21"/>
              </w:rPr>
            </w:pPr>
            <w:r>
              <w:rPr>
                <w:rFonts w:hint="eastAsia" w:ascii="Times New Roman" w:eastAsia="仿宋_GB2312"/>
                <w:szCs w:val="21"/>
              </w:rPr>
              <w:t>夏官营</w:t>
            </w:r>
          </w:p>
        </w:tc>
        <w:tc>
          <w:tcPr>
            <w:tcW w:w="2297" w:type="dxa"/>
            <w:shd w:val="clear" w:color="auto" w:fill="auto"/>
            <w:noWrap/>
            <w:vAlign w:val="center"/>
          </w:tcPr>
          <w:p w14:paraId="3BA4CC4C">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3C3E5361">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1C568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2582E06">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BEA726C">
            <w:pPr>
              <w:pStyle w:val="59"/>
              <w:widowControl w:val="0"/>
              <w:spacing w:line="500" w:lineRule="exact"/>
              <w:jc w:val="both"/>
              <w:rPr>
                <w:rFonts w:ascii="Times New Roman" w:eastAsia="仿宋_GB2312"/>
                <w:szCs w:val="21"/>
              </w:rPr>
            </w:pPr>
            <w:r>
              <w:rPr>
                <w:rFonts w:hint="eastAsia" w:ascii="Times New Roman" w:eastAsia="仿宋_GB2312"/>
                <w:szCs w:val="21"/>
              </w:rPr>
              <w:t>包官营</w:t>
            </w:r>
          </w:p>
        </w:tc>
        <w:tc>
          <w:tcPr>
            <w:tcW w:w="2297" w:type="dxa"/>
            <w:shd w:val="clear" w:color="auto" w:fill="auto"/>
            <w:noWrap/>
            <w:vAlign w:val="center"/>
          </w:tcPr>
          <w:p w14:paraId="7C3475B1">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3940D0D">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811C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D3529F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B96C204">
            <w:pPr>
              <w:pStyle w:val="59"/>
              <w:widowControl w:val="0"/>
              <w:spacing w:line="500" w:lineRule="exact"/>
              <w:jc w:val="both"/>
              <w:rPr>
                <w:rFonts w:ascii="Times New Roman" w:eastAsia="仿宋_GB2312"/>
                <w:szCs w:val="21"/>
              </w:rPr>
            </w:pPr>
            <w:r>
              <w:rPr>
                <w:rFonts w:hint="eastAsia" w:ascii="Times New Roman" w:eastAsia="仿宋_GB2312"/>
                <w:szCs w:val="21"/>
              </w:rPr>
              <w:t>大榆树</w:t>
            </w:r>
          </w:p>
        </w:tc>
        <w:tc>
          <w:tcPr>
            <w:tcW w:w="2297" w:type="dxa"/>
            <w:shd w:val="clear" w:color="auto" w:fill="auto"/>
            <w:noWrap/>
            <w:vAlign w:val="center"/>
          </w:tcPr>
          <w:p w14:paraId="519DE799">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1CAB1B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63DDD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DCEA6A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BDC45E3">
            <w:pPr>
              <w:pStyle w:val="59"/>
              <w:widowControl w:val="0"/>
              <w:spacing w:line="500" w:lineRule="exact"/>
              <w:jc w:val="both"/>
              <w:rPr>
                <w:rFonts w:ascii="Times New Roman" w:eastAsia="仿宋_GB2312"/>
                <w:szCs w:val="21"/>
              </w:rPr>
            </w:pPr>
            <w:r>
              <w:rPr>
                <w:rFonts w:hint="eastAsia" w:ascii="Times New Roman" w:eastAsia="仿宋_GB2312"/>
                <w:szCs w:val="21"/>
              </w:rPr>
              <w:t>东野河峪</w:t>
            </w:r>
          </w:p>
        </w:tc>
        <w:tc>
          <w:tcPr>
            <w:tcW w:w="2297" w:type="dxa"/>
            <w:shd w:val="clear" w:color="auto" w:fill="auto"/>
            <w:noWrap/>
            <w:vAlign w:val="center"/>
          </w:tcPr>
          <w:p w14:paraId="3C71DAA0">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76DCF8B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6DC49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E5F603C">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BFBBD69">
            <w:pPr>
              <w:pStyle w:val="59"/>
              <w:widowControl w:val="0"/>
              <w:spacing w:line="500" w:lineRule="exact"/>
              <w:jc w:val="both"/>
              <w:rPr>
                <w:rFonts w:ascii="Times New Roman" w:eastAsia="仿宋_GB2312"/>
                <w:szCs w:val="21"/>
              </w:rPr>
            </w:pPr>
            <w:r>
              <w:rPr>
                <w:rFonts w:hint="eastAsia" w:ascii="Times New Roman" w:eastAsia="仿宋_GB2312"/>
                <w:szCs w:val="21"/>
              </w:rPr>
              <w:t>东赵店子</w:t>
            </w:r>
          </w:p>
        </w:tc>
        <w:tc>
          <w:tcPr>
            <w:tcW w:w="2297" w:type="dxa"/>
            <w:shd w:val="clear" w:color="auto" w:fill="auto"/>
            <w:noWrap/>
            <w:vAlign w:val="center"/>
          </w:tcPr>
          <w:p w14:paraId="539E0FED">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71D5EC6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987BF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BF89743">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ACFAA93">
            <w:pPr>
              <w:pStyle w:val="59"/>
              <w:widowControl w:val="0"/>
              <w:spacing w:line="500" w:lineRule="exact"/>
              <w:jc w:val="both"/>
              <w:rPr>
                <w:rFonts w:ascii="Times New Roman" w:eastAsia="仿宋_GB2312"/>
                <w:szCs w:val="21"/>
              </w:rPr>
            </w:pPr>
            <w:r>
              <w:rPr>
                <w:rFonts w:hint="eastAsia" w:ascii="Times New Roman" w:eastAsia="仿宋_GB2312"/>
                <w:szCs w:val="21"/>
              </w:rPr>
              <w:t>范庄</w:t>
            </w:r>
          </w:p>
        </w:tc>
        <w:tc>
          <w:tcPr>
            <w:tcW w:w="2297" w:type="dxa"/>
            <w:shd w:val="clear" w:color="auto" w:fill="auto"/>
            <w:noWrap/>
            <w:vAlign w:val="center"/>
          </w:tcPr>
          <w:p w14:paraId="1BCF9CF3">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6C4DE1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F7A5F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7D38AC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97FDB53">
            <w:pPr>
              <w:pStyle w:val="59"/>
              <w:widowControl w:val="0"/>
              <w:spacing w:line="500" w:lineRule="exact"/>
              <w:jc w:val="both"/>
              <w:rPr>
                <w:rFonts w:ascii="Times New Roman" w:eastAsia="仿宋_GB2312"/>
                <w:szCs w:val="21"/>
              </w:rPr>
            </w:pPr>
            <w:r>
              <w:rPr>
                <w:rFonts w:hint="eastAsia" w:ascii="Times New Roman" w:eastAsia="仿宋_GB2312"/>
                <w:szCs w:val="21"/>
              </w:rPr>
              <w:t>耿庄</w:t>
            </w:r>
          </w:p>
        </w:tc>
        <w:tc>
          <w:tcPr>
            <w:tcW w:w="2297" w:type="dxa"/>
            <w:shd w:val="clear" w:color="auto" w:fill="auto"/>
            <w:noWrap/>
            <w:vAlign w:val="center"/>
          </w:tcPr>
          <w:p w14:paraId="090DA957">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C262C3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6B898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4BBA7A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E1C7942">
            <w:pPr>
              <w:pStyle w:val="59"/>
              <w:widowControl w:val="0"/>
              <w:spacing w:line="500" w:lineRule="exact"/>
              <w:jc w:val="both"/>
              <w:rPr>
                <w:rFonts w:ascii="Times New Roman" w:eastAsia="仿宋_GB2312"/>
                <w:szCs w:val="21"/>
              </w:rPr>
            </w:pPr>
            <w:r>
              <w:rPr>
                <w:rFonts w:hint="eastAsia" w:ascii="Times New Roman" w:eastAsia="仿宋_GB2312"/>
                <w:szCs w:val="21"/>
              </w:rPr>
              <w:t>花庄</w:t>
            </w:r>
          </w:p>
        </w:tc>
        <w:tc>
          <w:tcPr>
            <w:tcW w:w="2297" w:type="dxa"/>
            <w:shd w:val="clear" w:color="auto" w:fill="auto"/>
            <w:noWrap/>
            <w:vAlign w:val="center"/>
          </w:tcPr>
          <w:p w14:paraId="7564918B">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E308705">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17DF3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2C5A765">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3B3AE46">
            <w:pPr>
              <w:pStyle w:val="59"/>
              <w:widowControl w:val="0"/>
              <w:spacing w:line="500" w:lineRule="exact"/>
              <w:jc w:val="both"/>
              <w:rPr>
                <w:rFonts w:ascii="Times New Roman" w:eastAsia="仿宋_GB2312"/>
                <w:szCs w:val="21"/>
              </w:rPr>
            </w:pPr>
            <w:r>
              <w:rPr>
                <w:rFonts w:hint="eastAsia" w:ascii="Times New Roman" w:eastAsia="仿宋_GB2312"/>
                <w:szCs w:val="21"/>
              </w:rPr>
              <w:t>黄官营</w:t>
            </w:r>
          </w:p>
        </w:tc>
        <w:tc>
          <w:tcPr>
            <w:tcW w:w="2297" w:type="dxa"/>
            <w:shd w:val="clear" w:color="auto" w:fill="auto"/>
            <w:noWrap/>
            <w:vAlign w:val="center"/>
          </w:tcPr>
          <w:p w14:paraId="0F319271">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7BCBB8D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B945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7F38416">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41F333C">
            <w:pPr>
              <w:pStyle w:val="59"/>
              <w:widowControl w:val="0"/>
              <w:spacing w:line="500" w:lineRule="exact"/>
              <w:jc w:val="both"/>
              <w:rPr>
                <w:rFonts w:ascii="Times New Roman" w:eastAsia="仿宋_GB2312"/>
                <w:szCs w:val="21"/>
              </w:rPr>
            </w:pPr>
            <w:r>
              <w:rPr>
                <w:rFonts w:hint="eastAsia" w:ascii="Times New Roman" w:eastAsia="仿宋_GB2312"/>
                <w:szCs w:val="21"/>
              </w:rPr>
              <w:t>回辛庄</w:t>
            </w:r>
          </w:p>
        </w:tc>
        <w:tc>
          <w:tcPr>
            <w:tcW w:w="2297" w:type="dxa"/>
            <w:shd w:val="clear" w:color="auto" w:fill="auto"/>
            <w:noWrap/>
            <w:vAlign w:val="center"/>
          </w:tcPr>
          <w:p w14:paraId="3BFD4636">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7E7B4F0B">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317E0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53A4AC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852C45B">
            <w:pPr>
              <w:pStyle w:val="59"/>
              <w:widowControl w:val="0"/>
              <w:spacing w:line="500" w:lineRule="exact"/>
              <w:jc w:val="both"/>
              <w:rPr>
                <w:rFonts w:ascii="Times New Roman" w:eastAsia="仿宋_GB2312"/>
                <w:szCs w:val="21"/>
              </w:rPr>
            </w:pPr>
            <w:r>
              <w:rPr>
                <w:rFonts w:hint="eastAsia" w:ascii="Times New Roman" w:eastAsia="仿宋_GB2312"/>
                <w:szCs w:val="21"/>
              </w:rPr>
              <w:t>六道沟</w:t>
            </w:r>
          </w:p>
        </w:tc>
        <w:tc>
          <w:tcPr>
            <w:tcW w:w="2297" w:type="dxa"/>
            <w:shd w:val="clear" w:color="auto" w:fill="auto"/>
            <w:noWrap/>
            <w:vAlign w:val="center"/>
          </w:tcPr>
          <w:p w14:paraId="6A437C4C">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A045404">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9187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60171C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075AF71">
            <w:pPr>
              <w:pStyle w:val="59"/>
              <w:widowControl w:val="0"/>
              <w:spacing w:line="500" w:lineRule="exact"/>
              <w:jc w:val="both"/>
              <w:rPr>
                <w:rFonts w:ascii="Times New Roman" w:eastAsia="仿宋_GB2312"/>
                <w:szCs w:val="21"/>
              </w:rPr>
            </w:pPr>
            <w:r>
              <w:rPr>
                <w:rFonts w:hint="eastAsia" w:ascii="Times New Roman" w:eastAsia="仿宋_GB2312"/>
                <w:szCs w:val="21"/>
              </w:rPr>
              <w:t>六合村</w:t>
            </w:r>
          </w:p>
        </w:tc>
        <w:tc>
          <w:tcPr>
            <w:tcW w:w="2297" w:type="dxa"/>
            <w:shd w:val="clear" w:color="auto" w:fill="auto"/>
            <w:noWrap/>
            <w:vAlign w:val="center"/>
          </w:tcPr>
          <w:p w14:paraId="0DD8299E">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8C14247">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8F4D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B16EEF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9DB8F3D">
            <w:pPr>
              <w:pStyle w:val="59"/>
              <w:widowControl w:val="0"/>
              <w:spacing w:line="500" w:lineRule="exact"/>
              <w:jc w:val="both"/>
              <w:rPr>
                <w:rFonts w:ascii="Times New Roman" w:eastAsia="仿宋_GB2312"/>
                <w:szCs w:val="21"/>
              </w:rPr>
            </w:pPr>
            <w:r>
              <w:rPr>
                <w:rFonts w:hint="eastAsia" w:ascii="Times New Roman" w:eastAsia="仿宋_GB2312"/>
                <w:szCs w:val="21"/>
              </w:rPr>
              <w:t>罗庄子</w:t>
            </w:r>
          </w:p>
        </w:tc>
        <w:tc>
          <w:tcPr>
            <w:tcW w:w="2297" w:type="dxa"/>
            <w:shd w:val="clear" w:color="auto" w:fill="auto"/>
            <w:noWrap/>
            <w:vAlign w:val="center"/>
          </w:tcPr>
          <w:p w14:paraId="271318DD">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2AD99D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3704D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36A9C78">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C01A002">
            <w:pPr>
              <w:pStyle w:val="59"/>
              <w:widowControl w:val="0"/>
              <w:spacing w:line="500" w:lineRule="exact"/>
              <w:jc w:val="both"/>
              <w:rPr>
                <w:rFonts w:ascii="Times New Roman" w:eastAsia="仿宋_GB2312"/>
                <w:szCs w:val="21"/>
              </w:rPr>
            </w:pPr>
            <w:r>
              <w:rPr>
                <w:rFonts w:hint="eastAsia" w:ascii="Times New Roman" w:eastAsia="仿宋_GB2312"/>
                <w:szCs w:val="21"/>
              </w:rPr>
              <w:t>梅官营</w:t>
            </w:r>
          </w:p>
        </w:tc>
        <w:tc>
          <w:tcPr>
            <w:tcW w:w="2297" w:type="dxa"/>
            <w:shd w:val="clear" w:color="auto" w:fill="auto"/>
            <w:noWrap/>
            <w:vAlign w:val="center"/>
          </w:tcPr>
          <w:p w14:paraId="35641C3B">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C9BE36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4D810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659E1DE">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13AEE99">
            <w:pPr>
              <w:pStyle w:val="59"/>
              <w:widowControl w:val="0"/>
              <w:spacing w:line="500" w:lineRule="exact"/>
              <w:jc w:val="both"/>
              <w:rPr>
                <w:rFonts w:ascii="Times New Roman" w:eastAsia="仿宋_GB2312"/>
                <w:szCs w:val="21"/>
              </w:rPr>
            </w:pPr>
            <w:r>
              <w:rPr>
                <w:rFonts w:hint="eastAsia" w:ascii="Times New Roman" w:eastAsia="仿宋_GB2312"/>
                <w:szCs w:val="21"/>
              </w:rPr>
              <w:t>南白庄</w:t>
            </w:r>
          </w:p>
        </w:tc>
        <w:tc>
          <w:tcPr>
            <w:tcW w:w="2297" w:type="dxa"/>
            <w:shd w:val="clear" w:color="auto" w:fill="auto"/>
            <w:noWrap/>
            <w:vAlign w:val="center"/>
          </w:tcPr>
          <w:p w14:paraId="6CE01B1A">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C7CA52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66BD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00751E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3DE78BD">
            <w:pPr>
              <w:pStyle w:val="59"/>
              <w:widowControl w:val="0"/>
              <w:spacing w:line="500" w:lineRule="exact"/>
              <w:jc w:val="both"/>
              <w:rPr>
                <w:rFonts w:ascii="Times New Roman" w:eastAsia="仿宋_GB2312"/>
                <w:szCs w:val="21"/>
              </w:rPr>
            </w:pPr>
            <w:r>
              <w:rPr>
                <w:rFonts w:hint="eastAsia" w:ascii="Times New Roman" w:eastAsia="仿宋_GB2312"/>
                <w:szCs w:val="21"/>
              </w:rPr>
              <w:t>沙坡子</w:t>
            </w:r>
          </w:p>
        </w:tc>
        <w:tc>
          <w:tcPr>
            <w:tcW w:w="2297" w:type="dxa"/>
            <w:shd w:val="clear" w:color="auto" w:fill="auto"/>
            <w:noWrap/>
            <w:vAlign w:val="center"/>
          </w:tcPr>
          <w:p w14:paraId="68CAD8E1">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48EF10F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5DD8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23C494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DD30F91">
            <w:pPr>
              <w:pStyle w:val="59"/>
              <w:widowControl w:val="0"/>
              <w:spacing w:line="500" w:lineRule="exact"/>
              <w:jc w:val="both"/>
              <w:rPr>
                <w:rFonts w:ascii="Times New Roman" w:eastAsia="仿宋_GB2312"/>
                <w:szCs w:val="21"/>
              </w:rPr>
            </w:pPr>
            <w:r>
              <w:rPr>
                <w:rFonts w:hint="eastAsia" w:ascii="Times New Roman" w:eastAsia="仿宋_GB2312"/>
                <w:szCs w:val="21"/>
              </w:rPr>
              <w:t>上马哨</w:t>
            </w:r>
          </w:p>
        </w:tc>
        <w:tc>
          <w:tcPr>
            <w:tcW w:w="2297" w:type="dxa"/>
            <w:shd w:val="clear" w:color="auto" w:fill="auto"/>
            <w:noWrap/>
            <w:vAlign w:val="center"/>
          </w:tcPr>
          <w:p w14:paraId="4508F60E">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3D462C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1BB24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E9081F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8D5887D">
            <w:pPr>
              <w:pStyle w:val="59"/>
              <w:widowControl w:val="0"/>
              <w:spacing w:line="500" w:lineRule="exact"/>
              <w:jc w:val="both"/>
              <w:rPr>
                <w:rFonts w:ascii="Times New Roman" w:eastAsia="仿宋_GB2312"/>
                <w:szCs w:val="21"/>
              </w:rPr>
            </w:pPr>
            <w:r>
              <w:rPr>
                <w:rFonts w:hint="eastAsia" w:ascii="Times New Roman" w:eastAsia="仿宋_GB2312"/>
                <w:szCs w:val="21"/>
              </w:rPr>
              <w:t>上庄</w:t>
            </w:r>
          </w:p>
        </w:tc>
        <w:tc>
          <w:tcPr>
            <w:tcW w:w="2297" w:type="dxa"/>
            <w:shd w:val="clear" w:color="auto" w:fill="auto"/>
            <w:noWrap/>
            <w:vAlign w:val="center"/>
          </w:tcPr>
          <w:p w14:paraId="22E1F502">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181202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2E46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366B78B">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69C455B">
            <w:pPr>
              <w:pStyle w:val="59"/>
              <w:widowControl w:val="0"/>
              <w:spacing w:line="500" w:lineRule="exact"/>
              <w:jc w:val="both"/>
              <w:rPr>
                <w:rFonts w:ascii="Times New Roman" w:eastAsia="仿宋_GB2312"/>
                <w:szCs w:val="21"/>
              </w:rPr>
            </w:pPr>
            <w:r>
              <w:rPr>
                <w:rFonts w:hint="eastAsia" w:ascii="Times New Roman" w:eastAsia="仿宋_GB2312"/>
                <w:szCs w:val="21"/>
              </w:rPr>
              <w:t>团新庄</w:t>
            </w:r>
          </w:p>
        </w:tc>
        <w:tc>
          <w:tcPr>
            <w:tcW w:w="2297" w:type="dxa"/>
            <w:shd w:val="clear" w:color="auto" w:fill="auto"/>
            <w:noWrap/>
            <w:vAlign w:val="center"/>
          </w:tcPr>
          <w:p w14:paraId="641DA98B">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0FE3281">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9BF0C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F2E4BE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E2320A2">
            <w:pPr>
              <w:pStyle w:val="59"/>
              <w:widowControl w:val="0"/>
              <w:spacing w:line="500" w:lineRule="exact"/>
              <w:jc w:val="both"/>
              <w:rPr>
                <w:rFonts w:ascii="Times New Roman" w:eastAsia="仿宋_GB2312"/>
                <w:szCs w:val="21"/>
              </w:rPr>
            </w:pPr>
            <w:r>
              <w:rPr>
                <w:rFonts w:hint="eastAsia" w:ascii="Times New Roman" w:eastAsia="仿宋_GB2312"/>
                <w:szCs w:val="21"/>
              </w:rPr>
              <w:t>五道沟</w:t>
            </w:r>
          </w:p>
        </w:tc>
        <w:tc>
          <w:tcPr>
            <w:tcW w:w="2297" w:type="dxa"/>
            <w:shd w:val="clear" w:color="auto" w:fill="auto"/>
            <w:noWrap/>
            <w:vAlign w:val="center"/>
          </w:tcPr>
          <w:p w14:paraId="74A7AB68">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F67BCB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D124A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13E0D3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48DBD30">
            <w:pPr>
              <w:pStyle w:val="59"/>
              <w:widowControl w:val="0"/>
              <w:spacing w:line="500" w:lineRule="exact"/>
              <w:jc w:val="both"/>
              <w:rPr>
                <w:rFonts w:ascii="Times New Roman" w:eastAsia="仿宋_GB2312"/>
                <w:szCs w:val="21"/>
              </w:rPr>
            </w:pPr>
            <w:r>
              <w:rPr>
                <w:rFonts w:hint="eastAsia" w:ascii="Times New Roman" w:eastAsia="仿宋_GB2312"/>
                <w:szCs w:val="21"/>
              </w:rPr>
              <w:t>西野河峪</w:t>
            </w:r>
          </w:p>
        </w:tc>
        <w:tc>
          <w:tcPr>
            <w:tcW w:w="2297" w:type="dxa"/>
            <w:shd w:val="clear" w:color="auto" w:fill="auto"/>
            <w:noWrap/>
            <w:vAlign w:val="center"/>
          </w:tcPr>
          <w:p w14:paraId="2C9FBBD9">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6F62C68">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B5B1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1C3DD78">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21405EE">
            <w:pPr>
              <w:pStyle w:val="59"/>
              <w:widowControl w:val="0"/>
              <w:spacing w:line="500" w:lineRule="exact"/>
              <w:jc w:val="both"/>
              <w:rPr>
                <w:rFonts w:ascii="Times New Roman" w:eastAsia="仿宋_GB2312"/>
                <w:szCs w:val="21"/>
              </w:rPr>
            </w:pPr>
            <w:r>
              <w:rPr>
                <w:rFonts w:hint="eastAsia" w:ascii="Times New Roman" w:eastAsia="仿宋_GB2312"/>
                <w:szCs w:val="21"/>
              </w:rPr>
              <w:t>下马哨</w:t>
            </w:r>
          </w:p>
        </w:tc>
        <w:tc>
          <w:tcPr>
            <w:tcW w:w="2297" w:type="dxa"/>
            <w:shd w:val="clear" w:color="auto" w:fill="auto"/>
            <w:noWrap/>
            <w:vAlign w:val="center"/>
          </w:tcPr>
          <w:p w14:paraId="1534644A">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5F822C8">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D4D0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0ECB6A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4282F5C">
            <w:pPr>
              <w:pStyle w:val="59"/>
              <w:widowControl w:val="0"/>
              <w:spacing w:line="500" w:lineRule="exact"/>
              <w:jc w:val="both"/>
              <w:rPr>
                <w:rFonts w:ascii="Times New Roman" w:eastAsia="仿宋_GB2312"/>
                <w:szCs w:val="21"/>
              </w:rPr>
            </w:pPr>
            <w:r>
              <w:rPr>
                <w:rFonts w:hint="eastAsia" w:ascii="Times New Roman" w:eastAsia="仿宋_GB2312"/>
                <w:szCs w:val="21"/>
              </w:rPr>
              <w:t>姚官屯</w:t>
            </w:r>
          </w:p>
        </w:tc>
        <w:tc>
          <w:tcPr>
            <w:tcW w:w="2297" w:type="dxa"/>
            <w:shd w:val="clear" w:color="auto" w:fill="auto"/>
            <w:noWrap/>
            <w:vAlign w:val="center"/>
          </w:tcPr>
          <w:p w14:paraId="04ADBE95">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8750BA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C479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F45E96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818725A">
            <w:pPr>
              <w:pStyle w:val="59"/>
              <w:widowControl w:val="0"/>
              <w:spacing w:line="500" w:lineRule="exact"/>
              <w:jc w:val="both"/>
              <w:rPr>
                <w:rFonts w:ascii="Times New Roman" w:eastAsia="仿宋_GB2312"/>
                <w:szCs w:val="21"/>
              </w:rPr>
            </w:pPr>
            <w:r>
              <w:rPr>
                <w:rFonts w:hint="eastAsia" w:ascii="Times New Roman" w:eastAsia="仿宋_GB2312"/>
                <w:szCs w:val="21"/>
              </w:rPr>
              <w:t>永兴庄</w:t>
            </w:r>
          </w:p>
        </w:tc>
        <w:tc>
          <w:tcPr>
            <w:tcW w:w="2297" w:type="dxa"/>
            <w:shd w:val="clear" w:color="auto" w:fill="auto"/>
            <w:noWrap/>
            <w:vAlign w:val="center"/>
          </w:tcPr>
          <w:p w14:paraId="0CE7E7CD">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7B455AD">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A65AB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23E3088">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6D872E7">
            <w:pPr>
              <w:pStyle w:val="59"/>
              <w:widowControl w:val="0"/>
              <w:spacing w:line="500" w:lineRule="exact"/>
              <w:jc w:val="both"/>
              <w:rPr>
                <w:rFonts w:ascii="Times New Roman" w:eastAsia="仿宋_GB2312"/>
                <w:szCs w:val="21"/>
              </w:rPr>
            </w:pPr>
            <w:r>
              <w:rPr>
                <w:rFonts w:hint="eastAsia" w:ascii="Times New Roman" w:eastAsia="仿宋_GB2312"/>
                <w:szCs w:val="21"/>
              </w:rPr>
              <w:t>袁庄</w:t>
            </w:r>
          </w:p>
        </w:tc>
        <w:tc>
          <w:tcPr>
            <w:tcW w:w="2297" w:type="dxa"/>
            <w:shd w:val="clear" w:color="auto" w:fill="auto"/>
            <w:noWrap/>
            <w:vAlign w:val="center"/>
          </w:tcPr>
          <w:p w14:paraId="58BCC2D0">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C8A8D9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FB20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976CD15">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DA666F0">
            <w:pPr>
              <w:pStyle w:val="59"/>
              <w:widowControl w:val="0"/>
              <w:spacing w:line="500" w:lineRule="exact"/>
              <w:jc w:val="both"/>
              <w:rPr>
                <w:rFonts w:ascii="Times New Roman" w:eastAsia="仿宋_GB2312"/>
                <w:szCs w:val="21"/>
              </w:rPr>
            </w:pPr>
            <w:r>
              <w:rPr>
                <w:rFonts w:hint="eastAsia" w:ascii="Times New Roman" w:eastAsia="仿宋_GB2312"/>
                <w:szCs w:val="21"/>
              </w:rPr>
              <w:t>何家坟</w:t>
            </w:r>
          </w:p>
        </w:tc>
        <w:tc>
          <w:tcPr>
            <w:tcW w:w="2297" w:type="dxa"/>
            <w:shd w:val="clear" w:color="auto" w:fill="auto"/>
            <w:noWrap/>
            <w:vAlign w:val="center"/>
          </w:tcPr>
          <w:p w14:paraId="13C7C388">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71A4F0AD">
            <w:pPr>
              <w:pStyle w:val="59"/>
              <w:widowControl w:val="0"/>
              <w:spacing w:line="500" w:lineRule="exact"/>
              <w:jc w:val="both"/>
              <w:rPr>
                <w:rFonts w:ascii="Times New Roman" w:eastAsia="仿宋_GB2312"/>
                <w:szCs w:val="21"/>
              </w:rPr>
            </w:pPr>
            <w:r>
              <w:rPr>
                <w:rFonts w:hint="eastAsia" w:ascii="Times New Roman" w:eastAsia="仿宋_GB2312"/>
                <w:szCs w:val="21"/>
              </w:rPr>
              <w:t>常年居住户数较少，被认定为空心村。</w:t>
            </w:r>
          </w:p>
        </w:tc>
      </w:tr>
      <w:tr w14:paraId="3B716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restart"/>
            <w:shd w:val="clear" w:color="auto" w:fill="auto"/>
            <w:noWrap/>
            <w:vAlign w:val="center"/>
          </w:tcPr>
          <w:p w14:paraId="4BB01479">
            <w:pPr>
              <w:pStyle w:val="59"/>
              <w:widowControl w:val="0"/>
              <w:spacing w:line="500" w:lineRule="exact"/>
              <w:jc w:val="both"/>
              <w:rPr>
                <w:rFonts w:ascii="Times New Roman" w:eastAsia="仿宋_GB2312"/>
                <w:szCs w:val="21"/>
              </w:rPr>
            </w:pPr>
            <w:r>
              <w:rPr>
                <w:rFonts w:hint="eastAsia" w:ascii="Times New Roman" w:eastAsia="仿宋_GB2312"/>
                <w:szCs w:val="21"/>
              </w:rPr>
              <w:t>阎家店镇</w:t>
            </w:r>
          </w:p>
        </w:tc>
        <w:tc>
          <w:tcPr>
            <w:tcW w:w="1839" w:type="dxa"/>
            <w:shd w:val="clear" w:color="auto" w:fill="auto"/>
            <w:noWrap/>
            <w:vAlign w:val="center"/>
          </w:tcPr>
          <w:p w14:paraId="3D0E33BC">
            <w:pPr>
              <w:pStyle w:val="59"/>
              <w:widowControl w:val="0"/>
              <w:spacing w:line="500" w:lineRule="exact"/>
              <w:jc w:val="both"/>
              <w:rPr>
                <w:rFonts w:ascii="Times New Roman" w:eastAsia="仿宋_GB2312"/>
                <w:szCs w:val="21"/>
              </w:rPr>
            </w:pPr>
            <w:r>
              <w:rPr>
                <w:rFonts w:hint="eastAsia" w:ascii="Times New Roman" w:eastAsia="仿宋_GB2312"/>
                <w:szCs w:val="21"/>
              </w:rPr>
              <w:t>提岭寨</w:t>
            </w:r>
          </w:p>
        </w:tc>
        <w:tc>
          <w:tcPr>
            <w:tcW w:w="2297" w:type="dxa"/>
            <w:shd w:val="clear" w:color="auto" w:fill="auto"/>
            <w:noWrap/>
            <w:vAlign w:val="center"/>
          </w:tcPr>
          <w:p w14:paraId="64E37B9A">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0609A7A7">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9547E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8FA05D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ABEC0EC">
            <w:pPr>
              <w:pStyle w:val="59"/>
              <w:widowControl w:val="0"/>
              <w:spacing w:line="500" w:lineRule="exact"/>
              <w:jc w:val="both"/>
              <w:rPr>
                <w:rFonts w:ascii="Times New Roman" w:eastAsia="仿宋_GB2312"/>
                <w:szCs w:val="21"/>
              </w:rPr>
            </w:pPr>
            <w:r>
              <w:rPr>
                <w:rFonts w:hint="eastAsia" w:ascii="Times New Roman" w:eastAsia="仿宋_GB2312"/>
                <w:szCs w:val="21"/>
              </w:rPr>
              <w:t>阎三连村建设用地</w:t>
            </w:r>
          </w:p>
        </w:tc>
        <w:tc>
          <w:tcPr>
            <w:tcW w:w="2297" w:type="dxa"/>
            <w:shd w:val="clear" w:color="auto" w:fill="auto"/>
            <w:noWrap/>
            <w:vAlign w:val="center"/>
          </w:tcPr>
          <w:p w14:paraId="02FC2A4E">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1EEF9C8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1DE2C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97D19B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F5197D0">
            <w:pPr>
              <w:pStyle w:val="59"/>
              <w:widowControl w:val="0"/>
              <w:spacing w:line="500" w:lineRule="exact"/>
              <w:jc w:val="both"/>
              <w:rPr>
                <w:rFonts w:ascii="Times New Roman" w:eastAsia="仿宋_GB2312"/>
                <w:szCs w:val="21"/>
              </w:rPr>
            </w:pPr>
            <w:r>
              <w:rPr>
                <w:rFonts w:hint="eastAsia" w:ascii="Times New Roman" w:eastAsia="仿宋_GB2312"/>
                <w:szCs w:val="21"/>
              </w:rPr>
              <w:t>北赵庄</w:t>
            </w:r>
          </w:p>
        </w:tc>
        <w:tc>
          <w:tcPr>
            <w:tcW w:w="2297" w:type="dxa"/>
            <w:shd w:val="clear" w:color="auto" w:fill="auto"/>
            <w:noWrap/>
            <w:vAlign w:val="center"/>
          </w:tcPr>
          <w:p w14:paraId="783A082F">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558FC91">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582D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35E24EE">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DBBB706">
            <w:pPr>
              <w:pStyle w:val="59"/>
              <w:widowControl w:val="0"/>
              <w:spacing w:line="500" w:lineRule="exact"/>
              <w:jc w:val="both"/>
              <w:rPr>
                <w:rFonts w:ascii="Times New Roman" w:eastAsia="仿宋_GB2312"/>
                <w:szCs w:val="21"/>
              </w:rPr>
            </w:pPr>
            <w:r>
              <w:rPr>
                <w:rFonts w:hint="eastAsia" w:ascii="Times New Roman" w:eastAsia="仿宋_GB2312"/>
                <w:szCs w:val="21"/>
              </w:rPr>
              <w:t>东峡口</w:t>
            </w:r>
          </w:p>
        </w:tc>
        <w:tc>
          <w:tcPr>
            <w:tcW w:w="2297" w:type="dxa"/>
            <w:shd w:val="clear" w:color="auto" w:fill="auto"/>
            <w:noWrap/>
            <w:vAlign w:val="center"/>
          </w:tcPr>
          <w:p w14:paraId="15691EA0">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7CC8918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DE4F0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67B8DF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D0367AB">
            <w:pPr>
              <w:pStyle w:val="59"/>
              <w:widowControl w:val="0"/>
              <w:spacing w:line="500" w:lineRule="exact"/>
              <w:jc w:val="both"/>
              <w:rPr>
                <w:rFonts w:ascii="Times New Roman" w:eastAsia="仿宋_GB2312"/>
                <w:szCs w:val="21"/>
              </w:rPr>
            </w:pPr>
            <w:r>
              <w:rPr>
                <w:rFonts w:hint="eastAsia" w:ascii="Times New Roman" w:eastAsia="仿宋_GB2312"/>
                <w:szCs w:val="21"/>
              </w:rPr>
              <w:t>隔滦河</w:t>
            </w:r>
          </w:p>
        </w:tc>
        <w:tc>
          <w:tcPr>
            <w:tcW w:w="2297" w:type="dxa"/>
            <w:shd w:val="clear" w:color="auto" w:fill="auto"/>
            <w:noWrap/>
            <w:vAlign w:val="center"/>
          </w:tcPr>
          <w:p w14:paraId="06AD0B07">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78CC16B">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FF9A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2E5754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7D1E52F">
            <w:pPr>
              <w:pStyle w:val="59"/>
              <w:widowControl w:val="0"/>
              <w:spacing w:line="500" w:lineRule="exact"/>
              <w:jc w:val="both"/>
              <w:rPr>
                <w:rFonts w:ascii="Times New Roman" w:eastAsia="仿宋_GB2312"/>
                <w:szCs w:val="21"/>
              </w:rPr>
            </w:pPr>
            <w:r>
              <w:rPr>
                <w:rFonts w:hint="eastAsia" w:ascii="Times New Roman" w:eastAsia="仿宋_GB2312"/>
                <w:szCs w:val="21"/>
              </w:rPr>
              <w:t>坎新庄</w:t>
            </w:r>
          </w:p>
        </w:tc>
        <w:tc>
          <w:tcPr>
            <w:tcW w:w="2297" w:type="dxa"/>
            <w:shd w:val="clear" w:color="auto" w:fill="auto"/>
            <w:noWrap/>
            <w:vAlign w:val="center"/>
          </w:tcPr>
          <w:p w14:paraId="4A523096">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4E1ED5B7">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3506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72A6B3E">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161284E">
            <w:pPr>
              <w:pStyle w:val="59"/>
              <w:widowControl w:val="0"/>
              <w:spacing w:line="500" w:lineRule="exact"/>
              <w:jc w:val="both"/>
              <w:rPr>
                <w:rFonts w:ascii="Times New Roman" w:eastAsia="仿宋_GB2312"/>
                <w:szCs w:val="21"/>
              </w:rPr>
            </w:pPr>
            <w:r>
              <w:rPr>
                <w:rFonts w:hint="eastAsia" w:ascii="Times New Roman" w:eastAsia="仿宋_GB2312"/>
                <w:szCs w:val="21"/>
              </w:rPr>
              <w:t>李姑店</w:t>
            </w:r>
          </w:p>
        </w:tc>
        <w:tc>
          <w:tcPr>
            <w:tcW w:w="2297" w:type="dxa"/>
            <w:shd w:val="clear" w:color="auto" w:fill="auto"/>
            <w:noWrap/>
            <w:vAlign w:val="center"/>
          </w:tcPr>
          <w:p w14:paraId="7753F8B2">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B78C5FD">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78D5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EC6F95C">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258EAA2">
            <w:pPr>
              <w:pStyle w:val="59"/>
              <w:widowControl w:val="0"/>
              <w:spacing w:line="500" w:lineRule="exact"/>
              <w:jc w:val="both"/>
              <w:rPr>
                <w:rFonts w:ascii="Times New Roman" w:eastAsia="仿宋_GB2312"/>
                <w:szCs w:val="21"/>
              </w:rPr>
            </w:pPr>
            <w:r>
              <w:rPr>
                <w:rFonts w:hint="eastAsia" w:ascii="Times New Roman" w:eastAsia="仿宋_GB2312"/>
                <w:szCs w:val="21"/>
              </w:rPr>
              <w:t>六股道</w:t>
            </w:r>
          </w:p>
        </w:tc>
        <w:tc>
          <w:tcPr>
            <w:tcW w:w="2297" w:type="dxa"/>
            <w:shd w:val="clear" w:color="auto" w:fill="auto"/>
            <w:noWrap/>
            <w:vAlign w:val="center"/>
          </w:tcPr>
          <w:p w14:paraId="282E02C6">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82D291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E7CF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48632FB">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B5E7171">
            <w:pPr>
              <w:pStyle w:val="59"/>
              <w:widowControl w:val="0"/>
              <w:spacing w:line="500" w:lineRule="exact"/>
              <w:jc w:val="both"/>
              <w:rPr>
                <w:rFonts w:ascii="Times New Roman" w:eastAsia="仿宋_GB2312"/>
                <w:szCs w:val="21"/>
              </w:rPr>
            </w:pPr>
            <w:r>
              <w:rPr>
                <w:rFonts w:hint="eastAsia" w:ascii="Times New Roman" w:eastAsia="仿宋_GB2312"/>
                <w:szCs w:val="21"/>
              </w:rPr>
              <w:t>滕庄</w:t>
            </w:r>
          </w:p>
        </w:tc>
        <w:tc>
          <w:tcPr>
            <w:tcW w:w="2297" w:type="dxa"/>
            <w:shd w:val="clear" w:color="auto" w:fill="auto"/>
            <w:noWrap/>
            <w:vAlign w:val="center"/>
          </w:tcPr>
          <w:p w14:paraId="7132E6F9">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48D3C017">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D26B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C72410C">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6363436">
            <w:pPr>
              <w:pStyle w:val="59"/>
              <w:widowControl w:val="0"/>
              <w:spacing w:line="500" w:lineRule="exact"/>
              <w:jc w:val="both"/>
              <w:rPr>
                <w:rFonts w:ascii="Times New Roman" w:eastAsia="仿宋_GB2312"/>
                <w:szCs w:val="21"/>
              </w:rPr>
            </w:pPr>
            <w:r>
              <w:rPr>
                <w:rFonts w:hint="eastAsia" w:ascii="Times New Roman" w:eastAsia="仿宋_GB2312"/>
                <w:szCs w:val="21"/>
              </w:rPr>
              <w:t>西峡口</w:t>
            </w:r>
          </w:p>
        </w:tc>
        <w:tc>
          <w:tcPr>
            <w:tcW w:w="2297" w:type="dxa"/>
            <w:shd w:val="clear" w:color="auto" w:fill="auto"/>
            <w:noWrap/>
            <w:vAlign w:val="center"/>
          </w:tcPr>
          <w:p w14:paraId="487DE710">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1163CC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6C45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1E26E8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6B75A01">
            <w:pPr>
              <w:pStyle w:val="59"/>
              <w:widowControl w:val="0"/>
              <w:spacing w:line="500" w:lineRule="exact"/>
              <w:jc w:val="both"/>
              <w:rPr>
                <w:rFonts w:ascii="Times New Roman" w:eastAsia="仿宋_GB2312"/>
                <w:szCs w:val="21"/>
              </w:rPr>
            </w:pPr>
            <w:r>
              <w:rPr>
                <w:rFonts w:hint="eastAsia" w:ascii="Times New Roman" w:eastAsia="仿宋_GB2312"/>
                <w:szCs w:val="21"/>
              </w:rPr>
              <w:t>洗甲河</w:t>
            </w:r>
          </w:p>
        </w:tc>
        <w:tc>
          <w:tcPr>
            <w:tcW w:w="2297" w:type="dxa"/>
            <w:shd w:val="clear" w:color="auto" w:fill="auto"/>
            <w:noWrap/>
            <w:vAlign w:val="center"/>
          </w:tcPr>
          <w:p w14:paraId="2304C936">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9A7D5DE">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7FFA6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44E814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2C32BAF">
            <w:pPr>
              <w:pStyle w:val="59"/>
              <w:widowControl w:val="0"/>
              <w:spacing w:line="500" w:lineRule="exact"/>
              <w:jc w:val="both"/>
              <w:rPr>
                <w:rFonts w:ascii="Times New Roman" w:eastAsia="仿宋_GB2312"/>
                <w:szCs w:val="21"/>
              </w:rPr>
            </w:pPr>
            <w:r>
              <w:rPr>
                <w:rFonts w:hint="eastAsia" w:ascii="Times New Roman" w:eastAsia="仿宋_GB2312"/>
                <w:szCs w:val="21"/>
              </w:rPr>
              <w:t>杨山</w:t>
            </w:r>
          </w:p>
        </w:tc>
        <w:tc>
          <w:tcPr>
            <w:tcW w:w="2297" w:type="dxa"/>
            <w:shd w:val="clear" w:color="auto" w:fill="auto"/>
            <w:noWrap/>
            <w:vAlign w:val="center"/>
          </w:tcPr>
          <w:p w14:paraId="546FA1B4">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99B5B05">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B80E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5A2AA74">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C7201F4">
            <w:pPr>
              <w:pStyle w:val="59"/>
              <w:widowControl w:val="0"/>
              <w:spacing w:line="500" w:lineRule="exact"/>
              <w:jc w:val="both"/>
              <w:rPr>
                <w:rFonts w:ascii="Times New Roman" w:eastAsia="仿宋_GB2312"/>
                <w:szCs w:val="21"/>
              </w:rPr>
            </w:pPr>
            <w:r>
              <w:rPr>
                <w:rFonts w:hint="eastAsia" w:ascii="Times New Roman" w:eastAsia="仿宋_GB2312"/>
                <w:szCs w:val="21"/>
              </w:rPr>
              <w:t>于家坎</w:t>
            </w:r>
          </w:p>
        </w:tc>
        <w:tc>
          <w:tcPr>
            <w:tcW w:w="2297" w:type="dxa"/>
            <w:shd w:val="clear" w:color="auto" w:fill="auto"/>
            <w:noWrap/>
            <w:vAlign w:val="center"/>
          </w:tcPr>
          <w:p w14:paraId="2CC1B101">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DB03228">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C85DA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AC13C2C">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22E446C">
            <w:pPr>
              <w:pStyle w:val="59"/>
              <w:widowControl w:val="0"/>
              <w:spacing w:line="500" w:lineRule="exact"/>
              <w:jc w:val="both"/>
              <w:rPr>
                <w:rFonts w:ascii="Times New Roman" w:eastAsia="仿宋_GB2312"/>
                <w:szCs w:val="21"/>
              </w:rPr>
            </w:pPr>
            <w:r>
              <w:rPr>
                <w:rFonts w:hint="eastAsia" w:ascii="Times New Roman" w:eastAsia="仿宋_GB2312"/>
                <w:szCs w:val="21"/>
              </w:rPr>
              <w:t>孙家店</w:t>
            </w:r>
          </w:p>
        </w:tc>
        <w:tc>
          <w:tcPr>
            <w:tcW w:w="2297" w:type="dxa"/>
            <w:shd w:val="clear" w:color="auto" w:fill="auto"/>
            <w:noWrap/>
            <w:vAlign w:val="center"/>
          </w:tcPr>
          <w:p w14:paraId="14038DF2">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676944EB">
            <w:pPr>
              <w:pStyle w:val="59"/>
              <w:widowControl w:val="0"/>
              <w:spacing w:line="500" w:lineRule="exact"/>
              <w:jc w:val="both"/>
              <w:rPr>
                <w:rFonts w:ascii="Times New Roman" w:eastAsia="仿宋_GB2312"/>
                <w:szCs w:val="21"/>
              </w:rPr>
            </w:pPr>
            <w:r>
              <w:rPr>
                <w:rFonts w:hint="eastAsia" w:ascii="Times New Roman" w:eastAsia="仿宋_GB2312"/>
                <w:szCs w:val="21"/>
              </w:rPr>
              <w:t>上庄镇循环产业园环评需要</w:t>
            </w:r>
          </w:p>
        </w:tc>
      </w:tr>
      <w:tr w14:paraId="4C93A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61EB56E">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323251D">
            <w:pPr>
              <w:pStyle w:val="59"/>
              <w:widowControl w:val="0"/>
              <w:spacing w:line="500" w:lineRule="exact"/>
              <w:jc w:val="both"/>
              <w:rPr>
                <w:rFonts w:ascii="Times New Roman" w:eastAsia="仿宋_GB2312"/>
                <w:szCs w:val="21"/>
              </w:rPr>
            </w:pPr>
            <w:r>
              <w:rPr>
                <w:rFonts w:hint="eastAsia" w:ascii="Times New Roman" w:eastAsia="仿宋_GB2312"/>
                <w:szCs w:val="21"/>
              </w:rPr>
              <w:t>芝草坞</w:t>
            </w:r>
          </w:p>
        </w:tc>
        <w:tc>
          <w:tcPr>
            <w:tcW w:w="2297" w:type="dxa"/>
            <w:shd w:val="clear" w:color="auto" w:fill="auto"/>
            <w:noWrap/>
            <w:vAlign w:val="center"/>
          </w:tcPr>
          <w:p w14:paraId="16538F72">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1EB2CDF3">
            <w:pPr>
              <w:pStyle w:val="59"/>
              <w:widowControl w:val="0"/>
              <w:spacing w:line="500" w:lineRule="exact"/>
              <w:jc w:val="both"/>
              <w:rPr>
                <w:rFonts w:ascii="Times New Roman" w:eastAsia="仿宋_GB2312"/>
                <w:szCs w:val="21"/>
              </w:rPr>
            </w:pPr>
            <w:r>
              <w:rPr>
                <w:rFonts w:hint="eastAsia" w:ascii="Times New Roman" w:eastAsia="仿宋_GB2312"/>
                <w:szCs w:val="21"/>
              </w:rPr>
              <w:t>上庄镇循环产业园环评需要</w:t>
            </w:r>
          </w:p>
        </w:tc>
      </w:tr>
      <w:tr w14:paraId="0FED8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restart"/>
            <w:shd w:val="clear" w:color="auto" w:fill="auto"/>
            <w:noWrap/>
            <w:vAlign w:val="center"/>
          </w:tcPr>
          <w:p w14:paraId="5847168A">
            <w:pPr>
              <w:pStyle w:val="59"/>
              <w:widowControl w:val="0"/>
              <w:spacing w:line="500" w:lineRule="exact"/>
              <w:jc w:val="both"/>
              <w:rPr>
                <w:rFonts w:ascii="Times New Roman" w:eastAsia="仿宋_GB2312"/>
                <w:szCs w:val="21"/>
              </w:rPr>
            </w:pPr>
            <w:r>
              <w:rPr>
                <w:rFonts w:hint="eastAsia" w:ascii="Times New Roman" w:eastAsia="仿宋_GB2312"/>
                <w:szCs w:val="21"/>
              </w:rPr>
              <w:t>杨各庄镇</w:t>
            </w:r>
          </w:p>
        </w:tc>
        <w:tc>
          <w:tcPr>
            <w:tcW w:w="1839" w:type="dxa"/>
            <w:shd w:val="clear" w:color="auto" w:fill="auto"/>
            <w:noWrap/>
            <w:vAlign w:val="center"/>
          </w:tcPr>
          <w:p w14:paraId="3A3887EC">
            <w:pPr>
              <w:pStyle w:val="59"/>
              <w:widowControl w:val="0"/>
              <w:spacing w:line="500" w:lineRule="exact"/>
              <w:jc w:val="both"/>
              <w:rPr>
                <w:rFonts w:ascii="Times New Roman" w:eastAsia="仿宋_GB2312"/>
                <w:szCs w:val="21"/>
              </w:rPr>
            </w:pPr>
            <w:r>
              <w:rPr>
                <w:rFonts w:hint="eastAsia" w:ascii="Times New Roman" w:eastAsia="仿宋_GB2312"/>
                <w:szCs w:val="21"/>
              </w:rPr>
              <w:t>徐流口村</w:t>
            </w:r>
          </w:p>
        </w:tc>
        <w:tc>
          <w:tcPr>
            <w:tcW w:w="2297" w:type="dxa"/>
            <w:shd w:val="clear" w:color="auto" w:fill="auto"/>
            <w:noWrap/>
            <w:vAlign w:val="center"/>
          </w:tcPr>
          <w:p w14:paraId="25C32FC5">
            <w:pPr>
              <w:pStyle w:val="59"/>
              <w:widowControl w:val="0"/>
              <w:spacing w:line="500" w:lineRule="exact"/>
              <w:jc w:val="both"/>
              <w:rPr>
                <w:rFonts w:ascii="Times New Roman" w:eastAsia="仿宋_GB2312"/>
                <w:szCs w:val="21"/>
              </w:rPr>
            </w:pPr>
            <w:r>
              <w:rPr>
                <w:rFonts w:hint="eastAsia" w:ascii="Times New Roman" w:eastAsia="仿宋_GB2312"/>
                <w:szCs w:val="21"/>
              </w:rPr>
              <w:t>特色保护类</w:t>
            </w:r>
          </w:p>
        </w:tc>
        <w:tc>
          <w:tcPr>
            <w:tcW w:w="2693" w:type="dxa"/>
            <w:shd w:val="clear" w:color="auto" w:fill="auto"/>
            <w:noWrap/>
            <w:vAlign w:val="center"/>
          </w:tcPr>
          <w:p w14:paraId="4C0C5389">
            <w:pPr>
              <w:pStyle w:val="59"/>
              <w:widowControl w:val="0"/>
              <w:spacing w:line="500" w:lineRule="exact"/>
              <w:jc w:val="both"/>
              <w:rPr>
                <w:rFonts w:ascii="Times New Roman" w:eastAsia="仿宋_GB2312"/>
                <w:szCs w:val="21"/>
              </w:rPr>
            </w:pPr>
            <w:r>
              <w:rPr>
                <w:rFonts w:hint="eastAsia" w:ascii="Times New Roman" w:eastAsia="仿宋_GB2312"/>
                <w:szCs w:val="21"/>
              </w:rPr>
              <w:t>北部长城绿道沿线旅游村</w:t>
            </w:r>
          </w:p>
        </w:tc>
      </w:tr>
      <w:tr w14:paraId="70A174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656BD94">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8B3A417">
            <w:pPr>
              <w:pStyle w:val="59"/>
              <w:widowControl w:val="0"/>
              <w:spacing w:line="500" w:lineRule="exact"/>
              <w:jc w:val="both"/>
              <w:rPr>
                <w:rFonts w:ascii="Times New Roman" w:eastAsia="仿宋_GB2312"/>
                <w:szCs w:val="21"/>
              </w:rPr>
            </w:pPr>
            <w:r>
              <w:rPr>
                <w:rFonts w:hint="eastAsia" w:ascii="Times New Roman" w:eastAsia="仿宋_GB2312"/>
                <w:szCs w:val="21"/>
              </w:rPr>
              <w:t>青山院</w:t>
            </w:r>
          </w:p>
        </w:tc>
        <w:tc>
          <w:tcPr>
            <w:tcW w:w="2297" w:type="dxa"/>
            <w:shd w:val="clear" w:color="auto" w:fill="auto"/>
            <w:noWrap/>
            <w:vAlign w:val="center"/>
          </w:tcPr>
          <w:p w14:paraId="4EAAF194">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0F0291D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8A1F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D095B9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B0CA31F">
            <w:pPr>
              <w:pStyle w:val="59"/>
              <w:widowControl w:val="0"/>
              <w:spacing w:line="500" w:lineRule="exact"/>
              <w:jc w:val="both"/>
              <w:rPr>
                <w:rFonts w:ascii="Times New Roman" w:eastAsia="仿宋_GB2312"/>
                <w:szCs w:val="21"/>
              </w:rPr>
            </w:pPr>
            <w:r>
              <w:rPr>
                <w:rFonts w:hint="eastAsia" w:ascii="Times New Roman" w:eastAsia="仿宋_GB2312"/>
                <w:szCs w:val="21"/>
              </w:rPr>
              <w:t>徐流营</w:t>
            </w:r>
          </w:p>
        </w:tc>
        <w:tc>
          <w:tcPr>
            <w:tcW w:w="2297" w:type="dxa"/>
            <w:shd w:val="clear" w:color="auto" w:fill="auto"/>
            <w:noWrap/>
            <w:vAlign w:val="center"/>
          </w:tcPr>
          <w:p w14:paraId="5EDADDA9">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0D7690E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27F6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9D0EF1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F6FF2F4">
            <w:pPr>
              <w:pStyle w:val="59"/>
              <w:widowControl w:val="0"/>
              <w:spacing w:line="500" w:lineRule="exact"/>
              <w:jc w:val="both"/>
              <w:rPr>
                <w:rFonts w:ascii="Times New Roman" w:eastAsia="仿宋_GB2312"/>
                <w:szCs w:val="21"/>
              </w:rPr>
            </w:pPr>
            <w:r>
              <w:rPr>
                <w:rFonts w:hint="eastAsia" w:ascii="Times New Roman" w:eastAsia="仿宋_GB2312"/>
                <w:szCs w:val="21"/>
              </w:rPr>
              <w:t>杨各庄</w:t>
            </w:r>
          </w:p>
        </w:tc>
        <w:tc>
          <w:tcPr>
            <w:tcW w:w="2297" w:type="dxa"/>
            <w:shd w:val="clear" w:color="auto" w:fill="auto"/>
            <w:noWrap/>
            <w:vAlign w:val="center"/>
          </w:tcPr>
          <w:p w14:paraId="04C8790C">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19D8855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1E773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D3746D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CA5A064">
            <w:pPr>
              <w:pStyle w:val="59"/>
              <w:widowControl w:val="0"/>
              <w:spacing w:line="500" w:lineRule="exact"/>
              <w:jc w:val="both"/>
              <w:rPr>
                <w:rFonts w:ascii="Times New Roman" w:eastAsia="仿宋_GB2312"/>
                <w:szCs w:val="21"/>
              </w:rPr>
            </w:pPr>
            <w:r>
              <w:rPr>
                <w:rFonts w:hint="eastAsia" w:ascii="Times New Roman" w:eastAsia="仿宋_GB2312"/>
                <w:szCs w:val="21"/>
              </w:rPr>
              <w:t>安各庄</w:t>
            </w:r>
          </w:p>
        </w:tc>
        <w:tc>
          <w:tcPr>
            <w:tcW w:w="2297" w:type="dxa"/>
            <w:shd w:val="clear" w:color="auto" w:fill="auto"/>
            <w:noWrap/>
            <w:vAlign w:val="center"/>
          </w:tcPr>
          <w:p w14:paraId="1906E097">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7E2C68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29D8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738680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9FC4A88">
            <w:pPr>
              <w:pStyle w:val="59"/>
              <w:widowControl w:val="0"/>
              <w:spacing w:line="500" w:lineRule="exact"/>
              <w:jc w:val="both"/>
              <w:rPr>
                <w:rFonts w:ascii="Times New Roman" w:eastAsia="仿宋_GB2312"/>
                <w:szCs w:val="21"/>
              </w:rPr>
            </w:pPr>
            <w:r>
              <w:rPr>
                <w:rFonts w:hint="eastAsia" w:ascii="Times New Roman" w:eastAsia="仿宋_GB2312"/>
                <w:szCs w:val="21"/>
              </w:rPr>
              <w:t>包各庄</w:t>
            </w:r>
          </w:p>
        </w:tc>
        <w:tc>
          <w:tcPr>
            <w:tcW w:w="2297" w:type="dxa"/>
            <w:shd w:val="clear" w:color="auto" w:fill="auto"/>
            <w:noWrap/>
            <w:vAlign w:val="center"/>
          </w:tcPr>
          <w:p w14:paraId="6EC429D5">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7685B5D4">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1FB4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FE267B6">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BB191C7">
            <w:pPr>
              <w:pStyle w:val="59"/>
              <w:widowControl w:val="0"/>
              <w:spacing w:line="500" w:lineRule="exact"/>
              <w:jc w:val="both"/>
              <w:rPr>
                <w:rFonts w:ascii="Times New Roman" w:eastAsia="仿宋_GB2312"/>
                <w:szCs w:val="21"/>
              </w:rPr>
            </w:pPr>
            <w:r>
              <w:rPr>
                <w:rFonts w:hint="eastAsia" w:ascii="微软雅黑" w:hAnsi="微软雅黑" w:eastAsia="微软雅黑" w:cs="微软雅黑"/>
                <w:szCs w:val="21"/>
              </w:rPr>
              <w:t>桲</w:t>
            </w:r>
            <w:r>
              <w:rPr>
                <w:rFonts w:hint="eastAsia" w:ascii="仿宋_GB2312" w:hAnsi="仿宋_GB2312" w:eastAsia="仿宋_GB2312" w:cs="仿宋_GB2312"/>
                <w:szCs w:val="21"/>
              </w:rPr>
              <w:t>林</w:t>
            </w:r>
          </w:p>
        </w:tc>
        <w:tc>
          <w:tcPr>
            <w:tcW w:w="2297" w:type="dxa"/>
            <w:shd w:val="clear" w:color="auto" w:fill="auto"/>
            <w:noWrap/>
            <w:vAlign w:val="center"/>
          </w:tcPr>
          <w:p w14:paraId="463255FC">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4198475">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800A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F4C60C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0286BF6">
            <w:pPr>
              <w:pStyle w:val="59"/>
              <w:widowControl w:val="0"/>
              <w:spacing w:line="500" w:lineRule="exact"/>
              <w:jc w:val="both"/>
              <w:rPr>
                <w:rFonts w:ascii="Times New Roman" w:eastAsia="仿宋_GB2312"/>
                <w:szCs w:val="21"/>
              </w:rPr>
            </w:pPr>
            <w:r>
              <w:rPr>
                <w:rFonts w:hint="eastAsia" w:ascii="Times New Roman" w:eastAsia="仿宋_GB2312"/>
                <w:szCs w:val="21"/>
              </w:rPr>
              <w:t>大贤庄</w:t>
            </w:r>
          </w:p>
        </w:tc>
        <w:tc>
          <w:tcPr>
            <w:tcW w:w="2297" w:type="dxa"/>
            <w:shd w:val="clear" w:color="auto" w:fill="auto"/>
            <w:noWrap/>
            <w:vAlign w:val="center"/>
          </w:tcPr>
          <w:p w14:paraId="29C2776A">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46BD615">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54B4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CA5B678">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C55E951">
            <w:pPr>
              <w:pStyle w:val="59"/>
              <w:widowControl w:val="0"/>
              <w:spacing w:line="500" w:lineRule="exact"/>
              <w:jc w:val="both"/>
              <w:rPr>
                <w:rFonts w:ascii="Times New Roman" w:eastAsia="仿宋_GB2312"/>
                <w:szCs w:val="21"/>
              </w:rPr>
            </w:pPr>
            <w:r>
              <w:rPr>
                <w:rFonts w:hint="eastAsia" w:ascii="Times New Roman" w:eastAsia="仿宋_GB2312"/>
                <w:szCs w:val="21"/>
              </w:rPr>
              <w:t>代家沟</w:t>
            </w:r>
          </w:p>
        </w:tc>
        <w:tc>
          <w:tcPr>
            <w:tcW w:w="2297" w:type="dxa"/>
            <w:shd w:val="clear" w:color="auto" w:fill="auto"/>
            <w:noWrap/>
            <w:vAlign w:val="center"/>
          </w:tcPr>
          <w:p w14:paraId="36E4AC75">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7DB8CADC">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76EC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4468C8C">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18A9E57">
            <w:pPr>
              <w:pStyle w:val="59"/>
              <w:widowControl w:val="0"/>
              <w:spacing w:line="500" w:lineRule="exact"/>
              <w:jc w:val="both"/>
              <w:rPr>
                <w:rFonts w:ascii="Times New Roman" w:eastAsia="仿宋_GB2312"/>
                <w:szCs w:val="21"/>
              </w:rPr>
            </w:pPr>
            <w:r>
              <w:rPr>
                <w:rFonts w:hint="eastAsia" w:ascii="Times New Roman" w:eastAsia="仿宋_GB2312"/>
                <w:szCs w:val="21"/>
              </w:rPr>
              <w:t>东揣庄</w:t>
            </w:r>
          </w:p>
        </w:tc>
        <w:tc>
          <w:tcPr>
            <w:tcW w:w="2297" w:type="dxa"/>
            <w:shd w:val="clear" w:color="auto" w:fill="auto"/>
            <w:noWrap/>
            <w:vAlign w:val="center"/>
          </w:tcPr>
          <w:p w14:paraId="7DE95461">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7B57193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C4ED7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F98788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753D684">
            <w:pPr>
              <w:pStyle w:val="59"/>
              <w:widowControl w:val="0"/>
              <w:spacing w:line="500" w:lineRule="exact"/>
              <w:jc w:val="both"/>
              <w:rPr>
                <w:rFonts w:ascii="Times New Roman" w:eastAsia="仿宋_GB2312"/>
                <w:szCs w:val="21"/>
              </w:rPr>
            </w:pPr>
            <w:r>
              <w:rPr>
                <w:rFonts w:hint="eastAsia" w:ascii="Times New Roman" w:eastAsia="仿宋_GB2312"/>
                <w:szCs w:val="21"/>
              </w:rPr>
              <w:t>东高各庄</w:t>
            </w:r>
          </w:p>
        </w:tc>
        <w:tc>
          <w:tcPr>
            <w:tcW w:w="2297" w:type="dxa"/>
            <w:shd w:val="clear" w:color="auto" w:fill="auto"/>
            <w:noWrap/>
            <w:vAlign w:val="center"/>
          </w:tcPr>
          <w:p w14:paraId="56593DC6">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8A3BB2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3670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7BD7682">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A783F0E">
            <w:pPr>
              <w:pStyle w:val="59"/>
              <w:widowControl w:val="0"/>
              <w:spacing w:line="500" w:lineRule="exact"/>
              <w:jc w:val="both"/>
              <w:rPr>
                <w:rFonts w:ascii="Times New Roman" w:eastAsia="仿宋_GB2312"/>
                <w:szCs w:val="21"/>
              </w:rPr>
            </w:pPr>
            <w:r>
              <w:rPr>
                <w:rFonts w:hint="eastAsia" w:ascii="Times New Roman" w:eastAsia="仿宋_GB2312"/>
                <w:szCs w:val="21"/>
              </w:rPr>
              <w:t>东马各庄</w:t>
            </w:r>
          </w:p>
        </w:tc>
        <w:tc>
          <w:tcPr>
            <w:tcW w:w="2297" w:type="dxa"/>
            <w:shd w:val="clear" w:color="auto" w:fill="auto"/>
            <w:noWrap/>
            <w:vAlign w:val="center"/>
          </w:tcPr>
          <w:p w14:paraId="3217D03B">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69C409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3C18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374C1D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13C6025">
            <w:pPr>
              <w:pStyle w:val="59"/>
              <w:widowControl w:val="0"/>
              <w:spacing w:line="500" w:lineRule="exact"/>
              <w:jc w:val="both"/>
              <w:rPr>
                <w:rFonts w:ascii="Times New Roman" w:eastAsia="仿宋_GB2312"/>
                <w:szCs w:val="21"/>
              </w:rPr>
            </w:pPr>
            <w:r>
              <w:rPr>
                <w:rFonts w:hint="eastAsia" w:ascii="Times New Roman" w:eastAsia="仿宋_GB2312"/>
                <w:szCs w:val="21"/>
              </w:rPr>
              <w:t>东新庄</w:t>
            </w:r>
          </w:p>
        </w:tc>
        <w:tc>
          <w:tcPr>
            <w:tcW w:w="2297" w:type="dxa"/>
            <w:shd w:val="clear" w:color="auto" w:fill="auto"/>
            <w:noWrap/>
            <w:vAlign w:val="center"/>
          </w:tcPr>
          <w:p w14:paraId="54413086">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3EF70A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F0248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2590DD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D74CD58">
            <w:pPr>
              <w:pStyle w:val="59"/>
              <w:widowControl w:val="0"/>
              <w:spacing w:line="500" w:lineRule="exact"/>
              <w:jc w:val="both"/>
              <w:rPr>
                <w:rFonts w:ascii="Times New Roman" w:eastAsia="仿宋_GB2312"/>
                <w:szCs w:val="21"/>
              </w:rPr>
            </w:pPr>
            <w:r>
              <w:rPr>
                <w:rFonts w:hint="eastAsia" w:ascii="Times New Roman" w:eastAsia="仿宋_GB2312"/>
                <w:szCs w:val="21"/>
              </w:rPr>
              <w:t>皇姑寺</w:t>
            </w:r>
          </w:p>
        </w:tc>
        <w:tc>
          <w:tcPr>
            <w:tcW w:w="2297" w:type="dxa"/>
            <w:shd w:val="clear" w:color="auto" w:fill="auto"/>
            <w:noWrap/>
            <w:vAlign w:val="center"/>
          </w:tcPr>
          <w:p w14:paraId="54F67372">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DB7CB6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4062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5B04813">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6C9EC0E">
            <w:pPr>
              <w:pStyle w:val="59"/>
              <w:widowControl w:val="0"/>
              <w:spacing w:line="500" w:lineRule="exact"/>
              <w:jc w:val="both"/>
              <w:rPr>
                <w:rFonts w:ascii="Times New Roman" w:eastAsia="仿宋_GB2312"/>
                <w:szCs w:val="21"/>
              </w:rPr>
            </w:pPr>
            <w:r>
              <w:rPr>
                <w:rFonts w:hint="eastAsia" w:ascii="Times New Roman" w:eastAsia="仿宋_GB2312"/>
                <w:szCs w:val="21"/>
              </w:rPr>
              <w:t>鸡鸣庄</w:t>
            </w:r>
          </w:p>
        </w:tc>
        <w:tc>
          <w:tcPr>
            <w:tcW w:w="2297" w:type="dxa"/>
            <w:shd w:val="clear" w:color="auto" w:fill="auto"/>
            <w:noWrap/>
            <w:vAlign w:val="center"/>
          </w:tcPr>
          <w:p w14:paraId="0B717EF9">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C20DE8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38E5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A9D4C75">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F8B0D08">
            <w:pPr>
              <w:pStyle w:val="59"/>
              <w:widowControl w:val="0"/>
              <w:spacing w:line="500" w:lineRule="exact"/>
              <w:jc w:val="both"/>
              <w:rPr>
                <w:rFonts w:ascii="Times New Roman" w:eastAsia="仿宋_GB2312"/>
                <w:szCs w:val="21"/>
              </w:rPr>
            </w:pPr>
            <w:r>
              <w:rPr>
                <w:rFonts w:hint="eastAsia" w:ascii="Times New Roman" w:eastAsia="仿宋_GB2312"/>
                <w:szCs w:val="21"/>
              </w:rPr>
              <w:t>马家沟</w:t>
            </w:r>
          </w:p>
        </w:tc>
        <w:tc>
          <w:tcPr>
            <w:tcW w:w="2297" w:type="dxa"/>
            <w:shd w:val="clear" w:color="auto" w:fill="auto"/>
            <w:noWrap/>
            <w:vAlign w:val="center"/>
          </w:tcPr>
          <w:p w14:paraId="047FAE4C">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14E4A8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6C6E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74840DE">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9ED4623">
            <w:pPr>
              <w:pStyle w:val="59"/>
              <w:widowControl w:val="0"/>
              <w:spacing w:line="500" w:lineRule="exact"/>
              <w:jc w:val="both"/>
              <w:rPr>
                <w:rFonts w:ascii="Times New Roman" w:eastAsia="仿宋_GB2312"/>
                <w:szCs w:val="21"/>
              </w:rPr>
            </w:pPr>
            <w:r>
              <w:rPr>
                <w:rFonts w:hint="eastAsia" w:ascii="Times New Roman" w:eastAsia="仿宋_GB2312"/>
                <w:szCs w:val="21"/>
              </w:rPr>
              <w:t>马庄户</w:t>
            </w:r>
          </w:p>
        </w:tc>
        <w:tc>
          <w:tcPr>
            <w:tcW w:w="2297" w:type="dxa"/>
            <w:shd w:val="clear" w:color="auto" w:fill="auto"/>
            <w:noWrap/>
            <w:vAlign w:val="center"/>
          </w:tcPr>
          <w:p w14:paraId="3EA87D1D">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0D4978D">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291E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81152D4">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BA34A22">
            <w:pPr>
              <w:pStyle w:val="59"/>
              <w:widowControl w:val="0"/>
              <w:spacing w:line="500" w:lineRule="exact"/>
              <w:jc w:val="both"/>
              <w:rPr>
                <w:rFonts w:ascii="Times New Roman" w:eastAsia="仿宋_GB2312"/>
                <w:szCs w:val="21"/>
              </w:rPr>
            </w:pPr>
            <w:r>
              <w:rPr>
                <w:rFonts w:hint="eastAsia" w:ascii="Times New Roman" w:eastAsia="仿宋_GB2312"/>
                <w:szCs w:val="21"/>
              </w:rPr>
              <w:t>裴新庄</w:t>
            </w:r>
          </w:p>
        </w:tc>
        <w:tc>
          <w:tcPr>
            <w:tcW w:w="2297" w:type="dxa"/>
            <w:shd w:val="clear" w:color="auto" w:fill="auto"/>
            <w:noWrap/>
            <w:vAlign w:val="center"/>
          </w:tcPr>
          <w:p w14:paraId="025FE042">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32AF8A7">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AF7D7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3343036">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42A2C69">
            <w:pPr>
              <w:pStyle w:val="59"/>
              <w:widowControl w:val="0"/>
              <w:spacing w:line="500" w:lineRule="exact"/>
              <w:jc w:val="both"/>
              <w:rPr>
                <w:rFonts w:ascii="Times New Roman" w:eastAsia="仿宋_GB2312"/>
                <w:szCs w:val="21"/>
              </w:rPr>
            </w:pPr>
            <w:r>
              <w:rPr>
                <w:rFonts w:hint="eastAsia" w:ascii="Times New Roman" w:eastAsia="仿宋_GB2312"/>
                <w:szCs w:val="21"/>
              </w:rPr>
              <w:t>披甲窝</w:t>
            </w:r>
          </w:p>
        </w:tc>
        <w:tc>
          <w:tcPr>
            <w:tcW w:w="2297" w:type="dxa"/>
            <w:shd w:val="clear" w:color="auto" w:fill="auto"/>
            <w:noWrap/>
            <w:vAlign w:val="center"/>
          </w:tcPr>
          <w:p w14:paraId="60F672BD">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99CAF24">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A07B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1176C3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A9F4D14">
            <w:pPr>
              <w:pStyle w:val="59"/>
              <w:widowControl w:val="0"/>
              <w:spacing w:line="500" w:lineRule="exact"/>
              <w:jc w:val="both"/>
              <w:rPr>
                <w:rFonts w:ascii="Times New Roman" w:eastAsia="仿宋_GB2312"/>
                <w:szCs w:val="21"/>
              </w:rPr>
            </w:pPr>
            <w:r>
              <w:rPr>
                <w:rFonts w:hint="eastAsia" w:ascii="Times New Roman" w:eastAsia="仿宋_GB2312"/>
                <w:szCs w:val="21"/>
              </w:rPr>
              <w:t>曲河</w:t>
            </w:r>
          </w:p>
        </w:tc>
        <w:tc>
          <w:tcPr>
            <w:tcW w:w="2297" w:type="dxa"/>
            <w:shd w:val="clear" w:color="auto" w:fill="auto"/>
            <w:noWrap/>
            <w:vAlign w:val="center"/>
          </w:tcPr>
          <w:p w14:paraId="1C5CBC9A">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CBC2C9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C50E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5D583E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B3340D8">
            <w:pPr>
              <w:pStyle w:val="59"/>
              <w:widowControl w:val="0"/>
              <w:spacing w:line="500" w:lineRule="exact"/>
              <w:jc w:val="both"/>
              <w:rPr>
                <w:rFonts w:ascii="Times New Roman" w:eastAsia="仿宋_GB2312"/>
                <w:szCs w:val="21"/>
              </w:rPr>
            </w:pPr>
            <w:r>
              <w:rPr>
                <w:rFonts w:hint="eastAsia" w:ascii="Times New Roman" w:eastAsia="仿宋_GB2312"/>
                <w:szCs w:val="21"/>
              </w:rPr>
              <w:t>三角庄</w:t>
            </w:r>
          </w:p>
        </w:tc>
        <w:tc>
          <w:tcPr>
            <w:tcW w:w="2297" w:type="dxa"/>
            <w:shd w:val="clear" w:color="auto" w:fill="auto"/>
            <w:noWrap/>
            <w:vAlign w:val="center"/>
          </w:tcPr>
          <w:p w14:paraId="484B49DA">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B5D108E">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6CAA0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5EF0F6E">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F2FB76B">
            <w:pPr>
              <w:pStyle w:val="59"/>
              <w:widowControl w:val="0"/>
              <w:spacing w:line="500" w:lineRule="exact"/>
              <w:jc w:val="both"/>
              <w:rPr>
                <w:rFonts w:ascii="Times New Roman" w:eastAsia="仿宋_GB2312"/>
                <w:szCs w:val="21"/>
              </w:rPr>
            </w:pPr>
            <w:r>
              <w:rPr>
                <w:rFonts w:hint="eastAsia" w:ascii="Times New Roman" w:eastAsia="仿宋_GB2312"/>
                <w:szCs w:val="21"/>
              </w:rPr>
              <w:t>森罗寨</w:t>
            </w:r>
          </w:p>
        </w:tc>
        <w:tc>
          <w:tcPr>
            <w:tcW w:w="2297" w:type="dxa"/>
            <w:shd w:val="clear" w:color="auto" w:fill="auto"/>
            <w:noWrap/>
            <w:vAlign w:val="center"/>
          </w:tcPr>
          <w:p w14:paraId="349C5026">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BBB983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7297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67E8B73">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FB8C47E">
            <w:pPr>
              <w:pStyle w:val="59"/>
              <w:widowControl w:val="0"/>
              <w:spacing w:line="500" w:lineRule="exact"/>
              <w:jc w:val="both"/>
              <w:rPr>
                <w:rFonts w:ascii="Times New Roman" w:eastAsia="仿宋_GB2312"/>
                <w:szCs w:val="21"/>
              </w:rPr>
            </w:pPr>
            <w:r>
              <w:rPr>
                <w:rFonts w:hint="eastAsia" w:ascii="Times New Roman" w:eastAsia="仿宋_GB2312"/>
                <w:szCs w:val="21"/>
              </w:rPr>
              <w:t>上场</w:t>
            </w:r>
          </w:p>
        </w:tc>
        <w:tc>
          <w:tcPr>
            <w:tcW w:w="2297" w:type="dxa"/>
            <w:shd w:val="clear" w:color="auto" w:fill="auto"/>
            <w:noWrap/>
            <w:vAlign w:val="center"/>
          </w:tcPr>
          <w:p w14:paraId="1E571095">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D23F2E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C893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CE9D4C6">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194936F">
            <w:pPr>
              <w:pStyle w:val="59"/>
              <w:widowControl w:val="0"/>
              <w:spacing w:line="500" w:lineRule="exact"/>
              <w:jc w:val="both"/>
              <w:rPr>
                <w:rFonts w:ascii="Times New Roman" w:eastAsia="仿宋_GB2312"/>
                <w:szCs w:val="21"/>
              </w:rPr>
            </w:pPr>
            <w:r>
              <w:rPr>
                <w:rFonts w:hint="eastAsia" w:ascii="Times New Roman" w:eastAsia="仿宋_GB2312"/>
                <w:szCs w:val="21"/>
              </w:rPr>
              <w:t>上换甲套</w:t>
            </w:r>
          </w:p>
        </w:tc>
        <w:tc>
          <w:tcPr>
            <w:tcW w:w="2297" w:type="dxa"/>
            <w:shd w:val="clear" w:color="auto" w:fill="auto"/>
            <w:noWrap/>
            <w:vAlign w:val="center"/>
          </w:tcPr>
          <w:p w14:paraId="7BE8EB8D">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1A1857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8CCF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83951D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A06B719">
            <w:pPr>
              <w:pStyle w:val="59"/>
              <w:widowControl w:val="0"/>
              <w:spacing w:line="500" w:lineRule="exact"/>
              <w:jc w:val="both"/>
              <w:rPr>
                <w:rFonts w:ascii="Times New Roman" w:eastAsia="仿宋_GB2312"/>
                <w:szCs w:val="21"/>
              </w:rPr>
            </w:pPr>
            <w:r>
              <w:rPr>
                <w:rFonts w:hint="eastAsia" w:ascii="Times New Roman" w:eastAsia="仿宋_GB2312"/>
                <w:szCs w:val="21"/>
              </w:rPr>
              <w:t>尚武旗</w:t>
            </w:r>
          </w:p>
        </w:tc>
        <w:tc>
          <w:tcPr>
            <w:tcW w:w="2297" w:type="dxa"/>
            <w:shd w:val="clear" w:color="auto" w:fill="auto"/>
            <w:noWrap/>
            <w:vAlign w:val="center"/>
          </w:tcPr>
          <w:p w14:paraId="5EAB00D0">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14B176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68164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9951B82">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84CFF47">
            <w:pPr>
              <w:pStyle w:val="59"/>
              <w:widowControl w:val="0"/>
              <w:spacing w:line="500" w:lineRule="exact"/>
              <w:jc w:val="both"/>
              <w:rPr>
                <w:rFonts w:ascii="Times New Roman" w:eastAsia="仿宋_GB2312"/>
                <w:szCs w:val="21"/>
              </w:rPr>
            </w:pPr>
            <w:r>
              <w:rPr>
                <w:rFonts w:hint="eastAsia" w:ascii="Times New Roman" w:eastAsia="仿宋_GB2312"/>
                <w:szCs w:val="21"/>
              </w:rPr>
              <w:t>万军</w:t>
            </w:r>
          </w:p>
        </w:tc>
        <w:tc>
          <w:tcPr>
            <w:tcW w:w="2297" w:type="dxa"/>
            <w:shd w:val="clear" w:color="auto" w:fill="auto"/>
            <w:noWrap/>
            <w:vAlign w:val="center"/>
          </w:tcPr>
          <w:p w14:paraId="7CEA1158">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AA852E8">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C859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CFA4525">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83B5575">
            <w:pPr>
              <w:pStyle w:val="59"/>
              <w:widowControl w:val="0"/>
              <w:spacing w:line="500" w:lineRule="exact"/>
              <w:jc w:val="both"/>
              <w:rPr>
                <w:rFonts w:ascii="Times New Roman" w:eastAsia="仿宋_GB2312"/>
                <w:szCs w:val="21"/>
              </w:rPr>
            </w:pPr>
            <w:r>
              <w:rPr>
                <w:rFonts w:hint="eastAsia" w:ascii="Times New Roman" w:eastAsia="仿宋_GB2312"/>
                <w:szCs w:val="21"/>
              </w:rPr>
              <w:t>文理庄</w:t>
            </w:r>
          </w:p>
        </w:tc>
        <w:tc>
          <w:tcPr>
            <w:tcW w:w="2297" w:type="dxa"/>
            <w:shd w:val="clear" w:color="auto" w:fill="auto"/>
            <w:noWrap/>
            <w:vAlign w:val="center"/>
          </w:tcPr>
          <w:p w14:paraId="174A727A">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E16674C">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F53BC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B465BD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53EDCA4">
            <w:pPr>
              <w:pStyle w:val="59"/>
              <w:widowControl w:val="0"/>
              <w:spacing w:line="500" w:lineRule="exact"/>
              <w:jc w:val="both"/>
              <w:rPr>
                <w:rFonts w:ascii="Times New Roman" w:eastAsia="仿宋_GB2312"/>
                <w:szCs w:val="21"/>
              </w:rPr>
            </w:pPr>
            <w:r>
              <w:rPr>
                <w:rFonts w:hint="eastAsia" w:ascii="Times New Roman" w:eastAsia="仿宋_GB2312"/>
                <w:szCs w:val="21"/>
              </w:rPr>
              <w:t>武家庄</w:t>
            </w:r>
          </w:p>
        </w:tc>
        <w:tc>
          <w:tcPr>
            <w:tcW w:w="2297" w:type="dxa"/>
            <w:shd w:val="clear" w:color="auto" w:fill="auto"/>
            <w:noWrap/>
            <w:vAlign w:val="center"/>
          </w:tcPr>
          <w:p w14:paraId="77A3519F">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4F7F3CFE">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DDCC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A6FBD58">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BBFB176">
            <w:pPr>
              <w:pStyle w:val="59"/>
              <w:widowControl w:val="0"/>
              <w:spacing w:line="500" w:lineRule="exact"/>
              <w:jc w:val="both"/>
              <w:rPr>
                <w:rFonts w:ascii="Times New Roman" w:eastAsia="仿宋_GB2312"/>
                <w:szCs w:val="21"/>
              </w:rPr>
            </w:pPr>
            <w:r>
              <w:rPr>
                <w:rFonts w:hint="eastAsia" w:ascii="Times New Roman" w:eastAsia="仿宋_GB2312"/>
                <w:szCs w:val="21"/>
              </w:rPr>
              <w:t>西新庄</w:t>
            </w:r>
          </w:p>
        </w:tc>
        <w:tc>
          <w:tcPr>
            <w:tcW w:w="2297" w:type="dxa"/>
            <w:shd w:val="clear" w:color="auto" w:fill="auto"/>
            <w:noWrap/>
            <w:vAlign w:val="center"/>
          </w:tcPr>
          <w:p w14:paraId="2407C333">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8D8525E">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8340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AD76E0E">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5A5CE66">
            <w:pPr>
              <w:pStyle w:val="59"/>
              <w:widowControl w:val="0"/>
              <w:spacing w:line="500" w:lineRule="exact"/>
              <w:jc w:val="both"/>
              <w:rPr>
                <w:rFonts w:ascii="Times New Roman" w:eastAsia="仿宋_GB2312"/>
                <w:szCs w:val="21"/>
              </w:rPr>
            </w:pPr>
            <w:r>
              <w:rPr>
                <w:rFonts w:hint="eastAsia" w:ascii="Times New Roman" w:eastAsia="仿宋_GB2312"/>
                <w:szCs w:val="21"/>
              </w:rPr>
              <w:t>下换甲套</w:t>
            </w:r>
          </w:p>
        </w:tc>
        <w:tc>
          <w:tcPr>
            <w:tcW w:w="2297" w:type="dxa"/>
            <w:shd w:val="clear" w:color="auto" w:fill="auto"/>
            <w:noWrap/>
            <w:vAlign w:val="center"/>
          </w:tcPr>
          <w:p w14:paraId="54EC0B8D">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7E83FAA8">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EA7F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F3502B5">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FB5DF46">
            <w:pPr>
              <w:pStyle w:val="59"/>
              <w:widowControl w:val="0"/>
              <w:spacing w:line="500" w:lineRule="exact"/>
              <w:jc w:val="both"/>
              <w:rPr>
                <w:rFonts w:ascii="Times New Roman" w:eastAsia="仿宋_GB2312"/>
                <w:szCs w:val="21"/>
              </w:rPr>
            </w:pPr>
            <w:r>
              <w:rPr>
                <w:rFonts w:hint="eastAsia" w:ascii="Times New Roman" w:eastAsia="仿宋_GB2312"/>
                <w:szCs w:val="21"/>
              </w:rPr>
              <w:t>小套</w:t>
            </w:r>
          </w:p>
        </w:tc>
        <w:tc>
          <w:tcPr>
            <w:tcW w:w="2297" w:type="dxa"/>
            <w:shd w:val="clear" w:color="auto" w:fill="auto"/>
            <w:noWrap/>
            <w:vAlign w:val="center"/>
          </w:tcPr>
          <w:p w14:paraId="5F4374A4">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9DEAD37">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6A8E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CD12E5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FEAE5EA">
            <w:pPr>
              <w:pStyle w:val="59"/>
              <w:widowControl w:val="0"/>
              <w:spacing w:line="500" w:lineRule="exact"/>
              <w:jc w:val="both"/>
              <w:rPr>
                <w:rFonts w:ascii="Times New Roman" w:eastAsia="仿宋_GB2312"/>
                <w:szCs w:val="21"/>
              </w:rPr>
            </w:pPr>
            <w:r>
              <w:rPr>
                <w:rFonts w:hint="eastAsia" w:ascii="Times New Roman" w:eastAsia="仿宋_GB2312"/>
                <w:szCs w:val="21"/>
              </w:rPr>
              <w:t>玄新庄</w:t>
            </w:r>
          </w:p>
        </w:tc>
        <w:tc>
          <w:tcPr>
            <w:tcW w:w="2297" w:type="dxa"/>
            <w:shd w:val="clear" w:color="auto" w:fill="auto"/>
            <w:noWrap/>
            <w:vAlign w:val="center"/>
          </w:tcPr>
          <w:p w14:paraId="71833206">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122FF4C">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A646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9DF549E">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7BE192C">
            <w:pPr>
              <w:pStyle w:val="59"/>
              <w:widowControl w:val="0"/>
              <w:spacing w:line="500" w:lineRule="exact"/>
              <w:jc w:val="both"/>
              <w:rPr>
                <w:rFonts w:ascii="Times New Roman" w:eastAsia="仿宋_GB2312"/>
                <w:szCs w:val="21"/>
              </w:rPr>
            </w:pPr>
            <w:r>
              <w:rPr>
                <w:rFonts w:hint="eastAsia" w:ascii="Times New Roman" w:eastAsia="仿宋_GB2312"/>
                <w:szCs w:val="21"/>
              </w:rPr>
              <w:t>阎官屯</w:t>
            </w:r>
          </w:p>
        </w:tc>
        <w:tc>
          <w:tcPr>
            <w:tcW w:w="2297" w:type="dxa"/>
            <w:shd w:val="clear" w:color="auto" w:fill="auto"/>
            <w:noWrap/>
            <w:vAlign w:val="center"/>
          </w:tcPr>
          <w:p w14:paraId="02D89CC8">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4B03586E">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7A18A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7FD9822">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6C23D60">
            <w:pPr>
              <w:pStyle w:val="59"/>
              <w:widowControl w:val="0"/>
              <w:spacing w:line="500" w:lineRule="exact"/>
              <w:jc w:val="both"/>
              <w:rPr>
                <w:rFonts w:ascii="Times New Roman" w:eastAsia="仿宋_GB2312"/>
                <w:szCs w:val="21"/>
              </w:rPr>
            </w:pPr>
            <w:r>
              <w:rPr>
                <w:rFonts w:hint="eastAsia" w:ascii="Times New Roman" w:eastAsia="仿宋_GB2312"/>
                <w:szCs w:val="21"/>
              </w:rPr>
              <w:t>枣行</w:t>
            </w:r>
          </w:p>
        </w:tc>
        <w:tc>
          <w:tcPr>
            <w:tcW w:w="2297" w:type="dxa"/>
            <w:shd w:val="clear" w:color="auto" w:fill="auto"/>
            <w:noWrap/>
            <w:vAlign w:val="center"/>
          </w:tcPr>
          <w:p w14:paraId="54B94A5D">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366BE5B">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BFBC1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B49D62B">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AA9E87E">
            <w:pPr>
              <w:pStyle w:val="59"/>
              <w:widowControl w:val="0"/>
              <w:spacing w:line="500" w:lineRule="exact"/>
              <w:jc w:val="both"/>
              <w:rPr>
                <w:rFonts w:ascii="Times New Roman" w:eastAsia="仿宋_GB2312"/>
                <w:szCs w:val="21"/>
              </w:rPr>
            </w:pPr>
            <w:r>
              <w:rPr>
                <w:rFonts w:hint="eastAsia" w:ascii="Times New Roman" w:eastAsia="仿宋_GB2312"/>
                <w:szCs w:val="21"/>
              </w:rPr>
              <w:t>张辛庄</w:t>
            </w:r>
          </w:p>
        </w:tc>
        <w:tc>
          <w:tcPr>
            <w:tcW w:w="2297" w:type="dxa"/>
            <w:shd w:val="clear" w:color="auto" w:fill="auto"/>
            <w:noWrap/>
            <w:vAlign w:val="center"/>
          </w:tcPr>
          <w:p w14:paraId="5348FE71">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25618A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BDE24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44257AC">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02A606A">
            <w:pPr>
              <w:pStyle w:val="59"/>
              <w:widowControl w:val="0"/>
              <w:spacing w:line="500" w:lineRule="exact"/>
              <w:jc w:val="both"/>
              <w:rPr>
                <w:rFonts w:ascii="Times New Roman" w:eastAsia="仿宋_GB2312"/>
                <w:szCs w:val="21"/>
              </w:rPr>
            </w:pPr>
            <w:r>
              <w:rPr>
                <w:rFonts w:hint="eastAsia" w:ascii="Times New Roman" w:eastAsia="仿宋_GB2312"/>
                <w:szCs w:val="21"/>
              </w:rPr>
              <w:t>周各庄</w:t>
            </w:r>
          </w:p>
        </w:tc>
        <w:tc>
          <w:tcPr>
            <w:tcW w:w="2297" w:type="dxa"/>
            <w:shd w:val="clear" w:color="auto" w:fill="auto"/>
            <w:noWrap/>
            <w:vAlign w:val="center"/>
          </w:tcPr>
          <w:p w14:paraId="64C190F5">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70E2E7A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FE3A2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restart"/>
            <w:shd w:val="clear" w:color="auto" w:fill="auto"/>
            <w:noWrap/>
            <w:vAlign w:val="center"/>
          </w:tcPr>
          <w:p w14:paraId="24263298">
            <w:pPr>
              <w:pStyle w:val="59"/>
              <w:widowControl w:val="0"/>
              <w:spacing w:line="500" w:lineRule="exact"/>
              <w:jc w:val="both"/>
              <w:rPr>
                <w:rFonts w:ascii="Times New Roman" w:eastAsia="仿宋_GB2312"/>
                <w:szCs w:val="21"/>
              </w:rPr>
            </w:pPr>
            <w:r>
              <w:rPr>
                <w:rFonts w:hint="eastAsia" w:ascii="Times New Roman" w:eastAsia="仿宋_GB2312"/>
                <w:szCs w:val="21"/>
              </w:rPr>
              <w:t>野鸡坨镇</w:t>
            </w:r>
          </w:p>
        </w:tc>
        <w:tc>
          <w:tcPr>
            <w:tcW w:w="1839" w:type="dxa"/>
            <w:shd w:val="clear" w:color="auto" w:fill="auto"/>
            <w:noWrap/>
            <w:vAlign w:val="center"/>
          </w:tcPr>
          <w:p w14:paraId="686FC224">
            <w:pPr>
              <w:pStyle w:val="59"/>
              <w:widowControl w:val="0"/>
              <w:spacing w:line="500" w:lineRule="exact"/>
              <w:jc w:val="both"/>
              <w:rPr>
                <w:rFonts w:ascii="Times New Roman" w:eastAsia="仿宋_GB2312"/>
                <w:szCs w:val="21"/>
              </w:rPr>
            </w:pPr>
            <w:r>
              <w:rPr>
                <w:rFonts w:hint="eastAsia" w:ascii="Times New Roman" w:eastAsia="仿宋_GB2312"/>
                <w:szCs w:val="21"/>
              </w:rPr>
              <w:t>爪村</w:t>
            </w:r>
          </w:p>
        </w:tc>
        <w:tc>
          <w:tcPr>
            <w:tcW w:w="2297" w:type="dxa"/>
            <w:shd w:val="clear" w:color="auto" w:fill="auto"/>
            <w:noWrap/>
            <w:vAlign w:val="center"/>
          </w:tcPr>
          <w:p w14:paraId="2277BF83">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66FAD5A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5B64E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AE8020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1A2DC06">
            <w:pPr>
              <w:pStyle w:val="59"/>
              <w:widowControl w:val="0"/>
              <w:spacing w:line="500" w:lineRule="exact"/>
              <w:jc w:val="both"/>
              <w:rPr>
                <w:rFonts w:ascii="Times New Roman" w:eastAsia="仿宋_GB2312"/>
                <w:szCs w:val="21"/>
              </w:rPr>
            </w:pPr>
            <w:r>
              <w:rPr>
                <w:rFonts w:hint="eastAsia" w:ascii="Times New Roman" w:eastAsia="仿宋_GB2312"/>
                <w:szCs w:val="21"/>
              </w:rPr>
              <w:t>大杨官营</w:t>
            </w:r>
          </w:p>
        </w:tc>
        <w:tc>
          <w:tcPr>
            <w:tcW w:w="2297" w:type="dxa"/>
            <w:shd w:val="clear" w:color="auto" w:fill="auto"/>
            <w:noWrap/>
            <w:vAlign w:val="center"/>
          </w:tcPr>
          <w:p w14:paraId="6FDFBA54">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74FC14C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C97F3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E01365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F8FBB05">
            <w:pPr>
              <w:pStyle w:val="59"/>
              <w:widowControl w:val="0"/>
              <w:spacing w:line="500" w:lineRule="exact"/>
              <w:jc w:val="both"/>
              <w:rPr>
                <w:rFonts w:ascii="Times New Roman" w:eastAsia="仿宋_GB2312"/>
                <w:szCs w:val="21"/>
              </w:rPr>
            </w:pPr>
            <w:r>
              <w:rPr>
                <w:rFonts w:hint="eastAsia" w:ascii="Times New Roman" w:eastAsia="仿宋_GB2312"/>
                <w:szCs w:val="21"/>
              </w:rPr>
              <w:t>野鸡坨</w:t>
            </w:r>
          </w:p>
        </w:tc>
        <w:tc>
          <w:tcPr>
            <w:tcW w:w="2297" w:type="dxa"/>
            <w:shd w:val="clear" w:color="auto" w:fill="auto"/>
            <w:noWrap/>
            <w:vAlign w:val="center"/>
          </w:tcPr>
          <w:p w14:paraId="580686DB">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0D7069C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92D05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C61A203">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8914700">
            <w:pPr>
              <w:pStyle w:val="59"/>
              <w:widowControl w:val="0"/>
              <w:spacing w:line="500" w:lineRule="exact"/>
              <w:jc w:val="both"/>
              <w:rPr>
                <w:rFonts w:ascii="Times New Roman" w:eastAsia="仿宋_GB2312"/>
                <w:szCs w:val="21"/>
              </w:rPr>
            </w:pPr>
            <w:r>
              <w:rPr>
                <w:rFonts w:hint="eastAsia" w:ascii="Times New Roman" w:eastAsia="仿宋_GB2312"/>
                <w:szCs w:val="21"/>
              </w:rPr>
              <w:t>安山口</w:t>
            </w:r>
          </w:p>
        </w:tc>
        <w:tc>
          <w:tcPr>
            <w:tcW w:w="2297" w:type="dxa"/>
            <w:shd w:val="clear" w:color="auto" w:fill="auto"/>
            <w:noWrap/>
            <w:vAlign w:val="center"/>
          </w:tcPr>
          <w:p w14:paraId="685D92C7">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8D4DCF1">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03E2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F26EAEE">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30FA34B">
            <w:pPr>
              <w:pStyle w:val="59"/>
              <w:widowControl w:val="0"/>
              <w:spacing w:line="500" w:lineRule="exact"/>
              <w:jc w:val="both"/>
              <w:rPr>
                <w:rFonts w:ascii="Times New Roman" w:eastAsia="仿宋_GB2312"/>
                <w:szCs w:val="21"/>
              </w:rPr>
            </w:pPr>
            <w:r>
              <w:rPr>
                <w:rFonts w:hint="eastAsia" w:ascii="Times New Roman" w:eastAsia="仿宋_GB2312"/>
                <w:szCs w:val="21"/>
              </w:rPr>
              <w:t>卜官营</w:t>
            </w:r>
          </w:p>
        </w:tc>
        <w:tc>
          <w:tcPr>
            <w:tcW w:w="2297" w:type="dxa"/>
            <w:shd w:val="clear" w:color="auto" w:fill="auto"/>
            <w:noWrap/>
            <w:vAlign w:val="center"/>
          </w:tcPr>
          <w:p w14:paraId="39F87799">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C10EC1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C37C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A95EC4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4954B4A">
            <w:pPr>
              <w:pStyle w:val="59"/>
              <w:widowControl w:val="0"/>
              <w:spacing w:line="500" w:lineRule="exact"/>
              <w:jc w:val="both"/>
              <w:rPr>
                <w:rFonts w:ascii="Times New Roman" w:eastAsia="仿宋_GB2312"/>
                <w:szCs w:val="21"/>
              </w:rPr>
            </w:pPr>
            <w:r>
              <w:rPr>
                <w:rFonts w:hint="eastAsia" w:ascii="Times New Roman" w:eastAsia="仿宋_GB2312"/>
                <w:szCs w:val="21"/>
              </w:rPr>
              <w:t>仓库营</w:t>
            </w:r>
          </w:p>
        </w:tc>
        <w:tc>
          <w:tcPr>
            <w:tcW w:w="2297" w:type="dxa"/>
            <w:shd w:val="clear" w:color="auto" w:fill="auto"/>
            <w:noWrap/>
            <w:vAlign w:val="center"/>
          </w:tcPr>
          <w:p w14:paraId="3E76174C">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368880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07E9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211901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6D27197">
            <w:pPr>
              <w:pStyle w:val="59"/>
              <w:widowControl w:val="0"/>
              <w:spacing w:line="500" w:lineRule="exact"/>
              <w:jc w:val="both"/>
              <w:rPr>
                <w:rFonts w:ascii="Times New Roman" w:eastAsia="仿宋_GB2312"/>
                <w:szCs w:val="21"/>
              </w:rPr>
            </w:pPr>
            <w:r>
              <w:rPr>
                <w:rFonts w:hint="eastAsia" w:ascii="Times New Roman" w:eastAsia="仿宋_GB2312"/>
                <w:szCs w:val="21"/>
              </w:rPr>
              <w:t>大山东庄</w:t>
            </w:r>
          </w:p>
        </w:tc>
        <w:tc>
          <w:tcPr>
            <w:tcW w:w="2297" w:type="dxa"/>
            <w:shd w:val="clear" w:color="auto" w:fill="auto"/>
            <w:noWrap/>
            <w:vAlign w:val="center"/>
          </w:tcPr>
          <w:p w14:paraId="325C8B84">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36122BE">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5138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3E8EC6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9C29CD6">
            <w:pPr>
              <w:pStyle w:val="59"/>
              <w:widowControl w:val="0"/>
              <w:spacing w:line="500" w:lineRule="exact"/>
              <w:jc w:val="both"/>
              <w:rPr>
                <w:rFonts w:ascii="Times New Roman" w:eastAsia="仿宋_GB2312"/>
                <w:szCs w:val="21"/>
              </w:rPr>
            </w:pPr>
            <w:r>
              <w:rPr>
                <w:rFonts w:hint="eastAsia" w:ascii="Times New Roman" w:eastAsia="仿宋_GB2312"/>
                <w:szCs w:val="21"/>
              </w:rPr>
              <w:t>丁庄子</w:t>
            </w:r>
          </w:p>
        </w:tc>
        <w:tc>
          <w:tcPr>
            <w:tcW w:w="2297" w:type="dxa"/>
            <w:shd w:val="clear" w:color="auto" w:fill="auto"/>
            <w:noWrap/>
            <w:vAlign w:val="center"/>
          </w:tcPr>
          <w:p w14:paraId="4A07A12C">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1BEF04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3AD0D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8B6B377">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40FB193">
            <w:pPr>
              <w:pStyle w:val="59"/>
              <w:widowControl w:val="0"/>
              <w:spacing w:line="500" w:lineRule="exact"/>
              <w:jc w:val="both"/>
              <w:rPr>
                <w:rFonts w:ascii="Times New Roman" w:eastAsia="仿宋_GB2312"/>
                <w:szCs w:val="21"/>
              </w:rPr>
            </w:pPr>
            <w:r>
              <w:rPr>
                <w:rFonts w:hint="eastAsia" w:ascii="Times New Roman" w:eastAsia="仿宋_GB2312"/>
                <w:szCs w:val="21"/>
              </w:rPr>
              <w:t>东周庄</w:t>
            </w:r>
          </w:p>
        </w:tc>
        <w:tc>
          <w:tcPr>
            <w:tcW w:w="2297" w:type="dxa"/>
            <w:shd w:val="clear" w:color="auto" w:fill="auto"/>
            <w:noWrap/>
            <w:vAlign w:val="center"/>
          </w:tcPr>
          <w:p w14:paraId="091C29F9">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882F99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553E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0F6B74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3E10D5C">
            <w:pPr>
              <w:pStyle w:val="59"/>
              <w:widowControl w:val="0"/>
              <w:spacing w:line="500" w:lineRule="exact"/>
              <w:jc w:val="both"/>
              <w:rPr>
                <w:rFonts w:ascii="Times New Roman" w:eastAsia="仿宋_GB2312"/>
                <w:szCs w:val="21"/>
              </w:rPr>
            </w:pPr>
            <w:r>
              <w:rPr>
                <w:rFonts w:hint="eastAsia" w:ascii="Times New Roman" w:eastAsia="仿宋_GB2312"/>
                <w:szCs w:val="21"/>
              </w:rPr>
              <w:t>岚山高各庄</w:t>
            </w:r>
          </w:p>
        </w:tc>
        <w:tc>
          <w:tcPr>
            <w:tcW w:w="2297" w:type="dxa"/>
            <w:shd w:val="clear" w:color="auto" w:fill="auto"/>
            <w:noWrap/>
            <w:vAlign w:val="center"/>
          </w:tcPr>
          <w:p w14:paraId="0BCA469C">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A038D6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3D03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F47D65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1F574C2">
            <w:pPr>
              <w:pStyle w:val="59"/>
              <w:widowControl w:val="0"/>
              <w:spacing w:line="500" w:lineRule="exact"/>
              <w:jc w:val="both"/>
              <w:rPr>
                <w:rFonts w:ascii="Times New Roman" w:eastAsia="仿宋_GB2312"/>
                <w:szCs w:val="21"/>
              </w:rPr>
            </w:pPr>
            <w:r>
              <w:rPr>
                <w:rFonts w:hint="eastAsia" w:ascii="Times New Roman" w:eastAsia="仿宋_GB2312"/>
                <w:szCs w:val="21"/>
              </w:rPr>
              <w:t>李家峪</w:t>
            </w:r>
          </w:p>
        </w:tc>
        <w:tc>
          <w:tcPr>
            <w:tcW w:w="2297" w:type="dxa"/>
            <w:shd w:val="clear" w:color="auto" w:fill="auto"/>
            <w:noWrap/>
            <w:vAlign w:val="center"/>
          </w:tcPr>
          <w:p w14:paraId="608D0B12">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DEE8E27">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8C23A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592E6F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FB45400">
            <w:pPr>
              <w:pStyle w:val="59"/>
              <w:widowControl w:val="0"/>
              <w:spacing w:line="500" w:lineRule="exact"/>
              <w:jc w:val="both"/>
              <w:rPr>
                <w:rFonts w:ascii="Times New Roman" w:eastAsia="仿宋_GB2312"/>
                <w:szCs w:val="21"/>
              </w:rPr>
            </w:pPr>
            <w:r>
              <w:rPr>
                <w:rFonts w:hint="eastAsia" w:ascii="Times New Roman" w:eastAsia="仿宋_GB2312"/>
                <w:szCs w:val="21"/>
              </w:rPr>
              <w:t>山港</w:t>
            </w:r>
          </w:p>
        </w:tc>
        <w:tc>
          <w:tcPr>
            <w:tcW w:w="2297" w:type="dxa"/>
            <w:shd w:val="clear" w:color="auto" w:fill="auto"/>
            <w:noWrap/>
            <w:vAlign w:val="center"/>
          </w:tcPr>
          <w:p w14:paraId="3407408B">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543E55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A0F1C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E488984">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FD07AF3">
            <w:pPr>
              <w:pStyle w:val="59"/>
              <w:widowControl w:val="0"/>
              <w:spacing w:line="500" w:lineRule="exact"/>
              <w:jc w:val="both"/>
              <w:rPr>
                <w:rFonts w:ascii="Times New Roman" w:eastAsia="仿宋_GB2312"/>
                <w:szCs w:val="21"/>
              </w:rPr>
            </w:pPr>
            <w:r>
              <w:rPr>
                <w:rFonts w:hint="eastAsia" w:ascii="Times New Roman" w:eastAsia="仿宋_GB2312"/>
                <w:szCs w:val="21"/>
              </w:rPr>
              <w:t>邵家营</w:t>
            </w:r>
          </w:p>
        </w:tc>
        <w:tc>
          <w:tcPr>
            <w:tcW w:w="2297" w:type="dxa"/>
            <w:shd w:val="clear" w:color="auto" w:fill="auto"/>
            <w:noWrap/>
            <w:vAlign w:val="center"/>
          </w:tcPr>
          <w:p w14:paraId="3C0988A1">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4CB65D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20CE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0B635B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93680C5">
            <w:pPr>
              <w:pStyle w:val="59"/>
              <w:widowControl w:val="0"/>
              <w:spacing w:line="500" w:lineRule="exact"/>
              <w:jc w:val="both"/>
              <w:rPr>
                <w:rFonts w:ascii="Times New Roman" w:eastAsia="仿宋_GB2312"/>
                <w:szCs w:val="21"/>
              </w:rPr>
            </w:pPr>
            <w:r>
              <w:rPr>
                <w:rFonts w:hint="eastAsia" w:ascii="Times New Roman" w:eastAsia="仿宋_GB2312"/>
                <w:szCs w:val="21"/>
              </w:rPr>
              <w:t>宋庄</w:t>
            </w:r>
          </w:p>
        </w:tc>
        <w:tc>
          <w:tcPr>
            <w:tcW w:w="2297" w:type="dxa"/>
            <w:shd w:val="clear" w:color="auto" w:fill="auto"/>
            <w:noWrap/>
            <w:vAlign w:val="center"/>
          </w:tcPr>
          <w:p w14:paraId="3AF6EB9F">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DB9F58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C4633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464BD76">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7C54C28">
            <w:pPr>
              <w:pStyle w:val="59"/>
              <w:widowControl w:val="0"/>
              <w:spacing w:line="500" w:lineRule="exact"/>
              <w:jc w:val="both"/>
              <w:rPr>
                <w:rFonts w:ascii="Times New Roman" w:eastAsia="仿宋_GB2312"/>
                <w:szCs w:val="21"/>
              </w:rPr>
            </w:pPr>
            <w:r>
              <w:rPr>
                <w:rFonts w:hint="eastAsia" w:ascii="Times New Roman" w:eastAsia="仿宋_GB2312"/>
                <w:szCs w:val="21"/>
              </w:rPr>
              <w:t>武各庄</w:t>
            </w:r>
          </w:p>
        </w:tc>
        <w:tc>
          <w:tcPr>
            <w:tcW w:w="2297" w:type="dxa"/>
            <w:shd w:val="clear" w:color="auto" w:fill="auto"/>
            <w:noWrap/>
            <w:vAlign w:val="center"/>
          </w:tcPr>
          <w:p w14:paraId="270770C7">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37E3864">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E059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C3AAFB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274278B">
            <w:pPr>
              <w:pStyle w:val="59"/>
              <w:widowControl w:val="0"/>
              <w:spacing w:line="500" w:lineRule="exact"/>
              <w:jc w:val="both"/>
              <w:rPr>
                <w:rFonts w:ascii="Times New Roman" w:eastAsia="仿宋_GB2312"/>
                <w:szCs w:val="21"/>
              </w:rPr>
            </w:pPr>
            <w:r>
              <w:rPr>
                <w:rFonts w:hint="eastAsia" w:ascii="Times New Roman" w:eastAsia="仿宋_GB2312"/>
                <w:szCs w:val="21"/>
              </w:rPr>
              <w:t>西周庄</w:t>
            </w:r>
          </w:p>
        </w:tc>
        <w:tc>
          <w:tcPr>
            <w:tcW w:w="2297" w:type="dxa"/>
            <w:shd w:val="clear" w:color="auto" w:fill="auto"/>
            <w:noWrap/>
            <w:vAlign w:val="center"/>
          </w:tcPr>
          <w:p w14:paraId="1D1DE972">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F918E1C">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6E9EC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88705E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EF9383E">
            <w:pPr>
              <w:pStyle w:val="59"/>
              <w:widowControl w:val="0"/>
              <w:spacing w:line="500" w:lineRule="exact"/>
              <w:jc w:val="both"/>
              <w:rPr>
                <w:rFonts w:ascii="Times New Roman" w:eastAsia="仿宋_GB2312"/>
                <w:szCs w:val="21"/>
              </w:rPr>
            </w:pPr>
            <w:r>
              <w:rPr>
                <w:rFonts w:hint="eastAsia" w:ascii="Times New Roman" w:eastAsia="仿宋_GB2312"/>
                <w:szCs w:val="21"/>
              </w:rPr>
              <w:t>小杨官营</w:t>
            </w:r>
          </w:p>
        </w:tc>
        <w:tc>
          <w:tcPr>
            <w:tcW w:w="2297" w:type="dxa"/>
            <w:shd w:val="clear" w:color="auto" w:fill="auto"/>
            <w:noWrap/>
            <w:vAlign w:val="center"/>
          </w:tcPr>
          <w:p w14:paraId="19EF8282">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46E82DB">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7141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C1C020B">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9873E08">
            <w:pPr>
              <w:pStyle w:val="59"/>
              <w:widowControl w:val="0"/>
              <w:spacing w:line="500" w:lineRule="exact"/>
              <w:jc w:val="both"/>
              <w:rPr>
                <w:rFonts w:ascii="Times New Roman" w:eastAsia="仿宋_GB2312"/>
                <w:szCs w:val="21"/>
              </w:rPr>
            </w:pPr>
            <w:r>
              <w:rPr>
                <w:rFonts w:hint="eastAsia" w:ascii="Times New Roman" w:eastAsia="仿宋_GB2312"/>
                <w:szCs w:val="21"/>
              </w:rPr>
              <w:t>新军营</w:t>
            </w:r>
          </w:p>
        </w:tc>
        <w:tc>
          <w:tcPr>
            <w:tcW w:w="2297" w:type="dxa"/>
            <w:shd w:val="clear" w:color="auto" w:fill="auto"/>
            <w:noWrap/>
            <w:vAlign w:val="center"/>
          </w:tcPr>
          <w:p w14:paraId="1463912D">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4AC51DC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E9AF8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8EEBD13">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9D84AE1">
            <w:pPr>
              <w:pStyle w:val="59"/>
              <w:widowControl w:val="0"/>
              <w:spacing w:line="500" w:lineRule="exact"/>
              <w:jc w:val="both"/>
              <w:rPr>
                <w:rFonts w:ascii="Times New Roman" w:eastAsia="仿宋_GB2312"/>
                <w:szCs w:val="21"/>
              </w:rPr>
            </w:pPr>
            <w:r>
              <w:rPr>
                <w:rFonts w:hint="eastAsia" w:ascii="Times New Roman" w:eastAsia="仿宋_GB2312"/>
                <w:szCs w:val="21"/>
              </w:rPr>
              <w:t>张都庄</w:t>
            </w:r>
          </w:p>
        </w:tc>
        <w:tc>
          <w:tcPr>
            <w:tcW w:w="2297" w:type="dxa"/>
            <w:shd w:val="clear" w:color="auto" w:fill="auto"/>
            <w:noWrap/>
            <w:vAlign w:val="center"/>
          </w:tcPr>
          <w:p w14:paraId="29BD96CC">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694EC9A7">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9ECCE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A435CCA">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54B9DF4">
            <w:pPr>
              <w:pStyle w:val="59"/>
              <w:widowControl w:val="0"/>
              <w:spacing w:line="500" w:lineRule="exact"/>
              <w:jc w:val="both"/>
              <w:rPr>
                <w:rFonts w:ascii="Times New Roman" w:eastAsia="仿宋_GB2312"/>
                <w:szCs w:val="21"/>
              </w:rPr>
            </w:pPr>
            <w:r>
              <w:rPr>
                <w:rFonts w:hint="eastAsia" w:ascii="Times New Roman" w:eastAsia="仿宋_GB2312"/>
                <w:szCs w:val="21"/>
              </w:rPr>
              <w:t>朱庄子</w:t>
            </w:r>
          </w:p>
        </w:tc>
        <w:tc>
          <w:tcPr>
            <w:tcW w:w="2297" w:type="dxa"/>
            <w:shd w:val="clear" w:color="auto" w:fill="auto"/>
            <w:noWrap/>
            <w:vAlign w:val="center"/>
          </w:tcPr>
          <w:p w14:paraId="30F77B0C">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1385A4C">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891B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CB7397B">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C250B62">
            <w:pPr>
              <w:pStyle w:val="59"/>
              <w:widowControl w:val="0"/>
              <w:spacing w:line="500" w:lineRule="exact"/>
              <w:jc w:val="both"/>
              <w:rPr>
                <w:rFonts w:ascii="Times New Roman" w:eastAsia="仿宋_GB2312"/>
                <w:szCs w:val="21"/>
              </w:rPr>
            </w:pPr>
            <w:r>
              <w:rPr>
                <w:rFonts w:hint="eastAsia" w:ascii="Times New Roman" w:eastAsia="仿宋_GB2312"/>
                <w:szCs w:val="21"/>
              </w:rPr>
              <w:t>朱庄子</w:t>
            </w:r>
          </w:p>
        </w:tc>
        <w:tc>
          <w:tcPr>
            <w:tcW w:w="2297" w:type="dxa"/>
            <w:shd w:val="clear" w:color="auto" w:fill="auto"/>
            <w:noWrap/>
            <w:vAlign w:val="center"/>
          </w:tcPr>
          <w:p w14:paraId="3432976D">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3E80EE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B041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8CA4041">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20FBBF5">
            <w:pPr>
              <w:pStyle w:val="59"/>
              <w:widowControl w:val="0"/>
              <w:spacing w:line="500" w:lineRule="exact"/>
              <w:jc w:val="both"/>
              <w:rPr>
                <w:rFonts w:ascii="Times New Roman" w:eastAsia="仿宋_GB2312"/>
                <w:szCs w:val="21"/>
              </w:rPr>
            </w:pPr>
            <w:r>
              <w:rPr>
                <w:rFonts w:hint="eastAsia" w:ascii="Times New Roman" w:eastAsia="仿宋_GB2312"/>
                <w:szCs w:val="21"/>
              </w:rPr>
              <w:t>小山东庄</w:t>
            </w:r>
          </w:p>
        </w:tc>
        <w:tc>
          <w:tcPr>
            <w:tcW w:w="2297" w:type="dxa"/>
            <w:shd w:val="clear" w:color="auto" w:fill="auto"/>
            <w:noWrap/>
            <w:vAlign w:val="center"/>
          </w:tcPr>
          <w:p w14:paraId="50AA5E46">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32EF8D14">
            <w:pPr>
              <w:pStyle w:val="59"/>
              <w:widowControl w:val="0"/>
              <w:spacing w:line="500" w:lineRule="exact"/>
              <w:jc w:val="both"/>
              <w:rPr>
                <w:rFonts w:ascii="Times New Roman" w:eastAsia="仿宋_GB2312"/>
                <w:szCs w:val="21"/>
              </w:rPr>
            </w:pPr>
            <w:r>
              <w:rPr>
                <w:rFonts w:hint="eastAsia" w:ascii="Times New Roman" w:eastAsia="仿宋_GB2312"/>
                <w:szCs w:val="21"/>
              </w:rPr>
              <w:t>村址范围在生态保护红线包围下，且距离河道较</w:t>
            </w:r>
          </w:p>
        </w:tc>
      </w:tr>
      <w:tr w14:paraId="3DF1B4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restart"/>
            <w:shd w:val="clear" w:color="auto" w:fill="auto"/>
            <w:noWrap/>
            <w:vAlign w:val="center"/>
          </w:tcPr>
          <w:p w14:paraId="56DE1FFA">
            <w:pPr>
              <w:pStyle w:val="59"/>
              <w:widowControl w:val="0"/>
              <w:spacing w:line="500" w:lineRule="exact"/>
              <w:jc w:val="both"/>
              <w:rPr>
                <w:rFonts w:ascii="Times New Roman" w:eastAsia="仿宋_GB2312"/>
                <w:szCs w:val="21"/>
              </w:rPr>
            </w:pPr>
            <w:r>
              <w:rPr>
                <w:rFonts w:hint="eastAsia" w:ascii="Times New Roman" w:eastAsia="仿宋_GB2312"/>
                <w:szCs w:val="21"/>
              </w:rPr>
              <w:t>赵店子镇</w:t>
            </w:r>
          </w:p>
        </w:tc>
        <w:tc>
          <w:tcPr>
            <w:tcW w:w="1839" w:type="dxa"/>
            <w:shd w:val="clear" w:color="auto" w:fill="auto"/>
            <w:noWrap/>
            <w:vAlign w:val="center"/>
          </w:tcPr>
          <w:p w14:paraId="227DB0BC">
            <w:pPr>
              <w:pStyle w:val="59"/>
              <w:widowControl w:val="0"/>
              <w:spacing w:line="500" w:lineRule="exact"/>
              <w:jc w:val="both"/>
              <w:rPr>
                <w:rFonts w:ascii="Times New Roman" w:eastAsia="仿宋_GB2312"/>
                <w:szCs w:val="21"/>
              </w:rPr>
            </w:pPr>
            <w:r>
              <w:rPr>
                <w:rFonts w:hint="eastAsia" w:ascii="Times New Roman" w:eastAsia="仿宋_GB2312"/>
                <w:szCs w:val="21"/>
              </w:rPr>
              <w:t>马古寺</w:t>
            </w:r>
          </w:p>
        </w:tc>
        <w:tc>
          <w:tcPr>
            <w:tcW w:w="2297" w:type="dxa"/>
            <w:shd w:val="clear" w:color="auto" w:fill="auto"/>
            <w:noWrap/>
            <w:vAlign w:val="center"/>
          </w:tcPr>
          <w:p w14:paraId="4AF1D9E3">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3B40BF25">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9B55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CA945D6">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4E92C2A">
            <w:pPr>
              <w:pStyle w:val="59"/>
              <w:widowControl w:val="0"/>
              <w:spacing w:line="500" w:lineRule="exact"/>
              <w:jc w:val="both"/>
              <w:rPr>
                <w:rFonts w:ascii="Times New Roman" w:eastAsia="仿宋_GB2312"/>
                <w:szCs w:val="21"/>
              </w:rPr>
            </w:pPr>
            <w:r>
              <w:rPr>
                <w:rFonts w:hint="eastAsia" w:ascii="Times New Roman" w:eastAsia="仿宋_GB2312"/>
                <w:szCs w:val="21"/>
              </w:rPr>
              <w:t>三港湾</w:t>
            </w:r>
          </w:p>
        </w:tc>
        <w:tc>
          <w:tcPr>
            <w:tcW w:w="2297" w:type="dxa"/>
            <w:shd w:val="clear" w:color="auto" w:fill="auto"/>
            <w:noWrap/>
            <w:vAlign w:val="center"/>
          </w:tcPr>
          <w:p w14:paraId="004FFFD5">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1816472D">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0D616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CD95D6E">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29E20A7F">
            <w:pPr>
              <w:pStyle w:val="59"/>
              <w:widowControl w:val="0"/>
              <w:spacing w:line="500" w:lineRule="exact"/>
              <w:jc w:val="both"/>
              <w:rPr>
                <w:rFonts w:ascii="Times New Roman" w:eastAsia="仿宋_GB2312"/>
                <w:szCs w:val="21"/>
              </w:rPr>
            </w:pPr>
            <w:r>
              <w:rPr>
                <w:rFonts w:hint="eastAsia" w:ascii="Times New Roman" w:eastAsia="仿宋_GB2312"/>
                <w:szCs w:val="21"/>
              </w:rPr>
              <w:t>赵店子</w:t>
            </w:r>
          </w:p>
        </w:tc>
        <w:tc>
          <w:tcPr>
            <w:tcW w:w="2297" w:type="dxa"/>
            <w:shd w:val="clear" w:color="auto" w:fill="auto"/>
            <w:noWrap/>
            <w:vAlign w:val="center"/>
          </w:tcPr>
          <w:p w14:paraId="5FB97331">
            <w:pPr>
              <w:pStyle w:val="59"/>
              <w:widowControl w:val="0"/>
              <w:spacing w:line="500" w:lineRule="exact"/>
              <w:jc w:val="both"/>
              <w:rPr>
                <w:rFonts w:ascii="Times New Roman" w:eastAsia="仿宋_GB2312"/>
                <w:szCs w:val="21"/>
              </w:rPr>
            </w:pPr>
            <w:r>
              <w:rPr>
                <w:rFonts w:hint="eastAsia" w:ascii="Times New Roman" w:eastAsia="仿宋_GB2312"/>
                <w:szCs w:val="21"/>
              </w:rPr>
              <w:t>集聚提升类</w:t>
            </w:r>
          </w:p>
        </w:tc>
        <w:tc>
          <w:tcPr>
            <w:tcW w:w="2693" w:type="dxa"/>
            <w:shd w:val="clear" w:color="auto" w:fill="auto"/>
            <w:noWrap/>
            <w:vAlign w:val="center"/>
          </w:tcPr>
          <w:p w14:paraId="6884FC7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D2AD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02FF21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A663126">
            <w:pPr>
              <w:pStyle w:val="59"/>
              <w:widowControl w:val="0"/>
              <w:spacing w:line="500" w:lineRule="exact"/>
              <w:jc w:val="both"/>
              <w:rPr>
                <w:rFonts w:ascii="Times New Roman" w:eastAsia="仿宋_GB2312"/>
                <w:szCs w:val="21"/>
              </w:rPr>
            </w:pPr>
            <w:r>
              <w:rPr>
                <w:rFonts w:hint="eastAsia" w:ascii="Times New Roman" w:eastAsia="仿宋_GB2312"/>
                <w:szCs w:val="21"/>
              </w:rPr>
              <w:t>北代庄</w:t>
            </w:r>
          </w:p>
        </w:tc>
        <w:tc>
          <w:tcPr>
            <w:tcW w:w="2297" w:type="dxa"/>
            <w:shd w:val="clear" w:color="auto" w:fill="auto"/>
            <w:noWrap/>
            <w:vAlign w:val="center"/>
          </w:tcPr>
          <w:p w14:paraId="0D783069">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6E5E90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0558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7FB2A1EF">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02FB4B42">
            <w:pPr>
              <w:pStyle w:val="59"/>
              <w:widowControl w:val="0"/>
              <w:spacing w:line="500" w:lineRule="exact"/>
              <w:jc w:val="both"/>
              <w:rPr>
                <w:rFonts w:ascii="Times New Roman" w:eastAsia="仿宋_GB2312"/>
                <w:szCs w:val="21"/>
              </w:rPr>
            </w:pPr>
            <w:r>
              <w:rPr>
                <w:rFonts w:hint="eastAsia" w:ascii="Times New Roman" w:eastAsia="仿宋_GB2312"/>
                <w:szCs w:val="21"/>
              </w:rPr>
              <w:t>大李庄</w:t>
            </w:r>
          </w:p>
        </w:tc>
        <w:tc>
          <w:tcPr>
            <w:tcW w:w="2297" w:type="dxa"/>
            <w:shd w:val="clear" w:color="auto" w:fill="auto"/>
            <w:noWrap/>
            <w:vAlign w:val="center"/>
          </w:tcPr>
          <w:p w14:paraId="7D82D925">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FD16D2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D1661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2D12AB56">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4043BF02">
            <w:pPr>
              <w:pStyle w:val="59"/>
              <w:widowControl w:val="0"/>
              <w:spacing w:line="500" w:lineRule="exact"/>
              <w:jc w:val="both"/>
              <w:rPr>
                <w:rFonts w:ascii="Times New Roman" w:eastAsia="仿宋_GB2312"/>
                <w:szCs w:val="21"/>
              </w:rPr>
            </w:pPr>
            <w:r>
              <w:rPr>
                <w:rFonts w:hint="eastAsia" w:ascii="Times New Roman" w:eastAsia="仿宋_GB2312"/>
                <w:szCs w:val="21"/>
              </w:rPr>
              <w:t>沟南庄</w:t>
            </w:r>
          </w:p>
        </w:tc>
        <w:tc>
          <w:tcPr>
            <w:tcW w:w="2297" w:type="dxa"/>
            <w:shd w:val="clear" w:color="auto" w:fill="auto"/>
            <w:noWrap/>
            <w:vAlign w:val="center"/>
          </w:tcPr>
          <w:p w14:paraId="0203957C">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E8A5CC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5658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EA11AAC">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5893131">
            <w:pPr>
              <w:pStyle w:val="59"/>
              <w:widowControl w:val="0"/>
              <w:spacing w:line="500" w:lineRule="exact"/>
              <w:jc w:val="both"/>
              <w:rPr>
                <w:rFonts w:ascii="Times New Roman" w:eastAsia="仿宋_GB2312"/>
                <w:szCs w:val="21"/>
              </w:rPr>
            </w:pPr>
            <w:r>
              <w:rPr>
                <w:rFonts w:hint="eastAsia" w:ascii="Times New Roman" w:eastAsia="仿宋_GB2312"/>
                <w:szCs w:val="21"/>
              </w:rPr>
              <w:t>康官营</w:t>
            </w:r>
          </w:p>
        </w:tc>
        <w:tc>
          <w:tcPr>
            <w:tcW w:w="2297" w:type="dxa"/>
            <w:shd w:val="clear" w:color="auto" w:fill="auto"/>
            <w:noWrap/>
            <w:vAlign w:val="center"/>
          </w:tcPr>
          <w:p w14:paraId="5B31168A">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053AA200">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12122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1256457D">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12B48D4D">
            <w:pPr>
              <w:pStyle w:val="59"/>
              <w:widowControl w:val="0"/>
              <w:spacing w:line="500" w:lineRule="exact"/>
              <w:jc w:val="both"/>
              <w:rPr>
                <w:rFonts w:ascii="Times New Roman" w:eastAsia="仿宋_GB2312"/>
                <w:szCs w:val="21"/>
              </w:rPr>
            </w:pPr>
            <w:r>
              <w:rPr>
                <w:rFonts w:hint="eastAsia" w:ascii="Times New Roman" w:eastAsia="仿宋_GB2312"/>
                <w:szCs w:val="21"/>
              </w:rPr>
              <w:t>李官营</w:t>
            </w:r>
          </w:p>
        </w:tc>
        <w:tc>
          <w:tcPr>
            <w:tcW w:w="2297" w:type="dxa"/>
            <w:shd w:val="clear" w:color="auto" w:fill="auto"/>
            <w:noWrap/>
            <w:vAlign w:val="center"/>
          </w:tcPr>
          <w:p w14:paraId="339D81FD">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3C90978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95667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5D7BA312">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B2BD668">
            <w:pPr>
              <w:pStyle w:val="59"/>
              <w:widowControl w:val="0"/>
              <w:spacing w:line="500" w:lineRule="exact"/>
              <w:jc w:val="both"/>
              <w:rPr>
                <w:rFonts w:ascii="Times New Roman" w:eastAsia="仿宋_GB2312"/>
                <w:szCs w:val="21"/>
              </w:rPr>
            </w:pPr>
            <w:r>
              <w:rPr>
                <w:rFonts w:hint="eastAsia" w:ascii="Times New Roman" w:eastAsia="仿宋_GB2312"/>
                <w:szCs w:val="21"/>
              </w:rPr>
              <w:t>炉上</w:t>
            </w:r>
          </w:p>
        </w:tc>
        <w:tc>
          <w:tcPr>
            <w:tcW w:w="2297" w:type="dxa"/>
            <w:shd w:val="clear" w:color="auto" w:fill="auto"/>
            <w:noWrap/>
            <w:vAlign w:val="center"/>
          </w:tcPr>
          <w:p w14:paraId="0BCD5111">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EABA143">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20112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02E0879E">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7ABF741D">
            <w:pPr>
              <w:pStyle w:val="59"/>
              <w:widowControl w:val="0"/>
              <w:spacing w:line="500" w:lineRule="exact"/>
              <w:jc w:val="both"/>
              <w:rPr>
                <w:rFonts w:ascii="Times New Roman" w:eastAsia="仿宋_GB2312"/>
                <w:szCs w:val="21"/>
              </w:rPr>
            </w:pPr>
            <w:r>
              <w:rPr>
                <w:rFonts w:hint="eastAsia" w:ascii="Times New Roman" w:eastAsia="仿宋_GB2312"/>
                <w:szCs w:val="21"/>
              </w:rPr>
              <w:t>马庄</w:t>
            </w:r>
          </w:p>
        </w:tc>
        <w:tc>
          <w:tcPr>
            <w:tcW w:w="2297" w:type="dxa"/>
            <w:shd w:val="clear" w:color="auto" w:fill="auto"/>
            <w:noWrap/>
            <w:vAlign w:val="center"/>
          </w:tcPr>
          <w:p w14:paraId="1DD673D3">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472636CD">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513489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4CD6717C">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9CC918A">
            <w:pPr>
              <w:pStyle w:val="59"/>
              <w:widowControl w:val="0"/>
              <w:spacing w:line="500" w:lineRule="exact"/>
              <w:jc w:val="both"/>
              <w:rPr>
                <w:rFonts w:ascii="Times New Roman" w:eastAsia="仿宋_GB2312"/>
                <w:szCs w:val="21"/>
              </w:rPr>
            </w:pPr>
            <w:r>
              <w:rPr>
                <w:rFonts w:hint="eastAsia" w:ascii="Times New Roman" w:eastAsia="仿宋_GB2312"/>
                <w:szCs w:val="21"/>
              </w:rPr>
              <w:t>小店</w:t>
            </w:r>
          </w:p>
        </w:tc>
        <w:tc>
          <w:tcPr>
            <w:tcW w:w="2297" w:type="dxa"/>
            <w:shd w:val="clear" w:color="auto" w:fill="auto"/>
            <w:noWrap/>
            <w:vAlign w:val="center"/>
          </w:tcPr>
          <w:p w14:paraId="17F83FC4">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29B2F38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7FF6A1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790E9A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3D60E21E">
            <w:pPr>
              <w:pStyle w:val="59"/>
              <w:widowControl w:val="0"/>
              <w:spacing w:line="500" w:lineRule="exact"/>
              <w:jc w:val="both"/>
              <w:rPr>
                <w:rFonts w:ascii="Times New Roman" w:eastAsia="仿宋_GB2312"/>
                <w:szCs w:val="21"/>
              </w:rPr>
            </w:pPr>
            <w:r>
              <w:rPr>
                <w:rFonts w:hint="eastAsia" w:ascii="Times New Roman" w:eastAsia="仿宋_GB2312"/>
                <w:szCs w:val="21"/>
              </w:rPr>
              <w:t>新庄子</w:t>
            </w:r>
          </w:p>
        </w:tc>
        <w:tc>
          <w:tcPr>
            <w:tcW w:w="2297" w:type="dxa"/>
            <w:shd w:val="clear" w:color="auto" w:fill="auto"/>
            <w:noWrap/>
            <w:vAlign w:val="center"/>
          </w:tcPr>
          <w:p w14:paraId="48CF7E0D">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5B239ACD">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446839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33A86FE9">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5FDA0ECA">
            <w:pPr>
              <w:pStyle w:val="59"/>
              <w:widowControl w:val="0"/>
              <w:spacing w:line="500" w:lineRule="exact"/>
              <w:jc w:val="both"/>
              <w:rPr>
                <w:rFonts w:ascii="Times New Roman" w:eastAsia="仿宋_GB2312"/>
                <w:szCs w:val="21"/>
              </w:rPr>
            </w:pPr>
            <w:r>
              <w:rPr>
                <w:rFonts w:hint="eastAsia" w:ascii="Times New Roman" w:eastAsia="仿宋_GB2312"/>
                <w:szCs w:val="21"/>
              </w:rPr>
              <w:t>营里</w:t>
            </w:r>
          </w:p>
        </w:tc>
        <w:tc>
          <w:tcPr>
            <w:tcW w:w="2297" w:type="dxa"/>
            <w:shd w:val="clear" w:color="auto" w:fill="auto"/>
            <w:noWrap/>
            <w:vAlign w:val="center"/>
          </w:tcPr>
          <w:p w14:paraId="4B7650B8">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5038DEB">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3A94D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393" w:type="dxa"/>
            <w:vMerge w:val="continue"/>
            <w:vAlign w:val="center"/>
          </w:tcPr>
          <w:p w14:paraId="6D72C820">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77471A7">
            <w:pPr>
              <w:pStyle w:val="59"/>
              <w:widowControl w:val="0"/>
              <w:spacing w:line="500" w:lineRule="exact"/>
              <w:jc w:val="both"/>
              <w:rPr>
                <w:rFonts w:ascii="Times New Roman" w:eastAsia="仿宋_GB2312"/>
                <w:szCs w:val="21"/>
              </w:rPr>
            </w:pPr>
            <w:r>
              <w:rPr>
                <w:rFonts w:hint="eastAsia" w:ascii="Times New Roman" w:eastAsia="仿宋_GB2312"/>
                <w:szCs w:val="21"/>
              </w:rPr>
              <w:t>郑店子</w:t>
            </w:r>
          </w:p>
        </w:tc>
        <w:tc>
          <w:tcPr>
            <w:tcW w:w="2297" w:type="dxa"/>
            <w:shd w:val="clear" w:color="auto" w:fill="auto"/>
            <w:noWrap/>
            <w:vAlign w:val="center"/>
          </w:tcPr>
          <w:p w14:paraId="79390196">
            <w:pPr>
              <w:pStyle w:val="59"/>
              <w:widowControl w:val="0"/>
              <w:spacing w:line="500" w:lineRule="exact"/>
              <w:jc w:val="both"/>
              <w:rPr>
                <w:rFonts w:ascii="Times New Roman" w:eastAsia="仿宋_GB2312"/>
                <w:szCs w:val="21"/>
              </w:rPr>
            </w:pPr>
            <w:r>
              <w:rPr>
                <w:rFonts w:hint="eastAsia" w:ascii="Times New Roman" w:eastAsia="仿宋_GB2312"/>
                <w:szCs w:val="21"/>
              </w:rPr>
              <w:t>保留改善类</w:t>
            </w:r>
          </w:p>
        </w:tc>
        <w:tc>
          <w:tcPr>
            <w:tcW w:w="2693" w:type="dxa"/>
            <w:shd w:val="clear" w:color="auto" w:fill="auto"/>
            <w:noWrap/>
            <w:vAlign w:val="center"/>
          </w:tcPr>
          <w:p w14:paraId="1AFEC33E">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 </w:t>
            </w:r>
          </w:p>
        </w:tc>
      </w:tr>
      <w:tr w14:paraId="03659E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6" w:hRule="atLeast"/>
        </w:trPr>
        <w:tc>
          <w:tcPr>
            <w:tcW w:w="1393" w:type="dxa"/>
            <w:vMerge w:val="continue"/>
            <w:vAlign w:val="center"/>
          </w:tcPr>
          <w:p w14:paraId="7BE72538">
            <w:pPr>
              <w:pStyle w:val="59"/>
              <w:widowControl w:val="0"/>
              <w:spacing w:line="500" w:lineRule="exact"/>
              <w:jc w:val="both"/>
              <w:rPr>
                <w:rFonts w:ascii="Times New Roman" w:eastAsia="仿宋_GB2312"/>
                <w:szCs w:val="21"/>
              </w:rPr>
            </w:pPr>
          </w:p>
        </w:tc>
        <w:tc>
          <w:tcPr>
            <w:tcW w:w="1839" w:type="dxa"/>
            <w:shd w:val="clear" w:color="auto" w:fill="auto"/>
            <w:noWrap/>
            <w:vAlign w:val="center"/>
          </w:tcPr>
          <w:p w14:paraId="6D8BCE80">
            <w:pPr>
              <w:pStyle w:val="59"/>
              <w:widowControl w:val="0"/>
              <w:spacing w:line="500" w:lineRule="exact"/>
              <w:jc w:val="both"/>
              <w:rPr>
                <w:rFonts w:ascii="Times New Roman" w:eastAsia="仿宋_GB2312"/>
                <w:szCs w:val="21"/>
              </w:rPr>
            </w:pPr>
            <w:r>
              <w:rPr>
                <w:rFonts w:hint="eastAsia" w:ascii="Times New Roman" w:eastAsia="仿宋_GB2312"/>
                <w:szCs w:val="21"/>
              </w:rPr>
              <w:t>申刘庄</w:t>
            </w:r>
          </w:p>
        </w:tc>
        <w:tc>
          <w:tcPr>
            <w:tcW w:w="2297" w:type="dxa"/>
            <w:shd w:val="clear" w:color="auto" w:fill="auto"/>
            <w:noWrap/>
            <w:vAlign w:val="center"/>
          </w:tcPr>
          <w:p w14:paraId="277DF9C4">
            <w:pPr>
              <w:pStyle w:val="59"/>
              <w:widowControl w:val="0"/>
              <w:spacing w:line="500" w:lineRule="exact"/>
              <w:jc w:val="both"/>
              <w:rPr>
                <w:rFonts w:ascii="Times New Roman" w:eastAsia="仿宋_GB2312"/>
                <w:szCs w:val="21"/>
              </w:rPr>
            </w:pPr>
            <w:r>
              <w:rPr>
                <w:rFonts w:hint="eastAsia" w:ascii="Times New Roman" w:eastAsia="仿宋_GB2312"/>
                <w:szCs w:val="21"/>
              </w:rPr>
              <w:t>搬迁撤并类</w:t>
            </w:r>
          </w:p>
        </w:tc>
        <w:tc>
          <w:tcPr>
            <w:tcW w:w="2693" w:type="dxa"/>
            <w:shd w:val="clear" w:color="auto" w:fill="auto"/>
            <w:noWrap/>
            <w:vAlign w:val="center"/>
          </w:tcPr>
          <w:p w14:paraId="26E39205">
            <w:pPr>
              <w:pStyle w:val="59"/>
              <w:widowControl w:val="0"/>
              <w:spacing w:line="500" w:lineRule="exact"/>
              <w:jc w:val="both"/>
              <w:rPr>
                <w:rFonts w:ascii="Times New Roman" w:eastAsia="仿宋_GB2312"/>
                <w:szCs w:val="21"/>
              </w:rPr>
            </w:pPr>
            <w:r>
              <w:rPr>
                <w:rFonts w:hint="eastAsia" w:ascii="Times New Roman" w:eastAsia="仿宋_GB2312"/>
                <w:szCs w:val="21"/>
              </w:rPr>
              <w:t>大部分村址已完成拆迁复垦</w:t>
            </w:r>
          </w:p>
        </w:tc>
      </w:tr>
    </w:tbl>
    <w:p w14:paraId="3F264298">
      <w:pPr>
        <w:spacing w:line="240" w:lineRule="auto"/>
        <w:ind w:firstLine="0" w:firstLineChars="0"/>
        <w:rPr>
          <w:rFonts w:ascii="仿宋" w:hAnsi="仿宋" w:cs="Times New Roman"/>
          <w:sz w:val="24"/>
          <w:szCs w:val="32"/>
        </w:rPr>
      </w:pPr>
    </w:p>
    <w:p w14:paraId="237DB3A1">
      <w:pPr>
        <w:widowControl/>
        <w:spacing w:line="240" w:lineRule="auto"/>
        <w:ind w:firstLine="0" w:firstLineChars="0"/>
        <w:jc w:val="left"/>
        <w:rPr>
          <w:rFonts w:ascii="仿宋" w:hAnsi="仿宋" w:cs="Times New Roman"/>
          <w:sz w:val="24"/>
          <w:szCs w:val="32"/>
        </w:rPr>
      </w:pPr>
      <w:r>
        <w:rPr>
          <w:rFonts w:ascii="仿宋" w:hAnsi="仿宋" w:cs="Times New Roman"/>
          <w:sz w:val="24"/>
          <w:szCs w:val="32"/>
        </w:rPr>
        <w:br w:type="page"/>
      </w:r>
    </w:p>
    <w:p w14:paraId="0698657E">
      <w:pPr>
        <w:pageBreakBefore/>
        <w:spacing w:line="500" w:lineRule="exact"/>
        <w:ind w:firstLine="0" w:firstLineChars="0"/>
        <w:jc w:val="center"/>
        <w:rPr>
          <w:rFonts w:eastAsia="黑体" w:cs="Times New Roman"/>
          <w:sz w:val="30"/>
          <w:szCs w:val="30"/>
        </w:rPr>
      </w:pPr>
      <w:r>
        <w:rPr>
          <w:rFonts w:eastAsia="黑体" w:cs="Times New Roman"/>
          <w:sz w:val="30"/>
          <w:szCs w:val="30"/>
        </w:rPr>
        <w:t>附</w:t>
      </w:r>
      <w:r>
        <w:rPr>
          <w:rFonts w:hint="eastAsia" w:eastAsia="黑体" w:cs="Times New Roman"/>
          <w:sz w:val="30"/>
          <w:szCs w:val="30"/>
        </w:rPr>
        <w:t>表9</w:t>
      </w:r>
      <w:r>
        <w:rPr>
          <w:rFonts w:eastAsia="黑体" w:cs="Times New Roman"/>
          <w:sz w:val="30"/>
          <w:szCs w:val="30"/>
        </w:rPr>
        <w:t xml:space="preserve"> </w:t>
      </w:r>
      <w:r>
        <w:rPr>
          <w:rFonts w:hint="eastAsia" w:eastAsia="黑体" w:cs="Times New Roman"/>
          <w:sz w:val="30"/>
          <w:szCs w:val="30"/>
        </w:rPr>
        <w:t>矿产资源开采规划区块表</w:t>
      </w:r>
    </w:p>
    <w:tbl>
      <w:tblPr>
        <w:tblStyle w:val="15"/>
        <w:tblW w:w="821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80"/>
        <w:gridCol w:w="2747"/>
        <w:gridCol w:w="699"/>
        <w:gridCol w:w="1122"/>
        <w:gridCol w:w="981"/>
        <w:gridCol w:w="962"/>
        <w:gridCol w:w="1126"/>
      </w:tblGrid>
      <w:tr w14:paraId="7D7E3D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580" w:type="dxa"/>
            <w:shd w:val="clear" w:color="auto" w:fill="auto"/>
            <w:vAlign w:val="center"/>
          </w:tcPr>
          <w:p w14:paraId="50E5501B">
            <w:pPr>
              <w:pStyle w:val="59"/>
              <w:widowControl w:val="0"/>
              <w:rPr>
                <w:rFonts w:ascii="Times New Roman" w:eastAsia="仿宋_GB2312"/>
                <w:b/>
                <w:szCs w:val="21"/>
              </w:rPr>
            </w:pPr>
            <w:r>
              <w:rPr>
                <w:rFonts w:hint="eastAsia" w:ascii="Times New Roman" w:eastAsia="仿宋_GB2312"/>
                <w:b/>
                <w:szCs w:val="21"/>
              </w:rPr>
              <w:t>序号</w:t>
            </w:r>
          </w:p>
        </w:tc>
        <w:tc>
          <w:tcPr>
            <w:tcW w:w="2747" w:type="dxa"/>
            <w:shd w:val="clear" w:color="auto" w:fill="auto"/>
            <w:vAlign w:val="center"/>
          </w:tcPr>
          <w:p w14:paraId="083F0D41">
            <w:pPr>
              <w:pStyle w:val="59"/>
              <w:widowControl w:val="0"/>
              <w:rPr>
                <w:rFonts w:ascii="Times New Roman" w:eastAsia="仿宋_GB2312"/>
                <w:b/>
                <w:szCs w:val="21"/>
              </w:rPr>
            </w:pPr>
            <w:r>
              <w:rPr>
                <w:rFonts w:hint="eastAsia" w:ascii="Times New Roman" w:eastAsia="仿宋_GB2312"/>
                <w:b/>
                <w:szCs w:val="21"/>
              </w:rPr>
              <w:t>名称</w:t>
            </w:r>
          </w:p>
        </w:tc>
        <w:tc>
          <w:tcPr>
            <w:tcW w:w="699" w:type="dxa"/>
            <w:shd w:val="clear" w:color="auto" w:fill="auto"/>
            <w:vAlign w:val="center"/>
          </w:tcPr>
          <w:p w14:paraId="75EC2A3C">
            <w:pPr>
              <w:pStyle w:val="59"/>
              <w:widowControl w:val="0"/>
              <w:rPr>
                <w:rFonts w:ascii="Times New Roman" w:eastAsia="仿宋_GB2312"/>
                <w:b/>
                <w:szCs w:val="21"/>
              </w:rPr>
            </w:pPr>
            <w:r>
              <w:rPr>
                <w:rFonts w:hint="eastAsia" w:ascii="Times New Roman" w:eastAsia="仿宋_GB2312"/>
                <w:b/>
                <w:szCs w:val="21"/>
              </w:rPr>
              <w:t>主要矿种</w:t>
            </w:r>
          </w:p>
        </w:tc>
        <w:tc>
          <w:tcPr>
            <w:tcW w:w="1122" w:type="dxa"/>
            <w:shd w:val="clear" w:color="auto" w:fill="auto"/>
            <w:vAlign w:val="center"/>
          </w:tcPr>
          <w:p w14:paraId="001D45C6">
            <w:pPr>
              <w:pStyle w:val="59"/>
              <w:widowControl w:val="0"/>
              <w:rPr>
                <w:rFonts w:ascii="Times New Roman" w:eastAsia="仿宋_GB2312"/>
                <w:b/>
                <w:szCs w:val="21"/>
              </w:rPr>
            </w:pPr>
            <w:r>
              <w:rPr>
                <w:rFonts w:hint="eastAsia" w:ascii="Times New Roman" w:eastAsia="仿宋_GB2312"/>
                <w:b/>
                <w:szCs w:val="21"/>
              </w:rPr>
              <w:t>面积</w:t>
            </w:r>
            <w:r>
              <w:rPr>
                <w:rFonts w:hint="eastAsia" w:ascii="Times New Roman" w:eastAsia="仿宋_GB2312"/>
                <w:b/>
                <w:szCs w:val="21"/>
              </w:rPr>
              <w:br w:type="textWrapping"/>
            </w:r>
            <w:r>
              <w:rPr>
                <w:rFonts w:hint="eastAsia" w:ascii="Times New Roman" w:eastAsia="仿宋_GB2312"/>
                <w:b/>
                <w:szCs w:val="21"/>
              </w:rPr>
              <w:t>（平方公里）</w:t>
            </w:r>
          </w:p>
        </w:tc>
        <w:tc>
          <w:tcPr>
            <w:tcW w:w="981" w:type="dxa"/>
            <w:shd w:val="clear" w:color="auto" w:fill="auto"/>
            <w:vAlign w:val="center"/>
          </w:tcPr>
          <w:p w14:paraId="7E0A67B6">
            <w:pPr>
              <w:pStyle w:val="59"/>
              <w:widowControl w:val="0"/>
              <w:rPr>
                <w:rFonts w:ascii="Times New Roman" w:eastAsia="仿宋_GB2312"/>
                <w:b/>
                <w:szCs w:val="21"/>
              </w:rPr>
            </w:pPr>
            <w:r>
              <w:rPr>
                <w:rFonts w:hint="eastAsia" w:ascii="Times New Roman" w:eastAsia="仿宋_GB2312"/>
                <w:b/>
                <w:szCs w:val="21"/>
              </w:rPr>
              <w:t>资源量单位</w:t>
            </w:r>
          </w:p>
        </w:tc>
        <w:tc>
          <w:tcPr>
            <w:tcW w:w="962" w:type="dxa"/>
            <w:shd w:val="clear" w:color="auto" w:fill="auto"/>
            <w:vAlign w:val="center"/>
          </w:tcPr>
          <w:p w14:paraId="7039A674">
            <w:pPr>
              <w:pStyle w:val="59"/>
              <w:widowControl w:val="0"/>
              <w:rPr>
                <w:rFonts w:ascii="Times New Roman" w:eastAsia="仿宋_GB2312"/>
                <w:b/>
                <w:szCs w:val="21"/>
              </w:rPr>
            </w:pPr>
            <w:r>
              <w:rPr>
                <w:rFonts w:hint="eastAsia" w:ascii="Times New Roman" w:eastAsia="仿宋_GB2312"/>
                <w:b/>
                <w:szCs w:val="21"/>
              </w:rPr>
              <w:t>资源量</w:t>
            </w:r>
          </w:p>
        </w:tc>
        <w:tc>
          <w:tcPr>
            <w:tcW w:w="1126" w:type="dxa"/>
            <w:shd w:val="clear" w:color="auto" w:fill="auto"/>
            <w:vAlign w:val="center"/>
          </w:tcPr>
          <w:p w14:paraId="6EB3A999">
            <w:pPr>
              <w:pStyle w:val="59"/>
              <w:widowControl w:val="0"/>
              <w:rPr>
                <w:rFonts w:ascii="Times New Roman" w:eastAsia="仿宋_GB2312"/>
                <w:b/>
                <w:szCs w:val="21"/>
              </w:rPr>
            </w:pPr>
            <w:r>
              <w:rPr>
                <w:rFonts w:hint="eastAsia" w:ascii="Times New Roman" w:eastAsia="仿宋_GB2312"/>
                <w:b/>
                <w:szCs w:val="21"/>
              </w:rPr>
              <w:t>投放时序</w:t>
            </w:r>
          </w:p>
        </w:tc>
      </w:tr>
      <w:tr w14:paraId="65F96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580" w:type="dxa"/>
            <w:shd w:val="clear" w:color="auto" w:fill="auto"/>
            <w:vAlign w:val="center"/>
          </w:tcPr>
          <w:p w14:paraId="6F049FC0">
            <w:pPr>
              <w:pStyle w:val="59"/>
              <w:widowControl w:val="0"/>
              <w:spacing w:line="500" w:lineRule="exact"/>
              <w:jc w:val="both"/>
              <w:rPr>
                <w:rFonts w:ascii="Times New Roman" w:eastAsia="仿宋_GB2312"/>
                <w:szCs w:val="21"/>
              </w:rPr>
            </w:pPr>
            <w:r>
              <w:rPr>
                <w:rFonts w:hint="eastAsia" w:ascii="Times New Roman" w:eastAsia="仿宋_GB2312"/>
                <w:szCs w:val="21"/>
              </w:rPr>
              <w:t>1</w:t>
            </w:r>
          </w:p>
        </w:tc>
        <w:tc>
          <w:tcPr>
            <w:tcW w:w="2747" w:type="dxa"/>
            <w:shd w:val="clear" w:color="auto" w:fill="auto"/>
            <w:vAlign w:val="center"/>
          </w:tcPr>
          <w:p w14:paraId="1F7184E9">
            <w:pPr>
              <w:pStyle w:val="59"/>
              <w:widowControl w:val="0"/>
              <w:spacing w:line="500" w:lineRule="exact"/>
              <w:jc w:val="both"/>
              <w:rPr>
                <w:rFonts w:ascii="Times New Roman" w:eastAsia="仿宋_GB2312"/>
                <w:szCs w:val="21"/>
              </w:rPr>
            </w:pPr>
            <w:r>
              <w:rPr>
                <w:rFonts w:hint="eastAsia" w:ascii="Times New Roman" w:eastAsia="仿宋_GB2312"/>
                <w:szCs w:val="21"/>
              </w:rPr>
              <w:t>迁安市马兰庄镇孟家沟铁矿</w:t>
            </w:r>
          </w:p>
        </w:tc>
        <w:tc>
          <w:tcPr>
            <w:tcW w:w="699" w:type="dxa"/>
            <w:shd w:val="clear" w:color="auto" w:fill="auto"/>
            <w:vAlign w:val="center"/>
          </w:tcPr>
          <w:p w14:paraId="6104915F">
            <w:pPr>
              <w:pStyle w:val="59"/>
              <w:widowControl w:val="0"/>
              <w:spacing w:line="500" w:lineRule="exact"/>
              <w:jc w:val="both"/>
              <w:rPr>
                <w:rFonts w:ascii="Times New Roman" w:eastAsia="仿宋_GB2312"/>
                <w:szCs w:val="21"/>
              </w:rPr>
            </w:pPr>
            <w:r>
              <w:rPr>
                <w:rFonts w:hint="eastAsia" w:ascii="Times New Roman" w:eastAsia="仿宋_GB2312"/>
                <w:szCs w:val="21"/>
              </w:rPr>
              <w:t>铁矿</w:t>
            </w:r>
          </w:p>
        </w:tc>
        <w:tc>
          <w:tcPr>
            <w:tcW w:w="1122" w:type="dxa"/>
            <w:shd w:val="clear" w:color="auto" w:fill="auto"/>
            <w:vAlign w:val="center"/>
          </w:tcPr>
          <w:p w14:paraId="0749C23B">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1.2923 </w:t>
            </w:r>
          </w:p>
        </w:tc>
        <w:tc>
          <w:tcPr>
            <w:tcW w:w="981" w:type="dxa"/>
            <w:shd w:val="clear" w:color="auto" w:fill="auto"/>
            <w:vAlign w:val="center"/>
          </w:tcPr>
          <w:p w14:paraId="33AD074F">
            <w:pPr>
              <w:pStyle w:val="59"/>
              <w:widowControl w:val="0"/>
              <w:spacing w:line="500" w:lineRule="exact"/>
              <w:jc w:val="both"/>
              <w:rPr>
                <w:rFonts w:ascii="Times New Roman" w:eastAsia="仿宋_GB2312"/>
                <w:szCs w:val="21"/>
              </w:rPr>
            </w:pPr>
            <w:r>
              <w:rPr>
                <w:rFonts w:hint="eastAsia" w:ascii="Times New Roman" w:eastAsia="仿宋_GB2312"/>
                <w:szCs w:val="21"/>
              </w:rPr>
              <w:t>矿石</w:t>
            </w:r>
            <w:r>
              <w:rPr>
                <w:rFonts w:hint="eastAsia" w:ascii="Times New Roman" w:eastAsia="仿宋_GB2312"/>
                <w:szCs w:val="21"/>
              </w:rPr>
              <w:br w:type="textWrapping"/>
            </w:r>
            <w:r>
              <w:rPr>
                <w:rFonts w:hint="eastAsia" w:ascii="Times New Roman" w:eastAsia="仿宋_GB2312"/>
                <w:szCs w:val="21"/>
              </w:rPr>
              <w:t>千吨</w:t>
            </w:r>
          </w:p>
        </w:tc>
        <w:tc>
          <w:tcPr>
            <w:tcW w:w="962" w:type="dxa"/>
            <w:shd w:val="clear" w:color="auto" w:fill="auto"/>
            <w:vAlign w:val="center"/>
          </w:tcPr>
          <w:p w14:paraId="0FFE2C2E">
            <w:pPr>
              <w:pStyle w:val="59"/>
              <w:widowControl w:val="0"/>
              <w:spacing w:line="500" w:lineRule="exact"/>
              <w:jc w:val="both"/>
              <w:rPr>
                <w:rFonts w:ascii="Times New Roman" w:eastAsia="仿宋_GB2312"/>
                <w:szCs w:val="21"/>
              </w:rPr>
            </w:pPr>
            <w:r>
              <w:rPr>
                <w:rFonts w:hint="eastAsia" w:ascii="Times New Roman" w:eastAsia="仿宋_GB2312"/>
                <w:szCs w:val="21"/>
              </w:rPr>
              <w:t>70589</w:t>
            </w:r>
          </w:p>
        </w:tc>
        <w:tc>
          <w:tcPr>
            <w:tcW w:w="1126" w:type="dxa"/>
            <w:shd w:val="clear" w:color="auto" w:fill="auto"/>
            <w:vAlign w:val="center"/>
          </w:tcPr>
          <w:p w14:paraId="24F1A952">
            <w:pPr>
              <w:pStyle w:val="59"/>
              <w:widowControl w:val="0"/>
              <w:spacing w:line="500" w:lineRule="exact"/>
              <w:jc w:val="both"/>
              <w:rPr>
                <w:rFonts w:ascii="Times New Roman" w:eastAsia="仿宋_GB2312"/>
                <w:szCs w:val="21"/>
              </w:rPr>
            </w:pPr>
            <w:r>
              <w:rPr>
                <w:rFonts w:hint="eastAsia" w:ascii="Times New Roman" w:eastAsia="仿宋_GB2312"/>
                <w:szCs w:val="21"/>
              </w:rPr>
              <w:t>2022-2025</w:t>
            </w:r>
          </w:p>
        </w:tc>
      </w:tr>
      <w:tr w14:paraId="5A3F6E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trPr>
        <w:tc>
          <w:tcPr>
            <w:tcW w:w="580" w:type="dxa"/>
            <w:shd w:val="clear" w:color="auto" w:fill="auto"/>
            <w:vAlign w:val="center"/>
          </w:tcPr>
          <w:p w14:paraId="2B49FBBB">
            <w:pPr>
              <w:pStyle w:val="59"/>
              <w:widowControl w:val="0"/>
              <w:spacing w:line="500" w:lineRule="exact"/>
              <w:jc w:val="both"/>
              <w:rPr>
                <w:rFonts w:ascii="Times New Roman" w:eastAsia="仿宋_GB2312"/>
                <w:szCs w:val="21"/>
              </w:rPr>
            </w:pPr>
            <w:r>
              <w:rPr>
                <w:rFonts w:hint="eastAsia" w:ascii="Times New Roman" w:eastAsia="仿宋_GB2312"/>
                <w:szCs w:val="21"/>
              </w:rPr>
              <w:t>2</w:t>
            </w:r>
          </w:p>
        </w:tc>
        <w:tc>
          <w:tcPr>
            <w:tcW w:w="2747" w:type="dxa"/>
            <w:shd w:val="clear" w:color="auto" w:fill="auto"/>
            <w:vAlign w:val="center"/>
          </w:tcPr>
          <w:p w14:paraId="504AF9B8">
            <w:pPr>
              <w:pStyle w:val="59"/>
              <w:widowControl w:val="0"/>
              <w:spacing w:line="500" w:lineRule="exact"/>
              <w:jc w:val="both"/>
              <w:rPr>
                <w:rFonts w:ascii="Times New Roman" w:eastAsia="仿宋_GB2312"/>
                <w:szCs w:val="21"/>
              </w:rPr>
            </w:pPr>
            <w:r>
              <w:rPr>
                <w:rFonts w:hint="eastAsia" w:ascii="Times New Roman" w:eastAsia="仿宋_GB2312"/>
                <w:szCs w:val="21"/>
              </w:rPr>
              <w:t>迁安市硕实铁矿</w:t>
            </w:r>
          </w:p>
        </w:tc>
        <w:tc>
          <w:tcPr>
            <w:tcW w:w="699" w:type="dxa"/>
            <w:shd w:val="clear" w:color="auto" w:fill="auto"/>
            <w:vAlign w:val="center"/>
          </w:tcPr>
          <w:p w14:paraId="675AD7F1">
            <w:pPr>
              <w:pStyle w:val="59"/>
              <w:widowControl w:val="0"/>
              <w:spacing w:line="500" w:lineRule="exact"/>
              <w:jc w:val="both"/>
              <w:rPr>
                <w:rFonts w:ascii="Times New Roman" w:eastAsia="仿宋_GB2312"/>
                <w:szCs w:val="21"/>
              </w:rPr>
            </w:pPr>
            <w:r>
              <w:rPr>
                <w:rFonts w:hint="eastAsia" w:ascii="Times New Roman" w:eastAsia="仿宋_GB2312"/>
                <w:szCs w:val="21"/>
              </w:rPr>
              <w:t>铁矿</w:t>
            </w:r>
          </w:p>
        </w:tc>
        <w:tc>
          <w:tcPr>
            <w:tcW w:w="1122" w:type="dxa"/>
            <w:shd w:val="clear" w:color="auto" w:fill="auto"/>
            <w:vAlign w:val="center"/>
          </w:tcPr>
          <w:p w14:paraId="231B190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4.0395 </w:t>
            </w:r>
          </w:p>
        </w:tc>
        <w:tc>
          <w:tcPr>
            <w:tcW w:w="981" w:type="dxa"/>
            <w:shd w:val="clear" w:color="auto" w:fill="auto"/>
            <w:vAlign w:val="center"/>
          </w:tcPr>
          <w:p w14:paraId="619D2C7D">
            <w:pPr>
              <w:pStyle w:val="59"/>
              <w:widowControl w:val="0"/>
              <w:spacing w:line="500" w:lineRule="exact"/>
              <w:jc w:val="both"/>
              <w:rPr>
                <w:rFonts w:ascii="Times New Roman" w:eastAsia="仿宋_GB2312"/>
                <w:szCs w:val="21"/>
              </w:rPr>
            </w:pPr>
            <w:r>
              <w:rPr>
                <w:rFonts w:hint="eastAsia" w:ascii="Times New Roman" w:eastAsia="仿宋_GB2312"/>
                <w:szCs w:val="21"/>
              </w:rPr>
              <w:t>矿石</w:t>
            </w:r>
            <w:r>
              <w:rPr>
                <w:rFonts w:hint="eastAsia" w:ascii="Times New Roman" w:eastAsia="仿宋_GB2312"/>
                <w:szCs w:val="21"/>
              </w:rPr>
              <w:br w:type="textWrapping"/>
            </w:r>
            <w:r>
              <w:rPr>
                <w:rFonts w:hint="eastAsia" w:ascii="Times New Roman" w:eastAsia="仿宋_GB2312"/>
                <w:szCs w:val="21"/>
              </w:rPr>
              <w:t>千吨</w:t>
            </w:r>
          </w:p>
        </w:tc>
        <w:tc>
          <w:tcPr>
            <w:tcW w:w="962" w:type="dxa"/>
            <w:shd w:val="clear" w:color="auto" w:fill="auto"/>
            <w:vAlign w:val="center"/>
          </w:tcPr>
          <w:p w14:paraId="65C0A1A8">
            <w:pPr>
              <w:pStyle w:val="59"/>
              <w:widowControl w:val="0"/>
              <w:spacing w:line="500" w:lineRule="exact"/>
              <w:jc w:val="both"/>
              <w:rPr>
                <w:rFonts w:ascii="Times New Roman" w:eastAsia="仿宋_GB2312"/>
                <w:szCs w:val="21"/>
              </w:rPr>
            </w:pPr>
            <w:r>
              <w:rPr>
                <w:rFonts w:hint="eastAsia" w:ascii="Times New Roman" w:eastAsia="仿宋_GB2312"/>
                <w:szCs w:val="21"/>
              </w:rPr>
              <w:t>2355</w:t>
            </w:r>
          </w:p>
        </w:tc>
        <w:tc>
          <w:tcPr>
            <w:tcW w:w="1126" w:type="dxa"/>
            <w:shd w:val="clear" w:color="auto" w:fill="auto"/>
            <w:vAlign w:val="center"/>
          </w:tcPr>
          <w:p w14:paraId="2A06999A">
            <w:pPr>
              <w:pStyle w:val="59"/>
              <w:widowControl w:val="0"/>
              <w:spacing w:line="500" w:lineRule="exact"/>
              <w:jc w:val="both"/>
              <w:rPr>
                <w:rFonts w:ascii="Times New Roman" w:eastAsia="仿宋_GB2312"/>
                <w:szCs w:val="21"/>
              </w:rPr>
            </w:pPr>
            <w:r>
              <w:rPr>
                <w:rFonts w:hint="eastAsia" w:ascii="Times New Roman" w:eastAsia="仿宋_GB2312"/>
                <w:szCs w:val="21"/>
              </w:rPr>
              <w:t>2022-2025</w:t>
            </w:r>
          </w:p>
        </w:tc>
      </w:tr>
      <w:tr w14:paraId="696BC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trPr>
        <w:tc>
          <w:tcPr>
            <w:tcW w:w="580" w:type="dxa"/>
            <w:shd w:val="clear" w:color="auto" w:fill="auto"/>
            <w:vAlign w:val="center"/>
          </w:tcPr>
          <w:p w14:paraId="4E72AE41">
            <w:pPr>
              <w:pStyle w:val="59"/>
              <w:widowControl w:val="0"/>
              <w:spacing w:line="500" w:lineRule="exact"/>
              <w:jc w:val="both"/>
              <w:rPr>
                <w:rFonts w:ascii="Times New Roman" w:eastAsia="仿宋_GB2312"/>
                <w:szCs w:val="21"/>
              </w:rPr>
            </w:pPr>
            <w:r>
              <w:rPr>
                <w:rFonts w:hint="eastAsia" w:ascii="Times New Roman" w:eastAsia="仿宋_GB2312"/>
                <w:szCs w:val="21"/>
              </w:rPr>
              <w:t>3</w:t>
            </w:r>
          </w:p>
        </w:tc>
        <w:tc>
          <w:tcPr>
            <w:tcW w:w="2747" w:type="dxa"/>
            <w:shd w:val="clear" w:color="auto" w:fill="auto"/>
            <w:vAlign w:val="center"/>
          </w:tcPr>
          <w:p w14:paraId="2093E1C3">
            <w:pPr>
              <w:pStyle w:val="59"/>
              <w:widowControl w:val="0"/>
              <w:spacing w:line="500" w:lineRule="exact"/>
              <w:jc w:val="both"/>
              <w:rPr>
                <w:rFonts w:ascii="Times New Roman" w:eastAsia="仿宋_GB2312"/>
                <w:szCs w:val="21"/>
              </w:rPr>
            </w:pPr>
            <w:r>
              <w:rPr>
                <w:rFonts w:hint="eastAsia" w:ascii="Times New Roman" w:eastAsia="仿宋_GB2312"/>
                <w:szCs w:val="21"/>
              </w:rPr>
              <w:t>迁安市朱家沟-新立庄铁矿</w:t>
            </w:r>
          </w:p>
        </w:tc>
        <w:tc>
          <w:tcPr>
            <w:tcW w:w="699" w:type="dxa"/>
            <w:shd w:val="clear" w:color="auto" w:fill="auto"/>
            <w:vAlign w:val="center"/>
          </w:tcPr>
          <w:p w14:paraId="6448A9C3">
            <w:pPr>
              <w:pStyle w:val="59"/>
              <w:widowControl w:val="0"/>
              <w:spacing w:line="500" w:lineRule="exact"/>
              <w:jc w:val="both"/>
              <w:rPr>
                <w:rFonts w:ascii="Times New Roman" w:eastAsia="仿宋_GB2312"/>
                <w:szCs w:val="21"/>
              </w:rPr>
            </w:pPr>
            <w:r>
              <w:rPr>
                <w:rFonts w:hint="eastAsia" w:ascii="Times New Roman" w:eastAsia="仿宋_GB2312"/>
                <w:szCs w:val="21"/>
              </w:rPr>
              <w:t>铁矿</w:t>
            </w:r>
          </w:p>
        </w:tc>
        <w:tc>
          <w:tcPr>
            <w:tcW w:w="1122" w:type="dxa"/>
            <w:shd w:val="clear" w:color="auto" w:fill="auto"/>
            <w:vAlign w:val="center"/>
          </w:tcPr>
          <w:p w14:paraId="52A5995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2.8146 </w:t>
            </w:r>
          </w:p>
        </w:tc>
        <w:tc>
          <w:tcPr>
            <w:tcW w:w="981" w:type="dxa"/>
            <w:shd w:val="clear" w:color="auto" w:fill="auto"/>
            <w:vAlign w:val="center"/>
          </w:tcPr>
          <w:p w14:paraId="35F7C5D1">
            <w:pPr>
              <w:pStyle w:val="59"/>
              <w:widowControl w:val="0"/>
              <w:spacing w:line="500" w:lineRule="exact"/>
              <w:jc w:val="both"/>
              <w:rPr>
                <w:rFonts w:ascii="Times New Roman" w:eastAsia="仿宋_GB2312"/>
                <w:szCs w:val="21"/>
              </w:rPr>
            </w:pPr>
            <w:r>
              <w:rPr>
                <w:rFonts w:hint="eastAsia" w:ascii="Times New Roman" w:eastAsia="仿宋_GB2312"/>
                <w:szCs w:val="21"/>
              </w:rPr>
              <w:t>矿石</w:t>
            </w:r>
            <w:r>
              <w:rPr>
                <w:rFonts w:hint="eastAsia" w:ascii="Times New Roman" w:eastAsia="仿宋_GB2312"/>
                <w:szCs w:val="21"/>
              </w:rPr>
              <w:br w:type="textWrapping"/>
            </w:r>
            <w:r>
              <w:rPr>
                <w:rFonts w:hint="eastAsia" w:ascii="Times New Roman" w:eastAsia="仿宋_GB2312"/>
                <w:szCs w:val="21"/>
              </w:rPr>
              <w:t>千吨</w:t>
            </w:r>
          </w:p>
        </w:tc>
        <w:tc>
          <w:tcPr>
            <w:tcW w:w="962" w:type="dxa"/>
            <w:shd w:val="clear" w:color="auto" w:fill="auto"/>
            <w:vAlign w:val="center"/>
          </w:tcPr>
          <w:p w14:paraId="7D6CB365">
            <w:pPr>
              <w:pStyle w:val="59"/>
              <w:widowControl w:val="0"/>
              <w:spacing w:line="500" w:lineRule="exact"/>
              <w:jc w:val="both"/>
              <w:rPr>
                <w:rFonts w:ascii="Times New Roman" w:eastAsia="仿宋_GB2312"/>
                <w:szCs w:val="21"/>
              </w:rPr>
            </w:pPr>
            <w:r>
              <w:rPr>
                <w:rFonts w:hint="eastAsia" w:ascii="Times New Roman" w:eastAsia="仿宋_GB2312"/>
                <w:szCs w:val="21"/>
              </w:rPr>
              <w:t>5890</w:t>
            </w:r>
          </w:p>
        </w:tc>
        <w:tc>
          <w:tcPr>
            <w:tcW w:w="1126" w:type="dxa"/>
            <w:shd w:val="clear" w:color="auto" w:fill="auto"/>
            <w:vAlign w:val="center"/>
          </w:tcPr>
          <w:p w14:paraId="4E2B2D0A">
            <w:pPr>
              <w:pStyle w:val="59"/>
              <w:widowControl w:val="0"/>
              <w:spacing w:line="500" w:lineRule="exact"/>
              <w:jc w:val="both"/>
              <w:rPr>
                <w:rFonts w:ascii="Times New Roman" w:eastAsia="仿宋_GB2312"/>
                <w:szCs w:val="21"/>
              </w:rPr>
            </w:pPr>
            <w:r>
              <w:rPr>
                <w:rFonts w:hint="eastAsia" w:ascii="Times New Roman" w:eastAsia="仿宋_GB2312"/>
                <w:szCs w:val="21"/>
              </w:rPr>
              <w:t>2022-2025</w:t>
            </w:r>
          </w:p>
        </w:tc>
      </w:tr>
      <w:tr w14:paraId="2A153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580" w:type="dxa"/>
            <w:shd w:val="clear" w:color="auto" w:fill="auto"/>
            <w:vAlign w:val="center"/>
          </w:tcPr>
          <w:p w14:paraId="6611C1F3">
            <w:pPr>
              <w:pStyle w:val="59"/>
              <w:widowControl w:val="0"/>
              <w:spacing w:line="500" w:lineRule="exact"/>
              <w:jc w:val="both"/>
              <w:rPr>
                <w:rFonts w:ascii="Times New Roman" w:eastAsia="仿宋_GB2312"/>
                <w:szCs w:val="21"/>
              </w:rPr>
            </w:pPr>
            <w:r>
              <w:rPr>
                <w:rFonts w:hint="eastAsia" w:ascii="Times New Roman" w:eastAsia="仿宋_GB2312"/>
                <w:szCs w:val="21"/>
              </w:rPr>
              <w:t>4</w:t>
            </w:r>
          </w:p>
        </w:tc>
        <w:tc>
          <w:tcPr>
            <w:tcW w:w="2747" w:type="dxa"/>
            <w:shd w:val="clear" w:color="auto" w:fill="auto"/>
            <w:vAlign w:val="center"/>
          </w:tcPr>
          <w:p w14:paraId="524A877B">
            <w:pPr>
              <w:pStyle w:val="59"/>
              <w:widowControl w:val="0"/>
              <w:spacing w:line="500" w:lineRule="exact"/>
              <w:jc w:val="both"/>
              <w:rPr>
                <w:rFonts w:ascii="Times New Roman" w:eastAsia="仿宋_GB2312"/>
                <w:szCs w:val="21"/>
              </w:rPr>
            </w:pPr>
            <w:r>
              <w:rPr>
                <w:rFonts w:hint="eastAsia" w:ascii="Times New Roman" w:eastAsia="仿宋_GB2312"/>
                <w:szCs w:val="21"/>
              </w:rPr>
              <w:t>迁安市五重安铜洞子铁矿</w:t>
            </w:r>
          </w:p>
        </w:tc>
        <w:tc>
          <w:tcPr>
            <w:tcW w:w="699" w:type="dxa"/>
            <w:shd w:val="clear" w:color="auto" w:fill="auto"/>
            <w:vAlign w:val="center"/>
          </w:tcPr>
          <w:p w14:paraId="103C4B5C">
            <w:pPr>
              <w:pStyle w:val="59"/>
              <w:widowControl w:val="0"/>
              <w:spacing w:line="500" w:lineRule="exact"/>
              <w:jc w:val="both"/>
              <w:rPr>
                <w:rFonts w:ascii="Times New Roman" w:eastAsia="仿宋_GB2312"/>
                <w:szCs w:val="21"/>
              </w:rPr>
            </w:pPr>
            <w:r>
              <w:rPr>
                <w:rFonts w:hint="eastAsia" w:ascii="Times New Roman" w:eastAsia="仿宋_GB2312"/>
                <w:szCs w:val="21"/>
              </w:rPr>
              <w:t>铁矿</w:t>
            </w:r>
          </w:p>
        </w:tc>
        <w:tc>
          <w:tcPr>
            <w:tcW w:w="1122" w:type="dxa"/>
            <w:shd w:val="clear" w:color="auto" w:fill="auto"/>
            <w:vAlign w:val="center"/>
          </w:tcPr>
          <w:p w14:paraId="7423BB7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4.0812 </w:t>
            </w:r>
          </w:p>
        </w:tc>
        <w:tc>
          <w:tcPr>
            <w:tcW w:w="981" w:type="dxa"/>
            <w:shd w:val="clear" w:color="auto" w:fill="auto"/>
            <w:vAlign w:val="center"/>
          </w:tcPr>
          <w:p w14:paraId="19DAF901">
            <w:pPr>
              <w:pStyle w:val="59"/>
              <w:widowControl w:val="0"/>
              <w:spacing w:line="500" w:lineRule="exact"/>
              <w:jc w:val="both"/>
              <w:rPr>
                <w:rFonts w:ascii="Times New Roman" w:eastAsia="仿宋_GB2312"/>
                <w:szCs w:val="21"/>
              </w:rPr>
            </w:pPr>
            <w:r>
              <w:rPr>
                <w:rFonts w:hint="eastAsia" w:ascii="Times New Roman" w:eastAsia="仿宋_GB2312"/>
                <w:szCs w:val="21"/>
              </w:rPr>
              <w:t>矿石</w:t>
            </w:r>
            <w:r>
              <w:rPr>
                <w:rFonts w:hint="eastAsia" w:ascii="Times New Roman" w:eastAsia="仿宋_GB2312"/>
                <w:szCs w:val="21"/>
              </w:rPr>
              <w:br w:type="textWrapping"/>
            </w:r>
            <w:r>
              <w:rPr>
                <w:rFonts w:hint="eastAsia" w:ascii="Times New Roman" w:eastAsia="仿宋_GB2312"/>
                <w:szCs w:val="21"/>
              </w:rPr>
              <w:t>千吨</w:t>
            </w:r>
          </w:p>
        </w:tc>
        <w:tc>
          <w:tcPr>
            <w:tcW w:w="962" w:type="dxa"/>
            <w:shd w:val="clear" w:color="auto" w:fill="auto"/>
            <w:vAlign w:val="center"/>
          </w:tcPr>
          <w:p w14:paraId="008F671F">
            <w:pPr>
              <w:pStyle w:val="59"/>
              <w:widowControl w:val="0"/>
              <w:spacing w:line="500" w:lineRule="exact"/>
              <w:jc w:val="both"/>
              <w:rPr>
                <w:rFonts w:ascii="Times New Roman" w:eastAsia="仿宋_GB2312"/>
                <w:szCs w:val="21"/>
              </w:rPr>
            </w:pPr>
            <w:r>
              <w:rPr>
                <w:rFonts w:hint="eastAsia" w:ascii="Times New Roman" w:eastAsia="仿宋_GB2312"/>
                <w:szCs w:val="21"/>
              </w:rPr>
              <w:t>1186</w:t>
            </w:r>
          </w:p>
        </w:tc>
        <w:tc>
          <w:tcPr>
            <w:tcW w:w="1126" w:type="dxa"/>
            <w:shd w:val="clear" w:color="auto" w:fill="auto"/>
            <w:vAlign w:val="center"/>
          </w:tcPr>
          <w:p w14:paraId="1873B5E1">
            <w:pPr>
              <w:pStyle w:val="59"/>
              <w:widowControl w:val="0"/>
              <w:spacing w:line="500" w:lineRule="exact"/>
              <w:jc w:val="both"/>
              <w:rPr>
                <w:rFonts w:ascii="Times New Roman" w:eastAsia="仿宋_GB2312"/>
                <w:szCs w:val="21"/>
              </w:rPr>
            </w:pPr>
            <w:r>
              <w:rPr>
                <w:rFonts w:hint="eastAsia" w:ascii="Times New Roman" w:eastAsia="仿宋_GB2312"/>
                <w:szCs w:val="21"/>
              </w:rPr>
              <w:t>2022-2025</w:t>
            </w:r>
          </w:p>
        </w:tc>
      </w:tr>
      <w:tr w14:paraId="35F1A0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580" w:type="dxa"/>
            <w:shd w:val="clear" w:color="auto" w:fill="auto"/>
            <w:vAlign w:val="center"/>
          </w:tcPr>
          <w:p w14:paraId="0A5C4B00">
            <w:pPr>
              <w:pStyle w:val="59"/>
              <w:widowControl w:val="0"/>
              <w:spacing w:line="500" w:lineRule="exact"/>
              <w:jc w:val="both"/>
              <w:rPr>
                <w:rFonts w:ascii="Times New Roman" w:eastAsia="仿宋_GB2312"/>
                <w:szCs w:val="21"/>
              </w:rPr>
            </w:pPr>
            <w:r>
              <w:rPr>
                <w:rFonts w:hint="eastAsia" w:ascii="Times New Roman" w:eastAsia="仿宋_GB2312"/>
                <w:szCs w:val="21"/>
              </w:rPr>
              <w:t>5</w:t>
            </w:r>
          </w:p>
        </w:tc>
        <w:tc>
          <w:tcPr>
            <w:tcW w:w="2747" w:type="dxa"/>
            <w:shd w:val="clear" w:color="auto" w:fill="auto"/>
            <w:vAlign w:val="center"/>
          </w:tcPr>
          <w:p w14:paraId="11B5FCEE">
            <w:pPr>
              <w:pStyle w:val="59"/>
              <w:widowControl w:val="0"/>
              <w:spacing w:line="500" w:lineRule="exact"/>
              <w:jc w:val="both"/>
              <w:rPr>
                <w:rFonts w:ascii="Times New Roman" w:eastAsia="仿宋_GB2312"/>
                <w:szCs w:val="21"/>
              </w:rPr>
            </w:pPr>
            <w:r>
              <w:rPr>
                <w:rFonts w:hint="eastAsia" w:ascii="Times New Roman" w:eastAsia="仿宋_GB2312"/>
                <w:szCs w:val="21"/>
              </w:rPr>
              <w:t>迁安市五重安铁矿</w:t>
            </w:r>
          </w:p>
        </w:tc>
        <w:tc>
          <w:tcPr>
            <w:tcW w:w="699" w:type="dxa"/>
            <w:shd w:val="clear" w:color="auto" w:fill="auto"/>
            <w:vAlign w:val="center"/>
          </w:tcPr>
          <w:p w14:paraId="0DB501F4">
            <w:pPr>
              <w:pStyle w:val="59"/>
              <w:widowControl w:val="0"/>
              <w:spacing w:line="500" w:lineRule="exact"/>
              <w:jc w:val="both"/>
              <w:rPr>
                <w:rFonts w:ascii="Times New Roman" w:eastAsia="仿宋_GB2312"/>
                <w:szCs w:val="21"/>
              </w:rPr>
            </w:pPr>
            <w:r>
              <w:rPr>
                <w:rFonts w:hint="eastAsia" w:ascii="Times New Roman" w:eastAsia="仿宋_GB2312"/>
                <w:szCs w:val="21"/>
              </w:rPr>
              <w:t>铁矿</w:t>
            </w:r>
          </w:p>
        </w:tc>
        <w:tc>
          <w:tcPr>
            <w:tcW w:w="1122" w:type="dxa"/>
            <w:shd w:val="clear" w:color="auto" w:fill="auto"/>
            <w:vAlign w:val="center"/>
          </w:tcPr>
          <w:p w14:paraId="7418B468">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7.1913 </w:t>
            </w:r>
          </w:p>
        </w:tc>
        <w:tc>
          <w:tcPr>
            <w:tcW w:w="981" w:type="dxa"/>
            <w:shd w:val="clear" w:color="auto" w:fill="auto"/>
            <w:vAlign w:val="center"/>
          </w:tcPr>
          <w:p w14:paraId="72CDFC44">
            <w:pPr>
              <w:pStyle w:val="59"/>
              <w:widowControl w:val="0"/>
              <w:spacing w:line="500" w:lineRule="exact"/>
              <w:jc w:val="both"/>
              <w:rPr>
                <w:rFonts w:ascii="Times New Roman" w:eastAsia="仿宋_GB2312"/>
                <w:szCs w:val="21"/>
              </w:rPr>
            </w:pPr>
            <w:r>
              <w:rPr>
                <w:rFonts w:hint="eastAsia" w:ascii="Times New Roman" w:eastAsia="仿宋_GB2312"/>
                <w:szCs w:val="21"/>
              </w:rPr>
              <w:t>矿石</w:t>
            </w:r>
            <w:r>
              <w:rPr>
                <w:rFonts w:hint="eastAsia" w:ascii="Times New Roman" w:eastAsia="仿宋_GB2312"/>
                <w:szCs w:val="21"/>
              </w:rPr>
              <w:br w:type="textWrapping"/>
            </w:r>
            <w:r>
              <w:rPr>
                <w:rFonts w:hint="eastAsia" w:ascii="Times New Roman" w:eastAsia="仿宋_GB2312"/>
                <w:szCs w:val="21"/>
              </w:rPr>
              <w:t>千吨</w:t>
            </w:r>
          </w:p>
        </w:tc>
        <w:tc>
          <w:tcPr>
            <w:tcW w:w="962" w:type="dxa"/>
            <w:shd w:val="clear" w:color="auto" w:fill="auto"/>
            <w:vAlign w:val="center"/>
          </w:tcPr>
          <w:p w14:paraId="6353B64F">
            <w:pPr>
              <w:pStyle w:val="59"/>
              <w:widowControl w:val="0"/>
              <w:spacing w:line="500" w:lineRule="exact"/>
              <w:jc w:val="both"/>
              <w:rPr>
                <w:rFonts w:ascii="Times New Roman" w:eastAsia="仿宋_GB2312"/>
                <w:szCs w:val="21"/>
              </w:rPr>
            </w:pPr>
            <w:r>
              <w:rPr>
                <w:rFonts w:hint="eastAsia" w:ascii="Times New Roman" w:eastAsia="仿宋_GB2312"/>
                <w:szCs w:val="21"/>
              </w:rPr>
              <w:t>1400</w:t>
            </w:r>
          </w:p>
        </w:tc>
        <w:tc>
          <w:tcPr>
            <w:tcW w:w="1126" w:type="dxa"/>
            <w:shd w:val="clear" w:color="auto" w:fill="auto"/>
            <w:vAlign w:val="center"/>
          </w:tcPr>
          <w:p w14:paraId="1D85ED69">
            <w:pPr>
              <w:pStyle w:val="59"/>
              <w:widowControl w:val="0"/>
              <w:spacing w:line="500" w:lineRule="exact"/>
              <w:jc w:val="both"/>
              <w:rPr>
                <w:rFonts w:ascii="Times New Roman" w:eastAsia="仿宋_GB2312"/>
                <w:szCs w:val="21"/>
              </w:rPr>
            </w:pPr>
            <w:r>
              <w:rPr>
                <w:rFonts w:hint="eastAsia" w:ascii="Times New Roman" w:eastAsia="仿宋_GB2312"/>
                <w:szCs w:val="21"/>
              </w:rPr>
              <w:t>2022-2025</w:t>
            </w:r>
          </w:p>
        </w:tc>
      </w:tr>
      <w:tr w14:paraId="48E209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580" w:type="dxa"/>
            <w:shd w:val="clear" w:color="auto" w:fill="auto"/>
            <w:vAlign w:val="center"/>
          </w:tcPr>
          <w:p w14:paraId="11A8042F">
            <w:pPr>
              <w:pStyle w:val="59"/>
              <w:widowControl w:val="0"/>
              <w:spacing w:line="500" w:lineRule="exact"/>
              <w:jc w:val="both"/>
              <w:rPr>
                <w:rFonts w:ascii="Times New Roman" w:eastAsia="仿宋_GB2312"/>
                <w:szCs w:val="21"/>
              </w:rPr>
            </w:pPr>
            <w:r>
              <w:rPr>
                <w:rFonts w:hint="eastAsia" w:ascii="Times New Roman" w:eastAsia="仿宋_GB2312"/>
                <w:szCs w:val="21"/>
              </w:rPr>
              <w:t>6</w:t>
            </w:r>
          </w:p>
        </w:tc>
        <w:tc>
          <w:tcPr>
            <w:tcW w:w="2747" w:type="dxa"/>
            <w:shd w:val="clear" w:color="auto" w:fill="auto"/>
            <w:vAlign w:val="center"/>
          </w:tcPr>
          <w:p w14:paraId="75B527D5">
            <w:pPr>
              <w:pStyle w:val="59"/>
              <w:widowControl w:val="0"/>
              <w:spacing w:line="500" w:lineRule="exact"/>
              <w:jc w:val="both"/>
              <w:rPr>
                <w:rFonts w:ascii="Times New Roman" w:eastAsia="仿宋_GB2312"/>
                <w:szCs w:val="21"/>
              </w:rPr>
            </w:pPr>
            <w:r>
              <w:rPr>
                <w:rFonts w:hint="eastAsia" w:ascii="Times New Roman" w:eastAsia="仿宋_GB2312"/>
                <w:szCs w:val="21"/>
              </w:rPr>
              <w:t>迁安市老虎塘铁矿</w:t>
            </w:r>
          </w:p>
        </w:tc>
        <w:tc>
          <w:tcPr>
            <w:tcW w:w="699" w:type="dxa"/>
            <w:shd w:val="clear" w:color="auto" w:fill="auto"/>
            <w:vAlign w:val="center"/>
          </w:tcPr>
          <w:p w14:paraId="41C60F63">
            <w:pPr>
              <w:pStyle w:val="59"/>
              <w:widowControl w:val="0"/>
              <w:spacing w:line="500" w:lineRule="exact"/>
              <w:jc w:val="both"/>
              <w:rPr>
                <w:rFonts w:ascii="Times New Roman" w:eastAsia="仿宋_GB2312"/>
                <w:szCs w:val="21"/>
              </w:rPr>
            </w:pPr>
            <w:r>
              <w:rPr>
                <w:rFonts w:hint="eastAsia" w:ascii="Times New Roman" w:eastAsia="仿宋_GB2312"/>
                <w:szCs w:val="21"/>
              </w:rPr>
              <w:t>铁矿</w:t>
            </w:r>
          </w:p>
        </w:tc>
        <w:tc>
          <w:tcPr>
            <w:tcW w:w="1122" w:type="dxa"/>
            <w:shd w:val="clear" w:color="auto" w:fill="auto"/>
            <w:vAlign w:val="center"/>
          </w:tcPr>
          <w:p w14:paraId="6649304A">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0.4879 </w:t>
            </w:r>
          </w:p>
        </w:tc>
        <w:tc>
          <w:tcPr>
            <w:tcW w:w="981" w:type="dxa"/>
            <w:shd w:val="clear" w:color="auto" w:fill="auto"/>
            <w:vAlign w:val="center"/>
          </w:tcPr>
          <w:p w14:paraId="20CE733B">
            <w:pPr>
              <w:pStyle w:val="59"/>
              <w:widowControl w:val="0"/>
              <w:spacing w:line="500" w:lineRule="exact"/>
              <w:jc w:val="both"/>
              <w:rPr>
                <w:rFonts w:ascii="Times New Roman" w:eastAsia="仿宋_GB2312"/>
                <w:szCs w:val="21"/>
              </w:rPr>
            </w:pPr>
            <w:r>
              <w:rPr>
                <w:rFonts w:hint="eastAsia" w:ascii="Times New Roman" w:eastAsia="仿宋_GB2312"/>
                <w:szCs w:val="21"/>
              </w:rPr>
              <w:t>矿石</w:t>
            </w:r>
            <w:r>
              <w:rPr>
                <w:rFonts w:hint="eastAsia" w:ascii="Times New Roman" w:eastAsia="仿宋_GB2312"/>
                <w:szCs w:val="21"/>
              </w:rPr>
              <w:br w:type="textWrapping"/>
            </w:r>
            <w:r>
              <w:rPr>
                <w:rFonts w:hint="eastAsia" w:ascii="Times New Roman" w:eastAsia="仿宋_GB2312"/>
                <w:szCs w:val="21"/>
              </w:rPr>
              <w:t>千吨</w:t>
            </w:r>
          </w:p>
        </w:tc>
        <w:tc>
          <w:tcPr>
            <w:tcW w:w="962" w:type="dxa"/>
            <w:shd w:val="clear" w:color="auto" w:fill="auto"/>
            <w:vAlign w:val="center"/>
          </w:tcPr>
          <w:p w14:paraId="2B276AF0">
            <w:pPr>
              <w:pStyle w:val="59"/>
              <w:widowControl w:val="0"/>
              <w:spacing w:line="500" w:lineRule="exact"/>
              <w:jc w:val="both"/>
              <w:rPr>
                <w:rFonts w:ascii="Times New Roman" w:eastAsia="仿宋_GB2312"/>
                <w:szCs w:val="21"/>
              </w:rPr>
            </w:pPr>
            <w:r>
              <w:rPr>
                <w:rFonts w:hint="eastAsia" w:ascii="Times New Roman" w:eastAsia="仿宋_GB2312"/>
                <w:szCs w:val="21"/>
              </w:rPr>
              <w:t>14270</w:t>
            </w:r>
          </w:p>
        </w:tc>
        <w:tc>
          <w:tcPr>
            <w:tcW w:w="1126" w:type="dxa"/>
            <w:shd w:val="clear" w:color="auto" w:fill="auto"/>
            <w:vAlign w:val="center"/>
          </w:tcPr>
          <w:p w14:paraId="223E3E20">
            <w:pPr>
              <w:pStyle w:val="59"/>
              <w:widowControl w:val="0"/>
              <w:spacing w:line="500" w:lineRule="exact"/>
              <w:jc w:val="both"/>
              <w:rPr>
                <w:rFonts w:ascii="Times New Roman" w:eastAsia="仿宋_GB2312"/>
                <w:szCs w:val="21"/>
              </w:rPr>
            </w:pPr>
            <w:r>
              <w:rPr>
                <w:rFonts w:hint="eastAsia" w:ascii="Times New Roman" w:eastAsia="仿宋_GB2312"/>
                <w:szCs w:val="21"/>
              </w:rPr>
              <w:t>2022-2025</w:t>
            </w:r>
          </w:p>
        </w:tc>
      </w:tr>
      <w:tr w14:paraId="3C267E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580" w:type="dxa"/>
            <w:shd w:val="clear" w:color="auto" w:fill="auto"/>
            <w:vAlign w:val="center"/>
          </w:tcPr>
          <w:p w14:paraId="228B80E1">
            <w:pPr>
              <w:pStyle w:val="59"/>
              <w:widowControl w:val="0"/>
              <w:spacing w:line="500" w:lineRule="exact"/>
              <w:jc w:val="both"/>
              <w:rPr>
                <w:rFonts w:ascii="Times New Roman" w:eastAsia="仿宋_GB2312"/>
                <w:szCs w:val="21"/>
              </w:rPr>
            </w:pPr>
            <w:r>
              <w:rPr>
                <w:rFonts w:hint="eastAsia" w:ascii="Times New Roman" w:eastAsia="仿宋_GB2312"/>
                <w:szCs w:val="21"/>
              </w:rPr>
              <w:t>7</w:t>
            </w:r>
          </w:p>
        </w:tc>
        <w:tc>
          <w:tcPr>
            <w:tcW w:w="2747" w:type="dxa"/>
            <w:shd w:val="clear" w:color="auto" w:fill="auto"/>
            <w:vAlign w:val="center"/>
          </w:tcPr>
          <w:p w14:paraId="5CDBEA2A">
            <w:pPr>
              <w:pStyle w:val="59"/>
              <w:widowControl w:val="0"/>
              <w:spacing w:line="500" w:lineRule="exact"/>
              <w:jc w:val="both"/>
              <w:rPr>
                <w:rFonts w:ascii="Times New Roman" w:eastAsia="仿宋_GB2312"/>
                <w:szCs w:val="21"/>
              </w:rPr>
            </w:pPr>
            <w:r>
              <w:rPr>
                <w:rFonts w:hint="eastAsia" w:ascii="Times New Roman" w:eastAsia="仿宋_GB2312"/>
                <w:szCs w:val="21"/>
              </w:rPr>
              <w:t>迁安市马兰庄镇新水铁矿</w:t>
            </w:r>
          </w:p>
        </w:tc>
        <w:tc>
          <w:tcPr>
            <w:tcW w:w="699" w:type="dxa"/>
            <w:shd w:val="clear" w:color="auto" w:fill="auto"/>
            <w:vAlign w:val="center"/>
          </w:tcPr>
          <w:p w14:paraId="7BB33076">
            <w:pPr>
              <w:pStyle w:val="59"/>
              <w:widowControl w:val="0"/>
              <w:spacing w:line="500" w:lineRule="exact"/>
              <w:jc w:val="both"/>
              <w:rPr>
                <w:rFonts w:ascii="Times New Roman" w:eastAsia="仿宋_GB2312"/>
                <w:szCs w:val="21"/>
              </w:rPr>
            </w:pPr>
            <w:r>
              <w:rPr>
                <w:rFonts w:hint="eastAsia" w:ascii="Times New Roman" w:eastAsia="仿宋_GB2312"/>
                <w:szCs w:val="21"/>
              </w:rPr>
              <w:t>铁矿</w:t>
            </w:r>
          </w:p>
        </w:tc>
        <w:tc>
          <w:tcPr>
            <w:tcW w:w="1122" w:type="dxa"/>
            <w:shd w:val="clear" w:color="auto" w:fill="auto"/>
            <w:vAlign w:val="center"/>
          </w:tcPr>
          <w:p w14:paraId="24570B97">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0.3958 </w:t>
            </w:r>
          </w:p>
        </w:tc>
        <w:tc>
          <w:tcPr>
            <w:tcW w:w="981" w:type="dxa"/>
            <w:shd w:val="clear" w:color="auto" w:fill="auto"/>
            <w:vAlign w:val="center"/>
          </w:tcPr>
          <w:p w14:paraId="3A6468E9">
            <w:pPr>
              <w:pStyle w:val="59"/>
              <w:widowControl w:val="0"/>
              <w:spacing w:line="500" w:lineRule="exact"/>
              <w:jc w:val="both"/>
              <w:rPr>
                <w:rFonts w:ascii="Times New Roman" w:eastAsia="仿宋_GB2312"/>
                <w:szCs w:val="21"/>
              </w:rPr>
            </w:pPr>
            <w:r>
              <w:rPr>
                <w:rFonts w:hint="eastAsia" w:ascii="Times New Roman" w:eastAsia="仿宋_GB2312"/>
                <w:szCs w:val="21"/>
              </w:rPr>
              <w:t>矿石</w:t>
            </w:r>
            <w:r>
              <w:rPr>
                <w:rFonts w:hint="eastAsia" w:ascii="Times New Roman" w:eastAsia="仿宋_GB2312"/>
                <w:szCs w:val="21"/>
              </w:rPr>
              <w:br w:type="textWrapping"/>
            </w:r>
            <w:r>
              <w:rPr>
                <w:rFonts w:hint="eastAsia" w:ascii="Times New Roman" w:eastAsia="仿宋_GB2312"/>
                <w:szCs w:val="21"/>
              </w:rPr>
              <w:t>千吨</w:t>
            </w:r>
          </w:p>
        </w:tc>
        <w:tc>
          <w:tcPr>
            <w:tcW w:w="962" w:type="dxa"/>
            <w:shd w:val="clear" w:color="auto" w:fill="auto"/>
            <w:vAlign w:val="center"/>
          </w:tcPr>
          <w:p w14:paraId="3919904E">
            <w:pPr>
              <w:pStyle w:val="59"/>
              <w:widowControl w:val="0"/>
              <w:spacing w:line="500" w:lineRule="exact"/>
              <w:jc w:val="both"/>
              <w:rPr>
                <w:rFonts w:ascii="Times New Roman" w:eastAsia="仿宋_GB2312"/>
                <w:szCs w:val="21"/>
              </w:rPr>
            </w:pPr>
            <w:r>
              <w:rPr>
                <w:rFonts w:hint="eastAsia" w:ascii="Times New Roman" w:eastAsia="仿宋_GB2312"/>
                <w:szCs w:val="21"/>
              </w:rPr>
              <w:t>94325</w:t>
            </w:r>
          </w:p>
        </w:tc>
        <w:tc>
          <w:tcPr>
            <w:tcW w:w="1126" w:type="dxa"/>
            <w:shd w:val="clear" w:color="auto" w:fill="auto"/>
            <w:vAlign w:val="center"/>
          </w:tcPr>
          <w:p w14:paraId="24C1DC20">
            <w:pPr>
              <w:pStyle w:val="59"/>
              <w:widowControl w:val="0"/>
              <w:spacing w:line="500" w:lineRule="exact"/>
              <w:jc w:val="both"/>
              <w:rPr>
                <w:rFonts w:ascii="Times New Roman" w:eastAsia="仿宋_GB2312"/>
                <w:szCs w:val="21"/>
              </w:rPr>
            </w:pPr>
            <w:r>
              <w:rPr>
                <w:rFonts w:hint="eastAsia" w:ascii="Times New Roman" w:eastAsia="仿宋_GB2312"/>
                <w:szCs w:val="21"/>
              </w:rPr>
              <w:t>2022-2025</w:t>
            </w:r>
          </w:p>
        </w:tc>
      </w:tr>
      <w:tr w14:paraId="655818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580" w:type="dxa"/>
            <w:shd w:val="clear" w:color="auto" w:fill="auto"/>
            <w:vAlign w:val="center"/>
          </w:tcPr>
          <w:p w14:paraId="2BD5D45D">
            <w:pPr>
              <w:pStyle w:val="59"/>
              <w:widowControl w:val="0"/>
              <w:spacing w:line="500" w:lineRule="exact"/>
              <w:jc w:val="both"/>
              <w:rPr>
                <w:rFonts w:ascii="Times New Roman" w:eastAsia="仿宋_GB2312"/>
                <w:szCs w:val="21"/>
              </w:rPr>
            </w:pPr>
            <w:r>
              <w:rPr>
                <w:rFonts w:hint="eastAsia" w:ascii="Times New Roman" w:eastAsia="仿宋_GB2312"/>
                <w:szCs w:val="21"/>
              </w:rPr>
              <w:t>8</w:t>
            </w:r>
          </w:p>
        </w:tc>
        <w:tc>
          <w:tcPr>
            <w:tcW w:w="2747" w:type="dxa"/>
            <w:shd w:val="clear" w:color="auto" w:fill="auto"/>
            <w:vAlign w:val="center"/>
          </w:tcPr>
          <w:p w14:paraId="4540CBC0">
            <w:pPr>
              <w:pStyle w:val="59"/>
              <w:widowControl w:val="0"/>
              <w:spacing w:line="500" w:lineRule="exact"/>
              <w:jc w:val="both"/>
              <w:rPr>
                <w:rFonts w:ascii="Times New Roman" w:eastAsia="仿宋_GB2312"/>
                <w:szCs w:val="21"/>
              </w:rPr>
            </w:pPr>
            <w:r>
              <w:rPr>
                <w:rFonts w:hint="eastAsia" w:ascii="Times New Roman" w:eastAsia="仿宋_GB2312"/>
                <w:szCs w:val="21"/>
              </w:rPr>
              <w:t>迁安市南山铁矿</w:t>
            </w:r>
          </w:p>
        </w:tc>
        <w:tc>
          <w:tcPr>
            <w:tcW w:w="699" w:type="dxa"/>
            <w:shd w:val="clear" w:color="auto" w:fill="auto"/>
            <w:vAlign w:val="center"/>
          </w:tcPr>
          <w:p w14:paraId="61D56807">
            <w:pPr>
              <w:pStyle w:val="59"/>
              <w:widowControl w:val="0"/>
              <w:spacing w:line="500" w:lineRule="exact"/>
              <w:jc w:val="both"/>
              <w:rPr>
                <w:rFonts w:ascii="Times New Roman" w:eastAsia="仿宋_GB2312"/>
                <w:szCs w:val="21"/>
              </w:rPr>
            </w:pPr>
            <w:r>
              <w:rPr>
                <w:rFonts w:hint="eastAsia" w:ascii="Times New Roman" w:eastAsia="仿宋_GB2312"/>
                <w:szCs w:val="21"/>
              </w:rPr>
              <w:t>铁矿</w:t>
            </w:r>
          </w:p>
        </w:tc>
        <w:tc>
          <w:tcPr>
            <w:tcW w:w="1122" w:type="dxa"/>
            <w:shd w:val="clear" w:color="auto" w:fill="auto"/>
            <w:vAlign w:val="center"/>
          </w:tcPr>
          <w:p w14:paraId="5304C83B">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0.8900 </w:t>
            </w:r>
          </w:p>
        </w:tc>
        <w:tc>
          <w:tcPr>
            <w:tcW w:w="981" w:type="dxa"/>
            <w:shd w:val="clear" w:color="auto" w:fill="auto"/>
            <w:vAlign w:val="center"/>
          </w:tcPr>
          <w:p w14:paraId="79826AA7">
            <w:pPr>
              <w:pStyle w:val="59"/>
              <w:widowControl w:val="0"/>
              <w:spacing w:line="500" w:lineRule="exact"/>
              <w:jc w:val="both"/>
              <w:rPr>
                <w:rFonts w:ascii="Times New Roman" w:eastAsia="仿宋_GB2312"/>
                <w:szCs w:val="21"/>
              </w:rPr>
            </w:pPr>
            <w:r>
              <w:rPr>
                <w:rFonts w:hint="eastAsia" w:ascii="Times New Roman" w:eastAsia="仿宋_GB2312"/>
                <w:szCs w:val="21"/>
              </w:rPr>
              <w:t>矿石</w:t>
            </w:r>
            <w:r>
              <w:rPr>
                <w:rFonts w:hint="eastAsia" w:ascii="Times New Roman" w:eastAsia="仿宋_GB2312"/>
                <w:szCs w:val="21"/>
              </w:rPr>
              <w:br w:type="textWrapping"/>
            </w:r>
            <w:r>
              <w:rPr>
                <w:rFonts w:hint="eastAsia" w:ascii="Times New Roman" w:eastAsia="仿宋_GB2312"/>
                <w:szCs w:val="21"/>
              </w:rPr>
              <w:t>千吨</w:t>
            </w:r>
          </w:p>
        </w:tc>
        <w:tc>
          <w:tcPr>
            <w:tcW w:w="962" w:type="dxa"/>
            <w:shd w:val="clear" w:color="auto" w:fill="auto"/>
            <w:vAlign w:val="center"/>
          </w:tcPr>
          <w:p w14:paraId="1B42861A">
            <w:pPr>
              <w:pStyle w:val="59"/>
              <w:widowControl w:val="0"/>
              <w:spacing w:line="500" w:lineRule="exact"/>
              <w:jc w:val="both"/>
              <w:rPr>
                <w:rFonts w:ascii="Times New Roman" w:eastAsia="仿宋_GB2312"/>
                <w:szCs w:val="21"/>
              </w:rPr>
            </w:pPr>
            <w:r>
              <w:rPr>
                <w:rFonts w:hint="eastAsia" w:ascii="Times New Roman" w:eastAsia="仿宋_GB2312"/>
                <w:szCs w:val="21"/>
              </w:rPr>
              <w:t>5654</w:t>
            </w:r>
          </w:p>
        </w:tc>
        <w:tc>
          <w:tcPr>
            <w:tcW w:w="1126" w:type="dxa"/>
            <w:shd w:val="clear" w:color="auto" w:fill="auto"/>
            <w:vAlign w:val="center"/>
          </w:tcPr>
          <w:p w14:paraId="621F499E">
            <w:pPr>
              <w:pStyle w:val="59"/>
              <w:widowControl w:val="0"/>
              <w:spacing w:line="500" w:lineRule="exact"/>
              <w:jc w:val="both"/>
              <w:rPr>
                <w:rFonts w:ascii="Times New Roman" w:eastAsia="仿宋_GB2312"/>
                <w:szCs w:val="21"/>
              </w:rPr>
            </w:pPr>
            <w:r>
              <w:rPr>
                <w:rFonts w:hint="eastAsia" w:ascii="Times New Roman" w:eastAsia="仿宋_GB2312"/>
                <w:szCs w:val="21"/>
              </w:rPr>
              <w:t>2022-2025</w:t>
            </w:r>
          </w:p>
        </w:tc>
      </w:tr>
      <w:tr w14:paraId="6BD340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580" w:type="dxa"/>
            <w:shd w:val="clear" w:color="auto" w:fill="auto"/>
            <w:vAlign w:val="center"/>
          </w:tcPr>
          <w:p w14:paraId="7FBA5C3B">
            <w:pPr>
              <w:pStyle w:val="59"/>
              <w:widowControl w:val="0"/>
              <w:spacing w:line="500" w:lineRule="exact"/>
              <w:jc w:val="both"/>
              <w:rPr>
                <w:rFonts w:ascii="Times New Roman" w:eastAsia="仿宋_GB2312"/>
                <w:szCs w:val="21"/>
              </w:rPr>
            </w:pPr>
            <w:r>
              <w:rPr>
                <w:rFonts w:hint="eastAsia" w:ascii="Times New Roman" w:eastAsia="仿宋_GB2312"/>
                <w:szCs w:val="21"/>
              </w:rPr>
              <w:t>9</w:t>
            </w:r>
          </w:p>
        </w:tc>
        <w:tc>
          <w:tcPr>
            <w:tcW w:w="2747" w:type="dxa"/>
            <w:shd w:val="clear" w:color="auto" w:fill="auto"/>
            <w:vAlign w:val="center"/>
          </w:tcPr>
          <w:p w14:paraId="2B714583">
            <w:pPr>
              <w:pStyle w:val="59"/>
              <w:widowControl w:val="0"/>
              <w:spacing w:line="500" w:lineRule="exact"/>
              <w:jc w:val="both"/>
              <w:rPr>
                <w:rFonts w:ascii="Times New Roman" w:eastAsia="仿宋_GB2312"/>
                <w:szCs w:val="21"/>
              </w:rPr>
            </w:pPr>
            <w:r>
              <w:rPr>
                <w:rFonts w:hint="eastAsia" w:ascii="Times New Roman" w:eastAsia="仿宋_GB2312"/>
                <w:szCs w:val="21"/>
              </w:rPr>
              <w:t>迁安市西峡口铁矿</w:t>
            </w:r>
          </w:p>
        </w:tc>
        <w:tc>
          <w:tcPr>
            <w:tcW w:w="699" w:type="dxa"/>
            <w:shd w:val="clear" w:color="auto" w:fill="auto"/>
            <w:vAlign w:val="center"/>
          </w:tcPr>
          <w:p w14:paraId="338472A8">
            <w:pPr>
              <w:pStyle w:val="59"/>
              <w:widowControl w:val="0"/>
              <w:spacing w:line="500" w:lineRule="exact"/>
              <w:jc w:val="both"/>
              <w:rPr>
                <w:rFonts w:ascii="Times New Roman" w:eastAsia="仿宋_GB2312"/>
                <w:szCs w:val="21"/>
              </w:rPr>
            </w:pPr>
            <w:r>
              <w:rPr>
                <w:rFonts w:hint="eastAsia" w:ascii="Times New Roman" w:eastAsia="仿宋_GB2312"/>
                <w:szCs w:val="21"/>
              </w:rPr>
              <w:t>铁矿</w:t>
            </w:r>
          </w:p>
        </w:tc>
        <w:tc>
          <w:tcPr>
            <w:tcW w:w="1122" w:type="dxa"/>
            <w:shd w:val="clear" w:color="auto" w:fill="auto"/>
            <w:vAlign w:val="center"/>
          </w:tcPr>
          <w:p w14:paraId="7B2F561E">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1.8108 </w:t>
            </w:r>
          </w:p>
        </w:tc>
        <w:tc>
          <w:tcPr>
            <w:tcW w:w="981" w:type="dxa"/>
            <w:shd w:val="clear" w:color="auto" w:fill="auto"/>
            <w:vAlign w:val="center"/>
          </w:tcPr>
          <w:p w14:paraId="6207BADA">
            <w:pPr>
              <w:pStyle w:val="59"/>
              <w:widowControl w:val="0"/>
              <w:spacing w:line="500" w:lineRule="exact"/>
              <w:jc w:val="both"/>
              <w:rPr>
                <w:rFonts w:ascii="Times New Roman" w:eastAsia="仿宋_GB2312"/>
                <w:szCs w:val="21"/>
              </w:rPr>
            </w:pPr>
            <w:r>
              <w:rPr>
                <w:rFonts w:hint="eastAsia" w:ascii="Times New Roman" w:eastAsia="仿宋_GB2312"/>
                <w:szCs w:val="21"/>
              </w:rPr>
              <w:t>矿石</w:t>
            </w:r>
            <w:r>
              <w:rPr>
                <w:rFonts w:hint="eastAsia" w:ascii="Times New Roman" w:eastAsia="仿宋_GB2312"/>
                <w:szCs w:val="21"/>
              </w:rPr>
              <w:br w:type="textWrapping"/>
            </w:r>
            <w:r>
              <w:rPr>
                <w:rFonts w:hint="eastAsia" w:ascii="Times New Roman" w:eastAsia="仿宋_GB2312"/>
                <w:szCs w:val="21"/>
              </w:rPr>
              <w:t>千吨</w:t>
            </w:r>
          </w:p>
        </w:tc>
        <w:tc>
          <w:tcPr>
            <w:tcW w:w="962" w:type="dxa"/>
            <w:shd w:val="clear" w:color="auto" w:fill="auto"/>
            <w:vAlign w:val="center"/>
          </w:tcPr>
          <w:p w14:paraId="5D982412">
            <w:pPr>
              <w:pStyle w:val="59"/>
              <w:widowControl w:val="0"/>
              <w:spacing w:line="500" w:lineRule="exact"/>
              <w:jc w:val="both"/>
              <w:rPr>
                <w:rFonts w:ascii="Times New Roman" w:eastAsia="仿宋_GB2312"/>
                <w:szCs w:val="21"/>
              </w:rPr>
            </w:pPr>
            <w:r>
              <w:rPr>
                <w:rFonts w:hint="eastAsia" w:ascii="Times New Roman" w:eastAsia="仿宋_GB2312"/>
                <w:szCs w:val="21"/>
              </w:rPr>
              <w:t>4293</w:t>
            </w:r>
          </w:p>
        </w:tc>
        <w:tc>
          <w:tcPr>
            <w:tcW w:w="1126" w:type="dxa"/>
            <w:shd w:val="clear" w:color="auto" w:fill="auto"/>
            <w:vAlign w:val="center"/>
          </w:tcPr>
          <w:p w14:paraId="30ACAF71">
            <w:pPr>
              <w:pStyle w:val="59"/>
              <w:widowControl w:val="0"/>
              <w:spacing w:line="500" w:lineRule="exact"/>
              <w:jc w:val="both"/>
              <w:rPr>
                <w:rFonts w:ascii="Times New Roman" w:eastAsia="仿宋_GB2312"/>
                <w:szCs w:val="21"/>
              </w:rPr>
            </w:pPr>
            <w:r>
              <w:rPr>
                <w:rFonts w:hint="eastAsia" w:ascii="Times New Roman" w:eastAsia="仿宋_GB2312"/>
                <w:szCs w:val="21"/>
              </w:rPr>
              <w:t>2022-2025</w:t>
            </w:r>
          </w:p>
        </w:tc>
      </w:tr>
      <w:tr w14:paraId="628ED6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580" w:type="dxa"/>
            <w:shd w:val="clear" w:color="auto" w:fill="auto"/>
            <w:vAlign w:val="center"/>
          </w:tcPr>
          <w:p w14:paraId="226E3A0F">
            <w:pPr>
              <w:pStyle w:val="59"/>
              <w:widowControl w:val="0"/>
              <w:spacing w:line="500" w:lineRule="exact"/>
              <w:jc w:val="both"/>
              <w:rPr>
                <w:rFonts w:ascii="Times New Roman" w:eastAsia="仿宋_GB2312"/>
                <w:szCs w:val="21"/>
              </w:rPr>
            </w:pPr>
            <w:r>
              <w:rPr>
                <w:rFonts w:hint="eastAsia" w:ascii="Times New Roman" w:eastAsia="仿宋_GB2312"/>
                <w:szCs w:val="21"/>
              </w:rPr>
              <w:t>10</w:t>
            </w:r>
          </w:p>
        </w:tc>
        <w:tc>
          <w:tcPr>
            <w:tcW w:w="2747" w:type="dxa"/>
            <w:shd w:val="clear" w:color="auto" w:fill="auto"/>
            <w:vAlign w:val="center"/>
          </w:tcPr>
          <w:p w14:paraId="79B61E66">
            <w:pPr>
              <w:pStyle w:val="59"/>
              <w:widowControl w:val="0"/>
              <w:spacing w:line="500" w:lineRule="exact"/>
              <w:jc w:val="both"/>
              <w:rPr>
                <w:rFonts w:ascii="Times New Roman" w:eastAsia="仿宋_GB2312"/>
                <w:szCs w:val="21"/>
              </w:rPr>
            </w:pPr>
            <w:r>
              <w:rPr>
                <w:rFonts w:hint="eastAsia" w:ascii="Times New Roman" w:eastAsia="仿宋_GB2312"/>
                <w:szCs w:val="21"/>
              </w:rPr>
              <w:t>迁安市柳河峪铁矿</w:t>
            </w:r>
          </w:p>
        </w:tc>
        <w:tc>
          <w:tcPr>
            <w:tcW w:w="699" w:type="dxa"/>
            <w:shd w:val="clear" w:color="auto" w:fill="auto"/>
            <w:vAlign w:val="center"/>
          </w:tcPr>
          <w:p w14:paraId="5AB91DCC">
            <w:pPr>
              <w:pStyle w:val="59"/>
              <w:widowControl w:val="0"/>
              <w:spacing w:line="500" w:lineRule="exact"/>
              <w:jc w:val="both"/>
              <w:rPr>
                <w:rFonts w:ascii="Times New Roman" w:eastAsia="仿宋_GB2312"/>
                <w:szCs w:val="21"/>
              </w:rPr>
            </w:pPr>
            <w:r>
              <w:rPr>
                <w:rFonts w:hint="eastAsia" w:ascii="Times New Roman" w:eastAsia="仿宋_GB2312"/>
                <w:szCs w:val="21"/>
              </w:rPr>
              <w:t>铁矿</w:t>
            </w:r>
          </w:p>
        </w:tc>
        <w:tc>
          <w:tcPr>
            <w:tcW w:w="1122" w:type="dxa"/>
            <w:shd w:val="clear" w:color="auto" w:fill="auto"/>
            <w:vAlign w:val="center"/>
          </w:tcPr>
          <w:p w14:paraId="0AB906E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0.4548 </w:t>
            </w:r>
          </w:p>
        </w:tc>
        <w:tc>
          <w:tcPr>
            <w:tcW w:w="981" w:type="dxa"/>
            <w:shd w:val="clear" w:color="auto" w:fill="auto"/>
            <w:vAlign w:val="center"/>
          </w:tcPr>
          <w:p w14:paraId="774BC0E8">
            <w:pPr>
              <w:pStyle w:val="59"/>
              <w:widowControl w:val="0"/>
              <w:spacing w:line="500" w:lineRule="exact"/>
              <w:jc w:val="both"/>
              <w:rPr>
                <w:rFonts w:ascii="Times New Roman" w:eastAsia="仿宋_GB2312"/>
                <w:szCs w:val="21"/>
              </w:rPr>
            </w:pPr>
            <w:r>
              <w:rPr>
                <w:rFonts w:hint="eastAsia" w:ascii="Times New Roman" w:eastAsia="仿宋_GB2312"/>
                <w:szCs w:val="21"/>
              </w:rPr>
              <w:t>矿石</w:t>
            </w:r>
            <w:r>
              <w:rPr>
                <w:rFonts w:hint="eastAsia" w:ascii="Times New Roman" w:eastAsia="仿宋_GB2312"/>
                <w:szCs w:val="21"/>
              </w:rPr>
              <w:br w:type="page"/>
            </w:r>
            <w:r>
              <w:rPr>
                <w:rFonts w:hint="eastAsia" w:ascii="Times New Roman" w:eastAsia="仿宋_GB2312"/>
                <w:szCs w:val="21"/>
              </w:rPr>
              <w:t>千吨</w:t>
            </w:r>
          </w:p>
        </w:tc>
        <w:tc>
          <w:tcPr>
            <w:tcW w:w="962" w:type="dxa"/>
            <w:shd w:val="clear" w:color="auto" w:fill="auto"/>
            <w:vAlign w:val="center"/>
          </w:tcPr>
          <w:p w14:paraId="30348C6D">
            <w:pPr>
              <w:pStyle w:val="59"/>
              <w:widowControl w:val="0"/>
              <w:spacing w:line="500" w:lineRule="exact"/>
              <w:jc w:val="both"/>
              <w:rPr>
                <w:rFonts w:ascii="Times New Roman" w:eastAsia="仿宋_GB2312"/>
                <w:szCs w:val="21"/>
              </w:rPr>
            </w:pPr>
            <w:r>
              <w:rPr>
                <w:rFonts w:hint="eastAsia" w:ascii="Times New Roman" w:eastAsia="仿宋_GB2312"/>
                <w:szCs w:val="21"/>
              </w:rPr>
              <w:t>4669</w:t>
            </w:r>
          </w:p>
        </w:tc>
        <w:tc>
          <w:tcPr>
            <w:tcW w:w="1126" w:type="dxa"/>
            <w:shd w:val="clear" w:color="auto" w:fill="auto"/>
            <w:vAlign w:val="center"/>
          </w:tcPr>
          <w:p w14:paraId="6AFC0D15">
            <w:pPr>
              <w:pStyle w:val="59"/>
              <w:widowControl w:val="0"/>
              <w:spacing w:line="500" w:lineRule="exact"/>
              <w:jc w:val="both"/>
              <w:rPr>
                <w:rFonts w:ascii="Times New Roman" w:eastAsia="仿宋_GB2312"/>
                <w:szCs w:val="21"/>
              </w:rPr>
            </w:pPr>
            <w:r>
              <w:rPr>
                <w:rFonts w:hint="eastAsia" w:ascii="Times New Roman" w:eastAsia="仿宋_GB2312"/>
                <w:szCs w:val="21"/>
              </w:rPr>
              <w:t>2022-2025</w:t>
            </w:r>
          </w:p>
        </w:tc>
      </w:tr>
      <w:tr w14:paraId="16F466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580" w:type="dxa"/>
            <w:shd w:val="clear" w:color="auto" w:fill="auto"/>
            <w:vAlign w:val="center"/>
          </w:tcPr>
          <w:p w14:paraId="1CC85169">
            <w:pPr>
              <w:pStyle w:val="59"/>
              <w:widowControl w:val="0"/>
              <w:spacing w:line="500" w:lineRule="exact"/>
              <w:jc w:val="both"/>
              <w:rPr>
                <w:rFonts w:ascii="Times New Roman" w:eastAsia="仿宋_GB2312"/>
                <w:szCs w:val="21"/>
              </w:rPr>
            </w:pPr>
            <w:r>
              <w:rPr>
                <w:rFonts w:hint="eastAsia" w:ascii="Times New Roman" w:eastAsia="仿宋_GB2312"/>
                <w:szCs w:val="21"/>
              </w:rPr>
              <w:t>11</w:t>
            </w:r>
          </w:p>
        </w:tc>
        <w:tc>
          <w:tcPr>
            <w:tcW w:w="2747" w:type="dxa"/>
            <w:shd w:val="clear" w:color="auto" w:fill="auto"/>
            <w:vAlign w:val="center"/>
          </w:tcPr>
          <w:p w14:paraId="4BE7D940">
            <w:pPr>
              <w:pStyle w:val="59"/>
              <w:widowControl w:val="0"/>
              <w:spacing w:line="500" w:lineRule="exact"/>
              <w:jc w:val="both"/>
              <w:rPr>
                <w:rFonts w:ascii="Times New Roman" w:eastAsia="仿宋_GB2312"/>
                <w:szCs w:val="21"/>
              </w:rPr>
            </w:pPr>
            <w:r>
              <w:rPr>
                <w:rFonts w:hint="eastAsia" w:ascii="Times New Roman" w:eastAsia="仿宋_GB2312"/>
                <w:szCs w:val="21"/>
              </w:rPr>
              <w:t>迁安市倪庄铁矿</w:t>
            </w:r>
          </w:p>
        </w:tc>
        <w:tc>
          <w:tcPr>
            <w:tcW w:w="699" w:type="dxa"/>
            <w:shd w:val="clear" w:color="auto" w:fill="auto"/>
            <w:vAlign w:val="center"/>
          </w:tcPr>
          <w:p w14:paraId="18863742">
            <w:pPr>
              <w:pStyle w:val="59"/>
              <w:widowControl w:val="0"/>
              <w:spacing w:line="500" w:lineRule="exact"/>
              <w:jc w:val="both"/>
              <w:rPr>
                <w:rFonts w:ascii="Times New Roman" w:eastAsia="仿宋_GB2312"/>
                <w:szCs w:val="21"/>
              </w:rPr>
            </w:pPr>
            <w:r>
              <w:rPr>
                <w:rFonts w:hint="eastAsia" w:ascii="Times New Roman" w:eastAsia="仿宋_GB2312"/>
                <w:szCs w:val="21"/>
              </w:rPr>
              <w:t>铁矿</w:t>
            </w:r>
          </w:p>
        </w:tc>
        <w:tc>
          <w:tcPr>
            <w:tcW w:w="1122" w:type="dxa"/>
            <w:shd w:val="clear" w:color="auto" w:fill="auto"/>
            <w:vAlign w:val="center"/>
          </w:tcPr>
          <w:p w14:paraId="70028BA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0.7892 </w:t>
            </w:r>
          </w:p>
        </w:tc>
        <w:tc>
          <w:tcPr>
            <w:tcW w:w="981" w:type="dxa"/>
            <w:shd w:val="clear" w:color="auto" w:fill="auto"/>
            <w:vAlign w:val="center"/>
          </w:tcPr>
          <w:p w14:paraId="2CB3A995">
            <w:pPr>
              <w:pStyle w:val="59"/>
              <w:widowControl w:val="0"/>
              <w:spacing w:line="500" w:lineRule="exact"/>
              <w:jc w:val="both"/>
              <w:rPr>
                <w:rFonts w:ascii="Times New Roman" w:eastAsia="仿宋_GB2312"/>
                <w:szCs w:val="21"/>
              </w:rPr>
            </w:pPr>
            <w:r>
              <w:rPr>
                <w:rFonts w:hint="eastAsia" w:ascii="Times New Roman" w:eastAsia="仿宋_GB2312"/>
                <w:szCs w:val="21"/>
              </w:rPr>
              <w:t>矿石</w:t>
            </w:r>
            <w:r>
              <w:rPr>
                <w:rFonts w:hint="eastAsia" w:ascii="Times New Roman" w:eastAsia="仿宋_GB2312"/>
                <w:szCs w:val="21"/>
              </w:rPr>
              <w:br w:type="textWrapping"/>
            </w:r>
            <w:r>
              <w:rPr>
                <w:rFonts w:hint="eastAsia" w:ascii="Times New Roman" w:eastAsia="仿宋_GB2312"/>
                <w:szCs w:val="21"/>
              </w:rPr>
              <w:t>千吨</w:t>
            </w:r>
          </w:p>
        </w:tc>
        <w:tc>
          <w:tcPr>
            <w:tcW w:w="962" w:type="dxa"/>
            <w:shd w:val="clear" w:color="auto" w:fill="auto"/>
            <w:vAlign w:val="center"/>
          </w:tcPr>
          <w:p w14:paraId="037D89FB">
            <w:pPr>
              <w:pStyle w:val="59"/>
              <w:widowControl w:val="0"/>
              <w:spacing w:line="500" w:lineRule="exact"/>
              <w:jc w:val="both"/>
              <w:rPr>
                <w:rFonts w:ascii="Times New Roman" w:eastAsia="仿宋_GB2312"/>
                <w:szCs w:val="21"/>
              </w:rPr>
            </w:pPr>
            <w:r>
              <w:rPr>
                <w:rFonts w:hint="eastAsia" w:ascii="Times New Roman" w:eastAsia="仿宋_GB2312"/>
                <w:szCs w:val="21"/>
              </w:rPr>
              <w:t>2351</w:t>
            </w:r>
          </w:p>
        </w:tc>
        <w:tc>
          <w:tcPr>
            <w:tcW w:w="1126" w:type="dxa"/>
            <w:shd w:val="clear" w:color="auto" w:fill="auto"/>
            <w:vAlign w:val="center"/>
          </w:tcPr>
          <w:p w14:paraId="0223154A">
            <w:pPr>
              <w:pStyle w:val="59"/>
              <w:widowControl w:val="0"/>
              <w:spacing w:line="500" w:lineRule="exact"/>
              <w:jc w:val="both"/>
              <w:rPr>
                <w:rFonts w:ascii="Times New Roman" w:eastAsia="仿宋_GB2312"/>
                <w:szCs w:val="21"/>
              </w:rPr>
            </w:pPr>
            <w:r>
              <w:rPr>
                <w:rFonts w:hint="eastAsia" w:ascii="Times New Roman" w:eastAsia="仿宋_GB2312"/>
                <w:szCs w:val="21"/>
              </w:rPr>
              <w:t>2022-2025</w:t>
            </w:r>
          </w:p>
        </w:tc>
      </w:tr>
      <w:tr w14:paraId="49578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trPr>
        <w:tc>
          <w:tcPr>
            <w:tcW w:w="580" w:type="dxa"/>
            <w:shd w:val="clear" w:color="auto" w:fill="auto"/>
            <w:vAlign w:val="center"/>
          </w:tcPr>
          <w:p w14:paraId="3915421D">
            <w:pPr>
              <w:pStyle w:val="59"/>
              <w:widowControl w:val="0"/>
              <w:spacing w:line="500" w:lineRule="exact"/>
              <w:jc w:val="both"/>
              <w:rPr>
                <w:rFonts w:ascii="Times New Roman" w:eastAsia="仿宋_GB2312"/>
                <w:szCs w:val="21"/>
              </w:rPr>
            </w:pPr>
            <w:r>
              <w:rPr>
                <w:rFonts w:hint="eastAsia" w:ascii="Times New Roman" w:eastAsia="仿宋_GB2312"/>
                <w:szCs w:val="21"/>
              </w:rPr>
              <w:t>12</w:t>
            </w:r>
          </w:p>
        </w:tc>
        <w:tc>
          <w:tcPr>
            <w:tcW w:w="2747" w:type="dxa"/>
            <w:shd w:val="clear" w:color="auto" w:fill="auto"/>
            <w:vAlign w:val="center"/>
          </w:tcPr>
          <w:p w14:paraId="7F9635E3">
            <w:pPr>
              <w:pStyle w:val="59"/>
              <w:widowControl w:val="0"/>
              <w:spacing w:line="500" w:lineRule="exact"/>
              <w:jc w:val="both"/>
              <w:rPr>
                <w:rFonts w:ascii="Times New Roman" w:eastAsia="仿宋_GB2312"/>
                <w:szCs w:val="21"/>
              </w:rPr>
            </w:pPr>
            <w:r>
              <w:rPr>
                <w:rFonts w:hint="eastAsia" w:ascii="Times New Roman" w:eastAsia="仿宋_GB2312"/>
                <w:szCs w:val="21"/>
              </w:rPr>
              <w:t>迁安市吴官营铁矿</w:t>
            </w:r>
          </w:p>
        </w:tc>
        <w:tc>
          <w:tcPr>
            <w:tcW w:w="699" w:type="dxa"/>
            <w:shd w:val="clear" w:color="auto" w:fill="auto"/>
            <w:vAlign w:val="center"/>
          </w:tcPr>
          <w:p w14:paraId="409E401F">
            <w:pPr>
              <w:pStyle w:val="59"/>
              <w:widowControl w:val="0"/>
              <w:spacing w:line="500" w:lineRule="exact"/>
              <w:jc w:val="both"/>
              <w:rPr>
                <w:rFonts w:ascii="Times New Roman" w:eastAsia="仿宋_GB2312"/>
                <w:szCs w:val="21"/>
              </w:rPr>
            </w:pPr>
            <w:r>
              <w:rPr>
                <w:rFonts w:hint="eastAsia" w:ascii="Times New Roman" w:eastAsia="仿宋_GB2312"/>
                <w:szCs w:val="21"/>
              </w:rPr>
              <w:t>铁矿</w:t>
            </w:r>
          </w:p>
        </w:tc>
        <w:tc>
          <w:tcPr>
            <w:tcW w:w="1122" w:type="dxa"/>
            <w:shd w:val="clear" w:color="auto" w:fill="auto"/>
            <w:vAlign w:val="center"/>
          </w:tcPr>
          <w:p w14:paraId="120ECC71">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1.9418 </w:t>
            </w:r>
          </w:p>
        </w:tc>
        <w:tc>
          <w:tcPr>
            <w:tcW w:w="981" w:type="dxa"/>
            <w:shd w:val="clear" w:color="auto" w:fill="auto"/>
            <w:vAlign w:val="center"/>
          </w:tcPr>
          <w:p w14:paraId="5CC5C319">
            <w:pPr>
              <w:pStyle w:val="59"/>
              <w:widowControl w:val="0"/>
              <w:spacing w:line="500" w:lineRule="exact"/>
              <w:jc w:val="both"/>
              <w:rPr>
                <w:rFonts w:ascii="Times New Roman" w:eastAsia="仿宋_GB2312"/>
                <w:szCs w:val="21"/>
              </w:rPr>
            </w:pPr>
            <w:r>
              <w:rPr>
                <w:rFonts w:hint="eastAsia" w:ascii="Times New Roman" w:eastAsia="仿宋_GB2312"/>
                <w:szCs w:val="21"/>
              </w:rPr>
              <w:t>矿石</w:t>
            </w:r>
            <w:r>
              <w:rPr>
                <w:rFonts w:hint="eastAsia" w:ascii="Times New Roman" w:eastAsia="仿宋_GB2312"/>
                <w:szCs w:val="21"/>
              </w:rPr>
              <w:br w:type="textWrapping"/>
            </w:r>
            <w:r>
              <w:rPr>
                <w:rFonts w:hint="eastAsia" w:ascii="Times New Roman" w:eastAsia="仿宋_GB2312"/>
                <w:szCs w:val="21"/>
              </w:rPr>
              <w:t>千吨</w:t>
            </w:r>
          </w:p>
        </w:tc>
        <w:tc>
          <w:tcPr>
            <w:tcW w:w="962" w:type="dxa"/>
            <w:shd w:val="clear" w:color="auto" w:fill="auto"/>
            <w:vAlign w:val="center"/>
          </w:tcPr>
          <w:p w14:paraId="29DA6AD4">
            <w:pPr>
              <w:pStyle w:val="59"/>
              <w:widowControl w:val="0"/>
              <w:spacing w:line="500" w:lineRule="exact"/>
              <w:jc w:val="both"/>
              <w:rPr>
                <w:rFonts w:ascii="Times New Roman" w:eastAsia="仿宋_GB2312"/>
                <w:szCs w:val="21"/>
              </w:rPr>
            </w:pPr>
            <w:r>
              <w:rPr>
                <w:rFonts w:hint="eastAsia" w:ascii="Times New Roman" w:eastAsia="仿宋_GB2312"/>
                <w:szCs w:val="21"/>
              </w:rPr>
              <w:t>1469</w:t>
            </w:r>
          </w:p>
        </w:tc>
        <w:tc>
          <w:tcPr>
            <w:tcW w:w="1126" w:type="dxa"/>
            <w:shd w:val="clear" w:color="auto" w:fill="auto"/>
            <w:vAlign w:val="center"/>
          </w:tcPr>
          <w:p w14:paraId="3B410B33">
            <w:pPr>
              <w:pStyle w:val="59"/>
              <w:widowControl w:val="0"/>
              <w:spacing w:line="500" w:lineRule="exact"/>
              <w:jc w:val="both"/>
              <w:rPr>
                <w:rFonts w:ascii="Times New Roman" w:eastAsia="仿宋_GB2312"/>
                <w:szCs w:val="21"/>
              </w:rPr>
            </w:pPr>
            <w:r>
              <w:rPr>
                <w:rFonts w:hint="eastAsia" w:ascii="Times New Roman" w:eastAsia="仿宋_GB2312"/>
                <w:szCs w:val="21"/>
              </w:rPr>
              <w:t>2022-2025</w:t>
            </w:r>
          </w:p>
        </w:tc>
      </w:tr>
      <w:tr w14:paraId="2B3658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580" w:type="dxa"/>
            <w:shd w:val="clear" w:color="auto" w:fill="auto"/>
            <w:vAlign w:val="center"/>
          </w:tcPr>
          <w:p w14:paraId="3E207D6C">
            <w:pPr>
              <w:pStyle w:val="59"/>
              <w:widowControl w:val="0"/>
              <w:spacing w:line="500" w:lineRule="exact"/>
              <w:jc w:val="both"/>
              <w:rPr>
                <w:rFonts w:ascii="Times New Roman" w:eastAsia="仿宋_GB2312"/>
                <w:szCs w:val="21"/>
              </w:rPr>
            </w:pPr>
            <w:r>
              <w:rPr>
                <w:rFonts w:hint="eastAsia" w:ascii="Times New Roman" w:eastAsia="仿宋_GB2312"/>
                <w:szCs w:val="21"/>
              </w:rPr>
              <w:t>13</w:t>
            </w:r>
          </w:p>
        </w:tc>
        <w:tc>
          <w:tcPr>
            <w:tcW w:w="2747" w:type="dxa"/>
            <w:shd w:val="clear" w:color="auto" w:fill="auto"/>
            <w:vAlign w:val="center"/>
          </w:tcPr>
          <w:p w14:paraId="7F786D46">
            <w:pPr>
              <w:pStyle w:val="59"/>
              <w:widowControl w:val="0"/>
              <w:spacing w:line="500" w:lineRule="exact"/>
              <w:jc w:val="both"/>
              <w:rPr>
                <w:rFonts w:ascii="Times New Roman" w:eastAsia="仿宋_GB2312"/>
                <w:szCs w:val="21"/>
              </w:rPr>
            </w:pPr>
            <w:r>
              <w:rPr>
                <w:rFonts w:hint="eastAsia" w:ascii="Times New Roman" w:eastAsia="仿宋_GB2312"/>
                <w:szCs w:val="21"/>
              </w:rPr>
              <w:t>迁安市金山铁矿</w:t>
            </w:r>
          </w:p>
        </w:tc>
        <w:tc>
          <w:tcPr>
            <w:tcW w:w="699" w:type="dxa"/>
            <w:shd w:val="clear" w:color="auto" w:fill="auto"/>
            <w:vAlign w:val="center"/>
          </w:tcPr>
          <w:p w14:paraId="4A051CDA">
            <w:pPr>
              <w:pStyle w:val="59"/>
              <w:widowControl w:val="0"/>
              <w:spacing w:line="500" w:lineRule="exact"/>
              <w:jc w:val="both"/>
              <w:rPr>
                <w:rFonts w:ascii="Times New Roman" w:eastAsia="仿宋_GB2312"/>
                <w:szCs w:val="21"/>
              </w:rPr>
            </w:pPr>
            <w:r>
              <w:rPr>
                <w:rFonts w:hint="eastAsia" w:ascii="Times New Roman" w:eastAsia="仿宋_GB2312"/>
                <w:szCs w:val="21"/>
              </w:rPr>
              <w:t>铁矿</w:t>
            </w:r>
          </w:p>
        </w:tc>
        <w:tc>
          <w:tcPr>
            <w:tcW w:w="1122" w:type="dxa"/>
            <w:shd w:val="clear" w:color="auto" w:fill="auto"/>
            <w:vAlign w:val="center"/>
          </w:tcPr>
          <w:p w14:paraId="4130ABF1">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0.3541 </w:t>
            </w:r>
          </w:p>
        </w:tc>
        <w:tc>
          <w:tcPr>
            <w:tcW w:w="981" w:type="dxa"/>
            <w:shd w:val="clear" w:color="auto" w:fill="auto"/>
            <w:vAlign w:val="center"/>
          </w:tcPr>
          <w:p w14:paraId="034100BD">
            <w:pPr>
              <w:pStyle w:val="59"/>
              <w:widowControl w:val="0"/>
              <w:spacing w:line="500" w:lineRule="exact"/>
              <w:jc w:val="both"/>
              <w:rPr>
                <w:rFonts w:ascii="Times New Roman" w:eastAsia="仿宋_GB2312"/>
                <w:szCs w:val="21"/>
              </w:rPr>
            </w:pPr>
            <w:r>
              <w:rPr>
                <w:rFonts w:hint="eastAsia" w:ascii="Times New Roman" w:eastAsia="仿宋_GB2312"/>
                <w:szCs w:val="21"/>
              </w:rPr>
              <w:t>矿石</w:t>
            </w:r>
            <w:r>
              <w:rPr>
                <w:rFonts w:hint="eastAsia" w:ascii="Times New Roman" w:eastAsia="仿宋_GB2312"/>
                <w:szCs w:val="21"/>
              </w:rPr>
              <w:br w:type="textWrapping"/>
            </w:r>
            <w:r>
              <w:rPr>
                <w:rFonts w:hint="eastAsia" w:ascii="Times New Roman" w:eastAsia="仿宋_GB2312"/>
                <w:szCs w:val="21"/>
              </w:rPr>
              <w:t>千吨</w:t>
            </w:r>
          </w:p>
        </w:tc>
        <w:tc>
          <w:tcPr>
            <w:tcW w:w="962" w:type="dxa"/>
            <w:shd w:val="clear" w:color="auto" w:fill="auto"/>
            <w:vAlign w:val="center"/>
          </w:tcPr>
          <w:p w14:paraId="6FC6115F">
            <w:pPr>
              <w:pStyle w:val="59"/>
              <w:widowControl w:val="0"/>
              <w:spacing w:line="500" w:lineRule="exact"/>
              <w:jc w:val="both"/>
              <w:rPr>
                <w:rFonts w:ascii="Times New Roman" w:eastAsia="仿宋_GB2312"/>
                <w:szCs w:val="21"/>
              </w:rPr>
            </w:pPr>
            <w:r>
              <w:rPr>
                <w:rFonts w:hint="eastAsia" w:ascii="Times New Roman" w:eastAsia="仿宋_GB2312"/>
                <w:szCs w:val="21"/>
              </w:rPr>
              <w:t>1020</w:t>
            </w:r>
          </w:p>
        </w:tc>
        <w:tc>
          <w:tcPr>
            <w:tcW w:w="1126" w:type="dxa"/>
            <w:shd w:val="clear" w:color="auto" w:fill="auto"/>
            <w:vAlign w:val="center"/>
          </w:tcPr>
          <w:p w14:paraId="1C956AFE">
            <w:pPr>
              <w:pStyle w:val="59"/>
              <w:widowControl w:val="0"/>
              <w:spacing w:line="500" w:lineRule="exact"/>
              <w:jc w:val="both"/>
              <w:rPr>
                <w:rFonts w:ascii="Times New Roman" w:eastAsia="仿宋_GB2312"/>
                <w:szCs w:val="21"/>
              </w:rPr>
            </w:pPr>
            <w:r>
              <w:rPr>
                <w:rFonts w:hint="eastAsia" w:ascii="Times New Roman" w:eastAsia="仿宋_GB2312"/>
                <w:szCs w:val="21"/>
              </w:rPr>
              <w:t>2022-2025</w:t>
            </w:r>
          </w:p>
        </w:tc>
      </w:tr>
      <w:tr w14:paraId="1E51A8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580" w:type="dxa"/>
            <w:shd w:val="clear" w:color="auto" w:fill="auto"/>
            <w:vAlign w:val="center"/>
          </w:tcPr>
          <w:p w14:paraId="5EDC08DD">
            <w:pPr>
              <w:pStyle w:val="59"/>
              <w:widowControl w:val="0"/>
              <w:spacing w:line="500" w:lineRule="exact"/>
              <w:jc w:val="both"/>
              <w:rPr>
                <w:rFonts w:ascii="Times New Roman" w:eastAsia="仿宋_GB2312"/>
                <w:szCs w:val="21"/>
              </w:rPr>
            </w:pPr>
            <w:r>
              <w:rPr>
                <w:rFonts w:hint="eastAsia" w:ascii="Times New Roman" w:eastAsia="仿宋_GB2312"/>
                <w:szCs w:val="21"/>
              </w:rPr>
              <w:t>14</w:t>
            </w:r>
          </w:p>
        </w:tc>
        <w:tc>
          <w:tcPr>
            <w:tcW w:w="2747" w:type="dxa"/>
            <w:shd w:val="clear" w:color="auto" w:fill="auto"/>
            <w:vAlign w:val="center"/>
          </w:tcPr>
          <w:p w14:paraId="3A4CFDF2">
            <w:pPr>
              <w:pStyle w:val="59"/>
              <w:widowControl w:val="0"/>
              <w:spacing w:line="500" w:lineRule="exact"/>
              <w:jc w:val="both"/>
              <w:rPr>
                <w:rFonts w:ascii="Times New Roman" w:eastAsia="仿宋_GB2312"/>
                <w:szCs w:val="21"/>
              </w:rPr>
            </w:pPr>
            <w:r>
              <w:rPr>
                <w:rFonts w:hint="eastAsia" w:ascii="Times New Roman" w:eastAsia="仿宋_GB2312"/>
                <w:szCs w:val="21"/>
              </w:rPr>
              <w:t>迁安市大五里镇山业口东山铁矿</w:t>
            </w:r>
          </w:p>
        </w:tc>
        <w:tc>
          <w:tcPr>
            <w:tcW w:w="699" w:type="dxa"/>
            <w:shd w:val="clear" w:color="auto" w:fill="auto"/>
            <w:vAlign w:val="center"/>
          </w:tcPr>
          <w:p w14:paraId="36B709D3">
            <w:pPr>
              <w:pStyle w:val="59"/>
              <w:widowControl w:val="0"/>
              <w:spacing w:line="500" w:lineRule="exact"/>
              <w:jc w:val="both"/>
              <w:rPr>
                <w:rFonts w:ascii="Times New Roman" w:eastAsia="仿宋_GB2312"/>
                <w:szCs w:val="21"/>
              </w:rPr>
            </w:pPr>
            <w:r>
              <w:rPr>
                <w:rFonts w:hint="eastAsia" w:ascii="Times New Roman" w:eastAsia="仿宋_GB2312"/>
                <w:szCs w:val="21"/>
              </w:rPr>
              <w:t>铁矿</w:t>
            </w:r>
          </w:p>
        </w:tc>
        <w:tc>
          <w:tcPr>
            <w:tcW w:w="1122" w:type="dxa"/>
            <w:shd w:val="clear" w:color="auto" w:fill="auto"/>
            <w:vAlign w:val="center"/>
          </w:tcPr>
          <w:p w14:paraId="2700C67C">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1.9757 </w:t>
            </w:r>
          </w:p>
        </w:tc>
        <w:tc>
          <w:tcPr>
            <w:tcW w:w="981" w:type="dxa"/>
            <w:shd w:val="clear" w:color="auto" w:fill="auto"/>
            <w:vAlign w:val="center"/>
          </w:tcPr>
          <w:p w14:paraId="63CB4CED">
            <w:pPr>
              <w:pStyle w:val="59"/>
              <w:widowControl w:val="0"/>
              <w:spacing w:line="500" w:lineRule="exact"/>
              <w:jc w:val="both"/>
              <w:rPr>
                <w:rFonts w:ascii="Times New Roman" w:eastAsia="仿宋_GB2312"/>
                <w:szCs w:val="21"/>
              </w:rPr>
            </w:pPr>
            <w:r>
              <w:rPr>
                <w:rFonts w:hint="eastAsia" w:ascii="Times New Roman" w:eastAsia="仿宋_GB2312"/>
                <w:szCs w:val="21"/>
              </w:rPr>
              <w:t>矿石</w:t>
            </w:r>
            <w:r>
              <w:rPr>
                <w:rFonts w:hint="eastAsia" w:ascii="Times New Roman" w:eastAsia="仿宋_GB2312"/>
                <w:szCs w:val="21"/>
              </w:rPr>
              <w:br w:type="textWrapping"/>
            </w:r>
            <w:r>
              <w:rPr>
                <w:rFonts w:hint="eastAsia" w:ascii="Times New Roman" w:eastAsia="仿宋_GB2312"/>
                <w:szCs w:val="21"/>
              </w:rPr>
              <w:t>千吨</w:t>
            </w:r>
          </w:p>
        </w:tc>
        <w:tc>
          <w:tcPr>
            <w:tcW w:w="962" w:type="dxa"/>
            <w:shd w:val="clear" w:color="auto" w:fill="auto"/>
            <w:vAlign w:val="center"/>
          </w:tcPr>
          <w:p w14:paraId="0952FDB0">
            <w:pPr>
              <w:pStyle w:val="59"/>
              <w:widowControl w:val="0"/>
              <w:spacing w:line="500" w:lineRule="exact"/>
              <w:jc w:val="both"/>
              <w:rPr>
                <w:rFonts w:ascii="Times New Roman" w:eastAsia="仿宋_GB2312"/>
                <w:szCs w:val="21"/>
              </w:rPr>
            </w:pPr>
            <w:r>
              <w:rPr>
                <w:rFonts w:hint="eastAsia" w:ascii="Times New Roman" w:eastAsia="仿宋_GB2312"/>
                <w:szCs w:val="21"/>
              </w:rPr>
              <w:t>607</w:t>
            </w:r>
          </w:p>
        </w:tc>
        <w:tc>
          <w:tcPr>
            <w:tcW w:w="1126" w:type="dxa"/>
            <w:shd w:val="clear" w:color="auto" w:fill="auto"/>
            <w:vAlign w:val="center"/>
          </w:tcPr>
          <w:p w14:paraId="4FDAF764">
            <w:pPr>
              <w:pStyle w:val="59"/>
              <w:widowControl w:val="0"/>
              <w:spacing w:line="500" w:lineRule="exact"/>
              <w:jc w:val="both"/>
              <w:rPr>
                <w:rFonts w:ascii="Times New Roman" w:eastAsia="仿宋_GB2312"/>
                <w:szCs w:val="21"/>
              </w:rPr>
            </w:pPr>
            <w:r>
              <w:rPr>
                <w:rFonts w:hint="eastAsia" w:ascii="Times New Roman" w:eastAsia="仿宋_GB2312"/>
                <w:szCs w:val="21"/>
              </w:rPr>
              <w:t>2022-2025</w:t>
            </w:r>
          </w:p>
        </w:tc>
      </w:tr>
      <w:tr w14:paraId="117200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580" w:type="dxa"/>
            <w:shd w:val="clear" w:color="auto" w:fill="auto"/>
            <w:vAlign w:val="center"/>
          </w:tcPr>
          <w:p w14:paraId="3DC7476D">
            <w:pPr>
              <w:pStyle w:val="59"/>
              <w:widowControl w:val="0"/>
              <w:spacing w:line="500" w:lineRule="exact"/>
              <w:jc w:val="both"/>
              <w:rPr>
                <w:rFonts w:ascii="Times New Roman" w:eastAsia="仿宋_GB2312"/>
                <w:szCs w:val="21"/>
              </w:rPr>
            </w:pPr>
            <w:r>
              <w:rPr>
                <w:rFonts w:hint="eastAsia" w:ascii="Times New Roman" w:eastAsia="仿宋_GB2312"/>
                <w:szCs w:val="21"/>
              </w:rPr>
              <w:t>15</w:t>
            </w:r>
          </w:p>
        </w:tc>
        <w:tc>
          <w:tcPr>
            <w:tcW w:w="2747" w:type="dxa"/>
            <w:shd w:val="clear" w:color="auto" w:fill="auto"/>
            <w:vAlign w:val="center"/>
          </w:tcPr>
          <w:p w14:paraId="210BFC16">
            <w:pPr>
              <w:pStyle w:val="59"/>
              <w:widowControl w:val="0"/>
              <w:spacing w:line="500" w:lineRule="exact"/>
              <w:jc w:val="both"/>
              <w:rPr>
                <w:rFonts w:ascii="Times New Roman" w:eastAsia="仿宋_GB2312"/>
                <w:szCs w:val="21"/>
              </w:rPr>
            </w:pPr>
            <w:r>
              <w:rPr>
                <w:rFonts w:hint="eastAsia" w:ascii="Times New Roman" w:eastAsia="仿宋_GB2312"/>
                <w:szCs w:val="21"/>
              </w:rPr>
              <w:t>迁安市北戴庄铁矿</w:t>
            </w:r>
          </w:p>
        </w:tc>
        <w:tc>
          <w:tcPr>
            <w:tcW w:w="699" w:type="dxa"/>
            <w:shd w:val="clear" w:color="auto" w:fill="auto"/>
            <w:vAlign w:val="center"/>
          </w:tcPr>
          <w:p w14:paraId="63D2A983">
            <w:pPr>
              <w:pStyle w:val="59"/>
              <w:widowControl w:val="0"/>
              <w:spacing w:line="500" w:lineRule="exact"/>
              <w:jc w:val="both"/>
              <w:rPr>
                <w:rFonts w:ascii="Times New Roman" w:eastAsia="仿宋_GB2312"/>
                <w:szCs w:val="21"/>
              </w:rPr>
            </w:pPr>
            <w:r>
              <w:rPr>
                <w:rFonts w:hint="eastAsia" w:ascii="Times New Roman" w:eastAsia="仿宋_GB2312"/>
                <w:szCs w:val="21"/>
              </w:rPr>
              <w:t>铁矿</w:t>
            </w:r>
          </w:p>
        </w:tc>
        <w:tc>
          <w:tcPr>
            <w:tcW w:w="1122" w:type="dxa"/>
            <w:shd w:val="clear" w:color="auto" w:fill="auto"/>
            <w:vAlign w:val="center"/>
          </w:tcPr>
          <w:p w14:paraId="23BDF868">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2.7997 </w:t>
            </w:r>
          </w:p>
        </w:tc>
        <w:tc>
          <w:tcPr>
            <w:tcW w:w="981" w:type="dxa"/>
            <w:shd w:val="clear" w:color="auto" w:fill="auto"/>
            <w:vAlign w:val="center"/>
          </w:tcPr>
          <w:p w14:paraId="49EF8440">
            <w:pPr>
              <w:pStyle w:val="59"/>
              <w:widowControl w:val="0"/>
              <w:spacing w:line="500" w:lineRule="exact"/>
              <w:jc w:val="both"/>
              <w:rPr>
                <w:rFonts w:ascii="Times New Roman" w:eastAsia="仿宋_GB2312"/>
                <w:szCs w:val="21"/>
              </w:rPr>
            </w:pPr>
            <w:r>
              <w:rPr>
                <w:rFonts w:hint="eastAsia" w:ascii="Times New Roman" w:eastAsia="仿宋_GB2312"/>
                <w:szCs w:val="21"/>
              </w:rPr>
              <w:t>矿石</w:t>
            </w:r>
            <w:r>
              <w:rPr>
                <w:rFonts w:hint="eastAsia" w:ascii="Times New Roman" w:eastAsia="仿宋_GB2312"/>
                <w:szCs w:val="21"/>
              </w:rPr>
              <w:br w:type="textWrapping"/>
            </w:r>
            <w:r>
              <w:rPr>
                <w:rFonts w:hint="eastAsia" w:ascii="Times New Roman" w:eastAsia="仿宋_GB2312"/>
                <w:szCs w:val="21"/>
              </w:rPr>
              <w:t>千吨</w:t>
            </w:r>
          </w:p>
        </w:tc>
        <w:tc>
          <w:tcPr>
            <w:tcW w:w="962" w:type="dxa"/>
            <w:shd w:val="clear" w:color="auto" w:fill="auto"/>
            <w:vAlign w:val="center"/>
          </w:tcPr>
          <w:p w14:paraId="04B15642">
            <w:pPr>
              <w:pStyle w:val="59"/>
              <w:widowControl w:val="0"/>
              <w:spacing w:line="500" w:lineRule="exact"/>
              <w:jc w:val="both"/>
              <w:rPr>
                <w:rFonts w:ascii="Times New Roman" w:eastAsia="仿宋_GB2312"/>
                <w:szCs w:val="21"/>
              </w:rPr>
            </w:pPr>
            <w:r>
              <w:rPr>
                <w:rFonts w:hint="eastAsia" w:ascii="Times New Roman" w:eastAsia="仿宋_GB2312"/>
                <w:szCs w:val="21"/>
              </w:rPr>
              <w:t>4550</w:t>
            </w:r>
          </w:p>
        </w:tc>
        <w:tc>
          <w:tcPr>
            <w:tcW w:w="1126" w:type="dxa"/>
            <w:shd w:val="clear" w:color="auto" w:fill="auto"/>
            <w:vAlign w:val="center"/>
          </w:tcPr>
          <w:p w14:paraId="2246CEA3">
            <w:pPr>
              <w:pStyle w:val="59"/>
              <w:widowControl w:val="0"/>
              <w:spacing w:line="500" w:lineRule="exact"/>
              <w:jc w:val="both"/>
              <w:rPr>
                <w:rFonts w:ascii="Times New Roman" w:eastAsia="仿宋_GB2312"/>
                <w:szCs w:val="21"/>
              </w:rPr>
            </w:pPr>
            <w:r>
              <w:rPr>
                <w:rFonts w:hint="eastAsia" w:ascii="Times New Roman" w:eastAsia="仿宋_GB2312"/>
                <w:szCs w:val="21"/>
              </w:rPr>
              <w:t>2022-2025</w:t>
            </w:r>
          </w:p>
        </w:tc>
      </w:tr>
      <w:tr w14:paraId="514BBF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580" w:type="dxa"/>
            <w:shd w:val="clear" w:color="auto" w:fill="auto"/>
            <w:vAlign w:val="center"/>
          </w:tcPr>
          <w:p w14:paraId="5D8D24E6">
            <w:pPr>
              <w:pStyle w:val="59"/>
              <w:widowControl w:val="0"/>
              <w:spacing w:line="500" w:lineRule="exact"/>
              <w:jc w:val="both"/>
              <w:rPr>
                <w:rFonts w:ascii="Times New Roman" w:eastAsia="仿宋_GB2312"/>
                <w:szCs w:val="21"/>
              </w:rPr>
            </w:pPr>
            <w:r>
              <w:rPr>
                <w:rFonts w:hint="eastAsia" w:ascii="Times New Roman" w:eastAsia="仿宋_GB2312"/>
                <w:szCs w:val="21"/>
              </w:rPr>
              <w:t>16</w:t>
            </w:r>
          </w:p>
        </w:tc>
        <w:tc>
          <w:tcPr>
            <w:tcW w:w="2747" w:type="dxa"/>
            <w:shd w:val="clear" w:color="auto" w:fill="auto"/>
            <w:vAlign w:val="center"/>
          </w:tcPr>
          <w:p w14:paraId="0ACD846B">
            <w:pPr>
              <w:pStyle w:val="59"/>
              <w:widowControl w:val="0"/>
              <w:spacing w:line="500" w:lineRule="exact"/>
              <w:jc w:val="both"/>
              <w:rPr>
                <w:rFonts w:ascii="Times New Roman" w:eastAsia="仿宋_GB2312"/>
                <w:szCs w:val="21"/>
              </w:rPr>
            </w:pPr>
            <w:r>
              <w:rPr>
                <w:rFonts w:hint="eastAsia" w:ascii="Times New Roman" w:eastAsia="仿宋_GB2312"/>
                <w:szCs w:val="21"/>
              </w:rPr>
              <w:t>迁安市郑店子铁矿</w:t>
            </w:r>
          </w:p>
        </w:tc>
        <w:tc>
          <w:tcPr>
            <w:tcW w:w="699" w:type="dxa"/>
            <w:shd w:val="clear" w:color="auto" w:fill="auto"/>
            <w:vAlign w:val="center"/>
          </w:tcPr>
          <w:p w14:paraId="095DAFD3">
            <w:pPr>
              <w:pStyle w:val="59"/>
              <w:widowControl w:val="0"/>
              <w:spacing w:line="500" w:lineRule="exact"/>
              <w:jc w:val="both"/>
              <w:rPr>
                <w:rFonts w:ascii="Times New Roman" w:eastAsia="仿宋_GB2312"/>
                <w:szCs w:val="21"/>
              </w:rPr>
            </w:pPr>
            <w:r>
              <w:rPr>
                <w:rFonts w:hint="eastAsia" w:ascii="Times New Roman" w:eastAsia="仿宋_GB2312"/>
                <w:szCs w:val="21"/>
              </w:rPr>
              <w:t>铁矿</w:t>
            </w:r>
          </w:p>
        </w:tc>
        <w:tc>
          <w:tcPr>
            <w:tcW w:w="1122" w:type="dxa"/>
            <w:shd w:val="clear" w:color="auto" w:fill="auto"/>
            <w:vAlign w:val="center"/>
          </w:tcPr>
          <w:p w14:paraId="6A2EF8E8">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0.6591 </w:t>
            </w:r>
          </w:p>
        </w:tc>
        <w:tc>
          <w:tcPr>
            <w:tcW w:w="981" w:type="dxa"/>
            <w:shd w:val="clear" w:color="auto" w:fill="auto"/>
            <w:vAlign w:val="center"/>
          </w:tcPr>
          <w:p w14:paraId="270FD285">
            <w:pPr>
              <w:pStyle w:val="59"/>
              <w:widowControl w:val="0"/>
              <w:spacing w:line="500" w:lineRule="exact"/>
              <w:jc w:val="both"/>
              <w:rPr>
                <w:rFonts w:ascii="Times New Roman" w:eastAsia="仿宋_GB2312"/>
                <w:szCs w:val="21"/>
              </w:rPr>
            </w:pPr>
            <w:r>
              <w:rPr>
                <w:rFonts w:hint="eastAsia" w:ascii="Times New Roman" w:eastAsia="仿宋_GB2312"/>
                <w:szCs w:val="21"/>
              </w:rPr>
              <w:t>矿石</w:t>
            </w:r>
            <w:r>
              <w:rPr>
                <w:rFonts w:hint="eastAsia" w:ascii="Times New Roman" w:eastAsia="仿宋_GB2312"/>
                <w:szCs w:val="21"/>
              </w:rPr>
              <w:br w:type="textWrapping"/>
            </w:r>
            <w:r>
              <w:rPr>
                <w:rFonts w:hint="eastAsia" w:ascii="Times New Roman" w:eastAsia="仿宋_GB2312"/>
                <w:szCs w:val="21"/>
              </w:rPr>
              <w:t>千吨</w:t>
            </w:r>
          </w:p>
        </w:tc>
        <w:tc>
          <w:tcPr>
            <w:tcW w:w="962" w:type="dxa"/>
            <w:shd w:val="clear" w:color="auto" w:fill="auto"/>
            <w:vAlign w:val="center"/>
          </w:tcPr>
          <w:p w14:paraId="250C03EC">
            <w:pPr>
              <w:pStyle w:val="59"/>
              <w:widowControl w:val="0"/>
              <w:spacing w:line="500" w:lineRule="exact"/>
              <w:jc w:val="both"/>
              <w:rPr>
                <w:rFonts w:ascii="Times New Roman" w:eastAsia="仿宋_GB2312"/>
                <w:szCs w:val="21"/>
              </w:rPr>
            </w:pPr>
            <w:r>
              <w:rPr>
                <w:rFonts w:hint="eastAsia" w:ascii="Times New Roman" w:eastAsia="仿宋_GB2312"/>
                <w:szCs w:val="21"/>
              </w:rPr>
              <w:t>3689</w:t>
            </w:r>
          </w:p>
        </w:tc>
        <w:tc>
          <w:tcPr>
            <w:tcW w:w="1126" w:type="dxa"/>
            <w:shd w:val="clear" w:color="auto" w:fill="auto"/>
            <w:vAlign w:val="center"/>
          </w:tcPr>
          <w:p w14:paraId="58FF32C6">
            <w:pPr>
              <w:pStyle w:val="59"/>
              <w:widowControl w:val="0"/>
              <w:spacing w:line="500" w:lineRule="exact"/>
              <w:jc w:val="both"/>
              <w:rPr>
                <w:rFonts w:ascii="Times New Roman" w:eastAsia="仿宋_GB2312"/>
                <w:szCs w:val="21"/>
              </w:rPr>
            </w:pPr>
            <w:r>
              <w:rPr>
                <w:rFonts w:hint="eastAsia" w:ascii="Times New Roman" w:eastAsia="仿宋_GB2312"/>
                <w:szCs w:val="21"/>
              </w:rPr>
              <w:t>2022-2025</w:t>
            </w:r>
          </w:p>
        </w:tc>
      </w:tr>
      <w:tr w14:paraId="4B76A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580" w:type="dxa"/>
            <w:shd w:val="clear" w:color="auto" w:fill="auto"/>
            <w:vAlign w:val="center"/>
          </w:tcPr>
          <w:p w14:paraId="61ED4FDB">
            <w:pPr>
              <w:pStyle w:val="59"/>
              <w:widowControl w:val="0"/>
              <w:spacing w:line="500" w:lineRule="exact"/>
              <w:jc w:val="both"/>
              <w:rPr>
                <w:rFonts w:ascii="Times New Roman" w:eastAsia="仿宋_GB2312"/>
                <w:szCs w:val="21"/>
              </w:rPr>
            </w:pPr>
            <w:r>
              <w:rPr>
                <w:rFonts w:hint="eastAsia" w:ascii="Times New Roman" w:eastAsia="仿宋_GB2312"/>
                <w:szCs w:val="21"/>
              </w:rPr>
              <w:t>17</w:t>
            </w:r>
          </w:p>
        </w:tc>
        <w:tc>
          <w:tcPr>
            <w:tcW w:w="2747" w:type="dxa"/>
            <w:shd w:val="clear" w:color="auto" w:fill="auto"/>
            <w:vAlign w:val="center"/>
          </w:tcPr>
          <w:p w14:paraId="681D613E">
            <w:pPr>
              <w:pStyle w:val="59"/>
              <w:widowControl w:val="0"/>
              <w:spacing w:line="500" w:lineRule="exact"/>
              <w:jc w:val="both"/>
              <w:rPr>
                <w:rFonts w:ascii="Times New Roman" w:eastAsia="仿宋_GB2312"/>
                <w:szCs w:val="21"/>
              </w:rPr>
            </w:pPr>
            <w:r>
              <w:rPr>
                <w:rFonts w:hint="eastAsia" w:ascii="Times New Roman" w:eastAsia="仿宋_GB2312"/>
                <w:szCs w:val="21"/>
              </w:rPr>
              <w:t>迁安市夏官营镇白庄子铁矿</w:t>
            </w:r>
          </w:p>
        </w:tc>
        <w:tc>
          <w:tcPr>
            <w:tcW w:w="699" w:type="dxa"/>
            <w:shd w:val="clear" w:color="auto" w:fill="auto"/>
            <w:vAlign w:val="center"/>
          </w:tcPr>
          <w:p w14:paraId="4A287BD0">
            <w:pPr>
              <w:pStyle w:val="59"/>
              <w:widowControl w:val="0"/>
              <w:spacing w:line="500" w:lineRule="exact"/>
              <w:jc w:val="both"/>
              <w:rPr>
                <w:rFonts w:ascii="Times New Roman" w:eastAsia="仿宋_GB2312"/>
                <w:szCs w:val="21"/>
              </w:rPr>
            </w:pPr>
            <w:r>
              <w:rPr>
                <w:rFonts w:hint="eastAsia" w:ascii="Times New Roman" w:eastAsia="仿宋_GB2312"/>
                <w:szCs w:val="21"/>
              </w:rPr>
              <w:t>铁矿</w:t>
            </w:r>
          </w:p>
        </w:tc>
        <w:tc>
          <w:tcPr>
            <w:tcW w:w="1122" w:type="dxa"/>
            <w:shd w:val="clear" w:color="auto" w:fill="auto"/>
            <w:vAlign w:val="center"/>
          </w:tcPr>
          <w:p w14:paraId="0E22B0C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3.4467 </w:t>
            </w:r>
          </w:p>
        </w:tc>
        <w:tc>
          <w:tcPr>
            <w:tcW w:w="981" w:type="dxa"/>
            <w:shd w:val="clear" w:color="auto" w:fill="auto"/>
            <w:vAlign w:val="center"/>
          </w:tcPr>
          <w:p w14:paraId="63E5AB4C">
            <w:pPr>
              <w:pStyle w:val="59"/>
              <w:widowControl w:val="0"/>
              <w:spacing w:line="500" w:lineRule="exact"/>
              <w:jc w:val="both"/>
              <w:rPr>
                <w:rFonts w:ascii="Times New Roman" w:eastAsia="仿宋_GB2312"/>
                <w:szCs w:val="21"/>
              </w:rPr>
            </w:pPr>
            <w:r>
              <w:rPr>
                <w:rFonts w:hint="eastAsia" w:ascii="Times New Roman" w:eastAsia="仿宋_GB2312"/>
                <w:szCs w:val="21"/>
              </w:rPr>
              <w:t>矿石</w:t>
            </w:r>
            <w:r>
              <w:rPr>
                <w:rFonts w:hint="eastAsia" w:ascii="Times New Roman" w:eastAsia="仿宋_GB2312"/>
                <w:szCs w:val="21"/>
              </w:rPr>
              <w:br w:type="textWrapping"/>
            </w:r>
            <w:r>
              <w:rPr>
                <w:rFonts w:hint="eastAsia" w:ascii="Times New Roman" w:eastAsia="仿宋_GB2312"/>
                <w:szCs w:val="21"/>
              </w:rPr>
              <w:t>千吨</w:t>
            </w:r>
          </w:p>
        </w:tc>
        <w:tc>
          <w:tcPr>
            <w:tcW w:w="962" w:type="dxa"/>
            <w:shd w:val="clear" w:color="auto" w:fill="auto"/>
            <w:vAlign w:val="center"/>
          </w:tcPr>
          <w:p w14:paraId="7CE961FD">
            <w:pPr>
              <w:pStyle w:val="59"/>
              <w:widowControl w:val="0"/>
              <w:spacing w:line="500" w:lineRule="exact"/>
              <w:jc w:val="both"/>
              <w:rPr>
                <w:rFonts w:ascii="Times New Roman" w:eastAsia="仿宋_GB2312"/>
                <w:szCs w:val="21"/>
              </w:rPr>
            </w:pPr>
            <w:r>
              <w:rPr>
                <w:rFonts w:hint="eastAsia" w:ascii="Times New Roman" w:eastAsia="仿宋_GB2312"/>
                <w:szCs w:val="21"/>
              </w:rPr>
              <w:t>1815</w:t>
            </w:r>
          </w:p>
        </w:tc>
        <w:tc>
          <w:tcPr>
            <w:tcW w:w="1126" w:type="dxa"/>
            <w:shd w:val="clear" w:color="auto" w:fill="auto"/>
            <w:vAlign w:val="center"/>
          </w:tcPr>
          <w:p w14:paraId="20612FE2">
            <w:pPr>
              <w:pStyle w:val="59"/>
              <w:widowControl w:val="0"/>
              <w:spacing w:line="500" w:lineRule="exact"/>
              <w:jc w:val="both"/>
              <w:rPr>
                <w:rFonts w:ascii="Times New Roman" w:eastAsia="仿宋_GB2312"/>
                <w:szCs w:val="21"/>
              </w:rPr>
            </w:pPr>
            <w:r>
              <w:rPr>
                <w:rFonts w:hint="eastAsia" w:ascii="Times New Roman" w:eastAsia="仿宋_GB2312"/>
                <w:szCs w:val="21"/>
              </w:rPr>
              <w:t>2022-2025</w:t>
            </w:r>
          </w:p>
        </w:tc>
      </w:tr>
      <w:tr w14:paraId="093DF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580" w:type="dxa"/>
            <w:shd w:val="clear" w:color="auto" w:fill="auto"/>
            <w:vAlign w:val="center"/>
          </w:tcPr>
          <w:p w14:paraId="21CE10DA">
            <w:pPr>
              <w:pStyle w:val="59"/>
              <w:widowControl w:val="0"/>
              <w:spacing w:line="500" w:lineRule="exact"/>
              <w:jc w:val="both"/>
              <w:rPr>
                <w:rFonts w:ascii="Times New Roman" w:eastAsia="仿宋_GB2312"/>
                <w:szCs w:val="21"/>
              </w:rPr>
            </w:pPr>
            <w:r>
              <w:rPr>
                <w:rFonts w:hint="eastAsia" w:ascii="Times New Roman" w:eastAsia="仿宋_GB2312"/>
                <w:szCs w:val="21"/>
              </w:rPr>
              <w:t>18</w:t>
            </w:r>
          </w:p>
        </w:tc>
        <w:tc>
          <w:tcPr>
            <w:tcW w:w="2747" w:type="dxa"/>
            <w:shd w:val="clear" w:color="auto" w:fill="auto"/>
            <w:vAlign w:val="center"/>
          </w:tcPr>
          <w:p w14:paraId="79694EE3">
            <w:pPr>
              <w:pStyle w:val="59"/>
              <w:widowControl w:val="0"/>
              <w:spacing w:line="500" w:lineRule="exact"/>
              <w:jc w:val="both"/>
              <w:rPr>
                <w:rFonts w:ascii="Times New Roman" w:eastAsia="仿宋_GB2312"/>
                <w:szCs w:val="21"/>
              </w:rPr>
            </w:pPr>
            <w:r>
              <w:rPr>
                <w:rFonts w:hint="eastAsia" w:ascii="Times New Roman" w:eastAsia="仿宋_GB2312"/>
                <w:szCs w:val="21"/>
              </w:rPr>
              <w:t>迁安市洪庄铁矿</w:t>
            </w:r>
          </w:p>
        </w:tc>
        <w:tc>
          <w:tcPr>
            <w:tcW w:w="699" w:type="dxa"/>
            <w:shd w:val="clear" w:color="auto" w:fill="auto"/>
            <w:vAlign w:val="center"/>
          </w:tcPr>
          <w:p w14:paraId="5804568C">
            <w:pPr>
              <w:pStyle w:val="59"/>
              <w:widowControl w:val="0"/>
              <w:spacing w:line="500" w:lineRule="exact"/>
              <w:jc w:val="both"/>
              <w:rPr>
                <w:rFonts w:ascii="Times New Roman" w:eastAsia="仿宋_GB2312"/>
                <w:szCs w:val="21"/>
              </w:rPr>
            </w:pPr>
            <w:r>
              <w:rPr>
                <w:rFonts w:hint="eastAsia" w:ascii="Times New Roman" w:eastAsia="仿宋_GB2312"/>
                <w:szCs w:val="21"/>
              </w:rPr>
              <w:t>铁矿</w:t>
            </w:r>
          </w:p>
        </w:tc>
        <w:tc>
          <w:tcPr>
            <w:tcW w:w="1122" w:type="dxa"/>
            <w:shd w:val="clear" w:color="auto" w:fill="auto"/>
            <w:vAlign w:val="center"/>
          </w:tcPr>
          <w:p w14:paraId="39790AE8">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2.2915 </w:t>
            </w:r>
          </w:p>
        </w:tc>
        <w:tc>
          <w:tcPr>
            <w:tcW w:w="981" w:type="dxa"/>
            <w:shd w:val="clear" w:color="auto" w:fill="auto"/>
            <w:vAlign w:val="center"/>
          </w:tcPr>
          <w:p w14:paraId="73A43C25">
            <w:pPr>
              <w:pStyle w:val="59"/>
              <w:widowControl w:val="0"/>
              <w:spacing w:line="500" w:lineRule="exact"/>
              <w:jc w:val="both"/>
              <w:rPr>
                <w:rFonts w:ascii="Times New Roman" w:eastAsia="仿宋_GB2312"/>
                <w:szCs w:val="21"/>
              </w:rPr>
            </w:pPr>
            <w:r>
              <w:rPr>
                <w:rFonts w:hint="eastAsia" w:ascii="Times New Roman" w:eastAsia="仿宋_GB2312"/>
                <w:szCs w:val="21"/>
              </w:rPr>
              <w:t>矿石</w:t>
            </w:r>
            <w:r>
              <w:rPr>
                <w:rFonts w:hint="eastAsia" w:ascii="Times New Roman" w:eastAsia="仿宋_GB2312"/>
                <w:szCs w:val="21"/>
              </w:rPr>
              <w:br w:type="textWrapping"/>
            </w:r>
            <w:r>
              <w:rPr>
                <w:rFonts w:hint="eastAsia" w:ascii="Times New Roman" w:eastAsia="仿宋_GB2312"/>
                <w:szCs w:val="21"/>
              </w:rPr>
              <w:t>千吨</w:t>
            </w:r>
          </w:p>
        </w:tc>
        <w:tc>
          <w:tcPr>
            <w:tcW w:w="962" w:type="dxa"/>
            <w:shd w:val="clear" w:color="auto" w:fill="auto"/>
            <w:vAlign w:val="center"/>
          </w:tcPr>
          <w:p w14:paraId="7EA45DC9">
            <w:pPr>
              <w:pStyle w:val="59"/>
              <w:widowControl w:val="0"/>
              <w:spacing w:line="500" w:lineRule="exact"/>
              <w:jc w:val="both"/>
              <w:rPr>
                <w:rFonts w:ascii="Times New Roman" w:eastAsia="仿宋_GB2312"/>
                <w:szCs w:val="21"/>
              </w:rPr>
            </w:pPr>
            <w:r>
              <w:rPr>
                <w:rFonts w:hint="eastAsia" w:ascii="Times New Roman" w:eastAsia="仿宋_GB2312"/>
                <w:szCs w:val="21"/>
              </w:rPr>
              <w:t>3388</w:t>
            </w:r>
          </w:p>
        </w:tc>
        <w:tc>
          <w:tcPr>
            <w:tcW w:w="1126" w:type="dxa"/>
            <w:shd w:val="clear" w:color="auto" w:fill="auto"/>
            <w:vAlign w:val="center"/>
          </w:tcPr>
          <w:p w14:paraId="02AEDC16">
            <w:pPr>
              <w:pStyle w:val="59"/>
              <w:widowControl w:val="0"/>
              <w:spacing w:line="500" w:lineRule="exact"/>
              <w:jc w:val="both"/>
              <w:rPr>
                <w:rFonts w:ascii="Times New Roman" w:eastAsia="仿宋_GB2312"/>
                <w:szCs w:val="21"/>
              </w:rPr>
            </w:pPr>
            <w:r>
              <w:rPr>
                <w:rFonts w:hint="eastAsia" w:ascii="Times New Roman" w:eastAsia="仿宋_GB2312"/>
                <w:szCs w:val="21"/>
              </w:rPr>
              <w:t>2022-2025</w:t>
            </w:r>
          </w:p>
        </w:tc>
      </w:tr>
      <w:tr w14:paraId="27832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580" w:type="dxa"/>
            <w:shd w:val="clear" w:color="auto" w:fill="auto"/>
            <w:vAlign w:val="center"/>
          </w:tcPr>
          <w:p w14:paraId="2995D437">
            <w:pPr>
              <w:pStyle w:val="59"/>
              <w:widowControl w:val="0"/>
              <w:spacing w:line="500" w:lineRule="exact"/>
              <w:jc w:val="both"/>
              <w:rPr>
                <w:rFonts w:ascii="Times New Roman" w:eastAsia="仿宋_GB2312"/>
                <w:szCs w:val="21"/>
              </w:rPr>
            </w:pPr>
            <w:r>
              <w:rPr>
                <w:rFonts w:hint="eastAsia" w:ascii="Times New Roman" w:eastAsia="仿宋_GB2312"/>
                <w:szCs w:val="21"/>
              </w:rPr>
              <w:t>19</w:t>
            </w:r>
          </w:p>
        </w:tc>
        <w:tc>
          <w:tcPr>
            <w:tcW w:w="2747" w:type="dxa"/>
            <w:shd w:val="clear" w:color="auto" w:fill="auto"/>
            <w:vAlign w:val="center"/>
          </w:tcPr>
          <w:p w14:paraId="73FB0CBF">
            <w:pPr>
              <w:pStyle w:val="59"/>
              <w:widowControl w:val="0"/>
              <w:spacing w:line="500" w:lineRule="exact"/>
              <w:jc w:val="both"/>
              <w:rPr>
                <w:rFonts w:ascii="Times New Roman" w:eastAsia="仿宋_GB2312"/>
                <w:szCs w:val="21"/>
              </w:rPr>
            </w:pPr>
            <w:r>
              <w:rPr>
                <w:rFonts w:hint="eastAsia" w:ascii="Times New Roman" w:eastAsia="仿宋_GB2312"/>
                <w:szCs w:val="21"/>
              </w:rPr>
              <w:t>迁安市夏官营镇梁庞庄铁矿</w:t>
            </w:r>
          </w:p>
        </w:tc>
        <w:tc>
          <w:tcPr>
            <w:tcW w:w="699" w:type="dxa"/>
            <w:shd w:val="clear" w:color="auto" w:fill="auto"/>
            <w:vAlign w:val="center"/>
          </w:tcPr>
          <w:p w14:paraId="0124F6FC">
            <w:pPr>
              <w:pStyle w:val="59"/>
              <w:widowControl w:val="0"/>
              <w:spacing w:line="500" w:lineRule="exact"/>
              <w:jc w:val="both"/>
              <w:rPr>
                <w:rFonts w:ascii="Times New Roman" w:eastAsia="仿宋_GB2312"/>
                <w:szCs w:val="21"/>
              </w:rPr>
            </w:pPr>
            <w:r>
              <w:rPr>
                <w:rFonts w:hint="eastAsia" w:ascii="Times New Roman" w:eastAsia="仿宋_GB2312"/>
                <w:szCs w:val="21"/>
              </w:rPr>
              <w:t>铁矿</w:t>
            </w:r>
          </w:p>
        </w:tc>
        <w:tc>
          <w:tcPr>
            <w:tcW w:w="1122" w:type="dxa"/>
            <w:shd w:val="clear" w:color="auto" w:fill="auto"/>
            <w:vAlign w:val="center"/>
          </w:tcPr>
          <w:p w14:paraId="0223D986">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6.4398 </w:t>
            </w:r>
          </w:p>
        </w:tc>
        <w:tc>
          <w:tcPr>
            <w:tcW w:w="981" w:type="dxa"/>
            <w:shd w:val="clear" w:color="auto" w:fill="auto"/>
            <w:vAlign w:val="center"/>
          </w:tcPr>
          <w:p w14:paraId="345C9118">
            <w:pPr>
              <w:pStyle w:val="59"/>
              <w:widowControl w:val="0"/>
              <w:spacing w:line="500" w:lineRule="exact"/>
              <w:jc w:val="both"/>
              <w:rPr>
                <w:rFonts w:ascii="Times New Roman" w:eastAsia="仿宋_GB2312"/>
                <w:szCs w:val="21"/>
              </w:rPr>
            </w:pPr>
            <w:r>
              <w:rPr>
                <w:rFonts w:hint="eastAsia" w:ascii="Times New Roman" w:eastAsia="仿宋_GB2312"/>
                <w:szCs w:val="21"/>
              </w:rPr>
              <w:t>矿石</w:t>
            </w:r>
            <w:r>
              <w:rPr>
                <w:rFonts w:hint="eastAsia" w:ascii="Times New Roman" w:eastAsia="仿宋_GB2312"/>
                <w:szCs w:val="21"/>
              </w:rPr>
              <w:br w:type="page"/>
            </w:r>
            <w:r>
              <w:rPr>
                <w:rFonts w:hint="eastAsia" w:ascii="Times New Roman" w:eastAsia="仿宋_GB2312"/>
                <w:szCs w:val="21"/>
              </w:rPr>
              <w:t>千吨</w:t>
            </w:r>
          </w:p>
        </w:tc>
        <w:tc>
          <w:tcPr>
            <w:tcW w:w="962" w:type="dxa"/>
            <w:shd w:val="clear" w:color="auto" w:fill="auto"/>
            <w:vAlign w:val="center"/>
          </w:tcPr>
          <w:p w14:paraId="5E371986">
            <w:pPr>
              <w:pStyle w:val="59"/>
              <w:widowControl w:val="0"/>
              <w:spacing w:line="500" w:lineRule="exact"/>
              <w:jc w:val="both"/>
              <w:rPr>
                <w:rFonts w:ascii="Times New Roman" w:eastAsia="仿宋_GB2312"/>
                <w:szCs w:val="21"/>
              </w:rPr>
            </w:pPr>
            <w:r>
              <w:rPr>
                <w:rFonts w:hint="eastAsia" w:ascii="Times New Roman" w:eastAsia="仿宋_GB2312"/>
                <w:szCs w:val="21"/>
              </w:rPr>
              <w:t>2620</w:t>
            </w:r>
          </w:p>
        </w:tc>
        <w:tc>
          <w:tcPr>
            <w:tcW w:w="1126" w:type="dxa"/>
            <w:shd w:val="clear" w:color="auto" w:fill="auto"/>
            <w:vAlign w:val="center"/>
          </w:tcPr>
          <w:p w14:paraId="02DB0608">
            <w:pPr>
              <w:pStyle w:val="59"/>
              <w:widowControl w:val="0"/>
              <w:spacing w:line="500" w:lineRule="exact"/>
              <w:jc w:val="both"/>
              <w:rPr>
                <w:rFonts w:ascii="Times New Roman" w:eastAsia="仿宋_GB2312"/>
                <w:szCs w:val="21"/>
              </w:rPr>
            </w:pPr>
            <w:r>
              <w:rPr>
                <w:rFonts w:hint="eastAsia" w:ascii="Times New Roman" w:eastAsia="仿宋_GB2312"/>
                <w:szCs w:val="21"/>
              </w:rPr>
              <w:t>2022-2025</w:t>
            </w:r>
          </w:p>
        </w:tc>
      </w:tr>
      <w:tr w14:paraId="64576B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580" w:type="dxa"/>
            <w:shd w:val="clear" w:color="auto" w:fill="auto"/>
            <w:vAlign w:val="center"/>
          </w:tcPr>
          <w:p w14:paraId="6CD6CC92">
            <w:pPr>
              <w:pStyle w:val="59"/>
              <w:widowControl w:val="0"/>
              <w:spacing w:line="500" w:lineRule="exact"/>
              <w:jc w:val="both"/>
              <w:rPr>
                <w:rFonts w:ascii="Times New Roman" w:eastAsia="仿宋_GB2312"/>
                <w:szCs w:val="21"/>
              </w:rPr>
            </w:pPr>
            <w:r>
              <w:rPr>
                <w:rFonts w:hint="eastAsia" w:ascii="Times New Roman" w:eastAsia="仿宋_GB2312"/>
                <w:szCs w:val="21"/>
              </w:rPr>
              <w:t>20</w:t>
            </w:r>
          </w:p>
        </w:tc>
        <w:tc>
          <w:tcPr>
            <w:tcW w:w="2747" w:type="dxa"/>
            <w:shd w:val="clear" w:color="auto" w:fill="auto"/>
            <w:vAlign w:val="center"/>
          </w:tcPr>
          <w:p w14:paraId="0772FFF1">
            <w:pPr>
              <w:pStyle w:val="59"/>
              <w:widowControl w:val="0"/>
              <w:spacing w:line="500" w:lineRule="exact"/>
              <w:jc w:val="both"/>
              <w:rPr>
                <w:rFonts w:ascii="Times New Roman" w:eastAsia="仿宋_GB2312"/>
                <w:szCs w:val="21"/>
              </w:rPr>
            </w:pPr>
            <w:r>
              <w:rPr>
                <w:rFonts w:hint="eastAsia" w:ascii="Times New Roman" w:eastAsia="仿宋_GB2312"/>
                <w:szCs w:val="21"/>
              </w:rPr>
              <w:t>迁安市彭店子镇大周庄铁矿</w:t>
            </w:r>
          </w:p>
        </w:tc>
        <w:tc>
          <w:tcPr>
            <w:tcW w:w="699" w:type="dxa"/>
            <w:shd w:val="clear" w:color="auto" w:fill="auto"/>
            <w:vAlign w:val="center"/>
          </w:tcPr>
          <w:p w14:paraId="61D1809D">
            <w:pPr>
              <w:pStyle w:val="59"/>
              <w:widowControl w:val="0"/>
              <w:spacing w:line="500" w:lineRule="exact"/>
              <w:jc w:val="both"/>
              <w:rPr>
                <w:rFonts w:ascii="Times New Roman" w:eastAsia="仿宋_GB2312"/>
                <w:szCs w:val="21"/>
              </w:rPr>
            </w:pPr>
            <w:r>
              <w:rPr>
                <w:rFonts w:hint="eastAsia" w:ascii="Times New Roman" w:eastAsia="仿宋_GB2312"/>
                <w:szCs w:val="21"/>
              </w:rPr>
              <w:t>铁矿</w:t>
            </w:r>
          </w:p>
        </w:tc>
        <w:tc>
          <w:tcPr>
            <w:tcW w:w="1122" w:type="dxa"/>
            <w:shd w:val="clear" w:color="auto" w:fill="auto"/>
            <w:vAlign w:val="center"/>
          </w:tcPr>
          <w:p w14:paraId="3D3FEC7D">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2.0112 </w:t>
            </w:r>
          </w:p>
        </w:tc>
        <w:tc>
          <w:tcPr>
            <w:tcW w:w="981" w:type="dxa"/>
            <w:shd w:val="clear" w:color="auto" w:fill="auto"/>
            <w:vAlign w:val="center"/>
          </w:tcPr>
          <w:p w14:paraId="58604F00">
            <w:pPr>
              <w:pStyle w:val="59"/>
              <w:widowControl w:val="0"/>
              <w:spacing w:line="500" w:lineRule="exact"/>
              <w:jc w:val="both"/>
              <w:rPr>
                <w:rFonts w:ascii="Times New Roman" w:eastAsia="仿宋_GB2312"/>
                <w:szCs w:val="21"/>
              </w:rPr>
            </w:pPr>
            <w:r>
              <w:rPr>
                <w:rFonts w:hint="eastAsia" w:ascii="Times New Roman" w:eastAsia="仿宋_GB2312"/>
                <w:szCs w:val="21"/>
              </w:rPr>
              <w:t>矿石</w:t>
            </w:r>
            <w:r>
              <w:rPr>
                <w:rFonts w:hint="eastAsia" w:ascii="Times New Roman" w:eastAsia="仿宋_GB2312"/>
                <w:szCs w:val="21"/>
              </w:rPr>
              <w:br w:type="textWrapping"/>
            </w:r>
            <w:r>
              <w:rPr>
                <w:rFonts w:hint="eastAsia" w:ascii="Times New Roman" w:eastAsia="仿宋_GB2312"/>
                <w:szCs w:val="21"/>
              </w:rPr>
              <w:t>千吨</w:t>
            </w:r>
          </w:p>
        </w:tc>
        <w:tc>
          <w:tcPr>
            <w:tcW w:w="962" w:type="dxa"/>
            <w:shd w:val="clear" w:color="auto" w:fill="auto"/>
            <w:vAlign w:val="center"/>
          </w:tcPr>
          <w:p w14:paraId="01C399CE">
            <w:pPr>
              <w:pStyle w:val="59"/>
              <w:widowControl w:val="0"/>
              <w:spacing w:line="500" w:lineRule="exact"/>
              <w:jc w:val="both"/>
              <w:rPr>
                <w:rFonts w:ascii="Times New Roman" w:eastAsia="仿宋_GB2312"/>
                <w:szCs w:val="21"/>
              </w:rPr>
            </w:pPr>
            <w:r>
              <w:rPr>
                <w:rFonts w:hint="eastAsia" w:ascii="Times New Roman" w:eastAsia="仿宋_GB2312"/>
                <w:szCs w:val="21"/>
              </w:rPr>
              <w:t>4118</w:t>
            </w:r>
          </w:p>
        </w:tc>
        <w:tc>
          <w:tcPr>
            <w:tcW w:w="1126" w:type="dxa"/>
            <w:shd w:val="clear" w:color="auto" w:fill="auto"/>
            <w:vAlign w:val="center"/>
          </w:tcPr>
          <w:p w14:paraId="47F02F67">
            <w:pPr>
              <w:pStyle w:val="59"/>
              <w:widowControl w:val="0"/>
              <w:spacing w:line="500" w:lineRule="exact"/>
              <w:jc w:val="both"/>
              <w:rPr>
                <w:rFonts w:ascii="Times New Roman" w:eastAsia="仿宋_GB2312"/>
                <w:szCs w:val="21"/>
              </w:rPr>
            </w:pPr>
            <w:r>
              <w:rPr>
                <w:rFonts w:hint="eastAsia" w:ascii="Times New Roman" w:eastAsia="仿宋_GB2312"/>
                <w:szCs w:val="21"/>
              </w:rPr>
              <w:t>2022-2025</w:t>
            </w:r>
          </w:p>
        </w:tc>
      </w:tr>
      <w:tr w14:paraId="13F158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580" w:type="dxa"/>
            <w:shd w:val="clear" w:color="auto" w:fill="auto"/>
            <w:vAlign w:val="center"/>
          </w:tcPr>
          <w:p w14:paraId="08CE3DE2">
            <w:pPr>
              <w:pStyle w:val="59"/>
              <w:widowControl w:val="0"/>
              <w:spacing w:line="500" w:lineRule="exact"/>
              <w:jc w:val="both"/>
              <w:rPr>
                <w:rFonts w:ascii="Times New Roman" w:eastAsia="仿宋_GB2312"/>
                <w:szCs w:val="21"/>
              </w:rPr>
            </w:pPr>
            <w:r>
              <w:rPr>
                <w:rFonts w:hint="eastAsia" w:ascii="Times New Roman" w:eastAsia="仿宋_GB2312"/>
                <w:szCs w:val="21"/>
              </w:rPr>
              <w:t>21</w:t>
            </w:r>
          </w:p>
        </w:tc>
        <w:tc>
          <w:tcPr>
            <w:tcW w:w="2747" w:type="dxa"/>
            <w:shd w:val="clear" w:color="auto" w:fill="auto"/>
            <w:vAlign w:val="center"/>
          </w:tcPr>
          <w:p w14:paraId="6B28CE5B">
            <w:pPr>
              <w:pStyle w:val="59"/>
              <w:widowControl w:val="0"/>
              <w:spacing w:line="500" w:lineRule="exact"/>
              <w:jc w:val="both"/>
              <w:rPr>
                <w:rFonts w:ascii="Times New Roman" w:eastAsia="仿宋_GB2312"/>
                <w:szCs w:val="21"/>
              </w:rPr>
            </w:pPr>
            <w:r>
              <w:rPr>
                <w:rFonts w:hint="eastAsia" w:ascii="Times New Roman" w:eastAsia="仿宋_GB2312"/>
                <w:szCs w:val="21"/>
              </w:rPr>
              <w:t>迁安市东星铁矿</w:t>
            </w:r>
          </w:p>
        </w:tc>
        <w:tc>
          <w:tcPr>
            <w:tcW w:w="699" w:type="dxa"/>
            <w:shd w:val="clear" w:color="auto" w:fill="auto"/>
            <w:vAlign w:val="center"/>
          </w:tcPr>
          <w:p w14:paraId="17816F4C">
            <w:pPr>
              <w:pStyle w:val="59"/>
              <w:widowControl w:val="0"/>
              <w:spacing w:line="500" w:lineRule="exact"/>
              <w:jc w:val="both"/>
              <w:rPr>
                <w:rFonts w:ascii="Times New Roman" w:eastAsia="仿宋_GB2312"/>
                <w:szCs w:val="21"/>
              </w:rPr>
            </w:pPr>
            <w:r>
              <w:rPr>
                <w:rFonts w:hint="eastAsia" w:ascii="Times New Roman" w:eastAsia="仿宋_GB2312"/>
                <w:szCs w:val="21"/>
              </w:rPr>
              <w:t>铁矿</w:t>
            </w:r>
          </w:p>
        </w:tc>
        <w:tc>
          <w:tcPr>
            <w:tcW w:w="1122" w:type="dxa"/>
            <w:shd w:val="clear" w:color="auto" w:fill="auto"/>
            <w:vAlign w:val="center"/>
          </w:tcPr>
          <w:p w14:paraId="5B97825C">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0.5350 </w:t>
            </w:r>
          </w:p>
        </w:tc>
        <w:tc>
          <w:tcPr>
            <w:tcW w:w="981" w:type="dxa"/>
            <w:shd w:val="clear" w:color="auto" w:fill="auto"/>
            <w:vAlign w:val="center"/>
          </w:tcPr>
          <w:p w14:paraId="5E70F5C3">
            <w:pPr>
              <w:pStyle w:val="59"/>
              <w:widowControl w:val="0"/>
              <w:spacing w:line="500" w:lineRule="exact"/>
              <w:jc w:val="both"/>
              <w:rPr>
                <w:rFonts w:ascii="Times New Roman" w:eastAsia="仿宋_GB2312"/>
                <w:szCs w:val="21"/>
              </w:rPr>
            </w:pPr>
            <w:r>
              <w:rPr>
                <w:rFonts w:hint="eastAsia" w:ascii="Times New Roman" w:eastAsia="仿宋_GB2312"/>
                <w:szCs w:val="21"/>
              </w:rPr>
              <w:t>矿石</w:t>
            </w:r>
            <w:r>
              <w:rPr>
                <w:rFonts w:hint="eastAsia" w:ascii="Times New Roman" w:eastAsia="仿宋_GB2312"/>
                <w:szCs w:val="21"/>
              </w:rPr>
              <w:br w:type="textWrapping"/>
            </w:r>
            <w:r>
              <w:rPr>
                <w:rFonts w:hint="eastAsia" w:ascii="Times New Roman" w:eastAsia="仿宋_GB2312"/>
                <w:szCs w:val="21"/>
              </w:rPr>
              <w:t>千吨</w:t>
            </w:r>
          </w:p>
        </w:tc>
        <w:tc>
          <w:tcPr>
            <w:tcW w:w="962" w:type="dxa"/>
            <w:shd w:val="clear" w:color="auto" w:fill="auto"/>
            <w:vAlign w:val="center"/>
          </w:tcPr>
          <w:p w14:paraId="2E911AB9">
            <w:pPr>
              <w:pStyle w:val="59"/>
              <w:widowControl w:val="0"/>
              <w:spacing w:line="500" w:lineRule="exact"/>
              <w:jc w:val="both"/>
              <w:rPr>
                <w:rFonts w:ascii="Times New Roman" w:eastAsia="仿宋_GB2312"/>
                <w:szCs w:val="21"/>
              </w:rPr>
            </w:pPr>
            <w:r>
              <w:rPr>
                <w:rFonts w:hint="eastAsia" w:ascii="Times New Roman" w:eastAsia="仿宋_GB2312"/>
                <w:szCs w:val="21"/>
              </w:rPr>
              <w:t>617</w:t>
            </w:r>
          </w:p>
        </w:tc>
        <w:tc>
          <w:tcPr>
            <w:tcW w:w="1126" w:type="dxa"/>
            <w:shd w:val="clear" w:color="auto" w:fill="auto"/>
            <w:vAlign w:val="center"/>
          </w:tcPr>
          <w:p w14:paraId="0FBAFFBB">
            <w:pPr>
              <w:pStyle w:val="59"/>
              <w:widowControl w:val="0"/>
              <w:spacing w:line="500" w:lineRule="exact"/>
              <w:jc w:val="both"/>
              <w:rPr>
                <w:rFonts w:ascii="Times New Roman" w:eastAsia="仿宋_GB2312"/>
                <w:szCs w:val="21"/>
              </w:rPr>
            </w:pPr>
            <w:r>
              <w:rPr>
                <w:rFonts w:hint="eastAsia" w:ascii="Times New Roman" w:eastAsia="仿宋_GB2312"/>
                <w:szCs w:val="21"/>
              </w:rPr>
              <w:t>2022-2025</w:t>
            </w:r>
          </w:p>
        </w:tc>
      </w:tr>
      <w:tr w14:paraId="21FD3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trPr>
        <w:tc>
          <w:tcPr>
            <w:tcW w:w="580" w:type="dxa"/>
            <w:shd w:val="clear" w:color="auto" w:fill="auto"/>
            <w:vAlign w:val="center"/>
          </w:tcPr>
          <w:p w14:paraId="2CD2010F">
            <w:pPr>
              <w:pStyle w:val="59"/>
              <w:widowControl w:val="0"/>
              <w:spacing w:line="500" w:lineRule="exact"/>
              <w:jc w:val="both"/>
              <w:rPr>
                <w:rFonts w:ascii="Times New Roman" w:eastAsia="仿宋_GB2312"/>
                <w:szCs w:val="21"/>
              </w:rPr>
            </w:pPr>
            <w:r>
              <w:rPr>
                <w:rFonts w:hint="eastAsia" w:ascii="Times New Roman" w:eastAsia="仿宋_GB2312"/>
                <w:szCs w:val="21"/>
              </w:rPr>
              <w:t>22</w:t>
            </w:r>
          </w:p>
        </w:tc>
        <w:tc>
          <w:tcPr>
            <w:tcW w:w="2747" w:type="dxa"/>
            <w:shd w:val="clear" w:color="auto" w:fill="auto"/>
            <w:vAlign w:val="center"/>
          </w:tcPr>
          <w:p w14:paraId="0F7F7671">
            <w:pPr>
              <w:pStyle w:val="59"/>
              <w:widowControl w:val="0"/>
              <w:spacing w:line="500" w:lineRule="exact"/>
              <w:jc w:val="both"/>
              <w:rPr>
                <w:rFonts w:ascii="Times New Roman" w:eastAsia="仿宋_GB2312"/>
                <w:szCs w:val="21"/>
              </w:rPr>
            </w:pPr>
            <w:r>
              <w:rPr>
                <w:rFonts w:hint="eastAsia" w:ascii="Times New Roman" w:eastAsia="仿宋_GB2312"/>
                <w:szCs w:val="21"/>
              </w:rPr>
              <w:t>迁安市小邹庄铁矿</w:t>
            </w:r>
          </w:p>
        </w:tc>
        <w:tc>
          <w:tcPr>
            <w:tcW w:w="699" w:type="dxa"/>
            <w:shd w:val="clear" w:color="auto" w:fill="auto"/>
            <w:vAlign w:val="center"/>
          </w:tcPr>
          <w:p w14:paraId="27EF864C">
            <w:pPr>
              <w:pStyle w:val="59"/>
              <w:widowControl w:val="0"/>
              <w:spacing w:line="500" w:lineRule="exact"/>
              <w:jc w:val="both"/>
              <w:rPr>
                <w:rFonts w:ascii="Times New Roman" w:eastAsia="仿宋_GB2312"/>
                <w:szCs w:val="21"/>
              </w:rPr>
            </w:pPr>
            <w:r>
              <w:rPr>
                <w:rFonts w:hint="eastAsia" w:ascii="Times New Roman" w:eastAsia="仿宋_GB2312"/>
                <w:szCs w:val="21"/>
              </w:rPr>
              <w:t>铁矿</w:t>
            </w:r>
          </w:p>
        </w:tc>
        <w:tc>
          <w:tcPr>
            <w:tcW w:w="1122" w:type="dxa"/>
            <w:shd w:val="clear" w:color="auto" w:fill="auto"/>
            <w:vAlign w:val="center"/>
          </w:tcPr>
          <w:p w14:paraId="2AFFE2C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1.9778 </w:t>
            </w:r>
          </w:p>
        </w:tc>
        <w:tc>
          <w:tcPr>
            <w:tcW w:w="981" w:type="dxa"/>
            <w:shd w:val="clear" w:color="auto" w:fill="auto"/>
            <w:vAlign w:val="center"/>
          </w:tcPr>
          <w:p w14:paraId="35AAFB74">
            <w:pPr>
              <w:pStyle w:val="59"/>
              <w:widowControl w:val="0"/>
              <w:spacing w:line="500" w:lineRule="exact"/>
              <w:jc w:val="both"/>
              <w:rPr>
                <w:rFonts w:ascii="Times New Roman" w:eastAsia="仿宋_GB2312"/>
                <w:szCs w:val="21"/>
              </w:rPr>
            </w:pPr>
            <w:r>
              <w:rPr>
                <w:rFonts w:hint="eastAsia" w:ascii="Times New Roman" w:eastAsia="仿宋_GB2312"/>
                <w:szCs w:val="21"/>
              </w:rPr>
              <w:t>矿石</w:t>
            </w:r>
            <w:r>
              <w:rPr>
                <w:rFonts w:hint="eastAsia" w:ascii="Times New Roman" w:eastAsia="仿宋_GB2312"/>
                <w:szCs w:val="21"/>
              </w:rPr>
              <w:br w:type="textWrapping"/>
            </w:r>
            <w:r>
              <w:rPr>
                <w:rFonts w:hint="eastAsia" w:ascii="Times New Roman" w:eastAsia="仿宋_GB2312"/>
                <w:szCs w:val="21"/>
              </w:rPr>
              <w:t>千吨</w:t>
            </w:r>
          </w:p>
        </w:tc>
        <w:tc>
          <w:tcPr>
            <w:tcW w:w="962" w:type="dxa"/>
            <w:shd w:val="clear" w:color="auto" w:fill="auto"/>
            <w:vAlign w:val="center"/>
          </w:tcPr>
          <w:p w14:paraId="7B7D55D9">
            <w:pPr>
              <w:pStyle w:val="59"/>
              <w:widowControl w:val="0"/>
              <w:spacing w:line="500" w:lineRule="exact"/>
              <w:jc w:val="both"/>
              <w:rPr>
                <w:rFonts w:ascii="Times New Roman" w:eastAsia="仿宋_GB2312"/>
                <w:szCs w:val="21"/>
              </w:rPr>
            </w:pPr>
            <w:r>
              <w:rPr>
                <w:rFonts w:hint="eastAsia" w:ascii="Times New Roman" w:eastAsia="仿宋_GB2312"/>
                <w:szCs w:val="21"/>
              </w:rPr>
              <w:t>363</w:t>
            </w:r>
          </w:p>
        </w:tc>
        <w:tc>
          <w:tcPr>
            <w:tcW w:w="1126" w:type="dxa"/>
            <w:shd w:val="clear" w:color="auto" w:fill="auto"/>
            <w:vAlign w:val="center"/>
          </w:tcPr>
          <w:p w14:paraId="12535554">
            <w:pPr>
              <w:pStyle w:val="59"/>
              <w:widowControl w:val="0"/>
              <w:spacing w:line="500" w:lineRule="exact"/>
              <w:jc w:val="both"/>
              <w:rPr>
                <w:rFonts w:ascii="Times New Roman" w:eastAsia="仿宋_GB2312"/>
                <w:szCs w:val="21"/>
              </w:rPr>
            </w:pPr>
            <w:r>
              <w:rPr>
                <w:rFonts w:hint="eastAsia" w:ascii="Times New Roman" w:eastAsia="仿宋_GB2312"/>
                <w:szCs w:val="21"/>
              </w:rPr>
              <w:t>2022-2025</w:t>
            </w:r>
          </w:p>
        </w:tc>
      </w:tr>
      <w:tr w14:paraId="5664B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580" w:type="dxa"/>
            <w:shd w:val="clear" w:color="auto" w:fill="auto"/>
            <w:vAlign w:val="center"/>
          </w:tcPr>
          <w:p w14:paraId="0A051153">
            <w:pPr>
              <w:pStyle w:val="59"/>
              <w:widowControl w:val="0"/>
              <w:spacing w:line="500" w:lineRule="exact"/>
              <w:jc w:val="both"/>
              <w:rPr>
                <w:rFonts w:ascii="Times New Roman" w:eastAsia="仿宋_GB2312"/>
                <w:szCs w:val="21"/>
              </w:rPr>
            </w:pPr>
            <w:r>
              <w:rPr>
                <w:rFonts w:hint="eastAsia" w:ascii="Times New Roman" w:eastAsia="仿宋_GB2312"/>
                <w:szCs w:val="21"/>
              </w:rPr>
              <w:t>23</w:t>
            </w:r>
          </w:p>
        </w:tc>
        <w:tc>
          <w:tcPr>
            <w:tcW w:w="2747" w:type="dxa"/>
            <w:shd w:val="clear" w:color="auto" w:fill="auto"/>
            <w:vAlign w:val="center"/>
          </w:tcPr>
          <w:p w14:paraId="7F76648E">
            <w:pPr>
              <w:pStyle w:val="59"/>
              <w:widowControl w:val="0"/>
              <w:spacing w:line="500" w:lineRule="exact"/>
              <w:jc w:val="both"/>
              <w:rPr>
                <w:rFonts w:ascii="Times New Roman" w:eastAsia="仿宋_GB2312"/>
                <w:szCs w:val="21"/>
              </w:rPr>
            </w:pPr>
            <w:r>
              <w:rPr>
                <w:rFonts w:hint="eastAsia" w:ascii="Times New Roman" w:eastAsia="仿宋_GB2312"/>
                <w:szCs w:val="21"/>
              </w:rPr>
              <w:t>迁安市彭店子镇王孟庄铁矿</w:t>
            </w:r>
          </w:p>
        </w:tc>
        <w:tc>
          <w:tcPr>
            <w:tcW w:w="699" w:type="dxa"/>
            <w:shd w:val="clear" w:color="auto" w:fill="auto"/>
            <w:vAlign w:val="center"/>
          </w:tcPr>
          <w:p w14:paraId="7BFC9FC2">
            <w:pPr>
              <w:pStyle w:val="59"/>
              <w:widowControl w:val="0"/>
              <w:spacing w:line="500" w:lineRule="exact"/>
              <w:jc w:val="both"/>
              <w:rPr>
                <w:rFonts w:ascii="Times New Roman" w:eastAsia="仿宋_GB2312"/>
                <w:szCs w:val="21"/>
              </w:rPr>
            </w:pPr>
            <w:r>
              <w:rPr>
                <w:rFonts w:hint="eastAsia" w:ascii="Times New Roman" w:eastAsia="仿宋_GB2312"/>
                <w:szCs w:val="21"/>
              </w:rPr>
              <w:t>铁矿</w:t>
            </w:r>
          </w:p>
        </w:tc>
        <w:tc>
          <w:tcPr>
            <w:tcW w:w="1122" w:type="dxa"/>
            <w:shd w:val="clear" w:color="auto" w:fill="auto"/>
            <w:vAlign w:val="center"/>
          </w:tcPr>
          <w:p w14:paraId="2589BF34">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4.8017 </w:t>
            </w:r>
          </w:p>
        </w:tc>
        <w:tc>
          <w:tcPr>
            <w:tcW w:w="981" w:type="dxa"/>
            <w:shd w:val="clear" w:color="auto" w:fill="auto"/>
            <w:vAlign w:val="center"/>
          </w:tcPr>
          <w:p w14:paraId="3078ECC2">
            <w:pPr>
              <w:pStyle w:val="59"/>
              <w:widowControl w:val="0"/>
              <w:spacing w:line="500" w:lineRule="exact"/>
              <w:jc w:val="both"/>
              <w:rPr>
                <w:rFonts w:ascii="Times New Roman" w:eastAsia="仿宋_GB2312"/>
                <w:szCs w:val="21"/>
              </w:rPr>
            </w:pPr>
            <w:r>
              <w:rPr>
                <w:rFonts w:hint="eastAsia" w:ascii="Times New Roman" w:eastAsia="仿宋_GB2312"/>
                <w:szCs w:val="21"/>
              </w:rPr>
              <w:t>矿石</w:t>
            </w:r>
            <w:r>
              <w:rPr>
                <w:rFonts w:hint="eastAsia" w:ascii="Times New Roman" w:eastAsia="仿宋_GB2312"/>
                <w:szCs w:val="21"/>
              </w:rPr>
              <w:br w:type="textWrapping"/>
            </w:r>
            <w:r>
              <w:rPr>
                <w:rFonts w:hint="eastAsia" w:ascii="Times New Roman" w:eastAsia="仿宋_GB2312"/>
                <w:szCs w:val="21"/>
              </w:rPr>
              <w:t>千吨</w:t>
            </w:r>
          </w:p>
        </w:tc>
        <w:tc>
          <w:tcPr>
            <w:tcW w:w="962" w:type="dxa"/>
            <w:shd w:val="clear" w:color="auto" w:fill="auto"/>
            <w:vAlign w:val="center"/>
          </w:tcPr>
          <w:p w14:paraId="2A1F912A">
            <w:pPr>
              <w:pStyle w:val="59"/>
              <w:widowControl w:val="0"/>
              <w:spacing w:line="500" w:lineRule="exact"/>
              <w:jc w:val="both"/>
              <w:rPr>
                <w:rFonts w:ascii="Times New Roman" w:eastAsia="仿宋_GB2312"/>
                <w:szCs w:val="21"/>
              </w:rPr>
            </w:pPr>
            <w:r>
              <w:rPr>
                <w:rFonts w:hint="eastAsia" w:ascii="Times New Roman" w:eastAsia="仿宋_GB2312"/>
                <w:szCs w:val="21"/>
              </w:rPr>
              <w:t>5569</w:t>
            </w:r>
          </w:p>
        </w:tc>
        <w:tc>
          <w:tcPr>
            <w:tcW w:w="1126" w:type="dxa"/>
            <w:shd w:val="clear" w:color="auto" w:fill="auto"/>
            <w:vAlign w:val="center"/>
          </w:tcPr>
          <w:p w14:paraId="1810C510">
            <w:pPr>
              <w:pStyle w:val="59"/>
              <w:widowControl w:val="0"/>
              <w:spacing w:line="500" w:lineRule="exact"/>
              <w:jc w:val="both"/>
              <w:rPr>
                <w:rFonts w:ascii="Times New Roman" w:eastAsia="仿宋_GB2312"/>
                <w:szCs w:val="21"/>
              </w:rPr>
            </w:pPr>
            <w:r>
              <w:rPr>
                <w:rFonts w:hint="eastAsia" w:ascii="Times New Roman" w:eastAsia="仿宋_GB2312"/>
                <w:szCs w:val="21"/>
              </w:rPr>
              <w:t>2022-2025</w:t>
            </w:r>
          </w:p>
        </w:tc>
      </w:tr>
      <w:tr w14:paraId="359797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580" w:type="dxa"/>
            <w:shd w:val="clear" w:color="auto" w:fill="auto"/>
            <w:vAlign w:val="center"/>
          </w:tcPr>
          <w:p w14:paraId="6FF0FE86">
            <w:pPr>
              <w:pStyle w:val="59"/>
              <w:widowControl w:val="0"/>
              <w:spacing w:line="500" w:lineRule="exact"/>
              <w:jc w:val="both"/>
              <w:rPr>
                <w:rFonts w:ascii="Times New Roman" w:eastAsia="仿宋_GB2312"/>
                <w:szCs w:val="21"/>
              </w:rPr>
            </w:pPr>
            <w:r>
              <w:rPr>
                <w:rFonts w:hint="eastAsia" w:ascii="Times New Roman" w:eastAsia="仿宋_GB2312"/>
                <w:szCs w:val="21"/>
              </w:rPr>
              <w:t>24</w:t>
            </w:r>
          </w:p>
        </w:tc>
        <w:tc>
          <w:tcPr>
            <w:tcW w:w="2747" w:type="dxa"/>
            <w:shd w:val="clear" w:color="auto" w:fill="auto"/>
            <w:vAlign w:val="center"/>
          </w:tcPr>
          <w:p w14:paraId="0B615AD0">
            <w:pPr>
              <w:pStyle w:val="59"/>
              <w:widowControl w:val="0"/>
              <w:spacing w:line="500" w:lineRule="exact"/>
              <w:jc w:val="both"/>
              <w:rPr>
                <w:rFonts w:ascii="Times New Roman" w:eastAsia="仿宋_GB2312"/>
                <w:szCs w:val="21"/>
              </w:rPr>
            </w:pPr>
            <w:r>
              <w:rPr>
                <w:rFonts w:hint="eastAsia" w:ascii="Times New Roman" w:eastAsia="仿宋_GB2312"/>
                <w:szCs w:val="21"/>
              </w:rPr>
              <w:t>迁安市彭店子镇八里塔铁矿</w:t>
            </w:r>
          </w:p>
        </w:tc>
        <w:tc>
          <w:tcPr>
            <w:tcW w:w="699" w:type="dxa"/>
            <w:shd w:val="clear" w:color="auto" w:fill="auto"/>
            <w:vAlign w:val="center"/>
          </w:tcPr>
          <w:p w14:paraId="30E5820E">
            <w:pPr>
              <w:pStyle w:val="59"/>
              <w:widowControl w:val="0"/>
              <w:spacing w:line="500" w:lineRule="exact"/>
              <w:jc w:val="both"/>
              <w:rPr>
                <w:rFonts w:ascii="Times New Roman" w:eastAsia="仿宋_GB2312"/>
                <w:szCs w:val="21"/>
              </w:rPr>
            </w:pPr>
            <w:r>
              <w:rPr>
                <w:rFonts w:hint="eastAsia" w:ascii="Times New Roman" w:eastAsia="仿宋_GB2312"/>
                <w:szCs w:val="21"/>
              </w:rPr>
              <w:t>铁矿</w:t>
            </w:r>
          </w:p>
        </w:tc>
        <w:tc>
          <w:tcPr>
            <w:tcW w:w="1122" w:type="dxa"/>
            <w:shd w:val="clear" w:color="auto" w:fill="auto"/>
            <w:vAlign w:val="center"/>
          </w:tcPr>
          <w:p w14:paraId="6FBB182B">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0.5143 </w:t>
            </w:r>
          </w:p>
        </w:tc>
        <w:tc>
          <w:tcPr>
            <w:tcW w:w="981" w:type="dxa"/>
            <w:shd w:val="clear" w:color="auto" w:fill="auto"/>
            <w:vAlign w:val="center"/>
          </w:tcPr>
          <w:p w14:paraId="779B1597">
            <w:pPr>
              <w:pStyle w:val="59"/>
              <w:widowControl w:val="0"/>
              <w:spacing w:line="500" w:lineRule="exact"/>
              <w:jc w:val="both"/>
              <w:rPr>
                <w:rFonts w:ascii="Times New Roman" w:eastAsia="仿宋_GB2312"/>
                <w:szCs w:val="21"/>
              </w:rPr>
            </w:pPr>
            <w:r>
              <w:rPr>
                <w:rFonts w:hint="eastAsia" w:ascii="Times New Roman" w:eastAsia="仿宋_GB2312"/>
                <w:szCs w:val="21"/>
              </w:rPr>
              <w:t>矿石</w:t>
            </w:r>
            <w:r>
              <w:rPr>
                <w:rFonts w:hint="eastAsia" w:ascii="Times New Roman" w:eastAsia="仿宋_GB2312"/>
                <w:szCs w:val="21"/>
              </w:rPr>
              <w:br w:type="textWrapping"/>
            </w:r>
            <w:r>
              <w:rPr>
                <w:rFonts w:hint="eastAsia" w:ascii="Times New Roman" w:eastAsia="仿宋_GB2312"/>
                <w:szCs w:val="21"/>
              </w:rPr>
              <w:t>千吨</w:t>
            </w:r>
          </w:p>
        </w:tc>
        <w:tc>
          <w:tcPr>
            <w:tcW w:w="962" w:type="dxa"/>
            <w:shd w:val="clear" w:color="auto" w:fill="auto"/>
            <w:vAlign w:val="center"/>
          </w:tcPr>
          <w:p w14:paraId="13983852">
            <w:pPr>
              <w:pStyle w:val="59"/>
              <w:widowControl w:val="0"/>
              <w:spacing w:line="500" w:lineRule="exact"/>
              <w:jc w:val="both"/>
              <w:rPr>
                <w:rFonts w:ascii="Times New Roman" w:eastAsia="仿宋_GB2312"/>
                <w:szCs w:val="21"/>
              </w:rPr>
            </w:pPr>
            <w:r>
              <w:rPr>
                <w:rFonts w:hint="eastAsia" w:ascii="Times New Roman" w:eastAsia="仿宋_GB2312"/>
                <w:szCs w:val="21"/>
              </w:rPr>
              <w:t>990</w:t>
            </w:r>
          </w:p>
        </w:tc>
        <w:tc>
          <w:tcPr>
            <w:tcW w:w="1126" w:type="dxa"/>
            <w:shd w:val="clear" w:color="auto" w:fill="auto"/>
            <w:vAlign w:val="center"/>
          </w:tcPr>
          <w:p w14:paraId="51B55C02">
            <w:pPr>
              <w:pStyle w:val="59"/>
              <w:widowControl w:val="0"/>
              <w:spacing w:line="500" w:lineRule="exact"/>
              <w:jc w:val="both"/>
              <w:rPr>
                <w:rFonts w:ascii="Times New Roman" w:eastAsia="仿宋_GB2312"/>
                <w:szCs w:val="21"/>
              </w:rPr>
            </w:pPr>
            <w:r>
              <w:rPr>
                <w:rFonts w:hint="eastAsia" w:ascii="Times New Roman" w:eastAsia="仿宋_GB2312"/>
                <w:szCs w:val="21"/>
              </w:rPr>
              <w:t>2022-2025</w:t>
            </w:r>
          </w:p>
        </w:tc>
      </w:tr>
      <w:tr w14:paraId="1A7B3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580" w:type="dxa"/>
            <w:shd w:val="clear" w:color="auto" w:fill="auto"/>
            <w:vAlign w:val="center"/>
          </w:tcPr>
          <w:p w14:paraId="13A4ED6D">
            <w:pPr>
              <w:pStyle w:val="59"/>
              <w:widowControl w:val="0"/>
              <w:spacing w:line="500" w:lineRule="exact"/>
              <w:jc w:val="both"/>
              <w:rPr>
                <w:rFonts w:ascii="Times New Roman" w:eastAsia="仿宋_GB2312"/>
                <w:szCs w:val="21"/>
              </w:rPr>
            </w:pPr>
            <w:r>
              <w:rPr>
                <w:rFonts w:hint="eastAsia" w:ascii="Times New Roman" w:eastAsia="仿宋_GB2312"/>
                <w:szCs w:val="21"/>
              </w:rPr>
              <w:t>25</w:t>
            </w:r>
          </w:p>
        </w:tc>
        <w:tc>
          <w:tcPr>
            <w:tcW w:w="2747" w:type="dxa"/>
            <w:shd w:val="clear" w:color="auto" w:fill="auto"/>
            <w:vAlign w:val="center"/>
          </w:tcPr>
          <w:p w14:paraId="3935382E">
            <w:pPr>
              <w:pStyle w:val="59"/>
              <w:widowControl w:val="0"/>
              <w:spacing w:line="500" w:lineRule="exact"/>
              <w:jc w:val="both"/>
              <w:rPr>
                <w:rFonts w:ascii="Times New Roman" w:eastAsia="仿宋_GB2312"/>
                <w:szCs w:val="21"/>
              </w:rPr>
            </w:pPr>
            <w:r>
              <w:rPr>
                <w:rFonts w:hint="eastAsia" w:ascii="Times New Roman" w:eastAsia="仿宋_GB2312"/>
                <w:szCs w:val="21"/>
              </w:rPr>
              <w:t>迁安市彭店子镇易家庄铁矿</w:t>
            </w:r>
          </w:p>
        </w:tc>
        <w:tc>
          <w:tcPr>
            <w:tcW w:w="699" w:type="dxa"/>
            <w:shd w:val="clear" w:color="auto" w:fill="auto"/>
            <w:vAlign w:val="center"/>
          </w:tcPr>
          <w:p w14:paraId="49B8FE6C">
            <w:pPr>
              <w:pStyle w:val="59"/>
              <w:widowControl w:val="0"/>
              <w:spacing w:line="500" w:lineRule="exact"/>
              <w:jc w:val="both"/>
              <w:rPr>
                <w:rFonts w:ascii="Times New Roman" w:eastAsia="仿宋_GB2312"/>
                <w:szCs w:val="21"/>
              </w:rPr>
            </w:pPr>
            <w:r>
              <w:rPr>
                <w:rFonts w:hint="eastAsia" w:ascii="Times New Roman" w:eastAsia="仿宋_GB2312"/>
                <w:szCs w:val="21"/>
              </w:rPr>
              <w:t>铁矿</w:t>
            </w:r>
          </w:p>
        </w:tc>
        <w:tc>
          <w:tcPr>
            <w:tcW w:w="1122" w:type="dxa"/>
            <w:shd w:val="clear" w:color="auto" w:fill="auto"/>
            <w:vAlign w:val="center"/>
          </w:tcPr>
          <w:p w14:paraId="59055A89">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2.3084 </w:t>
            </w:r>
          </w:p>
        </w:tc>
        <w:tc>
          <w:tcPr>
            <w:tcW w:w="981" w:type="dxa"/>
            <w:shd w:val="clear" w:color="auto" w:fill="auto"/>
            <w:vAlign w:val="center"/>
          </w:tcPr>
          <w:p w14:paraId="3D6F29CA">
            <w:pPr>
              <w:pStyle w:val="59"/>
              <w:widowControl w:val="0"/>
              <w:spacing w:line="500" w:lineRule="exact"/>
              <w:jc w:val="both"/>
              <w:rPr>
                <w:rFonts w:ascii="Times New Roman" w:eastAsia="仿宋_GB2312"/>
                <w:szCs w:val="21"/>
              </w:rPr>
            </w:pPr>
            <w:r>
              <w:rPr>
                <w:rFonts w:hint="eastAsia" w:ascii="Times New Roman" w:eastAsia="仿宋_GB2312"/>
                <w:szCs w:val="21"/>
              </w:rPr>
              <w:t>矿石</w:t>
            </w:r>
            <w:r>
              <w:rPr>
                <w:rFonts w:hint="eastAsia" w:ascii="Times New Roman" w:eastAsia="仿宋_GB2312"/>
                <w:szCs w:val="21"/>
              </w:rPr>
              <w:br w:type="textWrapping"/>
            </w:r>
            <w:r>
              <w:rPr>
                <w:rFonts w:hint="eastAsia" w:ascii="Times New Roman" w:eastAsia="仿宋_GB2312"/>
                <w:szCs w:val="21"/>
              </w:rPr>
              <w:t>千吨</w:t>
            </w:r>
          </w:p>
        </w:tc>
        <w:tc>
          <w:tcPr>
            <w:tcW w:w="962" w:type="dxa"/>
            <w:shd w:val="clear" w:color="auto" w:fill="auto"/>
            <w:vAlign w:val="center"/>
          </w:tcPr>
          <w:p w14:paraId="6CA2F310">
            <w:pPr>
              <w:pStyle w:val="59"/>
              <w:widowControl w:val="0"/>
              <w:spacing w:line="500" w:lineRule="exact"/>
              <w:jc w:val="both"/>
              <w:rPr>
                <w:rFonts w:ascii="Times New Roman" w:eastAsia="仿宋_GB2312"/>
                <w:szCs w:val="21"/>
              </w:rPr>
            </w:pPr>
            <w:r>
              <w:rPr>
                <w:rFonts w:hint="eastAsia" w:ascii="Times New Roman" w:eastAsia="仿宋_GB2312"/>
                <w:szCs w:val="21"/>
              </w:rPr>
              <w:t>2427</w:t>
            </w:r>
          </w:p>
        </w:tc>
        <w:tc>
          <w:tcPr>
            <w:tcW w:w="1126" w:type="dxa"/>
            <w:shd w:val="clear" w:color="auto" w:fill="auto"/>
            <w:vAlign w:val="center"/>
          </w:tcPr>
          <w:p w14:paraId="42538DFF">
            <w:pPr>
              <w:pStyle w:val="59"/>
              <w:widowControl w:val="0"/>
              <w:spacing w:line="500" w:lineRule="exact"/>
              <w:jc w:val="both"/>
              <w:rPr>
                <w:rFonts w:ascii="Times New Roman" w:eastAsia="仿宋_GB2312"/>
                <w:szCs w:val="21"/>
              </w:rPr>
            </w:pPr>
            <w:r>
              <w:rPr>
                <w:rFonts w:hint="eastAsia" w:ascii="Times New Roman" w:eastAsia="仿宋_GB2312"/>
                <w:szCs w:val="21"/>
              </w:rPr>
              <w:t>2022-2025</w:t>
            </w:r>
          </w:p>
        </w:tc>
      </w:tr>
      <w:tr w14:paraId="70CB48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580" w:type="dxa"/>
            <w:shd w:val="clear" w:color="auto" w:fill="auto"/>
            <w:vAlign w:val="center"/>
          </w:tcPr>
          <w:p w14:paraId="0462FA28">
            <w:pPr>
              <w:pStyle w:val="59"/>
              <w:widowControl w:val="0"/>
              <w:spacing w:line="500" w:lineRule="exact"/>
              <w:jc w:val="both"/>
              <w:rPr>
                <w:rFonts w:ascii="Times New Roman" w:eastAsia="仿宋_GB2312"/>
                <w:szCs w:val="21"/>
              </w:rPr>
            </w:pPr>
            <w:r>
              <w:rPr>
                <w:rFonts w:hint="eastAsia" w:ascii="Times New Roman" w:eastAsia="仿宋_GB2312"/>
                <w:szCs w:val="21"/>
              </w:rPr>
              <w:t>26</w:t>
            </w:r>
          </w:p>
        </w:tc>
        <w:tc>
          <w:tcPr>
            <w:tcW w:w="2747" w:type="dxa"/>
            <w:shd w:val="clear" w:color="auto" w:fill="auto"/>
            <w:vAlign w:val="center"/>
          </w:tcPr>
          <w:p w14:paraId="6423729F">
            <w:pPr>
              <w:pStyle w:val="59"/>
              <w:widowControl w:val="0"/>
              <w:spacing w:line="500" w:lineRule="exact"/>
              <w:jc w:val="both"/>
              <w:rPr>
                <w:rFonts w:ascii="Times New Roman" w:eastAsia="仿宋_GB2312"/>
                <w:szCs w:val="21"/>
              </w:rPr>
            </w:pPr>
            <w:r>
              <w:rPr>
                <w:rFonts w:hint="eastAsia" w:ascii="Times New Roman" w:eastAsia="仿宋_GB2312"/>
                <w:szCs w:val="21"/>
              </w:rPr>
              <w:t>迁安市野鸡坨镇仓库营铁矿</w:t>
            </w:r>
          </w:p>
        </w:tc>
        <w:tc>
          <w:tcPr>
            <w:tcW w:w="699" w:type="dxa"/>
            <w:shd w:val="clear" w:color="auto" w:fill="auto"/>
            <w:vAlign w:val="center"/>
          </w:tcPr>
          <w:p w14:paraId="3EF13067">
            <w:pPr>
              <w:pStyle w:val="59"/>
              <w:widowControl w:val="0"/>
              <w:spacing w:line="500" w:lineRule="exact"/>
              <w:jc w:val="both"/>
              <w:rPr>
                <w:rFonts w:ascii="Times New Roman" w:eastAsia="仿宋_GB2312"/>
                <w:szCs w:val="21"/>
              </w:rPr>
            </w:pPr>
            <w:r>
              <w:rPr>
                <w:rFonts w:hint="eastAsia" w:ascii="Times New Roman" w:eastAsia="仿宋_GB2312"/>
                <w:szCs w:val="21"/>
              </w:rPr>
              <w:t>铁矿</w:t>
            </w:r>
          </w:p>
        </w:tc>
        <w:tc>
          <w:tcPr>
            <w:tcW w:w="1122" w:type="dxa"/>
            <w:shd w:val="clear" w:color="auto" w:fill="auto"/>
            <w:vAlign w:val="center"/>
          </w:tcPr>
          <w:p w14:paraId="45DAB5CF">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0.4719 </w:t>
            </w:r>
          </w:p>
        </w:tc>
        <w:tc>
          <w:tcPr>
            <w:tcW w:w="981" w:type="dxa"/>
            <w:shd w:val="clear" w:color="auto" w:fill="auto"/>
            <w:vAlign w:val="center"/>
          </w:tcPr>
          <w:p w14:paraId="727DB098">
            <w:pPr>
              <w:pStyle w:val="59"/>
              <w:widowControl w:val="0"/>
              <w:spacing w:line="500" w:lineRule="exact"/>
              <w:jc w:val="both"/>
              <w:rPr>
                <w:rFonts w:ascii="Times New Roman" w:eastAsia="仿宋_GB2312"/>
                <w:szCs w:val="21"/>
              </w:rPr>
            </w:pPr>
            <w:r>
              <w:rPr>
                <w:rFonts w:hint="eastAsia" w:ascii="Times New Roman" w:eastAsia="仿宋_GB2312"/>
                <w:szCs w:val="21"/>
              </w:rPr>
              <w:t>矿石</w:t>
            </w:r>
            <w:r>
              <w:rPr>
                <w:rFonts w:hint="eastAsia" w:ascii="Times New Roman" w:eastAsia="仿宋_GB2312"/>
                <w:szCs w:val="21"/>
              </w:rPr>
              <w:br w:type="textWrapping"/>
            </w:r>
            <w:r>
              <w:rPr>
                <w:rFonts w:hint="eastAsia" w:ascii="Times New Roman" w:eastAsia="仿宋_GB2312"/>
                <w:szCs w:val="21"/>
              </w:rPr>
              <w:t>千吨</w:t>
            </w:r>
          </w:p>
        </w:tc>
        <w:tc>
          <w:tcPr>
            <w:tcW w:w="962" w:type="dxa"/>
            <w:shd w:val="clear" w:color="auto" w:fill="auto"/>
            <w:vAlign w:val="center"/>
          </w:tcPr>
          <w:p w14:paraId="5AECB4B9">
            <w:pPr>
              <w:pStyle w:val="59"/>
              <w:widowControl w:val="0"/>
              <w:spacing w:line="500" w:lineRule="exact"/>
              <w:jc w:val="both"/>
              <w:rPr>
                <w:rFonts w:ascii="Times New Roman" w:eastAsia="仿宋_GB2312"/>
                <w:szCs w:val="21"/>
              </w:rPr>
            </w:pPr>
            <w:r>
              <w:rPr>
                <w:rFonts w:hint="eastAsia" w:ascii="Times New Roman" w:eastAsia="仿宋_GB2312"/>
                <w:szCs w:val="21"/>
              </w:rPr>
              <w:t>3953</w:t>
            </w:r>
          </w:p>
        </w:tc>
        <w:tc>
          <w:tcPr>
            <w:tcW w:w="1126" w:type="dxa"/>
            <w:shd w:val="clear" w:color="auto" w:fill="auto"/>
            <w:vAlign w:val="center"/>
          </w:tcPr>
          <w:p w14:paraId="45DE00A3">
            <w:pPr>
              <w:pStyle w:val="59"/>
              <w:widowControl w:val="0"/>
              <w:spacing w:line="500" w:lineRule="exact"/>
              <w:jc w:val="both"/>
              <w:rPr>
                <w:rFonts w:ascii="Times New Roman" w:eastAsia="仿宋_GB2312"/>
                <w:szCs w:val="21"/>
              </w:rPr>
            </w:pPr>
            <w:r>
              <w:rPr>
                <w:rFonts w:hint="eastAsia" w:ascii="Times New Roman" w:eastAsia="仿宋_GB2312"/>
                <w:szCs w:val="21"/>
              </w:rPr>
              <w:t>2022-2025</w:t>
            </w:r>
          </w:p>
        </w:tc>
      </w:tr>
      <w:tr w14:paraId="11AE1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580" w:type="dxa"/>
            <w:shd w:val="clear" w:color="auto" w:fill="auto"/>
            <w:vAlign w:val="center"/>
          </w:tcPr>
          <w:p w14:paraId="41A8534D">
            <w:pPr>
              <w:pStyle w:val="59"/>
              <w:widowControl w:val="0"/>
              <w:spacing w:line="500" w:lineRule="exact"/>
              <w:jc w:val="both"/>
              <w:rPr>
                <w:rFonts w:ascii="Times New Roman" w:eastAsia="仿宋_GB2312"/>
                <w:szCs w:val="21"/>
              </w:rPr>
            </w:pPr>
            <w:r>
              <w:rPr>
                <w:rFonts w:hint="eastAsia" w:ascii="Times New Roman" w:eastAsia="仿宋_GB2312"/>
                <w:szCs w:val="21"/>
              </w:rPr>
              <w:t>27</w:t>
            </w:r>
          </w:p>
        </w:tc>
        <w:tc>
          <w:tcPr>
            <w:tcW w:w="2747" w:type="dxa"/>
            <w:shd w:val="clear" w:color="auto" w:fill="auto"/>
            <w:vAlign w:val="center"/>
          </w:tcPr>
          <w:p w14:paraId="719088DC">
            <w:pPr>
              <w:pStyle w:val="59"/>
              <w:widowControl w:val="0"/>
              <w:spacing w:line="500" w:lineRule="exact"/>
              <w:jc w:val="both"/>
              <w:rPr>
                <w:rFonts w:ascii="Times New Roman" w:eastAsia="仿宋_GB2312"/>
                <w:szCs w:val="21"/>
              </w:rPr>
            </w:pPr>
            <w:r>
              <w:rPr>
                <w:rFonts w:hint="eastAsia" w:ascii="Times New Roman" w:eastAsia="仿宋_GB2312"/>
                <w:szCs w:val="21"/>
              </w:rPr>
              <w:t>迁安市信益铁矿</w:t>
            </w:r>
          </w:p>
        </w:tc>
        <w:tc>
          <w:tcPr>
            <w:tcW w:w="699" w:type="dxa"/>
            <w:shd w:val="clear" w:color="auto" w:fill="auto"/>
            <w:vAlign w:val="center"/>
          </w:tcPr>
          <w:p w14:paraId="50DF6299">
            <w:pPr>
              <w:pStyle w:val="59"/>
              <w:widowControl w:val="0"/>
              <w:spacing w:line="500" w:lineRule="exact"/>
              <w:jc w:val="both"/>
              <w:rPr>
                <w:rFonts w:ascii="Times New Roman" w:eastAsia="仿宋_GB2312"/>
                <w:szCs w:val="21"/>
              </w:rPr>
            </w:pPr>
            <w:r>
              <w:rPr>
                <w:rFonts w:hint="eastAsia" w:ascii="Times New Roman" w:eastAsia="仿宋_GB2312"/>
                <w:szCs w:val="21"/>
              </w:rPr>
              <w:t>铁矿</w:t>
            </w:r>
          </w:p>
        </w:tc>
        <w:tc>
          <w:tcPr>
            <w:tcW w:w="1122" w:type="dxa"/>
            <w:shd w:val="clear" w:color="auto" w:fill="auto"/>
            <w:vAlign w:val="center"/>
          </w:tcPr>
          <w:p w14:paraId="24D65908">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0.2388 </w:t>
            </w:r>
          </w:p>
        </w:tc>
        <w:tc>
          <w:tcPr>
            <w:tcW w:w="981" w:type="dxa"/>
            <w:shd w:val="clear" w:color="auto" w:fill="auto"/>
            <w:vAlign w:val="center"/>
          </w:tcPr>
          <w:p w14:paraId="4E224C64">
            <w:pPr>
              <w:pStyle w:val="59"/>
              <w:widowControl w:val="0"/>
              <w:spacing w:line="500" w:lineRule="exact"/>
              <w:jc w:val="both"/>
              <w:rPr>
                <w:rFonts w:ascii="Times New Roman" w:eastAsia="仿宋_GB2312"/>
                <w:szCs w:val="21"/>
              </w:rPr>
            </w:pPr>
            <w:r>
              <w:rPr>
                <w:rFonts w:hint="eastAsia" w:ascii="Times New Roman" w:eastAsia="仿宋_GB2312"/>
                <w:szCs w:val="21"/>
              </w:rPr>
              <w:t>矿石</w:t>
            </w:r>
            <w:r>
              <w:rPr>
                <w:rFonts w:hint="eastAsia" w:ascii="Times New Roman" w:eastAsia="仿宋_GB2312"/>
                <w:szCs w:val="21"/>
              </w:rPr>
              <w:br w:type="textWrapping"/>
            </w:r>
            <w:r>
              <w:rPr>
                <w:rFonts w:hint="eastAsia" w:ascii="Times New Roman" w:eastAsia="仿宋_GB2312"/>
                <w:szCs w:val="21"/>
              </w:rPr>
              <w:t>千吨</w:t>
            </w:r>
          </w:p>
        </w:tc>
        <w:tc>
          <w:tcPr>
            <w:tcW w:w="962" w:type="dxa"/>
            <w:shd w:val="clear" w:color="auto" w:fill="auto"/>
            <w:vAlign w:val="center"/>
          </w:tcPr>
          <w:p w14:paraId="14D972EB">
            <w:pPr>
              <w:pStyle w:val="59"/>
              <w:widowControl w:val="0"/>
              <w:spacing w:line="500" w:lineRule="exact"/>
              <w:jc w:val="both"/>
              <w:rPr>
                <w:rFonts w:ascii="Times New Roman" w:eastAsia="仿宋_GB2312"/>
                <w:szCs w:val="21"/>
              </w:rPr>
            </w:pPr>
            <w:r>
              <w:rPr>
                <w:rFonts w:hint="eastAsia" w:ascii="Times New Roman" w:eastAsia="仿宋_GB2312"/>
                <w:szCs w:val="21"/>
              </w:rPr>
              <w:t>1230</w:t>
            </w:r>
          </w:p>
        </w:tc>
        <w:tc>
          <w:tcPr>
            <w:tcW w:w="1126" w:type="dxa"/>
            <w:shd w:val="clear" w:color="auto" w:fill="auto"/>
            <w:vAlign w:val="center"/>
          </w:tcPr>
          <w:p w14:paraId="751A6BFF">
            <w:pPr>
              <w:pStyle w:val="59"/>
              <w:widowControl w:val="0"/>
              <w:spacing w:line="500" w:lineRule="exact"/>
              <w:jc w:val="both"/>
              <w:rPr>
                <w:rFonts w:ascii="Times New Roman" w:eastAsia="仿宋_GB2312"/>
                <w:szCs w:val="21"/>
              </w:rPr>
            </w:pPr>
            <w:r>
              <w:rPr>
                <w:rFonts w:hint="eastAsia" w:ascii="Times New Roman" w:eastAsia="仿宋_GB2312"/>
                <w:szCs w:val="21"/>
              </w:rPr>
              <w:t>2022-2025</w:t>
            </w:r>
          </w:p>
        </w:tc>
      </w:tr>
      <w:tr w14:paraId="2ACB1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580" w:type="dxa"/>
            <w:shd w:val="clear" w:color="auto" w:fill="auto"/>
            <w:vAlign w:val="center"/>
          </w:tcPr>
          <w:p w14:paraId="5E0A308B">
            <w:pPr>
              <w:pStyle w:val="59"/>
              <w:widowControl w:val="0"/>
              <w:spacing w:line="500" w:lineRule="exact"/>
              <w:jc w:val="both"/>
              <w:rPr>
                <w:rFonts w:ascii="Times New Roman" w:eastAsia="仿宋_GB2312"/>
                <w:szCs w:val="21"/>
              </w:rPr>
            </w:pPr>
            <w:r>
              <w:rPr>
                <w:rFonts w:hint="eastAsia" w:ascii="Times New Roman" w:eastAsia="仿宋_GB2312"/>
                <w:szCs w:val="21"/>
              </w:rPr>
              <w:t>28</w:t>
            </w:r>
          </w:p>
        </w:tc>
        <w:tc>
          <w:tcPr>
            <w:tcW w:w="2747" w:type="dxa"/>
            <w:shd w:val="clear" w:color="auto" w:fill="auto"/>
            <w:vAlign w:val="center"/>
          </w:tcPr>
          <w:p w14:paraId="47F51A5D">
            <w:pPr>
              <w:pStyle w:val="59"/>
              <w:widowControl w:val="0"/>
              <w:spacing w:line="500" w:lineRule="exact"/>
              <w:jc w:val="both"/>
              <w:rPr>
                <w:rFonts w:ascii="Times New Roman" w:eastAsia="仿宋_GB2312"/>
                <w:szCs w:val="21"/>
              </w:rPr>
            </w:pPr>
            <w:r>
              <w:rPr>
                <w:rFonts w:hint="eastAsia" w:ascii="Times New Roman" w:eastAsia="仿宋_GB2312"/>
                <w:szCs w:val="21"/>
              </w:rPr>
              <w:t>迁安市孟家冲铁矿</w:t>
            </w:r>
          </w:p>
        </w:tc>
        <w:tc>
          <w:tcPr>
            <w:tcW w:w="699" w:type="dxa"/>
            <w:shd w:val="clear" w:color="auto" w:fill="auto"/>
            <w:vAlign w:val="center"/>
          </w:tcPr>
          <w:p w14:paraId="210141C5">
            <w:pPr>
              <w:pStyle w:val="59"/>
              <w:widowControl w:val="0"/>
              <w:spacing w:line="500" w:lineRule="exact"/>
              <w:jc w:val="both"/>
              <w:rPr>
                <w:rFonts w:ascii="Times New Roman" w:eastAsia="仿宋_GB2312"/>
                <w:szCs w:val="21"/>
              </w:rPr>
            </w:pPr>
            <w:r>
              <w:rPr>
                <w:rFonts w:hint="eastAsia" w:ascii="Times New Roman" w:eastAsia="仿宋_GB2312"/>
                <w:szCs w:val="21"/>
              </w:rPr>
              <w:t>铁矿</w:t>
            </w:r>
          </w:p>
        </w:tc>
        <w:tc>
          <w:tcPr>
            <w:tcW w:w="1122" w:type="dxa"/>
            <w:shd w:val="clear" w:color="auto" w:fill="auto"/>
            <w:vAlign w:val="center"/>
          </w:tcPr>
          <w:p w14:paraId="4844F031">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0.6689 </w:t>
            </w:r>
          </w:p>
        </w:tc>
        <w:tc>
          <w:tcPr>
            <w:tcW w:w="981" w:type="dxa"/>
            <w:shd w:val="clear" w:color="auto" w:fill="auto"/>
            <w:vAlign w:val="center"/>
          </w:tcPr>
          <w:p w14:paraId="17BF6889">
            <w:pPr>
              <w:pStyle w:val="59"/>
              <w:widowControl w:val="0"/>
              <w:spacing w:line="500" w:lineRule="exact"/>
              <w:jc w:val="both"/>
              <w:rPr>
                <w:rFonts w:ascii="Times New Roman" w:eastAsia="仿宋_GB2312"/>
                <w:szCs w:val="21"/>
              </w:rPr>
            </w:pPr>
            <w:r>
              <w:rPr>
                <w:rFonts w:hint="eastAsia" w:ascii="Times New Roman" w:eastAsia="仿宋_GB2312"/>
                <w:szCs w:val="21"/>
              </w:rPr>
              <w:t>矿石</w:t>
            </w:r>
            <w:r>
              <w:rPr>
                <w:rFonts w:hint="eastAsia" w:ascii="Times New Roman" w:eastAsia="仿宋_GB2312"/>
                <w:szCs w:val="21"/>
              </w:rPr>
              <w:br w:type="page"/>
            </w:r>
            <w:r>
              <w:rPr>
                <w:rFonts w:hint="eastAsia" w:ascii="Times New Roman" w:eastAsia="仿宋_GB2312"/>
                <w:szCs w:val="21"/>
              </w:rPr>
              <w:t>千吨</w:t>
            </w:r>
          </w:p>
        </w:tc>
        <w:tc>
          <w:tcPr>
            <w:tcW w:w="962" w:type="dxa"/>
            <w:shd w:val="clear" w:color="auto" w:fill="auto"/>
            <w:vAlign w:val="center"/>
          </w:tcPr>
          <w:p w14:paraId="251A165B">
            <w:pPr>
              <w:pStyle w:val="59"/>
              <w:widowControl w:val="0"/>
              <w:spacing w:line="500" w:lineRule="exact"/>
              <w:jc w:val="both"/>
              <w:rPr>
                <w:rFonts w:ascii="Times New Roman" w:eastAsia="仿宋_GB2312"/>
                <w:szCs w:val="21"/>
              </w:rPr>
            </w:pPr>
            <w:r>
              <w:rPr>
                <w:rFonts w:hint="eastAsia" w:ascii="Times New Roman" w:eastAsia="仿宋_GB2312"/>
                <w:szCs w:val="21"/>
              </w:rPr>
              <w:t>2063</w:t>
            </w:r>
          </w:p>
        </w:tc>
        <w:tc>
          <w:tcPr>
            <w:tcW w:w="1126" w:type="dxa"/>
            <w:shd w:val="clear" w:color="auto" w:fill="auto"/>
            <w:vAlign w:val="center"/>
          </w:tcPr>
          <w:p w14:paraId="74D85894">
            <w:pPr>
              <w:pStyle w:val="59"/>
              <w:widowControl w:val="0"/>
              <w:spacing w:line="500" w:lineRule="exact"/>
              <w:jc w:val="both"/>
              <w:rPr>
                <w:rFonts w:ascii="Times New Roman" w:eastAsia="仿宋_GB2312"/>
                <w:szCs w:val="21"/>
              </w:rPr>
            </w:pPr>
            <w:r>
              <w:rPr>
                <w:rFonts w:hint="eastAsia" w:ascii="Times New Roman" w:eastAsia="仿宋_GB2312"/>
                <w:szCs w:val="21"/>
              </w:rPr>
              <w:t>2022-2025</w:t>
            </w:r>
          </w:p>
        </w:tc>
      </w:tr>
      <w:tr w14:paraId="4E91E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580" w:type="dxa"/>
            <w:shd w:val="clear" w:color="auto" w:fill="auto"/>
            <w:vAlign w:val="center"/>
          </w:tcPr>
          <w:p w14:paraId="4C296789">
            <w:pPr>
              <w:pStyle w:val="59"/>
              <w:widowControl w:val="0"/>
              <w:spacing w:line="500" w:lineRule="exact"/>
              <w:jc w:val="both"/>
              <w:rPr>
                <w:rFonts w:ascii="Times New Roman" w:eastAsia="仿宋_GB2312"/>
                <w:szCs w:val="21"/>
              </w:rPr>
            </w:pPr>
            <w:r>
              <w:rPr>
                <w:rFonts w:hint="eastAsia" w:ascii="Times New Roman" w:eastAsia="仿宋_GB2312"/>
                <w:szCs w:val="21"/>
              </w:rPr>
              <w:t>29</w:t>
            </w:r>
          </w:p>
        </w:tc>
        <w:tc>
          <w:tcPr>
            <w:tcW w:w="2747" w:type="dxa"/>
            <w:shd w:val="clear" w:color="auto" w:fill="auto"/>
            <w:vAlign w:val="center"/>
          </w:tcPr>
          <w:p w14:paraId="6B75D539">
            <w:pPr>
              <w:pStyle w:val="59"/>
              <w:widowControl w:val="0"/>
              <w:spacing w:line="500" w:lineRule="exact"/>
              <w:jc w:val="both"/>
              <w:rPr>
                <w:rFonts w:ascii="Times New Roman" w:eastAsia="仿宋_GB2312"/>
                <w:szCs w:val="21"/>
              </w:rPr>
            </w:pPr>
            <w:r>
              <w:rPr>
                <w:rFonts w:hint="eastAsia" w:ascii="Times New Roman" w:eastAsia="仿宋_GB2312"/>
                <w:szCs w:val="21"/>
              </w:rPr>
              <w:t>迁安市大庄户铁矿</w:t>
            </w:r>
          </w:p>
        </w:tc>
        <w:tc>
          <w:tcPr>
            <w:tcW w:w="699" w:type="dxa"/>
            <w:shd w:val="clear" w:color="auto" w:fill="auto"/>
            <w:vAlign w:val="center"/>
          </w:tcPr>
          <w:p w14:paraId="2281DF79">
            <w:pPr>
              <w:pStyle w:val="59"/>
              <w:widowControl w:val="0"/>
              <w:spacing w:line="500" w:lineRule="exact"/>
              <w:jc w:val="both"/>
              <w:rPr>
                <w:rFonts w:ascii="Times New Roman" w:eastAsia="仿宋_GB2312"/>
                <w:szCs w:val="21"/>
              </w:rPr>
            </w:pPr>
            <w:r>
              <w:rPr>
                <w:rFonts w:hint="eastAsia" w:ascii="Times New Roman" w:eastAsia="仿宋_GB2312"/>
                <w:szCs w:val="21"/>
              </w:rPr>
              <w:t>铁矿</w:t>
            </w:r>
          </w:p>
        </w:tc>
        <w:tc>
          <w:tcPr>
            <w:tcW w:w="1122" w:type="dxa"/>
            <w:shd w:val="clear" w:color="auto" w:fill="auto"/>
            <w:vAlign w:val="center"/>
          </w:tcPr>
          <w:p w14:paraId="6B66F0DB">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0.2250 </w:t>
            </w:r>
          </w:p>
        </w:tc>
        <w:tc>
          <w:tcPr>
            <w:tcW w:w="981" w:type="dxa"/>
            <w:shd w:val="clear" w:color="auto" w:fill="auto"/>
            <w:vAlign w:val="center"/>
          </w:tcPr>
          <w:p w14:paraId="673301D5">
            <w:pPr>
              <w:pStyle w:val="59"/>
              <w:widowControl w:val="0"/>
              <w:spacing w:line="500" w:lineRule="exact"/>
              <w:jc w:val="both"/>
              <w:rPr>
                <w:rFonts w:ascii="Times New Roman" w:eastAsia="仿宋_GB2312"/>
                <w:szCs w:val="21"/>
              </w:rPr>
            </w:pPr>
            <w:r>
              <w:rPr>
                <w:rFonts w:hint="eastAsia" w:ascii="Times New Roman" w:eastAsia="仿宋_GB2312"/>
                <w:szCs w:val="21"/>
              </w:rPr>
              <w:t>矿石</w:t>
            </w:r>
            <w:r>
              <w:rPr>
                <w:rFonts w:hint="eastAsia" w:ascii="Times New Roman" w:eastAsia="仿宋_GB2312"/>
                <w:szCs w:val="21"/>
              </w:rPr>
              <w:br w:type="textWrapping"/>
            </w:r>
            <w:r>
              <w:rPr>
                <w:rFonts w:hint="eastAsia" w:ascii="Times New Roman" w:eastAsia="仿宋_GB2312"/>
                <w:szCs w:val="21"/>
              </w:rPr>
              <w:t>千吨</w:t>
            </w:r>
          </w:p>
        </w:tc>
        <w:tc>
          <w:tcPr>
            <w:tcW w:w="962" w:type="dxa"/>
            <w:shd w:val="clear" w:color="auto" w:fill="auto"/>
            <w:vAlign w:val="center"/>
          </w:tcPr>
          <w:p w14:paraId="2ADA4762">
            <w:pPr>
              <w:pStyle w:val="59"/>
              <w:widowControl w:val="0"/>
              <w:spacing w:line="500" w:lineRule="exact"/>
              <w:jc w:val="both"/>
              <w:rPr>
                <w:rFonts w:ascii="Times New Roman" w:eastAsia="仿宋_GB2312"/>
                <w:szCs w:val="21"/>
              </w:rPr>
            </w:pPr>
            <w:r>
              <w:rPr>
                <w:rFonts w:hint="eastAsia" w:ascii="Times New Roman" w:eastAsia="仿宋_GB2312"/>
                <w:szCs w:val="21"/>
              </w:rPr>
              <w:t>4693</w:t>
            </w:r>
          </w:p>
        </w:tc>
        <w:tc>
          <w:tcPr>
            <w:tcW w:w="1126" w:type="dxa"/>
            <w:shd w:val="clear" w:color="auto" w:fill="auto"/>
            <w:vAlign w:val="center"/>
          </w:tcPr>
          <w:p w14:paraId="12F14FDF">
            <w:pPr>
              <w:pStyle w:val="59"/>
              <w:widowControl w:val="0"/>
              <w:spacing w:line="500" w:lineRule="exact"/>
              <w:jc w:val="both"/>
              <w:rPr>
                <w:rFonts w:ascii="Times New Roman" w:eastAsia="仿宋_GB2312"/>
                <w:szCs w:val="21"/>
              </w:rPr>
            </w:pPr>
            <w:r>
              <w:rPr>
                <w:rFonts w:hint="eastAsia" w:ascii="Times New Roman" w:eastAsia="仿宋_GB2312"/>
                <w:szCs w:val="21"/>
              </w:rPr>
              <w:t>2022-2025</w:t>
            </w:r>
          </w:p>
        </w:tc>
      </w:tr>
      <w:tr w14:paraId="3CE5A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580" w:type="dxa"/>
            <w:shd w:val="clear" w:color="auto" w:fill="auto"/>
            <w:vAlign w:val="center"/>
          </w:tcPr>
          <w:p w14:paraId="4F2F0B44">
            <w:pPr>
              <w:pStyle w:val="59"/>
              <w:widowControl w:val="0"/>
              <w:spacing w:line="500" w:lineRule="exact"/>
              <w:jc w:val="both"/>
              <w:rPr>
                <w:rFonts w:ascii="Times New Roman" w:eastAsia="仿宋_GB2312"/>
                <w:szCs w:val="21"/>
              </w:rPr>
            </w:pPr>
            <w:r>
              <w:rPr>
                <w:rFonts w:hint="eastAsia" w:ascii="Times New Roman" w:eastAsia="仿宋_GB2312"/>
                <w:szCs w:val="21"/>
              </w:rPr>
              <w:t>30</w:t>
            </w:r>
          </w:p>
        </w:tc>
        <w:tc>
          <w:tcPr>
            <w:tcW w:w="2747" w:type="dxa"/>
            <w:shd w:val="clear" w:color="auto" w:fill="auto"/>
            <w:vAlign w:val="center"/>
          </w:tcPr>
          <w:p w14:paraId="5AD00D70">
            <w:pPr>
              <w:pStyle w:val="59"/>
              <w:widowControl w:val="0"/>
              <w:spacing w:line="500" w:lineRule="exact"/>
              <w:jc w:val="both"/>
              <w:rPr>
                <w:rFonts w:ascii="Times New Roman" w:eastAsia="仿宋_GB2312"/>
                <w:szCs w:val="21"/>
              </w:rPr>
            </w:pPr>
            <w:r>
              <w:rPr>
                <w:rFonts w:hint="eastAsia" w:ascii="Times New Roman" w:eastAsia="仿宋_GB2312"/>
                <w:szCs w:val="21"/>
              </w:rPr>
              <w:t>迁安市周官营铁矿</w:t>
            </w:r>
          </w:p>
        </w:tc>
        <w:tc>
          <w:tcPr>
            <w:tcW w:w="699" w:type="dxa"/>
            <w:shd w:val="clear" w:color="auto" w:fill="auto"/>
            <w:vAlign w:val="center"/>
          </w:tcPr>
          <w:p w14:paraId="7AA06471">
            <w:pPr>
              <w:pStyle w:val="59"/>
              <w:widowControl w:val="0"/>
              <w:spacing w:line="500" w:lineRule="exact"/>
              <w:jc w:val="both"/>
              <w:rPr>
                <w:rFonts w:ascii="Times New Roman" w:eastAsia="仿宋_GB2312"/>
                <w:szCs w:val="21"/>
              </w:rPr>
            </w:pPr>
            <w:r>
              <w:rPr>
                <w:rFonts w:hint="eastAsia" w:ascii="Times New Roman" w:eastAsia="仿宋_GB2312"/>
                <w:szCs w:val="21"/>
              </w:rPr>
              <w:t>铁矿</w:t>
            </w:r>
          </w:p>
        </w:tc>
        <w:tc>
          <w:tcPr>
            <w:tcW w:w="1122" w:type="dxa"/>
            <w:shd w:val="clear" w:color="auto" w:fill="auto"/>
            <w:vAlign w:val="center"/>
          </w:tcPr>
          <w:p w14:paraId="763A2C52">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0.8231 </w:t>
            </w:r>
          </w:p>
        </w:tc>
        <w:tc>
          <w:tcPr>
            <w:tcW w:w="981" w:type="dxa"/>
            <w:shd w:val="clear" w:color="auto" w:fill="auto"/>
            <w:vAlign w:val="center"/>
          </w:tcPr>
          <w:p w14:paraId="30C34DEF">
            <w:pPr>
              <w:pStyle w:val="59"/>
              <w:widowControl w:val="0"/>
              <w:spacing w:line="500" w:lineRule="exact"/>
              <w:jc w:val="both"/>
              <w:rPr>
                <w:rFonts w:ascii="Times New Roman" w:eastAsia="仿宋_GB2312"/>
                <w:szCs w:val="21"/>
              </w:rPr>
            </w:pPr>
            <w:r>
              <w:rPr>
                <w:rFonts w:hint="eastAsia" w:ascii="Times New Roman" w:eastAsia="仿宋_GB2312"/>
                <w:szCs w:val="21"/>
              </w:rPr>
              <w:t>矿石</w:t>
            </w:r>
            <w:r>
              <w:rPr>
                <w:rFonts w:hint="eastAsia" w:ascii="Times New Roman" w:eastAsia="仿宋_GB2312"/>
                <w:szCs w:val="21"/>
              </w:rPr>
              <w:br w:type="textWrapping"/>
            </w:r>
            <w:r>
              <w:rPr>
                <w:rFonts w:hint="eastAsia" w:ascii="Times New Roman" w:eastAsia="仿宋_GB2312"/>
                <w:szCs w:val="21"/>
              </w:rPr>
              <w:t>千吨</w:t>
            </w:r>
          </w:p>
        </w:tc>
        <w:tc>
          <w:tcPr>
            <w:tcW w:w="962" w:type="dxa"/>
            <w:shd w:val="clear" w:color="auto" w:fill="auto"/>
            <w:vAlign w:val="center"/>
          </w:tcPr>
          <w:p w14:paraId="4F91A550">
            <w:pPr>
              <w:pStyle w:val="59"/>
              <w:widowControl w:val="0"/>
              <w:spacing w:line="500" w:lineRule="exact"/>
              <w:jc w:val="both"/>
              <w:rPr>
                <w:rFonts w:ascii="Times New Roman" w:eastAsia="仿宋_GB2312"/>
                <w:szCs w:val="21"/>
              </w:rPr>
            </w:pPr>
            <w:r>
              <w:rPr>
                <w:rFonts w:hint="eastAsia" w:ascii="Times New Roman" w:eastAsia="仿宋_GB2312"/>
                <w:szCs w:val="21"/>
              </w:rPr>
              <w:t>11247</w:t>
            </w:r>
          </w:p>
        </w:tc>
        <w:tc>
          <w:tcPr>
            <w:tcW w:w="1126" w:type="dxa"/>
            <w:shd w:val="clear" w:color="auto" w:fill="auto"/>
            <w:vAlign w:val="center"/>
          </w:tcPr>
          <w:p w14:paraId="217FBF96">
            <w:pPr>
              <w:pStyle w:val="59"/>
              <w:widowControl w:val="0"/>
              <w:spacing w:line="500" w:lineRule="exact"/>
              <w:jc w:val="both"/>
              <w:rPr>
                <w:rFonts w:ascii="Times New Roman" w:eastAsia="仿宋_GB2312"/>
                <w:szCs w:val="21"/>
              </w:rPr>
            </w:pPr>
            <w:r>
              <w:rPr>
                <w:rFonts w:hint="eastAsia" w:ascii="Times New Roman" w:eastAsia="仿宋_GB2312"/>
                <w:szCs w:val="21"/>
              </w:rPr>
              <w:t>2022-2025</w:t>
            </w:r>
          </w:p>
        </w:tc>
      </w:tr>
      <w:tr w14:paraId="4F136F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 w:hRule="atLeast"/>
        </w:trPr>
        <w:tc>
          <w:tcPr>
            <w:tcW w:w="580" w:type="dxa"/>
            <w:shd w:val="clear" w:color="auto" w:fill="auto"/>
            <w:vAlign w:val="center"/>
          </w:tcPr>
          <w:p w14:paraId="518F2261">
            <w:pPr>
              <w:pStyle w:val="59"/>
              <w:widowControl w:val="0"/>
              <w:spacing w:line="500" w:lineRule="exact"/>
              <w:jc w:val="both"/>
              <w:rPr>
                <w:rFonts w:ascii="Times New Roman" w:eastAsia="仿宋_GB2312"/>
                <w:szCs w:val="21"/>
              </w:rPr>
            </w:pPr>
            <w:r>
              <w:rPr>
                <w:rFonts w:hint="eastAsia" w:ascii="Times New Roman" w:eastAsia="仿宋_GB2312"/>
                <w:szCs w:val="21"/>
              </w:rPr>
              <w:t>31</w:t>
            </w:r>
          </w:p>
        </w:tc>
        <w:tc>
          <w:tcPr>
            <w:tcW w:w="2747" w:type="dxa"/>
            <w:shd w:val="clear" w:color="auto" w:fill="auto"/>
            <w:vAlign w:val="center"/>
          </w:tcPr>
          <w:p w14:paraId="7B26D49A">
            <w:pPr>
              <w:pStyle w:val="59"/>
              <w:widowControl w:val="0"/>
              <w:spacing w:line="500" w:lineRule="exact"/>
              <w:jc w:val="both"/>
              <w:rPr>
                <w:rFonts w:ascii="Times New Roman" w:eastAsia="仿宋_GB2312"/>
                <w:szCs w:val="21"/>
              </w:rPr>
            </w:pPr>
            <w:r>
              <w:rPr>
                <w:rFonts w:hint="eastAsia" w:ascii="Times New Roman" w:eastAsia="仿宋_GB2312"/>
                <w:szCs w:val="21"/>
              </w:rPr>
              <w:t>迁安市小关制碱用灰岩</w:t>
            </w:r>
          </w:p>
        </w:tc>
        <w:tc>
          <w:tcPr>
            <w:tcW w:w="699" w:type="dxa"/>
            <w:shd w:val="clear" w:color="auto" w:fill="auto"/>
            <w:vAlign w:val="center"/>
          </w:tcPr>
          <w:p w14:paraId="1BB71155">
            <w:pPr>
              <w:pStyle w:val="59"/>
              <w:widowControl w:val="0"/>
              <w:spacing w:line="500" w:lineRule="exact"/>
              <w:jc w:val="both"/>
              <w:rPr>
                <w:rFonts w:ascii="Times New Roman" w:eastAsia="仿宋_GB2312"/>
                <w:szCs w:val="21"/>
              </w:rPr>
            </w:pPr>
            <w:r>
              <w:rPr>
                <w:rFonts w:hint="eastAsia" w:ascii="Times New Roman" w:eastAsia="仿宋_GB2312"/>
                <w:szCs w:val="21"/>
              </w:rPr>
              <w:t>制碱用灰岩</w:t>
            </w:r>
          </w:p>
        </w:tc>
        <w:tc>
          <w:tcPr>
            <w:tcW w:w="1122" w:type="dxa"/>
            <w:shd w:val="clear" w:color="auto" w:fill="auto"/>
            <w:vAlign w:val="center"/>
          </w:tcPr>
          <w:p w14:paraId="5920A73E">
            <w:pPr>
              <w:pStyle w:val="59"/>
              <w:widowControl w:val="0"/>
              <w:spacing w:line="500" w:lineRule="exact"/>
              <w:jc w:val="both"/>
              <w:rPr>
                <w:rFonts w:ascii="Times New Roman" w:eastAsia="仿宋_GB2312"/>
                <w:szCs w:val="21"/>
              </w:rPr>
            </w:pPr>
            <w:r>
              <w:rPr>
                <w:rFonts w:hint="eastAsia" w:ascii="Times New Roman" w:eastAsia="仿宋_GB2312"/>
                <w:szCs w:val="21"/>
              </w:rPr>
              <w:t xml:space="preserve">1.0177 </w:t>
            </w:r>
          </w:p>
        </w:tc>
        <w:tc>
          <w:tcPr>
            <w:tcW w:w="981" w:type="dxa"/>
            <w:shd w:val="clear" w:color="auto" w:fill="auto"/>
            <w:vAlign w:val="center"/>
          </w:tcPr>
          <w:p w14:paraId="54BCECA9">
            <w:pPr>
              <w:pStyle w:val="59"/>
              <w:widowControl w:val="0"/>
              <w:spacing w:line="500" w:lineRule="exact"/>
              <w:jc w:val="both"/>
              <w:rPr>
                <w:rFonts w:ascii="Times New Roman" w:eastAsia="仿宋_GB2312"/>
                <w:szCs w:val="21"/>
              </w:rPr>
            </w:pPr>
            <w:r>
              <w:rPr>
                <w:rFonts w:hint="eastAsia" w:ascii="Times New Roman" w:eastAsia="仿宋_GB2312"/>
                <w:szCs w:val="21"/>
              </w:rPr>
              <w:t>矿石</w:t>
            </w:r>
            <w:r>
              <w:rPr>
                <w:rFonts w:hint="eastAsia" w:ascii="Times New Roman" w:eastAsia="仿宋_GB2312"/>
                <w:szCs w:val="21"/>
              </w:rPr>
              <w:br w:type="textWrapping"/>
            </w:r>
            <w:r>
              <w:rPr>
                <w:rFonts w:hint="eastAsia" w:ascii="Times New Roman" w:eastAsia="仿宋_GB2312"/>
                <w:szCs w:val="21"/>
              </w:rPr>
              <w:t>千吨</w:t>
            </w:r>
          </w:p>
        </w:tc>
        <w:tc>
          <w:tcPr>
            <w:tcW w:w="962" w:type="dxa"/>
            <w:shd w:val="clear" w:color="auto" w:fill="auto"/>
            <w:vAlign w:val="center"/>
          </w:tcPr>
          <w:p w14:paraId="6ECFE1E3">
            <w:pPr>
              <w:pStyle w:val="59"/>
              <w:widowControl w:val="0"/>
              <w:spacing w:line="500" w:lineRule="exact"/>
              <w:jc w:val="both"/>
              <w:rPr>
                <w:rFonts w:ascii="Times New Roman" w:eastAsia="仿宋_GB2312"/>
                <w:szCs w:val="21"/>
              </w:rPr>
            </w:pPr>
            <w:r>
              <w:rPr>
                <w:rFonts w:hint="eastAsia" w:ascii="Times New Roman" w:eastAsia="仿宋_GB2312"/>
                <w:szCs w:val="21"/>
              </w:rPr>
              <w:t>22352</w:t>
            </w:r>
          </w:p>
        </w:tc>
        <w:tc>
          <w:tcPr>
            <w:tcW w:w="1126" w:type="dxa"/>
            <w:shd w:val="clear" w:color="auto" w:fill="auto"/>
            <w:vAlign w:val="center"/>
          </w:tcPr>
          <w:p w14:paraId="3819C125">
            <w:pPr>
              <w:pStyle w:val="59"/>
              <w:widowControl w:val="0"/>
              <w:spacing w:line="500" w:lineRule="exact"/>
              <w:jc w:val="both"/>
              <w:rPr>
                <w:rFonts w:ascii="Times New Roman" w:eastAsia="仿宋_GB2312"/>
                <w:szCs w:val="21"/>
              </w:rPr>
            </w:pPr>
            <w:r>
              <w:rPr>
                <w:rFonts w:hint="eastAsia" w:ascii="Times New Roman" w:eastAsia="仿宋_GB2312"/>
                <w:szCs w:val="21"/>
              </w:rPr>
              <w:t>2022-2025</w:t>
            </w:r>
          </w:p>
        </w:tc>
      </w:tr>
    </w:tbl>
    <w:p w14:paraId="29247EBD">
      <w:pPr>
        <w:spacing w:line="240" w:lineRule="auto"/>
        <w:ind w:firstLine="0" w:firstLineChars="0"/>
        <w:rPr>
          <w:rFonts w:ascii="仿宋" w:hAnsi="仿宋" w:cs="Times New Roman"/>
          <w:sz w:val="24"/>
          <w:szCs w:val="32"/>
        </w:rPr>
      </w:pPr>
    </w:p>
    <w:p w14:paraId="135DF546">
      <w:pPr>
        <w:widowControl/>
        <w:spacing w:line="240" w:lineRule="auto"/>
        <w:ind w:firstLine="0" w:firstLineChars="0"/>
        <w:jc w:val="left"/>
        <w:rPr>
          <w:rFonts w:ascii="仿宋" w:hAnsi="仿宋" w:cs="Times New Roman"/>
          <w:sz w:val="24"/>
          <w:szCs w:val="32"/>
        </w:rPr>
      </w:pPr>
      <w:r>
        <w:rPr>
          <w:rFonts w:ascii="仿宋" w:hAnsi="仿宋" w:cs="Times New Roman"/>
          <w:sz w:val="24"/>
          <w:szCs w:val="32"/>
        </w:rPr>
        <w:br w:type="page"/>
      </w:r>
    </w:p>
    <w:p w14:paraId="549BB19C">
      <w:pPr>
        <w:spacing w:line="240" w:lineRule="auto"/>
        <w:ind w:firstLine="0" w:firstLineChars="0"/>
        <w:rPr>
          <w:rFonts w:ascii="仿宋" w:hAnsi="仿宋" w:cs="Times New Roman"/>
          <w:sz w:val="24"/>
          <w:szCs w:val="32"/>
        </w:rPr>
        <w:sectPr>
          <w:footerReference r:id="rId11" w:type="default"/>
          <w:pgSz w:w="11906" w:h="16838"/>
          <w:pgMar w:top="1440" w:right="1800" w:bottom="1440" w:left="1800" w:header="851" w:footer="992" w:gutter="0"/>
          <w:pgNumType w:start="1"/>
          <w:cols w:space="425" w:num="1"/>
          <w:docGrid w:type="lines" w:linePitch="312" w:charSpace="0"/>
        </w:sectPr>
      </w:pPr>
    </w:p>
    <w:p w14:paraId="53561778">
      <w:pPr>
        <w:pageBreakBefore/>
        <w:spacing w:line="500" w:lineRule="exact"/>
        <w:ind w:firstLine="0" w:firstLineChars="0"/>
        <w:jc w:val="center"/>
        <w:rPr>
          <w:rFonts w:eastAsia="黑体" w:cs="Times New Roman"/>
          <w:sz w:val="30"/>
          <w:szCs w:val="30"/>
        </w:rPr>
      </w:pPr>
      <w:r>
        <w:rPr>
          <w:rFonts w:eastAsia="黑体" w:cs="Times New Roman"/>
          <w:sz w:val="30"/>
          <w:szCs w:val="30"/>
        </w:rPr>
        <w:t>附</w:t>
      </w:r>
      <w:r>
        <w:rPr>
          <w:rFonts w:hint="eastAsia" w:eastAsia="黑体" w:cs="Times New Roman"/>
          <w:sz w:val="30"/>
          <w:szCs w:val="30"/>
        </w:rPr>
        <w:t>表10</w:t>
      </w:r>
      <w:r>
        <w:rPr>
          <w:rFonts w:eastAsia="黑体" w:cs="Times New Roman"/>
          <w:sz w:val="30"/>
          <w:szCs w:val="30"/>
        </w:rPr>
        <w:t xml:space="preserve"> </w:t>
      </w:r>
      <w:r>
        <w:rPr>
          <w:rFonts w:hint="eastAsia" w:eastAsia="黑体" w:cs="Times New Roman"/>
          <w:sz w:val="30"/>
          <w:szCs w:val="30"/>
        </w:rPr>
        <w:t>生态修复和国土综合整治重大工程安排表</w:t>
      </w:r>
    </w:p>
    <w:p w14:paraId="28CF3228">
      <w:pPr>
        <w:spacing w:line="240" w:lineRule="auto"/>
        <w:ind w:firstLine="0" w:firstLineChars="0"/>
        <w:jc w:val="right"/>
        <w:rPr>
          <w:rFonts w:ascii="仿宋" w:hAnsi="仿宋" w:cs="Times New Roman"/>
          <w:kern w:val="0"/>
          <w:sz w:val="22"/>
          <w:szCs w:val="32"/>
        </w:rPr>
      </w:pPr>
      <w:r>
        <w:rPr>
          <w:rFonts w:hint="eastAsia" w:ascii="仿宋" w:hAnsi="仿宋" w:cs="Times New Roman"/>
          <w:kern w:val="0"/>
          <w:sz w:val="24"/>
          <w:szCs w:val="32"/>
        </w:rPr>
        <w:t>单位：公顷</w:t>
      </w:r>
    </w:p>
    <w:tbl>
      <w:tblPr>
        <w:tblStyle w:val="15"/>
        <w:tblW w:w="495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6"/>
        <w:gridCol w:w="2451"/>
        <w:gridCol w:w="1216"/>
        <w:gridCol w:w="3147"/>
        <w:gridCol w:w="1210"/>
        <w:gridCol w:w="1213"/>
        <w:gridCol w:w="2690"/>
        <w:gridCol w:w="1185"/>
      </w:tblGrid>
      <w:tr w14:paraId="0510F0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blHeader/>
        </w:trPr>
        <w:tc>
          <w:tcPr>
            <w:tcW w:w="330" w:type="pct"/>
            <w:shd w:val="clear" w:color="auto" w:fill="auto"/>
            <w:vAlign w:val="center"/>
          </w:tcPr>
          <w:p w14:paraId="2FC40106">
            <w:pPr>
              <w:pStyle w:val="59"/>
              <w:widowControl w:val="0"/>
              <w:rPr>
                <w:rFonts w:ascii="Times New Roman" w:eastAsia="仿宋_GB2312"/>
                <w:b/>
                <w:szCs w:val="21"/>
              </w:rPr>
            </w:pPr>
            <w:r>
              <w:rPr>
                <w:rFonts w:hint="eastAsia" w:ascii="Times New Roman" w:eastAsia="仿宋_GB2312"/>
                <w:b/>
                <w:szCs w:val="21"/>
              </w:rPr>
              <w:t>序号</w:t>
            </w:r>
          </w:p>
        </w:tc>
        <w:tc>
          <w:tcPr>
            <w:tcW w:w="873" w:type="pct"/>
            <w:shd w:val="clear" w:color="auto" w:fill="auto"/>
            <w:vAlign w:val="center"/>
          </w:tcPr>
          <w:p w14:paraId="0D680A84">
            <w:pPr>
              <w:pStyle w:val="59"/>
              <w:widowControl w:val="0"/>
              <w:rPr>
                <w:rFonts w:ascii="Times New Roman" w:eastAsia="仿宋_GB2312"/>
                <w:b/>
                <w:szCs w:val="21"/>
              </w:rPr>
            </w:pPr>
            <w:r>
              <w:rPr>
                <w:rFonts w:hint="eastAsia" w:ascii="Times New Roman" w:eastAsia="仿宋_GB2312"/>
                <w:b/>
                <w:szCs w:val="21"/>
              </w:rPr>
              <w:t>工程名称</w:t>
            </w:r>
          </w:p>
        </w:tc>
        <w:tc>
          <w:tcPr>
            <w:tcW w:w="433" w:type="pct"/>
            <w:shd w:val="clear" w:color="auto" w:fill="auto"/>
            <w:vAlign w:val="center"/>
          </w:tcPr>
          <w:p w14:paraId="6B681A6E">
            <w:pPr>
              <w:pStyle w:val="59"/>
              <w:widowControl w:val="0"/>
              <w:rPr>
                <w:rFonts w:ascii="Times New Roman" w:eastAsia="仿宋_GB2312"/>
                <w:b/>
                <w:szCs w:val="21"/>
              </w:rPr>
            </w:pPr>
            <w:r>
              <w:rPr>
                <w:rFonts w:hint="eastAsia" w:ascii="Times New Roman" w:eastAsia="仿宋_GB2312"/>
                <w:b/>
                <w:szCs w:val="21"/>
              </w:rPr>
              <w:t>工程类型</w:t>
            </w:r>
          </w:p>
        </w:tc>
        <w:tc>
          <w:tcPr>
            <w:tcW w:w="1121" w:type="pct"/>
            <w:shd w:val="clear" w:color="auto" w:fill="auto"/>
            <w:vAlign w:val="center"/>
          </w:tcPr>
          <w:p w14:paraId="13CADBCF">
            <w:pPr>
              <w:pStyle w:val="59"/>
              <w:widowControl w:val="0"/>
              <w:rPr>
                <w:rFonts w:ascii="Times New Roman" w:eastAsia="仿宋_GB2312"/>
                <w:b/>
                <w:szCs w:val="21"/>
              </w:rPr>
            </w:pPr>
            <w:r>
              <w:rPr>
                <w:rFonts w:hint="eastAsia" w:ascii="Times New Roman" w:eastAsia="仿宋_GB2312"/>
                <w:b/>
                <w:szCs w:val="21"/>
              </w:rPr>
              <w:t>重点任务</w:t>
            </w:r>
          </w:p>
        </w:tc>
        <w:tc>
          <w:tcPr>
            <w:tcW w:w="431" w:type="pct"/>
            <w:shd w:val="clear" w:color="auto" w:fill="auto"/>
            <w:vAlign w:val="center"/>
          </w:tcPr>
          <w:p w14:paraId="685F52C3">
            <w:pPr>
              <w:pStyle w:val="59"/>
              <w:widowControl w:val="0"/>
              <w:rPr>
                <w:rFonts w:ascii="Times New Roman" w:eastAsia="仿宋_GB2312"/>
                <w:b/>
                <w:szCs w:val="21"/>
              </w:rPr>
            </w:pPr>
            <w:r>
              <w:rPr>
                <w:rFonts w:hint="eastAsia" w:ascii="Times New Roman" w:eastAsia="仿宋_GB2312"/>
                <w:b/>
                <w:szCs w:val="21"/>
              </w:rPr>
              <w:t>实施区域</w:t>
            </w:r>
          </w:p>
        </w:tc>
        <w:tc>
          <w:tcPr>
            <w:tcW w:w="432" w:type="pct"/>
            <w:shd w:val="clear" w:color="auto" w:fill="auto"/>
            <w:vAlign w:val="center"/>
          </w:tcPr>
          <w:p w14:paraId="2BF6F661">
            <w:pPr>
              <w:pStyle w:val="59"/>
              <w:widowControl w:val="0"/>
              <w:rPr>
                <w:rFonts w:ascii="Times New Roman" w:eastAsia="仿宋_GB2312"/>
                <w:b/>
                <w:szCs w:val="21"/>
              </w:rPr>
            </w:pPr>
            <w:r>
              <w:rPr>
                <w:rFonts w:hint="eastAsia" w:ascii="Times New Roman" w:eastAsia="仿宋_GB2312"/>
                <w:b/>
                <w:szCs w:val="21"/>
              </w:rPr>
              <w:t>建设规模</w:t>
            </w:r>
          </w:p>
        </w:tc>
        <w:tc>
          <w:tcPr>
            <w:tcW w:w="958" w:type="pct"/>
            <w:shd w:val="clear" w:color="auto" w:fill="auto"/>
            <w:vAlign w:val="center"/>
          </w:tcPr>
          <w:p w14:paraId="3C56C486">
            <w:pPr>
              <w:pStyle w:val="59"/>
              <w:widowControl w:val="0"/>
              <w:rPr>
                <w:rFonts w:ascii="Times New Roman" w:eastAsia="仿宋_GB2312"/>
                <w:b/>
                <w:szCs w:val="21"/>
              </w:rPr>
            </w:pPr>
            <w:r>
              <w:rPr>
                <w:rFonts w:hint="eastAsia" w:ascii="Times New Roman" w:eastAsia="仿宋_GB2312"/>
                <w:b/>
                <w:szCs w:val="21"/>
              </w:rPr>
              <w:t>主要技术</w:t>
            </w:r>
          </w:p>
        </w:tc>
        <w:tc>
          <w:tcPr>
            <w:tcW w:w="422" w:type="pct"/>
            <w:shd w:val="clear" w:color="auto" w:fill="auto"/>
            <w:vAlign w:val="center"/>
          </w:tcPr>
          <w:p w14:paraId="67BE27FD">
            <w:pPr>
              <w:pStyle w:val="59"/>
              <w:widowControl w:val="0"/>
              <w:rPr>
                <w:rFonts w:ascii="Times New Roman" w:eastAsia="仿宋_GB2312"/>
                <w:b/>
                <w:szCs w:val="21"/>
              </w:rPr>
            </w:pPr>
            <w:r>
              <w:rPr>
                <w:rFonts w:hint="eastAsia" w:ascii="Times New Roman" w:eastAsia="仿宋_GB2312"/>
                <w:b/>
                <w:szCs w:val="21"/>
              </w:rPr>
              <w:t>建设时序</w:t>
            </w:r>
          </w:p>
        </w:tc>
      </w:tr>
      <w:tr w14:paraId="1F14D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330" w:type="pct"/>
            <w:shd w:val="clear" w:color="auto" w:fill="auto"/>
            <w:vAlign w:val="center"/>
          </w:tcPr>
          <w:p w14:paraId="75E90A51">
            <w:pPr>
              <w:pStyle w:val="59"/>
              <w:widowControl w:val="0"/>
              <w:spacing w:line="500" w:lineRule="exact"/>
              <w:jc w:val="both"/>
              <w:rPr>
                <w:rFonts w:ascii="Times New Roman" w:eastAsia="仿宋_GB2312"/>
                <w:szCs w:val="21"/>
              </w:rPr>
            </w:pPr>
            <w:r>
              <w:rPr>
                <w:rFonts w:hint="eastAsia" w:ascii="Times New Roman" w:eastAsia="仿宋_GB2312"/>
                <w:szCs w:val="21"/>
              </w:rPr>
              <w:t>1</w:t>
            </w:r>
          </w:p>
        </w:tc>
        <w:tc>
          <w:tcPr>
            <w:tcW w:w="873" w:type="pct"/>
            <w:shd w:val="clear" w:color="auto" w:fill="auto"/>
            <w:vAlign w:val="center"/>
          </w:tcPr>
          <w:p w14:paraId="083DAF01">
            <w:pPr>
              <w:pStyle w:val="59"/>
              <w:widowControl w:val="0"/>
              <w:spacing w:line="500" w:lineRule="exact"/>
              <w:jc w:val="both"/>
              <w:rPr>
                <w:rFonts w:ascii="Times New Roman" w:eastAsia="仿宋_GB2312"/>
                <w:szCs w:val="21"/>
              </w:rPr>
            </w:pPr>
            <w:r>
              <w:rPr>
                <w:rFonts w:hint="eastAsia" w:ascii="Times New Roman" w:eastAsia="仿宋_GB2312"/>
                <w:szCs w:val="21"/>
              </w:rPr>
              <w:t>马兰庄镇大中型持证矿山企业绿色矿山创建</w:t>
            </w:r>
          </w:p>
        </w:tc>
        <w:tc>
          <w:tcPr>
            <w:tcW w:w="433" w:type="pct"/>
            <w:shd w:val="clear" w:color="auto" w:fill="auto"/>
            <w:vAlign w:val="center"/>
          </w:tcPr>
          <w:p w14:paraId="416F6A4B">
            <w:pPr>
              <w:pStyle w:val="59"/>
              <w:widowControl w:val="0"/>
              <w:spacing w:line="500" w:lineRule="exact"/>
              <w:jc w:val="both"/>
              <w:rPr>
                <w:rFonts w:ascii="Times New Roman" w:eastAsia="仿宋_GB2312"/>
                <w:szCs w:val="21"/>
              </w:rPr>
            </w:pPr>
            <w:r>
              <w:rPr>
                <w:rFonts w:hint="eastAsia" w:ascii="Times New Roman" w:eastAsia="仿宋_GB2312"/>
                <w:szCs w:val="21"/>
              </w:rPr>
              <w:t>矿山生态修复</w:t>
            </w:r>
          </w:p>
        </w:tc>
        <w:tc>
          <w:tcPr>
            <w:tcW w:w="1121" w:type="pct"/>
            <w:shd w:val="clear" w:color="auto" w:fill="auto"/>
            <w:vAlign w:val="center"/>
          </w:tcPr>
          <w:p w14:paraId="6A4D8A2C">
            <w:pPr>
              <w:pStyle w:val="59"/>
              <w:widowControl w:val="0"/>
              <w:spacing w:line="500" w:lineRule="exact"/>
              <w:jc w:val="both"/>
              <w:rPr>
                <w:rFonts w:ascii="Times New Roman" w:eastAsia="仿宋_GB2312"/>
                <w:szCs w:val="21"/>
              </w:rPr>
            </w:pPr>
            <w:r>
              <w:rPr>
                <w:rFonts w:hint="eastAsia" w:ascii="Times New Roman" w:eastAsia="仿宋_GB2312"/>
                <w:szCs w:val="21"/>
              </w:rPr>
              <w:t>建设矿产资源开发利用水平明显提高、矿山安全生产条件和矿区生态环境明显改善的绿色矿山</w:t>
            </w:r>
          </w:p>
        </w:tc>
        <w:tc>
          <w:tcPr>
            <w:tcW w:w="431" w:type="pct"/>
            <w:shd w:val="clear" w:color="auto" w:fill="auto"/>
            <w:vAlign w:val="center"/>
          </w:tcPr>
          <w:p w14:paraId="3BBAAC67">
            <w:pPr>
              <w:pStyle w:val="59"/>
              <w:widowControl w:val="0"/>
              <w:spacing w:line="500" w:lineRule="exact"/>
              <w:jc w:val="both"/>
              <w:rPr>
                <w:rFonts w:ascii="Times New Roman" w:eastAsia="仿宋_GB2312"/>
                <w:szCs w:val="21"/>
              </w:rPr>
            </w:pPr>
            <w:r>
              <w:rPr>
                <w:rFonts w:hint="eastAsia" w:ascii="Times New Roman" w:eastAsia="仿宋_GB2312"/>
                <w:szCs w:val="21"/>
              </w:rPr>
              <w:t>马兰庄镇</w:t>
            </w:r>
          </w:p>
        </w:tc>
        <w:tc>
          <w:tcPr>
            <w:tcW w:w="432" w:type="pct"/>
            <w:shd w:val="clear" w:color="auto" w:fill="auto"/>
            <w:vAlign w:val="center"/>
          </w:tcPr>
          <w:p w14:paraId="0374ACE9">
            <w:pPr>
              <w:pStyle w:val="59"/>
              <w:widowControl w:val="0"/>
              <w:spacing w:line="500" w:lineRule="exact"/>
              <w:jc w:val="both"/>
              <w:rPr>
                <w:rFonts w:ascii="Times New Roman" w:eastAsia="仿宋_GB2312"/>
                <w:szCs w:val="21"/>
              </w:rPr>
            </w:pPr>
            <w:r>
              <w:rPr>
                <w:rFonts w:hint="eastAsia" w:ascii="Times New Roman" w:eastAsia="仿宋_GB2312"/>
                <w:szCs w:val="21"/>
              </w:rPr>
              <w:t>6个持证矿山</w:t>
            </w:r>
          </w:p>
        </w:tc>
        <w:tc>
          <w:tcPr>
            <w:tcW w:w="958" w:type="pct"/>
            <w:shd w:val="clear" w:color="auto" w:fill="auto"/>
            <w:vAlign w:val="center"/>
          </w:tcPr>
          <w:p w14:paraId="2E1A10AE">
            <w:pPr>
              <w:pStyle w:val="59"/>
              <w:widowControl w:val="0"/>
              <w:spacing w:line="500" w:lineRule="exact"/>
              <w:jc w:val="both"/>
              <w:rPr>
                <w:rFonts w:ascii="Times New Roman" w:eastAsia="仿宋_GB2312"/>
                <w:szCs w:val="21"/>
              </w:rPr>
            </w:pPr>
            <w:r>
              <w:rPr>
                <w:rFonts w:hint="eastAsia" w:ascii="Times New Roman" w:eastAsia="仿宋_GB2312"/>
                <w:szCs w:val="21"/>
              </w:rPr>
              <w:t>开展矿山地质环境恢复和综合治理，促进资源合理利用，推进尾矿安全、环保存放</w:t>
            </w:r>
          </w:p>
        </w:tc>
        <w:tc>
          <w:tcPr>
            <w:tcW w:w="422" w:type="pct"/>
            <w:shd w:val="clear" w:color="auto" w:fill="auto"/>
            <w:vAlign w:val="center"/>
          </w:tcPr>
          <w:p w14:paraId="38FEB93B">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412431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330" w:type="pct"/>
            <w:shd w:val="clear" w:color="auto" w:fill="auto"/>
            <w:vAlign w:val="center"/>
          </w:tcPr>
          <w:p w14:paraId="7D157CA7">
            <w:pPr>
              <w:pStyle w:val="59"/>
              <w:widowControl w:val="0"/>
              <w:spacing w:line="500" w:lineRule="exact"/>
              <w:jc w:val="both"/>
              <w:rPr>
                <w:rFonts w:ascii="Times New Roman" w:eastAsia="仿宋_GB2312"/>
                <w:szCs w:val="21"/>
              </w:rPr>
            </w:pPr>
            <w:r>
              <w:rPr>
                <w:rFonts w:hint="eastAsia" w:ascii="Times New Roman" w:eastAsia="仿宋_GB2312"/>
                <w:szCs w:val="21"/>
              </w:rPr>
              <w:t>2</w:t>
            </w:r>
          </w:p>
        </w:tc>
        <w:tc>
          <w:tcPr>
            <w:tcW w:w="873" w:type="pct"/>
            <w:shd w:val="clear" w:color="auto" w:fill="auto"/>
            <w:vAlign w:val="center"/>
          </w:tcPr>
          <w:p w14:paraId="3C5C1A83">
            <w:pPr>
              <w:pStyle w:val="59"/>
              <w:widowControl w:val="0"/>
              <w:spacing w:line="500" w:lineRule="exact"/>
              <w:jc w:val="both"/>
              <w:rPr>
                <w:rFonts w:ascii="Times New Roman" w:eastAsia="仿宋_GB2312"/>
                <w:szCs w:val="21"/>
              </w:rPr>
            </w:pPr>
            <w:r>
              <w:rPr>
                <w:rFonts w:hint="eastAsia" w:ascii="Times New Roman" w:eastAsia="仿宋_GB2312"/>
                <w:szCs w:val="21"/>
              </w:rPr>
              <w:t>木厂口镇大中型持证矿山企业绿色矿山创建</w:t>
            </w:r>
          </w:p>
        </w:tc>
        <w:tc>
          <w:tcPr>
            <w:tcW w:w="433" w:type="pct"/>
            <w:shd w:val="clear" w:color="auto" w:fill="auto"/>
            <w:vAlign w:val="center"/>
          </w:tcPr>
          <w:p w14:paraId="3471F991">
            <w:pPr>
              <w:pStyle w:val="59"/>
              <w:widowControl w:val="0"/>
              <w:spacing w:line="500" w:lineRule="exact"/>
              <w:jc w:val="both"/>
              <w:rPr>
                <w:rFonts w:ascii="Times New Roman" w:eastAsia="仿宋_GB2312"/>
                <w:szCs w:val="21"/>
              </w:rPr>
            </w:pPr>
            <w:r>
              <w:rPr>
                <w:rFonts w:hint="eastAsia" w:ascii="Times New Roman" w:eastAsia="仿宋_GB2312"/>
                <w:szCs w:val="21"/>
              </w:rPr>
              <w:t>矿山生态修复</w:t>
            </w:r>
          </w:p>
        </w:tc>
        <w:tc>
          <w:tcPr>
            <w:tcW w:w="1121" w:type="pct"/>
            <w:shd w:val="clear" w:color="auto" w:fill="auto"/>
            <w:vAlign w:val="center"/>
          </w:tcPr>
          <w:p w14:paraId="138011AF">
            <w:pPr>
              <w:pStyle w:val="59"/>
              <w:widowControl w:val="0"/>
              <w:spacing w:line="500" w:lineRule="exact"/>
              <w:jc w:val="both"/>
              <w:rPr>
                <w:rFonts w:ascii="Times New Roman" w:eastAsia="仿宋_GB2312"/>
                <w:szCs w:val="21"/>
              </w:rPr>
            </w:pPr>
            <w:r>
              <w:rPr>
                <w:rFonts w:hint="eastAsia" w:ascii="Times New Roman" w:eastAsia="仿宋_GB2312"/>
                <w:szCs w:val="21"/>
              </w:rPr>
              <w:t>建设矿产资源开发利用水平明显提高、矿山安全生产条件和矿区生态环境明显改善的绿色矿山</w:t>
            </w:r>
          </w:p>
        </w:tc>
        <w:tc>
          <w:tcPr>
            <w:tcW w:w="431" w:type="pct"/>
            <w:shd w:val="clear" w:color="auto" w:fill="auto"/>
            <w:vAlign w:val="center"/>
          </w:tcPr>
          <w:p w14:paraId="33333088">
            <w:pPr>
              <w:pStyle w:val="59"/>
              <w:widowControl w:val="0"/>
              <w:spacing w:line="500" w:lineRule="exact"/>
              <w:jc w:val="both"/>
              <w:rPr>
                <w:rFonts w:ascii="Times New Roman" w:eastAsia="仿宋_GB2312"/>
                <w:szCs w:val="21"/>
              </w:rPr>
            </w:pPr>
            <w:r>
              <w:rPr>
                <w:rFonts w:hint="eastAsia" w:ascii="Times New Roman" w:eastAsia="仿宋_GB2312"/>
                <w:szCs w:val="21"/>
              </w:rPr>
              <w:t>木厂口镇</w:t>
            </w:r>
          </w:p>
        </w:tc>
        <w:tc>
          <w:tcPr>
            <w:tcW w:w="432" w:type="pct"/>
            <w:shd w:val="clear" w:color="auto" w:fill="auto"/>
            <w:vAlign w:val="center"/>
          </w:tcPr>
          <w:p w14:paraId="4DD98F99">
            <w:pPr>
              <w:pStyle w:val="59"/>
              <w:widowControl w:val="0"/>
              <w:spacing w:line="500" w:lineRule="exact"/>
              <w:jc w:val="both"/>
              <w:rPr>
                <w:rFonts w:ascii="Times New Roman" w:eastAsia="仿宋_GB2312"/>
                <w:szCs w:val="21"/>
              </w:rPr>
            </w:pPr>
            <w:r>
              <w:rPr>
                <w:rFonts w:hint="eastAsia" w:ascii="Times New Roman" w:eastAsia="仿宋_GB2312"/>
                <w:szCs w:val="21"/>
              </w:rPr>
              <w:t>5个持证矿山</w:t>
            </w:r>
          </w:p>
        </w:tc>
        <w:tc>
          <w:tcPr>
            <w:tcW w:w="958" w:type="pct"/>
            <w:shd w:val="clear" w:color="auto" w:fill="auto"/>
            <w:vAlign w:val="center"/>
          </w:tcPr>
          <w:p w14:paraId="2E66B148">
            <w:pPr>
              <w:pStyle w:val="59"/>
              <w:widowControl w:val="0"/>
              <w:spacing w:line="500" w:lineRule="exact"/>
              <w:jc w:val="both"/>
              <w:rPr>
                <w:rFonts w:ascii="Times New Roman" w:eastAsia="仿宋_GB2312"/>
                <w:szCs w:val="21"/>
              </w:rPr>
            </w:pPr>
            <w:r>
              <w:rPr>
                <w:rFonts w:hint="eastAsia" w:ascii="Times New Roman" w:eastAsia="仿宋_GB2312"/>
                <w:szCs w:val="21"/>
              </w:rPr>
              <w:t>开展矿山地质环境恢复和综合治理，促进资源合理利用，推进尾矿安全、环保存放</w:t>
            </w:r>
          </w:p>
        </w:tc>
        <w:tc>
          <w:tcPr>
            <w:tcW w:w="422" w:type="pct"/>
            <w:shd w:val="clear" w:color="auto" w:fill="auto"/>
            <w:vAlign w:val="center"/>
          </w:tcPr>
          <w:p w14:paraId="34ABE2AF">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549C6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330" w:type="pct"/>
            <w:shd w:val="clear" w:color="auto" w:fill="auto"/>
            <w:vAlign w:val="center"/>
          </w:tcPr>
          <w:p w14:paraId="247906F9">
            <w:pPr>
              <w:pStyle w:val="59"/>
              <w:widowControl w:val="0"/>
              <w:spacing w:line="500" w:lineRule="exact"/>
              <w:jc w:val="both"/>
              <w:rPr>
                <w:rFonts w:ascii="Times New Roman" w:eastAsia="仿宋_GB2312"/>
                <w:szCs w:val="21"/>
              </w:rPr>
            </w:pPr>
            <w:r>
              <w:rPr>
                <w:rFonts w:hint="eastAsia" w:ascii="Times New Roman" w:eastAsia="仿宋_GB2312"/>
                <w:szCs w:val="21"/>
              </w:rPr>
              <w:t>3</w:t>
            </w:r>
          </w:p>
        </w:tc>
        <w:tc>
          <w:tcPr>
            <w:tcW w:w="873" w:type="pct"/>
            <w:shd w:val="clear" w:color="auto" w:fill="auto"/>
            <w:vAlign w:val="center"/>
          </w:tcPr>
          <w:p w14:paraId="520D51DA">
            <w:pPr>
              <w:pStyle w:val="59"/>
              <w:widowControl w:val="0"/>
              <w:spacing w:line="500" w:lineRule="exact"/>
              <w:jc w:val="both"/>
              <w:rPr>
                <w:rFonts w:ascii="Times New Roman" w:eastAsia="仿宋_GB2312"/>
                <w:szCs w:val="21"/>
              </w:rPr>
            </w:pPr>
            <w:r>
              <w:rPr>
                <w:rFonts w:hint="eastAsia" w:ascii="Times New Roman" w:eastAsia="仿宋_GB2312"/>
                <w:szCs w:val="21"/>
              </w:rPr>
              <w:t>蔡园镇大中型持证矿山企业绿色矿山创建</w:t>
            </w:r>
          </w:p>
        </w:tc>
        <w:tc>
          <w:tcPr>
            <w:tcW w:w="433" w:type="pct"/>
            <w:shd w:val="clear" w:color="auto" w:fill="auto"/>
            <w:vAlign w:val="center"/>
          </w:tcPr>
          <w:p w14:paraId="6409F867">
            <w:pPr>
              <w:pStyle w:val="59"/>
              <w:widowControl w:val="0"/>
              <w:spacing w:line="500" w:lineRule="exact"/>
              <w:jc w:val="both"/>
              <w:rPr>
                <w:rFonts w:ascii="Times New Roman" w:eastAsia="仿宋_GB2312"/>
                <w:szCs w:val="21"/>
              </w:rPr>
            </w:pPr>
            <w:r>
              <w:rPr>
                <w:rFonts w:hint="eastAsia" w:ascii="Times New Roman" w:eastAsia="仿宋_GB2312"/>
                <w:szCs w:val="21"/>
              </w:rPr>
              <w:t>矿山生态修复</w:t>
            </w:r>
          </w:p>
        </w:tc>
        <w:tc>
          <w:tcPr>
            <w:tcW w:w="1121" w:type="pct"/>
            <w:shd w:val="clear" w:color="auto" w:fill="auto"/>
            <w:vAlign w:val="center"/>
          </w:tcPr>
          <w:p w14:paraId="6D8B69F2">
            <w:pPr>
              <w:pStyle w:val="59"/>
              <w:widowControl w:val="0"/>
              <w:spacing w:line="500" w:lineRule="exact"/>
              <w:jc w:val="both"/>
              <w:rPr>
                <w:rFonts w:ascii="Times New Roman" w:eastAsia="仿宋_GB2312"/>
                <w:szCs w:val="21"/>
              </w:rPr>
            </w:pPr>
            <w:r>
              <w:rPr>
                <w:rFonts w:hint="eastAsia" w:ascii="Times New Roman" w:eastAsia="仿宋_GB2312"/>
                <w:szCs w:val="21"/>
              </w:rPr>
              <w:t>建设矿产资源开发利用水平明显提高、矿山安全生产条件和矿区生态环境明显改善的绿色矿山</w:t>
            </w:r>
          </w:p>
        </w:tc>
        <w:tc>
          <w:tcPr>
            <w:tcW w:w="431" w:type="pct"/>
            <w:shd w:val="clear" w:color="auto" w:fill="auto"/>
            <w:vAlign w:val="center"/>
          </w:tcPr>
          <w:p w14:paraId="186C63A6">
            <w:pPr>
              <w:pStyle w:val="59"/>
              <w:widowControl w:val="0"/>
              <w:spacing w:line="500" w:lineRule="exact"/>
              <w:jc w:val="both"/>
              <w:rPr>
                <w:rFonts w:ascii="Times New Roman" w:eastAsia="仿宋_GB2312"/>
                <w:szCs w:val="21"/>
              </w:rPr>
            </w:pPr>
            <w:r>
              <w:rPr>
                <w:rFonts w:hint="eastAsia" w:ascii="Times New Roman" w:eastAsia="仿宋_GB2312"/>
                <w:szCs w:val="21"/>
              </w:rPr>
              <w:t>蔡园镇</w:t>
            </w:r>
          </w:p>
        </w:tc>
        <w:tc>
          <w:tcPr>
            <w:tcW w:w="432" w:type="pct"/>
            <w:shd w:val="clear" w:color="auto" w:fill="auto"/>
            <w:vAlign w:val="center"/>
          </w:tcPr>
          <w:p w14:paraId="11379F2A">
            <w:pPr>
              <w:pStyle w:val="59"/>
              <w:widowControl w:val="0"/>
              <w:spacing w:line="500" w:lineRule="exact"/>
              <w:jc w:val="both"/>
              <w:rPr>
                <w:rFonts w:ascii="Times New Roman" w:eastAsia="仿宋_GB2312"/>
                <w:szCs w:val="21"/>
              </w:rPr>
            </w:pPr>
            <w:r>
              <w:rPr>
                <w:rFonts w:hint="eastAsia" w:ascii="Times New Roman" w:eastAsia="仿宋_GB2312"/>
                <w:szCs w:val="21"/>
              </w:rPr>
              <w:t>6个持证矿山</w:t>
            </w:r>
          </w:p>
        </w:tc>
        <w:tc>
          <w:tcPr>
            <w:tcW w:w="958" w:type="pct"/>
            <w:shd w:val="clear" w:color="auto" w:fill="auto"/>
            <w:vAlign w:val="center"/>
          </w:tcPr>
          <w:p w14:paraId="1DE1C927">
            <w:pPr>
              <w:pStyle w:val="59"/>
              <w:widowControl w:val="0"/>
              <w:spacing w:line="500" w:lineRule="exact"/>
              <w:jc w:val="both"/>
              <w:rPr>
                <w:rFonts w:ascii="Times New Roman" w:eastAsia="仿宋_GB2312"/>
                <w:szCs w:val="21"/>
              </w:rPr>
            </w:pPr>
            <w:r>
              <w:rPr>
                <w:rFonts w:hint="eastAsia" w:ascii="Times New Roman" w:eastAsia="仿宋_GB2312"/>
                <w:szCs w:val="21"/>
              </w:rPr>
              <w:t>开展矿山地质环境恢复和综合治理，促进资源合理利用，推进尾矿安全、环保存放</w:t>
            </w:r>
          </w:p>
        </w:tc>
        <w:tc>
          <w:tcPr>
            <w:tcW w:w="422" w:type="pct"/>
            <w:shd w:val="clear" w:color="auto" w:fill="auto"/>
            <w:vAlign w:val="center"/>
          </w:tcPr>
          <w:p w14:paraId="79EEAE2A">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59550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330" w:type="pct"/>
            <w:shd w:val="clear" w:color="auto" w:fill="auto"/>
            <w:vAlign w:val="center"/>
          </w:tcPr>
          <w:p w14:paraId="0F67E859">
            <w:pPr>
              <w:pStyle w:val="59"/>
              <w:widowControl w:val="0"/>
              <w:spacing w:line="500" w:lineRule="exact"/>
              <w:jc w:val="both"/>
              <w:rPr>
                <w:rFonts w:ascii="Times New Roman" w:eastAsia="仿宋_GB2312"/>
                <w:szCs w:val="21"/>
              </w:rPr>
            </w:pPr>
            <w:r>
              <w:rPr>
                <w:rFonts w:hint="eastAsia" w:ascii="Times New Roman" w:eastAsia="仿宋_GB2312"/>
                <w:szCs w:val="21"/>
              </w:rPr>
              <w:t>4</w:t>
            </w:r>
          </w:p>
        </w:tc>
        <w:tc>
          <w:tcPr>
            <w:tcW w:w="873" w:type="pct"/>
            <w:shd w:val="clear" w:color="auto" w:fill="auto"/>
            <w:vAlign w:val="center"/>
          </w:tcPr>
          <w:p w14:paraId="204966B7">
            <w:pPr>
              <w:pStyle w:val="59"/>
              <w:widowControl w:val="0"/>
              <w:spacing w:line="500" w:lineRule="exact"/>
              <w:jc w:val="both"/>
              <w:rPr>
                <w:rFonts w:ascii="Times New Roman" w:eastAsia="仿宋_GB2312"/>
                <w:szCs w:val="21"/>
              </w:rPr>
            </w:pPr>
            <w:r>
              <w:rPr>
                <w:rFonts w:hint="eastAsia" w:ascii="Times New Roman" w:eastAsia="仿宋_GB2312"/>
                <w:szCs w:val="21"/>
              </w:rPr>
              <w:t>夏官营镇大中型持证矿山企业绿色矿山创建</w:t>
            </w:r>
          </w:p>
        </w:tc>
        <w:tc>
          <w:tcPr>
            <w:tcW w:w="433" w:type="pct"/>
            <w:shd w:val="clear" w:color="auto" w:fill="auto"/>
            <w:vAlign w:val="center"/>
          </w:tcPr>
          <w:p w14:paraId="3AF63FCA">
            <w:pPr>
              <w:pStyle w:val="59"/>
              <w:widowControl w:val="0"/>
              <w:spacing w:line="500" w:lineRule="exact"/>
              <w:jc w:val="both"/>
              <w:rPr>
                <w:rFonts w:ascii="Times New Roman" w:eastAsia="仿宋_GB2312"/>
                <w:szCs w:val="21"/>
              </w:rPr>
            </w:pPr>
            <w:r>
              <w:rPr>
                <w:rFonts w:hint="eastAsia" w:ascii="Times New Roman" w:eastAsia="仿宋_GB2312"/>
                <w:szCs w:val="21"/>
              </w:rPr>
              <w:t>矿山生态修复</w:t>
            </w:r>
          </w:p>
        </w:tc>
        <w:tc>
          <w:tcPr>
            <w:tcW w:w="1121" w:type="pct"/>
            <w:shd w:val="clear" w:color="auto" w:fill="auto"/>
            <w:vAlign w:val="center"/>
          </w:tcPr>
          <w:p w14:paraId="13FA02E6">
            <w:pPr>
              <w:pStyle w:val="59"/>
              <w:widowControl w:val="0"/>
              <w:spacing w:line="500" w:lineRule="exact"/>
              <w:jc w:val="both"/>
              <w:rPr>
                <w:rFonts w:ascii="Times New Roman" w:eastAsia="仿宋_GB2312"/>
                <w:szCs w:val="21"/>
              </w:rPr>
            </w:pPr>
            <w:r>
              <w:rPr>
                <w:rFonts w:hint="eastAsia" w:ascii="Times New Roman" w:eastAsia="仿宋_GB2312"/>
                <w:szCs w:val="21"/>
              </w:rPr>
              <w:t>建设矿产资源开发利用水平明显提高、矿山安全生产条件和矿区生态环境明显改善的绿色矿山</w:t>
            </w:r>
          </w:p>
        </w:tc>
        <w:tc>
          <w:tcPr>
            <w:tcW w:w="431" w:type="pct"/>
            <w:shd w:val="clear" w:color="auto" w:fill="auto"/>
            <w:vAlign w:val="center"/>
          </w:tcPr>
          <w:p w14:paraId="794DF536">
            <w:pPr>
              <w:pStyle w:val="59"/>
              <w:widowControl w:val="0"/>
              <w:spacing w:line="500" w:lineRule="exact"/>
              <w:jc w:val="both"/>
              <w:rPr>
                <w:rFonts w:ascii="Times New Roman" w:eastAsia="仿宋_GB2312"/>
                <w:szCs w:val="21"/>
              </w:rPr>
            </w:pPr>
            <w:r>
              <w:rPr>
                <w:rFonts w:hint="eastAsia" w:ascii="Times New Roman" w:eastAsia="仿宋_GB2312"/>
                <w:szCs w:val="21"/>
              </w:rPr>
              <w:t>夏官营镇</w:t>
            </w:r>
          </w:p>
        </w:tc>
        <w:tc>
          <w:tcPr>
            <w:tcW w:w="432" w:type="pct"/>
            <w:shd w:val="clear" w:color="auto" w:fill="auto"/>
            <w:vAlign w:val="center"/>
          </w:tcPr>
          <w:p w14:paraId="3EC519A5">
            <w:pPr>
              <w:pStyle w:val="59"/>
              <w:widowControl w:val="0"/>
              <w:spacing w:line="500" w:lineRule="exact"/>
              <w:jc w:val="both"/>
              <w:rPr>
                <w:rFonts w:ascii="Times New Roman" w:eastAsia="仿宋_GB2312"/>
                <w:szCs w:val="21"/>
              </w:rPr>
            </w:pPr>
            <w:r>
              <w:rPr>
                <w:rFonts w:hint="eastAsia" w:ascii="Times New Roman" w:eastAsia="仿宋_GB2312"/>
                <w:szCs w:val="21"/>
              </w:rPr>
              <w:t>1个持证矿山</w:t>
            </w:r>
          </w:p>
        </w:tc>
        <w:tc>
          <w:tcPr>
            <w:tcW w:w="958" w:type="pct"/>
            <w:shd w:val="clear" w:color="auto" w:fill="auto"/>
            <w:vAlign w:val="center"/>
          </w:tcPr>
          <w:p w14:paraId="2A75A0B1">
            <w:pPr>
              <w:pStyle w:val="59"/>
              <w:widowControl w:val="0"/>
              <w:spacing w:line="500" w:lineRule="exact"/>
              <w:jc w:val="both"/>
              <w:rPr>
                <w:rFonts w:ascii="Times New Roman" w:eastAsia="仿宋_GB2312"/>
                <w:szCs w:val="21"/>
              </w:rPr>
            </w:pPr>
            <w:r>
              <w:rPr>
                <w:rFonts w:hint="eastAsia" w:ascii="Times New Roman" w:eastAsia="仿宋_GB2312"/>
                <w:szCs w:val="21"/>
              </w:rPr>
              <w:t>开展矿山地质环境恢复和综合治理，促进资源合理利用，推进尾矿安全、环保存放</w:t>
            </w:r>
          </w:p>
        </w:tc>
        <w:tc>
          <w:tcPr>
            <w:tcW w:w="422" w:type="pct"/>
            <w:shd w:val="clear" w:color="auto" w:fill="auto"/>
            <w:vAlign w:val="center"/>
          </w:tcPr>
          <w:p w14:paraId="7DA2604B">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6338AA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330" w:type="pct"/>
            <w:shd w:val="clear" w:color="auto" w:fill="auto"/>
            <w:vAlign w:val="center"/>
          </w:tcPr>
          <w:p w14:paraId="2EFBF1AF">
            <w:pPr>
              <w:pStyle w:val="59"/>
              <w:widowControl w:val="0"/>
              <w:spacing w:line="500" w:lineRule="exact"/>
              <w:jc w:val="both"/>
              <w:rPr>
                <w:rFonts w:ascii="Times New Roman" w:eastAsia="仿宋_GB2312"/>
                <w:szCs w:val="21"/>
              </w:rPr>
            </w:pPr>
            <w:r>
              <w:rPr>
                <w:rFonts w:hint="eastAsia" w:ascii="Times New Roman" w:eastAsia="仿宋_GB2312"/>
                <w:szCs w:val="21"/>
              </w:rPr>
              <w:t>5</w:t>
            </w:r>
          </w:p>
        </w:tc>
        <w:tc>
          <w:tcPr>
            <w:tcW w:w="873" w:type="pct"/>
            <w:shd w:val="clear" w:color="auto" w:fill="auto"/>
            <w:vAlign w:val="center"/>
          </w:tcPr>
          <w:p w14:paraId="12739600">
            <w:pPr>
              <w:pStyle w:val="59"/>
              <w:widowControl w:val="0"/>
              <w:spacing w:line="500" w:lineRule="exact"/>
              <w:jc w:val="both"/>
              <w:rPr>
                <w:rFonts w:ascii="Times New Roman" w:eastAsia="仿宋_GB2312"/>
                <w:szCs w:val="21"/>
              </w:rPr>
            </w:pPr>
            <w:r>
              <w:rPr>
                <w:rFonts w:hint="eastAsia" w:ascii="Times New Roman" w:eastAsia="仿宋_GB2312"/>
                <w:szCs w:val="21"/>
              </w:rPr>
              <w:t>彭店子镇大中型持证矿山企业绿色矿山创建</w:t>
            </w:r>
          </w:p>
        </w:tc>
        <w:tc>
          <w:tcPr>
            <w:tcW w:w="433" w:type="pct"/>
            <w:shd w:val="clear" w:color="auto" w:fill="auto"/>
            <w:vAlign w:val="center"/>
          </w:tcPr>
          <w:p w14:paraId="774E4627">
            <w:pPr>
              <w:pStyle w:val="59"/>
              <w:widowControl w:val="0"/>
              <w:spacing w:line="500" w:lineRule="exact"/>
              <w:jc w:val="both"/>
              <w:rPr>
                <w:rFonts w:ascii="Times New Roman" w:eastAsia="仿宋_GB2312"/>
                <w:szCs w:val="21"/>
              </w:rPr>
            </w:pPr>
            <w:r>
              <w:rPr>
                <w:rFonts w:hint="eastAsia" w:ascii="Times New Roman" w:eastAsia="仿宋_GB2312"/>
                <w:szCs w:val="21"/>
              </w:rPr>
              <w:t>矿山生态修复</w:t>
            </w:r>
          </w:p>
        </w:tc>
        <w:tc>
          <w:tcPr>
            <w:tcW w:w="1121" w:type="pct"/>
            <w:shd w:val="clear" w:color="auto" w:fill="auto"/>
            <w:vAlign w:val="center"/>
          </w:tcPr>
          <w:p w14:paraId="10E6434D">
            <w:pPr>
              <w:pStyle w:val="59"/>
              <w:widowControl w:val="0"/>
              <w:spacing w:line="500" w:lineRule="exact"/>
              <w:jc w:val="both"/>
              <w:rPr>
                <w:rFonts w:ascii="Times New Roman" w:eastAsia="仿宋_GB2312"/>
                <w:szCs w:val="21"/>
              </w:rPr>
            </w:pPr>
            <w:r>
              <w:rPr>
                <w:rFonts w:hint="eastAsia" w:ascii="Times New Roman" w:eastAsia="仿宋_GB2312"/>
                <w:szCs w:val="21"/>
              </w:rPr>
              <w:t>建设矿产资源开发利用水平明显提高、矿山安全生产条件和矿区生态环境明显改善的绿色矿山</w:t>
            </w:r>
          </w:p>
        </w:tc>
        <w:tc>
          <w:tcPr>
            <w:tcW w:w="431" w:type="pct"/>
            <w:shd w:val="clear" w:color="auto" w:fill="auto"/>
            <w:vAlign w:val="center"/>
          </w:tcPr>
          <w:p w14:paraId="6CB0A1A2">
            <w:pPr>
              <w:pStyle w:val="59"/>
              <w:widowControl w:val="0"/>
              <w:spacing w:line="500" w:lineRule="exact"/>
              <w:jc w:val="both"/>
              <w:rPr>
                <w:rFonts w:ascii="Times New Roman" w:eastAsia="仿宋_GB2312"/>
                <w:szCs w:val="21"/>
              </w:rPr>
            </w:pPr>
            <w:r>
              <w:rPr>
                <w:rFonts w:hint="eastAsia" w:ascii="Times New Roman" w:eastAsia="仿宋_GB2312"/>
                <w:szCs w:val="21"/>
              </w:rPr>
              <w:t>彭店子镇</w:t>
            </w:r>
          </w:p>
        </w:tc>
        <w:tc>
          <w:tcPr>
            <w:tcW w:w="432" w:type="pct"/>
            <w:shd w:val="clear" w:color="auto" w:fill="auto"/>
            <w:vAlign w:val="center"/>
          </w:tcPr>
          <w:p w14:paraId="4F35BAB0">
            <w:pPr>
              <w:pStyle w:val="59"/>
              <w:widowControl w:val="0"/>
              <w:spacing w:line="500" w:lineRule="exact"/>
              <w:jc w:val="both"/>
              <w:rPr>
                <w:rFonts w:ascii="Times New Roman" w:eastAsia="仿宋_GB2312"/>
                <w:szCs w:val="21"/>
              </w:rPr>
            </w:pPr>
            <w:r>
              <w:rPr>
                <w:rFonts w:hint="eastAsia" w:ascii="Times New Roman" w:eastAsia="仿宋_GB2312"/>
                <w:szCs w:val="21"/>
              </w:rPr>
              <w:t>1个持证矿山</w:t>
            </w:r>
          </w:p>
        </w:tc>
        <w:tc>
          <w:tcPr>
            <w:tcW w:w="958" w:type="pct"/>
            <w:shd w:val="clear" w:color="auto" w:fill="auto"/>
            <w:vAlign w:val="center"/>
          </w:tcPr>
          <w:p w14:paraId="5B47CF12">
            <w:pPr>
              <w:pStyle w:val="59"/>
              <w:widowControl w:val="0"/>
              <w:spacing w:line="500" w:lineRule="exact"/>
              <w:jc w:val="both"/>
              <w:rPr>
                <w:rFonts w:ascii="Times New Roman" w:eastAsia="仿宋_GB2312"/>
                <w:szCs w:val="21"/>
              </w:rPr>
            </w:pPr>
            <w:r>
              <w:rPr>
                <w:rFonts w:hint="eastAsia" w:ascii="Times New Roman" w:eastAsia="仿宋_GB2312"/>
                <w:szCs w:val="21"/>
              </w:rPr>
              <w:t>开展矿山地质环境恢复和综合治理，促进资源合理利用，推进尾矿安全、环保存放</w:t>
            </w:r>
          </w:p>
        </w:tc>
        <w:tc>
          <w:tcPr>
            <w:tcW w:w="422" w:type="pct"/>
            <w:shd w:val="clear" w:color="auto" w:fill="auto"/>
            <w:vAlign w:val="center"/>
          </w:tcPr>
          <w:p w14:paraId="6CDFDD46">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4B5202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330" w:type="pct"/>
            <w:shd w:val="clear" w:color="auto" w:fill="auto"/>
            <w:vAlign w:val="center"/>
          </w:tcPr>
          <w:p w14:paraId="0FEA777D">
            <w:pPr>
              <w:pStyle w:val="59"/>
              <w:widowControl w:val="0"/>
              <w:spacing w:line="500" w:lineRule="exact"/>
              <w:jc w:val="both"/>
              <w:rPr>
                <w:rFonts w:ascii="Times New Roman" w:eastAsia="仿宋_GB2312"/>
                <w:szCs w:val="21"/>
              </w:rPr>
            </w:pPr>
            <w:r>
              <w:rPr>
                <w:rFonts w:hint="eastAsia" w:ascii="Times New Roman" w:eastAsia="仿宋_GB2312"/>
                <w:szCs w:val="21"/>
              </w:rPr>
              <w:t>6</w:t>
            </w:r>
          </w:p>
        </w:tc>
        <w:tc>
          <w:tcPr>
            <w:tcW w:w="873" w:type="pct"/>
            <w:shd w:val="clear" w:color="auto" w:fill="auto"/>
            <w:vAlign w:val="center"/>
          </w:tcPr>
          <w:p w14:paraId="30F6A145">
            <w:pPr>
              <w:pStyle w:val="59"/>
              <w:widowControl w:val="0"/>
              <w:spacing w:line="500" w:lineRule="exact"/>
              <w:jc w:val="both"/>
              <w:rPr>
                <w:rFonts w:ascii="Times New Roman" w:eastAsia="仿宋_GB2312"/>
                <w:szCs w:val="21"/>
              </w:rPr>
            </w:pPr>
            <w:r>
              <w:rPr>
                <w:rFonts w:hint="eastAsia" w:ascii="Times New Roman" w:eastAsia="仿宋_GB2312"/>
                <w:szCs w:val="21"/>
              </w:rPr>
              <w:t>沙河驿镇大中型持证矿山企业绿色矿山创建</w:t>
            </w:r>
          </w:p>
        </w:tc>
        <w:tc>
          <w:tcPr>
            <w:tcW w:w="433" w:type="pct"/>
            <w:shd w:val="clear" w:color="auto" w:fill="auto"/>
            <w:vAlign w:val="center"/>
          </w:tcPr>
          <w:p w14:paraId="0095AA03">
            <w:pPr>
              <w:pStyle w:val="59"/>
              <w:widowControl w:val="0"/>
              <w:spacing w:line="500" w:lineRule="exact"/>
              <w:jc w:val="both"/>
              <w:rPr>
                <w:rFonts w:ascii="Times New Roman" w:eastAsia="仿宋_GB2312"/>
                <w:szCs w:val="21"/>
              </w:rPr>
            </w:pPr>
            <w:r>
              <w:rPr>
                <w:rFonts w:hint="eastAsia" w:ascii="Times New Roman" w:eastAsia="仿宋_GB2312"/>
                <w:szCs w:val="21"/>
              </w:rPr>
              <w:t>矿山生态修复</w:t>
            </w:r>
          </w:p>
        </w:tc>
        <w:tc>
          <w:tcPr>
            <w:tcW w:w="1121" w:type="pct"/>
            <w:shd w:val="clear" w:color="auto" w:fill="auto"/>
            <w:vAlign w:val="center"/>
          </w:tcPr>
          <w:p w14:paraId="08A7F5AF">
            <w:pPr>
              <w:pStyle w:val="59"/>
              <w:widowControl w:val="0"/>
              <w:spacing w:line="500" w:lineRule="exact"/>
              <w:jc w:val="both"/>
              <w:rPr>
                <w:rFonts w:ascii="Times New Roman" w:eastAsia="仿宋_GB2312"/>
                <w:szCs w:val="21"/>
              </w:rPr>
            </w:pPr>
            <w:r>
              <w:rPr>
                <w:rFonts w:hint="eastAsia" w:ascii="Times New Roman" w:eastAsia="仿宋_GB2312"/>
                <w:szCs w:val="21"/>
              </w:rPr>
              <w:t>建设矿产资源开发利用水平明显提高、矿山安全生产条件和矿区生态环境明显改善的绿色矿山</w:t>
            </w:r>
          </w:p>
        </w:tc>
        <w:tc>
          <w:tcPr>
            <w:tcW w:w="431" w:type="pct"/>
            <w:shd w:val="clear" w:color="auto" w:fill="auto"/>
            <w:vAlign w:val="center"/>
          </w:tcPr>
          <w:p w14:paraId="2E88DDB8">
            <w:pPr>
              <w:pStyle w:val="59"/>
              <w:widowControl w:val="0"/>
              <w:spacing w:line="500" w:lineRule="exact"/>
              <w:jc w:val="both"/>
              <w:rPr>
                <w:rFonts w:ascii="Times New Roman" w:eastAsia="仿宋_GB2312"/>
                <w:szCs w:val="21"/>
              </w:rPr>
            </w:pPr>
            <w:r>
              <w:rPr>
                <w:rFonts w:hint="eastAsia" w:ascii="Times New Roman" w:eastAsia="仿宋_GB2312"/>
                <w:szCs w:val="21"/>
              </w:rPr>
              <w:t>沙河驿镇</w:t>
            </w:r>
          </w:p>
        </w:tc>
        <w:tc>
          <w:tcPr>
            <w:tcW w:w="432" w:type="pct"/>
            <w:shd w:val="clear" w:color="auto" w:fill="auto"/>
            <w:vAlign w:val="center"/>
          </w:tcPr>
          <w:p w14:paraId="53AEA217">
            <w:pPr>
              <w:pStyle w:val="59"/>
              <w:widowControl w:val="0"/>
              <w:spacing w:line="500" w:lineRule="exact"/>
              <w:jc w:val="both"/>
              <w:rPr>
                <w:rFonts w:ascii="Times New Roman" w:eastAsia="仿宋_GB2312"/>
                <w:szCs w:val="21"/>
              </w:rPr>
            </w:pPr>
            <w:r>
              <w:rPr>
                <w:rFonts w:hint="eastAsia" w:ascii="Times New Roman" w:eastAsia="仿宋_GB2312"/>
                <w:szCs w:val="21"/>
              </w:rPr>
              <w:t>1个持证矿山</w:t>
            </w:r>
          </w:p>
        </w:tc>
        <w:tc>
          <w:tcPr>
            <w:tcW w:w="958" w:type="pct"/>
            <w:shd w:val="clear" w:color="auto" w:fill="auto"/>
            <w:vAlign w:val="center"/>
          </w:tcPr>
          <w:p w14:paraId="6D8D1E10">
            <w:pPr>
              <w:pStyle w:val="59"/>
              <w:widowControl w:val="0"/>
              <w:spacing w:line="500" w:lineRule="exact"/>
              <w:jc w:val="both"/>
              <w:rPr>
                <w:rFonts w:ascii="Times New Roman" w:eastAsia="仿宋_GB2312"/>
                <w:szCs w:val="21"/>
              </w:rPr>
            </w:pPr>
            <w:r>
              <w:rPr>
                <w:rFonts w:hint="eastAsia" w:ascii="Times New Roman" w:eastAsia="仿宋_GB2312"/>
                <w:szCs w:val="21"/>
              </w:rPr>
              <w:t>开展矿山地质环境恢复和综合治理，促进资源合理利用，推进尾矿安全、环保存放</w:t>
            </w:r>
          </w:p>
        </w:tc>
        <w:tc>
          <w:tcPr>
            <w:tcW w:w="422" w:type="pct"/>
            <w:shd w:val="clear" w:color="auto" w:fill="auto"/>
            <w:vAlign w:val="center"/>
          </w:tcPr>
          <w:p w14:paraId="59C73BE7">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756A5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330" w:type="pct"/>
            <w:shd w:val="clear" w:color="auto" w:fill="auto"/>
            <w:vAlign w:val="center"/>
          </w:tcPr>
          <w:p w14:paraId="24474186">
            <w:pPr>
              <w:pStyle w:val="59"/>
              <w:widowControl w:val="0"/>
              <w:spacing w:line="500" w:lineRule="exact"/>
              <w:jc w:val="both"/>
              <w:rPr>
                <w:rFonts w:ascii="Times New Roman" w:eastAsia="仿宋_GB2312"/>
                <w:szCs w:val="21"/>
              </w:rPr>
            </w:pPr>
            <w:r>
              <w:rPr>
                <w:rFonts w:hint="eastAsia" w:ascii="Times New Roman" w:eastAsia="仿宋_GB2312"/>
                <w:szCs w:val="21"/>
              </w:rPr>
              <w:t>7</w:t>
            </w:r>
          </w:p>
        </w:tc>
        <w:tc>
          <w:tcPr>
            <w:tcW w:w="873" w:type="pct"/>
            <w:shd w:val="clear" w:color="auto" w:fill="auto"/>
            <w:vAlign w:val="center"/>
          </w:tcPr>
          <w:p w14:paraId="5CA97C15">
            <w:pPr>
              <w:pStyle w:val="59"/>
              <w:widowControl w:val="0"/>
              <w:spacing w:line="500" w:lineRule="exact"/>
              <w:jc w:val="both"/>
              <w:rPr>
                <w:rFonts w:ascii="Times New Roman" w:eastAsia="仿宋_GB2312"/>
                <w:szCs w:val="21"/>
              </w:rPr>
            </w:pPr>
            <w:r>
              <w:rPr>
                <w:rFonts w:hint="eastAsia" w:ascii="Times New Roman" w:eastAsia="仿宋_GB2312"/>
                <w:szCs w:val="21"/>
              </w:rPr>
              <w:t>赵店子镇大中型持证矿山企业绿色矿山创建</w:t>
            </w:r>
          </w:p>
        </w:tc>
        <w:tc>
          <w:tcPr>
            <w:tcW w:w="433" w:type="pct"/>
            <w:shd w:val="clear" w:color="auto" w:fill="auto"/>
            <w:vAlign w:val="center"/>
          </w:tcPr>
          <w:p w14:paraId="6D0A19A0">
            <w:pPr>
              <w:pStyle w:val="59"/>
              <w:widowControl w:val="0"/>
              <w:spacing w:line="500" w:lineRule="exact"/>
              <w:jc w:val="both"/>
              <w:rPr>
                <w:rFonts w:ascii="Times New Roman" w:eastAsia="仿宋_GB2312"/>
                <w:szCs w:val="21"/>
              </w:rPr>
            </w:pPr>
            <w:r>
              <w:rPr>
                <w:rFonts w:hint="eastAsia" w:ascii="Times New Roman" w:eastAsia="仿宋_GB2312"/>
                <w:szCs w:val="21"/>
              </w:rPr>
              <w:t>矿山生态修复</w:t>
            </w:r>
          </w:p>
        </w:tc>
        <w:tc>
          <w:tcPr>
            <w:tcW w:w="1121" w:type="pct"/>
            <w:shd w:val="clear" w:color="auto" w:fill="auto"/>
            <w:vAlign w:val="center"/>
          </w:tcPr>
          <w:p w14:paraId="378613D3">
            <w:pPr>
              <w:pStyle w:val="59"/>
              <w:widowControl w:val="0"/>
              <w:spacing w:line="500" w:lineRule="exact"/>
              <w:jc w:val="both"/>
              <w:rPr>
                <w:rFonts w:ascii="Times New Roman" w:eastAsia="仿宋_GB2312"/>
                <w:szCs w:val="21"/>
              </w:rPr>
            </w:pPr>
            <w:r>
              <w:rPr>
                <w:rFonts w:hint="eastAsia" w:ascii="Times New Roman" w:eastAsia="仿宋_GB2312"/>
                <w:szCs w:val="21"/>
              </w:rPr>
              <w:t>建设矿产资源开发利用水平明显提高、矿山安全生产条件和矿区生态环境明显改善的绿色矿山</w:t>
            </w:r>
          </w:p>
        </w:tc>
        <w:tc>
          <w:tcPr>
            <w:tcW w:w="431" w:type="pct"/>
            <w:shd w:val="clear" w:color="auto" w:fill="auto"/>
            <w:vAlign w:val="center"/>
          </w:tcPr>
          <w:p w14:paraId="2DB35381">
            <w:pPr>
              <w:pStyle w:val="59"/>
              <w:widowControl w:val="0"/>
              <w:spacing w:line="500" w:lineRule="exact"/>
              <w:jc w:val="both"/>
              <w:rPr>
                <w:rFonts w:ascii="Times New Roman" w:eastAsia="仿宋_GB2312"/>
                <w:szCs w:val="21"/>
              </w:rPr>
            </w:pPr>
            <w:r>
              <w:rPr>
                <w:rFonts w:hint="eastAsia" w:ascii="Times New Roman" w:eastAsia="仿宋_GB2312"/>
                <w:szCs w:val="21"/>
              </w:rPr>
              <w:t>赵店子镇</w:t>
            </w:r>
          </w:p>
        </w:tc>
        <w:tc>
          <w:tcPr>
            <w:tcW w:w="432" w:type="pct"/>
            <w:shd w:val="clear" w:color="auto" w:fill="auto"/>
            <w:vAlign w:val="center"/>
          </w:tcPr>
          <w:p w14:paraId="53974B23">
            <w:pPr>
              <w:pStyle w:val="59"/>
              <w:widowControl w:val="0"/>
              <w:spacing w:line="500" w:lineRule="exact"/>
              <w:jc w:val="both"/>
              <w:rPr>
                <w:rFonts w:ascii="Times New Roman" w:eastAsia="仿宋_GB2312"/>
                <w:szCs w:val="21"/>
              </w:rPr>
            </w:pPr>
            <w:r>
              <w:rPr>
                <w:rFonts w:hint="eastAsia" w:ascii="Times New Roman" w:eastAsia="仿宋_GB2312"/>
                <w:szCs w:val="21"/>
              </w:rPr>
              <w:t>1个持证矿山</w:t>
            </w:r>
          </w:p>
        </w:tc>
        <w:tc>
          <w:tcPr>
            <w:tcW w:w="958" w:type="pct"/>
            <w:shd w:val="clear" w:color="auto" w:fill="auto"/>
            <w:vAlign w:val="center"/>
          </w:tcPr>
          <w:p w14:paraId="6E2A5E4B">
            <w:pPr>
              <w:pStyle w:val="59"/>
              <w:widowControl w:val="0"/>
              <w:spacing w:line="500" w:lineRule="exact"/>
              <w:jc w:val="both"/>
              <w:rPr>
                <w:rFonts w:ascii="Times New Roman" w:eastAsia="仿宋_GB2312"/>
                <w:szCs w:val="21"/>
              </w:rPr>
            </w:pPr>
            <w:r>
              <w:rPr>
                <w:rFonts w:hint="eastAsia" w:ascii="Times New Roman" w:eastAsia="仿宋_GB2312"/>
                <w:szCs w:val="21"/>
              </w:rPr>
              <w:t>开展矿山地质环境恢复和综合治理，促进资源合理利用，推进尾矿安全、环保存放</w:t>
            </w:r>
          </w:p>
        </w:tc>
        <w:tc>
          <w:tcPr>
            <w:tcW w:w="422" w:type="pct"/>
            <w:shd w:val="clear" w:color="auto" w:fill="auto"/>
            <w:vAlign w:val="center"/>
          </w:tcPr>
          <w:p w14:paraId="6A70689E">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32CDF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330" w:type="pct"/>
            <w:shd w:val="clear" w:color="auto" w:fill="auto"/>
            <w:vAlign w:val="center"/>
          </w:tcPr>
          <w:p w14:paraId="0C4613A0">
            <w:pPr>
              <w:pStyle w:val="59"/>
              <w:widowControl w:val="0"/>
              <w:spacing w:line="500" w:lineRule="exact"/>
              <w:jc w:val="both"/>
              <w:rPr>
                <w:rFonts w:ascii="Times New Roman" w:eastAsia="仿宋_GB2312"/>
                <w:szCs w:val="21"/>
              </w:rPr>
            </w:pPr>
            <w:r>
              <w:rPr>
                <w:rFonts w:hint="eastAsia" w:ascii="Times New Roman" w:eastAsia="仿宋_GB2312"/>
                <w:szCs w:val="21"/>
              </w:rPr>
              <w:t>8</w:t>
            </w:r>
          </w:p>
        </w:tc>
        <w:tc>
          <w:tcPr>
            <w:tcW w:w="873" w:type="pct"/>
            <w:shd w:val="clear" w:color="auto" w:fill="auto"/>
            <w:vAlign w:val="center"/>
          </w:tcPr>
          <w:p w14:paraId="776BA2FC">
            <w:pPr>
              <w:pStyle w:val="59"/>
              <w:widowControl w:val="0"/>
              <w:spacing w:line="500" w:lineRule="exact"/>
              <w:jc w:val="both"/>
              <w:rPr>
                <w:rFonts w:ascii="Times New Roman" w:eastAsia="仿宋_GB2312"/>
                <w:szCs w:val="21"/>
              </w:rPr>
            </w:pPr>
            <w:r>
              <w:rPr>
                <w:rFonts w:hint="eastAsia" w:ascii="Times New Roman" w:eastAsia="仿宋_GB2312"/>
                <w:szCs w:val="21"/>
              </w:rPr>
              <w:t>太平庄镇大中型持证矿山企业绿色矿山创建</w:t>
            </w:r>
          </w:p>
        </w:tc>
        <w:tc>
          <w:tcPr>
            <w:tcW w:w="433" w:type="pct"/>
            <w:shd w:val="clear" w:color="auto" w:fill="auto"/>
            <w:vAlign w:val="center"/>
          </w:tcPr>
          <w:p w14:paraId="775890C9">
            <w:pPr>
              <w:pStyle w:val="59"/>
              <w:widowControl w:val="0"/>
              <w:spacing w:line="500" w:lineRule="exact"/>
              <w:jc w:val="both"/>
              <w:rPr>
                <w:rFonts w:ascii="Times New Roman" w:eastAsia="仿宋_GB2312"/>
                <w:szCs w:val="21"/>
              </w:rPr>
            </w:pPr>
            <w:r>
              <w:rPr>
                <w:rFonts w:hint="eastAsia" w:ascii="Times New Roman" w:eastAsia="仿宋_GB2312"/>
                <w:szCs w:val="21"/>
              </w:rPr>
              <w:t>矿山生态修复</w:t>
            </w:r>
          </w:p>
        </w:tc>
        <w:tc>
          <w:tcPr>
            <w:tcW w:w="1121" w:type="pct"/>
            <w:shd w:val="clear" w:color="auto" w:fill="auto"/>
            <w:vAlign w:val="center"/>
          </w:tcPr>
          <w:p w14:paraId="1BB756F3">
            <w:pPr>
              <w:pStyle w:val="59"/>
              <w:widowControl w:val="0"/>
              <w:spacing w:line="500" w:lineRule="exact"/>
              <w:jc w:val="both"/>
              <w:rPr>
                <w:rFonts w:ascii="Times New Roman" w:eastAsia="仿宋_GB2312"/>
                <w:szCs w:val="21"/>
              </w:rPr>
            </w:pPr>
            <w:r>
              <w:rPr>
                <w:rFonts w:hint="eastAsia" w:ascii="Times New Roman" w:eastAsia="仿宋_GB2312"/>
                <w:szCs w:val="21"/>
              </w:rPr>
              <w:t>建设矿产资源开发利用水平明显提高、矿山安全生产条件和矿区生态环境明显改善的绿色矿山</w:t>
            </w:r>
          </w:p>
        </w:tc>
        <w:tc>
          <w:tcPr>
            <w:tcW w:w="431" w:type="pct"/>
            <w:shd w:val="clear" w:color="auto" w:fill="auto"/>
            <w:vAlign w:val="center"/>
          </w:tcPr>
          <w:p w14:paraId="638F595B">
            <w:pPr>
              <w:pStyle w:val="59"/>
              <w:widowControl w:val="0"/>
              <w:spacing w:line="500" w:lineRule="exact"/>
              <w:jc w:val="both"/>
              <w:rPr>
                <w:rFonts w:ascii="Times New Roman" w:eastAsia="仿宋_GB2312"/>
                <w:szCs w:val="21"/>
              </w:rPr>
            </w:pPr>
            <w:r>
              <w:rPr>
                <w:rFonts w:hint="eastAsia" w:ascii="Times New Roman" w:eastAsia="仿宋_GB2312"/>
                <w:szCs w:val="21"/>
              </w:rPr>
              <w:t>太平庄镇</w:t>
            </w:r>
          </w:p>
        </w:tc>
        <w:tc>
          <w:tcPr>
            <w:tcW w:w="432" w:type="pct"/>
            <w:shd w:val="clear" w:color="auto" w:fill="auto"/>
            <w:vAlign w:val="center"/>
          </w:tcPr>
          <w:p w14:paraId="0D63D0ED">
            <w:pPr>
              <w:pStyle w:val="59"/>
              <w:widowControl w:val="0"/>
              <w:spacing w:line="500" w:lineRule="exact"/>
              <w:jc w:val="both"/>
              <w:rPr>
                <w:rFonts w:ascii="Times New Roman" w:eastAsia="仿宋_GB2312"/>
                <w:szCs w:val="21"/>
              </w:rPr>
            </w:pPr>
            <w:r>
              <w:rPr>
                <w:rFonts w:hint="eastAsia" w:ascii="Times New Roman" w:eastAsia="仿宋_GB2312"/>
                <w:szCs w:val="21"/>
              </w:rPr>
              <w:t>3个持证矿山</w:t>
            </w:r>
          </w:p>
        </w:tc>
        <w:tc>
          <w:tcPr>
            <w:tcW w:w="958" w:type="pct"/>
            <w:shd w:val="clear" w:color="auto" w:fill="auto"/>
            <w:vAlign w:val="center"/>
          </w:tcPr>
          <w:p w14:paraId="4952D7E8">
            <w:pPr>
              <w:pStyle w:val="59"/>
              <w:widowControl w:val="0"/>
              <w:spacing w:line="500" w:lineRule="exact"/>
              <w:jc w:val="both"/>
              <w:rPr>
                <w:rFonts w:ascii="Times New Roman" w:eastAsia="仿宋_GB2312"/>
                <w:szCs w:val="21"/>
              </w:rPr>
            </w:pPr>
            <w:r>
              <w:rPr>
                <w:rFonts w:hint="eastAsia" w:ascii="Times New Roman" w:eastAsia="仿宋_GB2312"/>
                <w:szCs w:val="21"/>
              </w:rPr>
              <w:t>开展矿山地质环境恢复和综合治理，促进资源合理利用，推进尾矿安全、环保存放</w:t>
            </w:r>
          </w:p>
        </w:tc>
        <w:tc>
          <w:tcPr>
            <w:tcW w:w="422" w:type="pct"/>
            <w:shd w:val="clear" w:color="auto" w:fill="auto"/>
            <w:vAlign w:val="center"/>
          </w:tcPr>
          <w:p w14:paraId="0A31C7E2">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7BAC23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330" w:type="pct"/>
            <w:shd w:val="clear" w:color="auto" w:fill="auto"/>
            <w:vAlign w:val="center"/>
          </w:tcPr>
          <w:p w14:paraId="21DB45AD">
            <w:pPr>
              <w:pStyle w:val="59"/>
              <w:widowControl w:val="0"/>
              <w:spacing w:line="500" w:lineRule="exact"/>
              <w:jc w:val="both"/>
              <w:rPr>
                <w:rFonts w:ascii="Times New Roman" w:eastAsia="仿宋_GB2312"/>
                <w:szCs w:val="21"/>
              </w:rPr>
            </w:pPr>
            <w:r>
              <w:rPr>
                <w:rFonts w:hint="eastAsia" w:ascii="Times New Roman" w:eastAsia="仿宋_GB2312"/>
                <w:szCs w:val="21"/>
              </w:rPr>
              <w:t>9</w:t>
            </w:r>
          </w:p>
        </w:tc>
        <w:tc>
          <w:tcPr>
            <w:tcW w:w="873" w:type="pct"/>
            <w:shd w:val="clear" w:color="auto" w:fill="auto"/>
            <w:vAlign w:val="center"/>
          </w:tcPr>
          <w:p w14:paraId="740CC926">
            <w:pPr>
              <w:pStyle w:val="59"/>
              <w:widowControl w:val="0"/>
              <w:spacing w:line="500" w:lineRule="exact"/>
              <w:jc w:val="both"/>
              <w:rPr>
                <w:rFonts w:ascii="Times New Roman" w:eastAsia="仿宋_GB2312"/>
                <w:szCs w:val="21"/>
              </w:rPr>
            </w:pPr>
            <w:r>
              <w:rPr>
                <w:rFonts w:hint="eastAsia" w:ascii="Times New Roman" w:eastAsia="仿宋_GB2312"/>
                <w:szCs w:val="21"/>
              </w:rPr>
              <w:t>五重安镇大中型持证矿山企业绿色矿山创建</w:t>
            </w:r>
          </w:p>
        </w:tc>
        <w:tc>
          <w:tcPr>
            <w:tcW w:w="433" w:type="pct"/>
            <w:shd w:val="clear" w:color="auto" w:fill="auto"/>
            <w:vAlign w:val="center"/>
          </w:tcPr>
          <w:p w14:paraId="298DA5B3">
            <w:pPr>
              <w:pStyle w:val="59"/>
              <w:widowControl w:val="0"/>
              <w:spacing w:line="500" w:lineRule="exact"/>
              <w:jc w:val="both"/>
              <w:rPr>
                <w:rFonts w:ascii="Times New Roman" w:eastAsia="仿宋_GB2312"/>
                <w:szCs w:val="21"/>
              </w:rPr>
            </w:pPr>
            <w:r>
              <w:rPr>
                <w:rFonts w:hint="eastAsia" w:ascii="Times New Roman" w:eastAsia="仿宋_GB2312"/>
                <w:szCs w:val="21"/>
              </w:rPr>
              <w:t>矿山生态修复</w:t>
            </w:r>
          </w:p>
        </w:tc>
        <w:tc>
          <w:tcPr>
            <w:tcW w:w="1121" w:type="pct"/>
            <w:shd w:val="clear" w:color="auto" w:fill="auto"/>
            <w:vAlign w:val="center"/>
          </w:tcPr>
          <w:p w14:paraId="3A1A9746">
            <w:pPr>
              <w:pStyle w:val="59"/>
              <w:widowControl w:val="0"/>
              <w:spacing w:line="500" w:lineRule="exact"/>
              <w:jc w:val="both"/>
              <w:rPr>
                <w:rFonts w:ascii="Times New Roman" w:eastAsia="仿宋_GB2312"/>
                <w:szCs w:val="21"/>
              </w:rPr>
            </w:pPr>
            <w:r>
              <w:rPr>
                <w:rFonts w:hint="eastAsia" w:ascii="Times New Roman" w:eastAsia="仿宋_GB2312"/>
                <w:szCs w:val="21"/>
              </w:rPr>
              <w:t>建设矿产资源开发利用水平明显提高、矿山安全生产条件和矿区生态环境明显改善的绿色矿山</w:t>
            </w:r>
          </w:p>
        </w:tc>
        <w:tc>
          <w:tcPr>
            <w:tcW w:w="431" w:type="pct"/>
            <w:shd w:val="clear" w:color="auto" w:fill="auto"/>
            <w:vAlign w:val="center"/>
          </w:tcPr>
          <w:p w14:paraId="292A2AB4">
            <w:pPr>
              <w:pStyle w:val="59"/>
              <w:widowControl w:val="0"/>
              <w:spacing w:line="500" w:lineRule="exact"/>
              <w:jc w:val="both"/>
              <w:rPr>
                <w:rFonts w:ascii="Times New Roman" w:eastAsia="仿宋_GB2312"/>
                <w:szCs w:val="21"/>
              </w:rPr>
            </w:pPr>
            <w:r>
              <w:rPr>
                <w:rFonts w:hint="eastAsia" w:ascii="Times New Roman" w:eastAsia="仿宋_GB2312"/>
                <w:szCs w:val="21"/>
              </w:rPr>
              <w:t>五重安镇</w:t>
            </w:r>
          </w:p>
        </w:tc>
        <w:tc>
          <w:tcPr>
            <w:tcW w:w="432" w:type="pct"/>
            <w:shd w:val="clear" w:color="auto" w:fill="auto"/>
            <w:vAlign w:val="center"/>
          </w:tcPr>
          <w:p w14:paraId="51B4FFCD">
            <w:pPr>
              <w:pStyle w:val="59"/>
              <w:widowControl w:val="0"/>
              <w:spacing w:line="500" w:lineRule="exact"/>
              <w:jc w:val="both"/>
              <w:rPr>
                <w:rFonts w:ascii="Times New Roman" w:eastAsia="仿宋_GB2312"/>
                <w:szCs w:val="21"/>
              </w:rPr>
            </w:pPr>
            <w:r>
              <w:rPr>
                <w:rFonts w:hint="eastAsia" w:ascii="Times New Roman" w:eastAsia="仿宋_GB2312"/>
                <w:szCs w:val="21"/>
              </w:rPr>
              <w:t>1个持证矿山</w:t>
            </w:r>
          </w:p>
        </w:tc>
        <w:tc>
          <w:tcPr>
            <w:tcW w:w="958" w:type="pct"/>
            <w:shd w:val="clear" w:color="auto" w:fill="auto"/>
            <w:vAlign w:val="center"/>
          </w:tcPr>
          <w:p w14:paraId="27C62F18">
            <w:pPr>
              <w:pStyle w:val="59"/>
              <w:widowControl w:val="0"/>
              <w:spacing w:line="500" w:lineRule="exact"/>
              <w:jc w:val="both"/>
              <w:rPr>
                <w:rFonts w:ascii="Times New Roman" w:eastAsia="仿宋_GB2312"/>
                <w:szCs w:val="21"/>
              </w:rPr>
            </w:pPr>
            <w:r>
              <w:rPr>
                <w:rFonts w:hint="eastAsia" w:ascii="Times New Roman" w:eastAsia="仿宋_GB2312"/>
                <w:szCs w:val="21"/>
              </w:rPr>
              <w:t>开展矿山地质环境恢复和综合治理，促进资源合理利用，推进尾矿安全、环保存放</w:t>
            </w:r>
          </w:p>
        </w:tc>
        <w:tc>
          <w:tcPr>
            <w:tcW w:w="422" w:type="pct"/>
            <w:shd w:val="clear" w:color="auto" w:fill="auto"/>
            <w:vAlign w:val="center"/>
          </w:tcPr>
          <w:p w14:paraId="79097A77">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519A3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330" w:type="pct"/>
            <w:shd w:val="clear" w:color="auto" w:fill="auto"/>
            <w:vAlign w:val="center"/>
          </w:tcPr>
          <w:p w14:paraId="15E4C57C">
            <w:pPr>
              <w:pStyle w:val="59"/>
              <w:widowControl w:val="0"/>
              <w:spacing w:line="500" w:lineRule="exact"/>
              <w:jc w:val="both"/>
              <w:rPr>
                <w:rFonts w:ascii="Times New Roman" w:eastAsia="仿宋_GB2312"/>
                <w:szCs w:val="21"/>
              </w:rPr>
            </w:pPr>
            <w:r>
              <w:rPr>
                <w:rFonts w:hint="eastAsia" w:ascii="Times New Roman" w:eastAsia="仿宋_GB2312"/>
                <w:szCs w:val="21"/>
              </w:rPr>
              <w:t>10</w:t>
            </w:r>
          </w:p>
        </w:tc>
        <w:tc>
          <w:tcPr>
            <w:tcW w:w="873" w:type="pct"/>
            <w:shd w:val="clear" w:color="auto" w:fill="auto"/>
            <w:vAlign w:val="center"/>
          </w:tcPr>
          <w:p w14:paraId="0478F134">
            <w:pPr>
              <w:pStyle w:val="59"/>
              <w:widowControl w:val="0"/>
              <w:spacing w:line="500" w:lineRule="exact"/>
              <w:jc w:val="both"/>
              <w:rPr>
                <w:rFonts w:ascii="Times New Roman" w:eastAsia="仿宋_GB2312"/>
                <w:szCs w:val="21"/>
              </w:rPr>
            </w:pPr>
            <w:r>
              <w:rPr>
                <w:rFonts w:hint="eastAsia" w:ascii="Times New Roman" w:eastAsia="仿宋_GB2312"/>
                <w:szCs w:val="21"/>
              </w:rPr>
              <w:t>菜园镇历史遗留矿山迹地综合治理</w:t>
            </w:r>
          </w:p>
        </w:tc>
        <w:tc>
          <w:tcPr>
            <w:tcW w:w="433" w:type="pct"/>
            <w:shd w:val="clear" w:color="auto" w:fill="auto"/>
            <w:vAlign w:val="center"/>
          </w:tcPr>
          <w:p w14:paraId="2ECA127C">
            <w:pPr>
              <w:pStyle w:val="59"/>
              <w:widowControl w:val="0"/>
              <w:spacing w:line="500" w:lineRule="exact"/>
              <w:jc w:val="both"/>
              <w:rPr>
                <w:rFonts w:ascii="Times New Roman" w:eastAsia="仿宋_GB2312"/>
                <w:szCs w:val="21"/>
              </w:rPr>
            </w:pPr>
            <w:r>
              <w:rPr>
                <w:rFonts w:hint="eastAsia" w:ascii="Times New Roman" w:eastAsia="仿宋_GB2312"/>
                <w:szCs w:val="21"/>
              </w:rPr>
              <w:t>矿山生态修复</w:t>
            </w:r>
          </w:p>
        </w:tc>
        <w:tc>
          <w:tcPr>
            <w:tcW w:w="1121" w:type="pct"/>
            <w:shd w:val="clear" w:color="auto" w:fill="auto"/>
            <w:vAlign w:val="center"/>
          </w:tcPr>
          <w:p w14:paraId="1933FA89">
            <w:pPr>
              <w:pStyle w:val="59"/>
              <w:widowControl w:val="0"/>
              <w:spacing w:line="500" w:lineRule="exact"/>
              <w:jc w:val="both"/>
              <w:rPr>
                <w:rFonts w:ascii="Times New Roman" w:eastAsia="仿宋_GB2312"/>
                <w:szCs w:val="21"/>
              </w:rPr>
            </w:pPr>
            <w:r>
              <w:rPr>
                <w:rFonts w:hint="eastAsia" w:ascii="Times New Roman" w:eastAsia="仿宋_GB2312"/>
                <w:szCs w:val="21"/>
              </w:rPr>
              <w:t>实施矿山地质灾害治理，推进尾矿和废石综合利用，修复矿山环境问题，恢复矿山植被，提高生物多样性</w:t>
            </w:r>
          </w:p>
        </w:tc>
        <w:tc>
          <w:tcPr>
            <w:tcW w:w="431" w:type="pct"/>
            <w:shd w:val="clear" w:color="auto" w:fill="auto"/>
            <w:vAlign w:val="center"/>
          </w:tcPr>
          <w:p w14:paraId="7A1F2B4A">
            <w:pPr>
              <w:pStyle w:val="59"/>
              <w:widowControl w:val="0"/>
              <w:spacing w:line="500" w:lineRule="exact"/>
              <w:jc w:val="both"/>
              <w:rPr>
                <w:rFonts w:ascii="Times New Roman" w:eastAsia="仿宋_GB2312"/>
                <w:szCs w:val="21"/>
              </w:rPr>
            </w:pPr>
            <w:r>
              <w:rPr>
                <w:rFonts w:hint="eastAsia" w:ascii="Times New Roman" w:eastAsia="仿宋_GB2312"/>
                <w:szCs w:val="21"/>
              </w:rPr>
              <w:t>蔡园镇</w:t>
            </w:r>
          </w:p>
        </w:tc>
        <w:tc>
          <w:tcPr>
            <w:tcW w:w="432" w:type="pct"/>
            <w:shd w:val="clear" w:color="auto" w:fill="auto"/>
            <w:vAlign w:val="center"/>
          </w:tcPr>
          <w:p w14:paraId="18CCA7B4">
            <w:pPr>
              <w:pStyle w:val="59"/>
              <w:widowControl w:val="0"/>
              <w:spacing w:line="500" w:lineRule="exact"/>
              <w:jc w:val="both"/>
              <w:rPr>
                <w:rFonts w:ascii="Times New Roman" w:eastAsia="仿宋_GB2312"/>
                <w:szCs w:val="21"/>
              </w:rPr>
            </w:pPr>
            <w:r>
              <w:rPr>
                <w:rFonts w:hint="eastAsia" w:ascii="Times New Roman" w:eastAsia="仿宋_GB2312"/>
                <w:szCs w:val="21"/>
              </w:rPr>
              <w:t>35处历史遗留矿山遗迹</w:t>
            </w:r>
          </w:p>
        </w:tc>
        <w:tc>
          <w:tcPr>
            <w:tcW w:w="958" w:type="pct"/>
            <w:shd w:val="clear" w:color="auto" w:fill="auto"/>
            <w:vAlign w:val="center"/>
          </w:tcPr>
          <w:p w14:paraId="7E4A5491">
            <w:pPr>
              <w:pStyle w:val="59"/>
              <w:widowControl w:val="0"/>
              <w:spacing w:line="500" w:lineRule="exact"/>
              <w:jc w:val="both"/>
              <w:rPr>
                <w:rFonts w:ascii="Times New Roman" w:eastAsia="仿宋_GB2312"/>
                <w:szCs w:val="21"/>
              </w:rPr>
            </w:pPr>
            <w:r>
              <w:rPr>
                <w:rFonts w:hint="eastAsia" w:ascii="Times New Roman" w:eastAsia="仿宋_GB2312"/>
                <w:szCs w:val="21"/>
              </w:rPr>
              <w:t>通过修复绿化、转型利用、自然恢复进行综合治理，实施历史遗留矿山生态修复工程</w:t>
            </w:r>
          </w:p>
        </w:tc>
        <w:tc>
          <w:tcPr>
            <w:tcW w:w="422" w:type="pct"/>
            <w:shd w:val="clear" w:color="auto" w:fill="auto"/>
            <w:vAlign w:val="center"/>
          </w:tcPr>
          <w:p w14:paraId="049B3704">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7D3FB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330" w:type="pct"/>
            <w:shd w:val="clear" w:color="auto" w:fill="auto"/>
            <w:vAlign w:val="center"/>
          </w:tcPr>
          <w:p w14:paraId="252859C2">
            <w:pPr>
              <w:pStyle w:val="59"/>
              <w:widowControl w:val="0"/>
              <w:spacing w:line="500" w:lineRule="exact"/>
              <w:jc w:val="both"/>
              <w:rPr>
                <w:rFonts w:ascii="Times New Roman" w:eastAsia="仿宋_GB2312"/>
                <w:szCs w:val="21"/>
              </w:rPr>
            </w:pPr>
            <w:r>
              <w:rPr>
                <w:rFonts w:hint="eastAsia" w:ascii="Times New Roman" w:eastAsia="仿宋_GB2312"/>
                <w:szCs w:val="21"/>
              </w:rPr>
              <w:t>11</w:t>
            </w:r>
          </w:p>
        </w:tc>
        <w:tc>
          <w:tcPr>
            <w:tcW w:w="873" w:type="pct"/>
            <w:shd w:val="clear" w:color="auto" w:fill="auto"/>
            <w:vAlign w:val="center"/>
          </w:tcPr>
          <w:p w14:paraId="18082C7D">
            <w:pPr>
              <w:pStyle w:val="59"/>
              <w:widowControl w:val="0"/>
              <w:spacing w:line="500" w:lineRule="exact"/>
              <w:jc w:val="both"/>
              <w:rPr>
                <w:rFonts w:ascii="Times New Roman" w:eastAsia="仿宋_GB2312"/>
                <w:szCs w:val="21"/>
              </w:rPr>
            </w:pPr>
            <w:r>
              <w:rPr>
                <w:rFonts w:hint="eastAsia" w:ascii="Times New Roman" w:eastAsia="仿宋_GB2312"/>
                <w:szCs w:val="21"/>
              </w:rPr>
              <w:t>马兰庄镇历史遗留矿山迹地综合治理</w:t>
            </w:r>
          </w:p>
        </w:tc>
        <w:tc>
          <w:tcPr>
            <w:tcW w:w="433" w:type="pct"/>
            <w:shd w:val="clear" w:color="auto" w:fill="auto"/>
            <w:vAlign w:val="center"/>
          </w:tcPr>
          <w:p w14:paraId="0C9F760E">
            <w:pPr>
              <w:pStyle w:val="59"/>
              <w:widowControl w:val="0"/>
              <w:spacing w:line="500" w:lineRule="exact"/>
              <w:jc w:val="both"/>
              <w:rPr>
                <w:rFonts w:ascii="Times New Roman" w:eastAsia="仿宋_GB2312"/>
                <w:szCs w:val="21"/>
              </w:rPr>
            </w:pPr>
            <w:r>
              <w:rPr>
                <w:rFonts w:hint="eastAsia" w:ascii="Times New Roman" w:eastAsia="仿宋_GB2312"/>
                <w:szCs w:val="21"/>
              </w:rPr>
              <w:t>矿山生态修复</w:t>
            </w:r>
          </w:p>
        </w:tc>
        <w:tc>
          <w:tcPr>
            <w:tcW w:w="1121" w:type="pct"/>
            <w:shd w:val="clear" w:color="auto" w:fill="auto"/>
            <w:vAlign w:val="center"/>
          </w:tcPr>
          <w:p w14:paraId="5C80A4DE">
            <w:pPr>
              <w:pStyle w:val="59"/>
              <w:widowControl w:val="0"/>
              <w:spacing w:line="500" w:lineRule="exact"/>
              <w:jc w:val="both"/>
              <w:rPr>
                <w:rFonts w:ascii="Times New Roman" w:eastAsia="仿宋_GB2312"/>
                <w:szCs w:val="21"/>
              </w:rPr>
            </w:pPr>
            <w:r>
              <w:rPr>
                <w:rFonts w:hint="eastAsia" w:ascii="Times New Roman" w:eastAsia="仿宋_GB2312"/>
                <w:szCs w:val="21"/>
              </w:rPr>
              <w:t>实施矿山地质灾害治理，推进尾矿和废石综合利用，修复矿山环境问题，恢复矿山植被，提高生物多样性</w:t>
            </w:r>
          </w:p>
        </w:tc>
        <w:tc>
          <w:tcPr>
            <w:tcW w:w="431" w:type="pct"/>
            <w:shd w:val="clear" w:color="auto" w:fill="auto"/>
            <w:vAlign w:val="center"/>
          </w:tcPr>
          <w:p w14:paraId="4E41B1D0">
            <w:pPr>
              <w:pStyle w:val="59"/>
              <w:widowControl w:val="0"/>
              <w:spacing w:line="500" w:lineRule="exact"/>
              <w:jc w:val="both"/>
              <w:rPr>
                <w:rFonts w:ascii="Times New Roman" w:eastAsia="仿宋_GB2312"/>
                <w:szCs w:val="21"/>
              </w:rPr>
            </w:pPr>
            <w:r>
              <w:rPr>
                <w:rFonts w:hint="eastAsia" w:ascii="Times New Roman" w:eastAsia="仿宋_GB2312"/>
                <w:szCs w:val="21"/>
              </w:rPr>
              <w:t>马兰庄镇</w:t>
            </w:r>
          </w:p>
        </w:tc>
        <w:tc>
          <w:tcPr>
            <w:tcW w:w="432" w:type="pct"/>
            <w:shd w:val="clear" w:color="auto" w:fill="auto"/>
            <w:vAlign w:val="center"/>
          </w:tcPr>
          <w:p w14:paraId="494F583F">
            <w:pPr>
              <w:pStyle w:val="59"/>
              <w:widowControl w:val="0"/>
              <w:spacing w:line="500" w:lineRule="exact"/>
              <w:jc w:val="both"/>
              <w:rPr>
                <w:rFonts w:ascii="Times New Roman" w:eastAsia="仿宋_GB2312"/>
                <w:szCs w:val="21"/>
              </w:rPr>
            </w:pPr>
            <w:r>
              <w:rPr>
                <w:rFonts w:hint="eastAsia" w:ascii="Times New Roman" w:eastAsia="仿宋_GB2312"/>
                <w:szCs w:val="21"/>
              </w:rPr>
              <w:t>15处历史遗留矿山迹地</w:t>
            </w:r>
          </w:p>
        </w:tc>
        <w:tc>
          <w:tcPr>
            <w:tcW w:w="958" w:type="pct"/>
            <w:shd w:val="clear" w:color="auto" w:fill="auto"/>
            <w:vAlign w:val="center"/>
          </w:tcPr>
          <w:p w14:paraId="03F94102">
            <w:pPr>
              <w:pStyle w:val="59"/>
              <w:widowControl w:val="0"/>
              <w:spacing w:line="500" w:lineRule="exact"/>
              <w:jc w:val="both"/>
              <w:rPr>
                <w:rFonts w:ascii="Times New Roman" w:eastAsia="仿宋_GB2312"/>
                <w:szCs w:val="21"/>
              </w:rPr>
            </w:pPr>
            <w:r>
              <w:rPr>
                <w:rFonts w:hint="eastAsia" w:ascii="Times New Roman" w:eastAsia="仿宋_GB2312"/>
                <w:szCs w:val="21"/>
              </w:rPr>
              <w:t>通过修复绿化、转型利用、自然恢复进行综合治理，实施历史遗留矿山生态修复工程</w:t>
            </w:r>
          </w:p>
        </w:tc>
        <w:tc>
          <w:tcPr>
            <w:tcW w:w="422" w:type="pct"/>
            <w:shd w:val="clear" w:color="auto" w:fill="auto"/>
            <w:vAlign w:val="center"/>
          </w:tcPr>
          <w:p w14:paraId="0C3F8E38">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72C54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330" w:type="pct"/>
            <w:shd w:val="clear" w:color="auto" w:fill="auto"/>
            <w:vAlign w:val="center"/>
          </w:tcPr>
          <w:p w14:paraId="119FA493">
            <w:pPr>
              <w:pStyle w:val="59"/>
              <w:widowControl w:val="0"/>
              <w:spacing w:line="500" w:lineRule="exact"/>
              <w:jc w:val="both"/>
              <w:rPr>
                <w:rFonts w:ascii="Times New Roman" w:eastAsia="仿宋_GB2312"/>
                <w:szCs w:val="21"/>
              </w:rPr>
            </w:pPr>
            <w:r>
              <w:rPr>
                <w:rFonts w:hint="eastAsia" w:ascii="Times New Roman" w:eastAsia="仿宋_GB2312"/>
                <w:szCs w:val="21"/>
              </w:rPr>
              <w:t>12</w:t>
            </w:r>
          </w:p>
        </w:tc>
        <w:tc>
          <w:tcPr>
            <w:tcW w:w="873" w:type="pct"/>
            <w:shd w:val="clear" w:color="auto" w:fill="auto"/>
            <w:vAlign w:val="center"/>
          </w:tcPr>
          <w:p w14:paraId="34794523">
            <w:pPr>
              <w:pStyle w:val="59"/>
              <w:widowControl w:val="0"/>
              <w:spacing w:line="500" w:lineRule="exact"/>
              <w:jc w:val="both"/>
              <w:rPr>
                <w:rFonts w:ascii="Times New Roman" w:eastAsia="仿宋_GB2312"/>
                <w:szCs w:val="21"/>
              </w:rPr>
            </w:pPr>
            <w:r>
              <w:rPr>
                <w:rFonts w:hint="eastAsia" w:ascii="Times New Roman" w:eastAsia="仿宋_GB2312"/>
                <w:szCs w:val="21"/>
              </w:rPr>
              <w:t>五重安镇历史遗留矿山迹地综合治理</w:t>
            </w:r>
          </w:p>
        </w:tc>
        <w:tc>
          <w:tcPr>
            <w:tcW w:w="433" w:type="pct"/>
            <w:shd w:val="clear" w:color="auto" w:fill="auto"/>
            <w:vAlign w:val="center"/>
          </w:tcPr>
          <w:p w14:paraId="2B5E3039">
            <w:pPr>
              <w:pStyle w:val="59"/>
              <w:widowControl w:val="0"/>
              <w:spacing w:line="500" w:lineRule="exact"/>
              <w:jc w:val="both"/>
              <w:rPr>
                <w:rFonts w:ascii="Times New Roman" w:eastAsia="仿宋_GB2312"/>
                <w:szCs w:val="21"/>
              </w:rPr>
            </w:pPr>
            <w:r>
              <w:rPr>
                <w:rFonts w:hint="eastAsia" w:ascii="Times New Roman" w:eastAsia="仿宋_GB2312"/>
                <w:szCs w:val="21"/>
              </w:rPr>
              <w:t>矿山生态修复</w:t>
            </w:r>
          </w:p>
        </w:tc>
        <w:tc>
          <w:tcPr>
            <w:tcW w:w="1121" w:type="pct"/>
            <w:shd w:val="clear" w:color="auto" w:fill="auto"/>
            <w:vAlign w:val="center"/>
          </w:tcPr>
          <w:p w14:paraId="576CD2BF">
            <w:pPr>
              <w:pStyle w:val="59"/>
              <w:widowControl w:val="0"/>
              <w:spacing w:line="500" w:lineRule="exact"/>
              <w:jc w:val="both"/>
              <w:rPr>
                <w:rFonts w:ascii="Times New Roman" w:eastAsia="仿宋_GB2312"/>
                <w:szCs w:val="21"/>
              </w:rPr>
            </w:pPr>
            <w:r>
              <w:rPr>
                <w:rFonts w:hint="eastAsia" w:ascii="Times New Roman" w:eastAsia="仿宋_GB2312"/>
                <w:szCs w:val="21"/>
              </w:rPr>
              <w:t>实施矿山地质灾害治理，推进尾矿和废石综合利用，修复矿山环境问题，恢复矿山植被，提高生物多样性</w:t>
            </w:r>
          </w:p>
        </w:tc>
        <w:tc>
          <w:tcPr>
            <w:tcW w:w="431" w:type="pct"/>
            <w:shd w:val="clear" w:color="auto" w:fill="auto"/>
            <w:vAlign w:val="center"/>
          </w:tcPr>
          <w:p w14:paraId="04DDD3A4">
            <w:pPr>
              <w:pStyle w:val="59"/>
              <w:widowControl w:val="0"/>
              <w:spacing w:line="500" w:lineRule="exact"/>
              <w:jc w:val="both"/>
              <w:rPr>
                <w:rFonts w:ascii="Times New Roman" w:eastAsia="仿宋_GB2312"/>
                <w:szCs w:val="21"/>
              </w:rPr>
            </w:pPr>
            <w:r>
              <w:rPr>
                <w:rFonts w:hint="eastAsia" w:ascii="Times New Roman" w:eastAsia="仿宋_GB2312"/>
                <w:szCs w:val="21"/>
              </w:rPr>
              <w:t>五重安镇</w:t>
            </w:r>
          </w:p>
        </w:tc>
        <w:tc>
          <w:tcPr>
            <w:tcW w:w="432" w:type="pct"/>
            <w:shd w:val="clear" w:color="auto" w:fill="auto"/>
            <w:vAlign w:val="center"/>
          </w:tcPr>
          <w:p w14:paraId="4D0CDD6B">
            <w:pPr>
              <w:pStyle w:val="59"/>
              <w:widowControl w:val="0"/>
              <w:spacing w:line="500" w:lineRule="exact"/>
              <w:jc w:val="both"/>
              <w:rPr>
                <w:rFonts w:ascii="Times New Roman" w:eastAsia="仿宋_GB2312"/>
                <w:szCs w:val="21"/>
              </w:rPr>
            </w:pPr>
            <w:r>
              <w:rPr>
                <w:rFonts w:hint="eastAsia" w:ascii="Times New Roman" w:eastAsia="仿宋_GB2312"/>
                <w:szCs w:val="21"/>
              </w:rPr>
              <w:t>97处历史遗留矿山迹地</w:t>
            </w:r>
          </w:p>
        </w:tc>
        <w:tc>
          <w:tcPr>
            <w:tcW w:w="958" w:type="pct"/>
            <w:shd w:val="clear" w:color="auto" w:fill="auto"/>
            <w:vAlign w:val="center"/>
          </w:tcPr>
          <w:p w14:paraId="01973D79">
            <w:pPr>
              <w:pStyle w:val="59"/>
              <w:widowControl w:val="0"/>
              <w:spacing w:line="500" w:lineRule="exact"/>
              <w:jc w:val="both"/>
              <w:rPr>
                <w:rFonts w:ascii="Times New Roman" w:eastAsia="仿宋_GB2312"/>
                <w:szCs w:val="21"/>
              </w:rPr>
            </w:pPr>
            <w:r>
              <w:rPr>
                <w:rFonts w:hint="eastAsia" w:ascii="Times New Roman" w:eastAsia="仿宋_GB2312"/>
                <w:szCs w:val="21"/>
              </w:rPr>
              <w:t>通过修复绿化、转型利用、自然恢复进行综合治理，实施历史遗留矿山生态修复工程</w:t>
            </w:r>
          </w:p>
        </w:tc>
        <w:tc>
          <w:tcPr>
            <w:tcW w:w="422" w:type="pct"/>
            <w:shd w:val="clear" w:color="auto" w:fill="auto"/>
            <w:vAlign w:val="center"/>
          </w:tcPr>
          <w:p w14:paraId="221DF824">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346EF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330" w:type="pct"/>
            <w:shd w:val="clear" w:color="auto" w:fill="auto"/>
            <w:vAlign w:val="center"/>
          </w:tcPr>
          <w:p w14:paraId="14EF91B7">
            <w:pPr>
              <w:pStyle w:val="59"/>
              <w:widowControl w:val="0"/>
              <w:spacing w:line="500" w:lineRule="exact"/>
              <w:jc w:val="both"/>
              <w:rPr>
                <w:rFonts w:ascii="Times New Roman" w:eastAsia="仿宋_GB2312"/>
                <w:szCs w:val="21"/>
              </w:rPr>
            </w:pPr>
            <w:r>
              <w:rPr>
                <w:rFonts w:hint="eastAsia" w:ascii="Times New Roman" w:eastAsia="仿宋_GB2312"/>
                <w:szCs w:val="21"/>
              </w:rPr>
              <w:t>13</w:t>
            </w:r>
          </w:p>
        </w:tc>
        <w:tc>
          <w:tcPr>
            <w:tcW w:w="873" w:type="pct"/>
            <w:shd w:val="clear" w:color="auto" w:fill="auto"/>
            <w:vAlign w:val="center"/>
          </w:tcPr>
          <w:p w14:paraId="45B5D6FF">
            <w:pPr>
              <w:pStyle w:val="59"/>
              <w:widowControl w:val="0"/>
              <w:spacing w:line="500" w:lineRule="exact"/>
              <w:jc w:val="both"/>
              <w:rPr>
                <w:rFonts w:ascii="Times New Roman" w:eastAsia="仿宋_GB2312"/>
                <w:szCs w:val="21"/>
              </w:rPr>
            </w:pPr>
            <w:r>
              <w:rPr>
                <w:rFonts w:hint="eastAsia" w:ascii="Times New Roman" w:eastAsia="仿宋_GB2312"/>
                <w:szCs w:val="21"/>
              </w:rPr>
              <w:t>夏官营镇历史遗留矿山迹地综合治理</w:t>
            </w:r>
          </w:p>
        </w:tc>
        <w:tc>
          <w:tcPr>
            <w:tcW w:w="433" w:type="pct"/>
            <w:shd w:val="clear" w:color="auto" w:fill="auto"/>
            <w:vAlign w:val="center"/>
          </w:tcPr>
          <w:p w14:paraId="6C05D358">
            <w:pPr>
              <w:pStyle w:val="59"/>
              <w:widowControl w:val="0"/>
              <w:spacing w:line="500" w:lineRule="exact"/>
              <w:jc w:val="both"/>
              <w:rPr>
                <w:rFonts w:ascii="Times New Roman" w:eastAsia="仿宋_GB2312"/>
                <w:szCs w:val="21"/>
              </w:rPr>
            </w:pPr>
            <w:r>
              <w:rPr>
                <w:rFonts w:hint="eastAsia" w:ascii="Times New Roman" w:eastAsia="仿宋_GB2312"/>
                <w:szCs w:val="21"/>
              </w:rPr>
              <w:t>矿山生态修复</w:t>
            </w:r>
          </w:p>
        </w:tc>
        <w:tc>
          <w:tcPr>
            <w:tcW w:w="1121" w:type="pct"/>
            <w:shd w:val="clear" w:color="auto" w:fill="auto"/>
            <w:vAlign w:val="center"/>
          </w:tcPr>
          <w:p w14:paraId="3689C796">
            <w:pPr>
              <w:pStyle w:val="59"/>
              <w:widowControl w:val="0"/>
              <w:spacing w:line="500" w:lineRule="exact"/>
              <w:jc w:val="both"/>
              <w:rPr>
                <w:rFonts w:ascii="Times New Roman" w:eastAsia="仿宋_GB2312"/>
                <w:szCs w:val="21"/>
              </w:rPr>
            </w:pPr>
            <w:r>
              <w:rPr>
                <w:rFonts w:hint="eastAsia" w:ascii="Times New Roman" w:eastAsia="仿宋_GB2312"/>
                <w:szCs w:val="21"/>
              </w:rPr>
              <w:t>实施矿山地质灾害治理，推进尾矿和废石综合利用，修复矿山环境问题，恢复矿山植被，提高生物多样性</w:t>
            </w:r>
          </w:p>
        </w:tc>
        <w:tc>
          <w:tcPr>
            <w:tcW w:w="431" w:type="pct"/>
            <w:shd w:val="clear" w:color="auto" w:fill="auto"/>
            <w:vAlign w:val="center"/>
          </w:tcPr>
          <w:p w14:paraId="5EBA9FA1">
            <w:pPr>
              <w:pStyle w:val="59"/>
              <w:widowControl w:val="0"/>
              <w:spacing w:line="500" w:lineRule="exact"/>
              <w:jc w:val="both"/>
              <w:rPr>
                <w:rFonts w:ascii="Times New Roman" w:eastAsia="仿宋_GB2312"/>
                <w:szCs w:val="21"/>
              </w:rPr>
            </w:pPr>
            <w:r>
              <w:rPr>
                <w:rFonts w:hint="eastAsia" w:ascii="Times New Roman" w:eastAsia="仿宋_GB2312"/>
                <w:szCs w:val="21"/>
              </w:rPr>
              <w:t>夏官营镇</w:t>
            </w:r>
          </w:p>
        </w:tc>
        <w:tc>
          <w:tcPr>
            <w:tcW w:w="432" w:type="pct"/>
            <w:shd w:val="clear" w:color="auto" w:fill="auto"/>
            <w:vAlign w:val="center"/>
          </w:tcPr>
          <w:p w14:paraId="388AD109">
            <w:pPr>
              <w:pStyle w:val="59"/>
              <w:widowControl w:val="0"/>
              <w:spacing w:line="500" w:lineRule="exact"/>
              <w:jc w:val="both"/>
              <w:rPr>
                <w:rFonts w:ascii="Times New Roman" w:eastAsia="仿宋_GB2312"/>
                <w:szCs w:val="21"/>
              </w:rPr>
            </w:pPr>
            <w:r>
              <w:rPr>
                <w:rFonts w:hint="eastAsia" w:ascii="Times New Roman" w:eastAsia="仿宋_GB2312"/>
                <w:szCs w:val="21"/>
              </w:rPr>
              <w:t>39处历史遗留矿山迹地</w:t>
            </w:r>
          </w:p>
        </w:tc>
        <w:tc>
          <w:tcPr>
            <w:tcW w:w="958" w:type="pct"/>
            <w:shd w:val="clear" w:color="auto" w:fill="auto"/>
            <w:vAlign w:val="center"/>
          </w:tcPr>
          <w:p w14:paraId="40820F2D">
            <w:pPr>
              <w:pStyle w:val="59"/>
              <w:widowControl w:val="0"/>
              <w:spacing w:line="500" w:lineRule="exact"/>
              <w:jc w:val="both"/>
              <w:rPr>
                <w:rFonts w:ascii="Times New Roman" w:eastAsia="仿宋_GB2312"/>
                <w:szCs w:val="21"/>
              </w:rPr>
            </w:pPr>
            <w:r>
              <w:rPr>
                <w:rFonts w:hint="eastAsia" w:ascii="Times New Roman" w:eastAsia="仿宋_GB2312"/>
                <w:szCs w:val="21"/>
              </w:rPr>
              <w:t>通过修复绿化、转型利用、自然恢复进行综合治理，实施历史遗留矿山生态修复工程</w:t>
            </w:r>
          </w:p>
        </w:tc>
        <w:tc>
          <w:tcPr>
            <w:tcW w:w="422" w:type="pct"/>
            <w:shd w:val="clear" w:color="auto" w:fill="auto"/>
            <w:vAlign w:val="center"/>
          </w:tcPr>
          <w:p w14:paraId="588D0112">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58878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330" w:type="pct"/>
            <w:shd w:val="clear" w:color="auto" w:fill="auto"/>
            <w:vAlign w:val="center"/>
          </w:tcPr>
          <w:p w14:paraId="1F82EE53">
            <w:pPr>
              <w:pStyle w:val="59"/>
              <w:widowControl w:val="0"/>
              <w:spacing w:line="500" w:lineRule="exact"/>
              <w:jc w:val="both"/>
              <w:rPr>
                <w:rFonts w:ascii="Times New Roman" w:eastAsia="仿宋_GB2312"/>
                <w:szCs w:val="21"/>
              </w:rPr>
            </w:pPr>
            <w:r>
              <w:rPr>
                <w:rFonts w:hint="eastAsia" w:ascii="Times New Roman" w:eastAsia="仿宋_GB2312"/>
                <w:szCs w:val="21"/>
              </w:rPr>
              <w:t>14</w:t>
            </w:r>
          </w:p>
        </w:tc>
        <w:tc>
          <w:tcPr>
            <w:tcW w:w="873" w:type="pct"/>
            <w:shd w:val="clear" w:color="auto" w:fill="auto"/>
            <w:vAlign w:val="center"/>
          </w:tcPr>
          <w:p w14:paraId="7CFDA829">
            <w:pPr>
              <w:pStyle w:val="59"/>
              <w:widowControl w:val="0"/>
              <w:spacing w:line="500" w:lineRule="exact"/>
              <w:jc w:val="both"/>
              <w:rPr>
                <w:rFonts w:ascii="Times New Roman" w:eastAsia="仿宋_GB2312"/>
                <w:szCs w:val="21"/>
              </w:rPr>
            </w:pPr>
            <w:r>
              <w:rPr>
                <w:rFonts w:hint="eastAsia" w:ascii="Times New Roman" w:eastAsia="仿宋_GB2312"/>
                <w:szCs w:val="21"/>
              </w:rPr>
              <w:t>大崔庄镇历史遗留矿山迹地综合治理</w:t>
            </w:r>
          </w:p>
        </w:tc>
        <w:tc>
          <w:tcPr>
            <w:tcW w:w="433" w:type="pct"/>
            <w:shd w:val="clear" w:color="auto" w:fill="auto"/>
            <w:vAlign w:val="center"/>
          </w:tcPr>
          <w:p w14:paraId="2A292E13">
            <w:pPr>
              <w:pStyle w:val="59"/>
              <w:widowControl w:val="0"/>
              <w:spacing w:line="500" w:lineRule="exact"/>
              <w:jc w:val="both"/>
              <w:rPr>
                <w:rFonts w:ascii="Times New Roman" w:eastAsia="仿宋_GB2312"/>
                <w:szCs w:val="21"/>
              </w:rPr>
            </w:pPr>
            <w:r>
              <w:rPr>
                <w:rFonts w:hint="eastAsia" w:ascii="Times New Roman" w:eastAsia="仿宋_GB2312"/>
                <w:szCs w:val="21"/>
              </w:rPr>
              <w:t>矿山生态修复</w:t>
            </w:r>
          </w:p>
        </w:tc>
        <w:tc>
          <w:tcPr>
            <w:tcW w:w="1121" w:type="pct"/>
            <w:shd w:val="clear" w:color="auto" w:fill="auto"/>
            <w:vAlign w:val="center"/>
          </w:tcPr>
          <w:p w14:paraId="08D94814">
            <w:pPr>
              <w:pStyle w:val="59"/>
              <w:widowControl w:val="0"/>
              <w:spacing w:line="500" w:lineRule="exact"/>
              <w:jc w:val="both"/>
              <w:rPr>
                <w:rFonts w:ascii="Times New Roman" w:eastAsia="仿宋_GB2312"/>
                <w:szCs w:val="21"/>
              </w:rPr>
            </w:pPr>
            <w:r>
              <w:rPr>
                <w:rFonts w:hint="eastAsia" w:ascii="Times New Roman" w:eastAsia="仿宋_GB2312"/>
                <w:szCs w:val="21"/>
              </w:rPr>
              <w:t>实施矿山地质灾害治理，推进尾矿和废石综合利用，修复矿山环境问题，恢复矿山植被，提高生物多样性</w:t>
            </w:r>
          </w:p>
        </w:tc>
        <w:tc>
          <w:tcPr>
            <w:tcW w:w="431" w:type="pct"/>
            <w:shd w:val="clear" w:color="auto" w:fill="auto"/>
            <w:vAlign w:val="center"/>
          </w:tcPr>
          <w:p w14:paraId="12AECB16">
            <w:pPr>
              <w:pStyle w:val="59"/>
              <w:widowControl w:val="0"/>
              <w:spacing w:line="500" w:lineRule="exact"/>
              <w:jc w:val="both"/>
              <w:rPr>
                <w:rFonts w:ascii="Times New Roman" w:eastAsia="仿宋_GB2312"/>
                <w:szCs w:val="21"/>
              </w:rPr>
            </w:pPr>
            <w:r>
              <w:rPr>
                <w:rFonts w:hint="eastAsia" w:ascii="Times New Roman" w:eastAsia="仿宋_GB2312"/>
                <w:szCs w:val="21"/>
              </w:rPr>
              <w:t>大崔庄镇</w:t>
            </w:r>
          </w:p>
        </w:tc>
        <w:tc>
          <w:tcPr>
            <w:tcW w:w="432" w:type="pct"/>
            <w:shd w:val="clear" w:color="auto" w:fill="auto"/>
            <w:vAlign w:val="center"/>
          </w:tcPr>
          <w:p w14:paraId="56B1B7B9">
            <w:pPr>
              <w:pStyle w:val="59"/>
              <w:widowControl w:val="0"/>
              <w:spacing w:line="500" w:lineRule="exact"/>
              <w:jc w:val="both"/>
              <w:rPr>
                <w:rFonts w:ascii="Times New Roman" w:eastAsia="仿宋_GB2312"/>
                <w:szCs w:val="21"/>
              </w:rPr>
            </w:pPr>
            <w:r>
              <w:rPr>
                <w:rFonts w:hint="eastAsia" w:ascii="Times New Roman" w:eastAsia="仿宋_GB2312"/>
                <w:szCs w:val="21"/>
              </w:rPr>
              <w:t>76处历史遗留矿山迹地</w:t>
            </w:r>
          </w:p>
        </w:tc>
        <w:tc>
          <w:tcPr>
            <w:tcW w:w="958" w:type="pct"/>
            <w:shd w:val="clear" w:color="auto" w:fill="auto"/>
            <w:vAlign w:val="center"/>
          </w:tcPr>
          <w:p w14:paraId="7AE21EE7">
            <w:pPr>
              <w:pStyle w:val="59"/>
              <w:widowControl w:val="0"/>
              <w:spacing w:line="500" w:lineRule="exact"/>
              <w:jc w:val="both"/>
              <w:rPr>
                <w:rFonts w:ascii="Times New Roman" w:eastAsia="仿宋_GB2312"/>
                <w:szCs w:val="21"/>
              </w:rPr>
            </w:pPr>
            <w:r>
              <w:rPr>
                <w:rFonts w:hint="eastAsia" w:ascii="Times New Roman" w:eastAsia="仿宋_GB2312"/>
                <w:szCs w:val="21"/>
              </w:rPr>
              <w:t>通过修复绿化、转型利用、自然恢复进行综合治理，实施历史遗留矿山生态修复工程</w:t>
            </w:r>
          </w:p>
        </w:tc>
        <w:tc>
          <w:tcPr>
            <w:tcW w:w="422" w:type="pct"/>
            <w:shd w:val="clear" w:color="auto" w:fill="auto"/>
            <w:vAlign w:val="center"/>
          </w:tcPr>
          <w:p w14:paraId="4FC876EF">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37418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330" w:type="pct"/>
            <w:shd w:val="clear" w:color="auto" w:fill="auto"/>
            <w:vAlign w:val="center"/>
          </w:tcPr>
          <w:p w14:paraId="618A3F53">
            <w:pPr>
              <w:pStyle w:val="59"/>
              <w:widowControl w:val="0"/>
              <w:spacing w:line="500" w:lineRule="exact"/>
              <w:jc w:val="both"/>
              <w:rPr>
                <w:rFonts w:ascii="Times New Roman" w:eastAsia="仿宋_GB2312"/>
                <w:szCs w:val="21"/>
              </w:rPr>
            </w:pPr>
            <w:r>
              <w:rPr>
                <w:rFonts w:hint="eastAsia" w:ascii="Times New Roman" w:eastAsia="仿宋_GB2312"/>
                <w:szCs w:val="21"/>
              </w:rPr>
              <w:t>15</w:t>
            </w:r>
          </w:p>
        </w:tc>
        <w:tc>
          <w:tcPr>
            <w:tcW w:w="873" w:type="pct"/>
            <w:shd w:val="clear" w:color="auto" w:fill="auto"/>
            <w:vAlign w:val="center"/>
          </w:tcPr>
          <w:p w14:paraId="0FAC4E6A">
            <w:pPr>
              <w:pStyle w:val="59"/>
              <w:widowControl w:val="0"/>
              <w:spacing w:line="500" w:lineRule="exact"/>
              <w:jc w:val="both"/>
              <w:rPr>
                <w:rFonts w:ascii="Times New Roman" w:eastAsia="仿宋_GB2312"/>
                <w:szCs w:val="21"/>
              </w:rPr>
            </w:pPr>
            <w:r>
              <w:rPr>
                <w:rFonts w:hint="eastAsia" w:ascii="Times New Roman" w:eastAsia="仿宋_GB2312"/>
                <w:szCs w:val="21"/>
              </w:rPr>
              <w:t>赵店子镇历史遗留矿山迹地综合治理</w:t>
            </w:r>
          </w:p>
        </w:tc>
        <w:tc>
          <w:tcPr>
            <w:tcW w:w="433" w:type="pct"/>
            <w:shd w:val="clear" w:color="auto" w:fill="auto"/>
            <w:vAlign w:val="center"/>
          </w:tcPr>
          <w:p w14:paraId="6048E444">
            <w:pPr>
              <w:pStyle w:val="59"/>
              <w:widowControl w:val="0"/>
              <w:spacing w:line="500" w:lineRule="exact"/>
              <w:jc w:val="both"/>
              <w:rPr>
                <w:rFonts w:ascii="Times New Roman" w:eastAsia="仿宋_GB2312"/>
                <w:szCs w:val="21"/>
              </w:rPr>
            </w:pPr>
            <w:r>
              <w:rPr>
                <w:rFonts w:hint="eastAsia" w:ascii="Times New Roman" w:eastAsia="仿宋_GB2312"/>
                <w:szCs w:val="21"/>
              </w:rPr>
              <w:t>矿山生态修复</w:t>
            </w:r>
          </w:p>
        </w:tc>
        <w:tc>
          <w:tcPr>
            <w:tcW w:w="1121" w:type="pct"/>
            <w:shd w:val="clear" w:color="auto" w:fill="auto"/>
            <w:vAlign w:val="center"/>
          </w:tcPr>
          <w:p w14:paraId="6769E18A">
            <w:pPr>
              <w:pStyle w:val="59"/>
              <w:widowControl w:val="0"/>
              <w:spacing w:line="500" w:lineRule="exact"/>
              <w:jc w:val="both"/>
              <w:rPr>
                <w:rFonts w:ascii="Times New Roman" w:eastAsia="仿宋_GB2312"/>
                <w:szCs w:val="21"/>
              </w:rPr>
            </w:pPr>
            <w:r>
              <w:rPr>
                <w:rFonts w:hint="eastAsia" w:ascii="Times New Roman" w:eastAsia="仿宋_GB2312"/>
                <w:szCs w:val="21"/>
              </w:rPr>
              <w:t>实施矿山地质灾害治理，推进尾矿和废石综合利用，修复矿山环境问题，恢复矿山植被，提高生物多样性</w:t>
            </w:r>
          </w:p>
        </w:tc>
        <w:tc>
          <w:tcPr>
            <w:tcW w:w="431" w:type="pct"/>
            <w:shd w:val="clear" w:color="auto" w:fill="auto"/>
            <w:vAlign w:val="center"/>
          </w:tcPr>
          <w:p w14:paraId="63FE46FE">
            <w:pPr>
              <w:pStyle w:val="59"/>
              <w:widowControl w:val="0"/>
              <w:spacing w:line="500" w:lineRule="exact"/>
              <w:jc w:val="both"/>
              <w:rPr>
                <w:rFonts w:ascii="Times New Roman" w:eastAsia="仿宋_GB2312"/>
                <w:szCs w:val="21"/>
              </w:rPr>
            </w:pPr>
            <w:r>
              <w:rPr>
                <w:rFonts w:hint="eastAsia" w:ascii="Times New Roman" w:eastAsia="仿宋_GB2312"/>
                <w:szCs w:val="21"/>
              </w:rPr>
              <w:t>赵店子镇</w:t>
            </w:r>
          </w:p>
        </w:tc>
        <w:tc>
          <w:tcPr>
            <w:tcW w:w="432" w:type="pct"/>
            <w:shd w:val="clear" w:color="auto" w:fill="auto"/>
            <w:vAlign w:val="center"/>
          </w:tcPr>
          <w:p w14:paraId="2CF672A3">
            <w:pPr>
              <w:pStyle w:val="59"/>
              <w:widowControl w:val="0"/>
              <w:spacing w:line="500" w:lineRule="exact"/>
              <w:jc w:val="both"/>
              <w:rPr>
                <w:rFonts w:ascii="Times New Roman" w:eastAsia="仿宋_GB2312"/>
                <w:szCs w:val="21"/>
              </w:rPr>
            </w:pPr>
            <w:r>
              <w:rPr>
                <w:rFonts w:hint="eastAsia" w:ascii="Times New Roman" w:eastAsia="仿宋_GB2312"/>
                <w:szCs w:val="21"/>
              </w:rPr>
              <w:t>6处历史遗留矿山迹地</w:t>
            </w:r>
          </w:p>
        </w:tc>
        <w:tc>
          <w:tcPr>
            <w:tcW w:w="958" w:type="pct"/>
            <w:shd w:val="clear" w:color="auto" w:fill="auto"/>
            <w:vAlign w:val="center"/>
          </w:tcPr>
          <w:p w14:paraId="0598B46E">
            <w:pPr>
              <w:pStyle w:val="59"/>
              <w:widowControl w:val="0"/>
              <w:spacing w:line="500" w:lineRule="exact"/>
              <w:jc w:val="both"/>
              <w:rPr>
                <w:rFonts w:ascii="Times New Roman" w:eastAsia="仿宋_GB2312"/>
                <w:szCs w:val="21"/>
              </w:rPr>
            </w:pPr>
            <w:r>
              <w:rPr>
                <w:rFonts w:hint="eastAsia" w:ascii="Times New Roman" w:eastAsia="仿宋_GB2312"/>
                <w:szCs w:val="21"/>
              </w:rPr>
              <w:t>通过修复绿化、转型利用、自然恢复进行综合治理，实施历史遗留矿山生态修复工程</w:t>
            </w:r>
          </w:p>
        </w:tc>
        <w:tc>
          <w:tcPr>
            <w:tcW w:w="422" w:type="pct"/>
            <w:shd w:val="clear" w:color="auto" w:fill="auto"/>
            <w:vAlign w:val="center"/>
          </w:tcPr>
          <w:p w14:paraId="4E4E91F0">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1B4E1F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330" w:type="pct"/>
            <w:shd w:val="clear" w:color="auto" w:fill="auto"/>
            <w:vAlign w:val="center"/>
          </w:tcPr>
          <w:p w14:paraId="676FB9FF">
            <w:pPr>
              <w:pStyle w:val="59"/>
              <w:widowControl w:val="0"/>
              <w:spacing w:line="500" w:lineRule="exact"/>
              <w:jc w:val="both"/>
              <w:rPr>
                <w:rFonts w:ascii="Times New Roman" w:eastAsia="仿宋_GB2312"/>
                <w:szCs w:val="21"/>
              </w:rPr>
            </w:pPr>
            <w:r>
              <w:rPr>
                <w:rFonts w:hint="eastAsia" w:ascii="Times New Roman" w:eastAsia="仿宋_GB2312"/>
                <w:szCs w:val="21"/>
              </w:rPr>
              <w:t>16</w:t>
            </w:r>
          </w:p>
        </w:tc>
        <w:tc>
          <w:tcPr>
            <w:tcW w:w="873" w:type="pct"/>
            <w:shd w:val="clear" w:color="auto" w:fill="auto"/>
            <w:vAlign w:val="center"/>
          </w:tcPr>
          <w:p w14:paraId="443F58BB">
            <w:pPr>
              <w:pStyle w:val="59"/>
              <w:widowControl w:val="0"/>
              <w:spacing w:line="500" w:lineRule="exact"/>
              <w:jc w:val="both"/>
              <w:rPr>
                <w:rFonts w:ascii="Times New Roman" w:eastAsia="仿宋_GB2312"/>
                <w:szCs w:val="21"/>
              </w:rPr>
            </w:pPr>
            <w:r>
              <w:rPr>
                <w:rFonts w:hint="eastAsia" w:ascii="Times New Roman" w:eastAsia="仿宋_GB2312"/>
                <w:szCs w:val="21"/>
              </w:rPr>
              <w:t>野鸡坨镇历史遗留矿山迹地综合治理</w:t>
            </w:r>
          </w:p>
        </w:tc>
        <w:tc>
          <w:tcPr>
            <w:tcW w:w="433" w:type="pct"/>
            <w:shd w:val="clear" w:color="auto" w:fill="auto"/>
            <w:vAlign w:val="center"/>
          </w:tcPr>
          <w:p w14:paraId="4D3BE9C1">
            <w:pPr>
              <w:pStyle w:val="59"/>
              <w:widowControl w:val="0"/>
              <w:spacing w:line="500" w:lineRule="exact"/>
              <w:jc w:val="both"/>
              <w:rPr>
                <w:rFonts w:ascii="Times New Roman" w:eastAsia="仿宋_GB2312"/>
                <w:szCs w:val="21"/>
              </w:rPr>
            </w:pPr>
            <w:r>
              <w:rPr>
                <w:rFonts w:hint="eastAsia" w:ascii="Times New Roman" w:eastAsia="仿宋_GB2312"/>
                <w:szCs w:val="21"/>
              </w:rPr>
              <w:t>矿山生态修复</w:t>
            </w:r>
          </w:p>
        </w:tc>
        <w:tc>
          <w:tcPr>
            <w:tcW w:w="1121" w:type="pct"/>
            <w:shd w:val="clear" w:color="auto" w:fill="auto"/>
            <w:vAlign w:val="center"/>
          </w:tcPr>
          <w:p w14:paraId="0E837991">
            <w:pPr>
              <w:pStyle w:val="59"/>
              <w:widowControl w:val="0"/>
              <w:spacing w:line="500" w:lineRule="exact"/>
              <w:jc w:val="both"/>
              <w:rPr>
                <w:rFonts w:ascii="Times New Roman" w:eastAsia="仿宋_GB2312"/>
                <w:szCs w:val="21"/>
              </w:rPr>
            </w:pPr>
            <w:r>
              <w:rPr>
                <w:rFonts w:hint="eastAsia" w:ascii="Times New Roman" w:eastAsia="仿宋_GB2312"/>
                <w:szCs w:val="21"/>
              </w:rPr>
              <w:t>实施矿山地质灾害治理，推进尾矿和废石综合利用，修复矿山环境问题，恢复矿山植被，提高生物多样性</w:t>
            </w:r>
          </w:p>
        </w:tc>
        <w:tc>
          <w:tcPr>
            <w:tcW w:w="431" w:type="pct"/>
            <w:shd w:val="clear" w:color="auto" w:fill="auto"/>
            <w:vAlign w:val="center"/>
          </w:tcPr>
          <w:p w14:paraId="64DB6B18">
            <w:pPr>
              <w:pStyle w:val="59"/>
              <w:widowControl w:val="0"/>
              <w:spacing w:line="500" w:lineRule="exact"/>
              <w:jc w:val="both"/>
              <w:rPr>
                <w:rFonts w:ascii="Times New Roman" w:eastAsia="仿宋_GB2312"/>
                <w:szCs w:val="21"/>
              </w:rPr>
            </w:pPr>
            <w:r>
              <w:rPr>
                <w:rFonts w:hint="eastAsia" w:ascii="Times New Roman" w:eastAsia="仿宋_GB2312"/>
                <w:szCs w:val="21"/>
              </w:rPr>
              <w:t>野鸡坨镇</w:t>
            </w:r>
          </w:p>
        </w:tc>
        <w:tc>
          <w:tcPr>
            <w:tcW w:w="432" w:type="pct"/>
            <w:shd w:val="clear" w:color="auto" w:fill="auto"/>
            <w:vAlign w:val="center"/>
          </w:tcPr>
          <w:p w14:paraId="50A85321">
            <w:pPr>
              <w:pStyle w:val="59"/>
              <w:widowControl w:val="0"/>
              <w:spacing w:line="500" w:lineRule="exact"/>
              <w:jc w:val="both"/>
              <w:rPr>
                <w:rFonts w:ascii="Times New Roman" w:eastAsia="仿宋_GB2312"/>
                <w:szCs w:val="21"/>
              </w:rPr>
            </w:pPr>
            <w:r>
              <w:rPr>
                <w:rFonts w:hint="eastAsia" w:ascii="Times New Roman" w:eastAsia="仿宋_GB2312"/>
                <w:szCs w:val="21"/>
              </w:rPr>
              <w:t>7处历史遗留矿山迹地</w:t>
            </w:r>
          </w:p>
        </w:tc>
        <w:tc>
          <w:tcPr>
            <w:tcW w:w="958" w:type="pct"/>
            <w:shd w:val="clear" w:color="auto" w:fill="auto"/>
            <w:vAlign w:val="center"/>
          </w:tcPr>
          <w:p w14:paraId="648A09E7">
            <w:pPr>
              <w:pStyle w:val="59"/>
              <w:widowControl w:val="0"/>
              <w:spacing w:line="500" w:lineRule="exact"/>
              <w:jc w:val="both"/>
              <w:rPr>
                <w:rFonts w:ascii="Times New Roman" w:eastAsia="仿宋_GB2312"/>
                <w:szCs w:val="21"/>
              </w:rPr>
            </w:pPr>
            <w:r>
              <w:rPr>
                <w:rFonts w:hint="eastAsia" w:ascii="Times New Roman" w:eastAsia="仿宋_GB2312"/>
                <w:szCs w:val="21"/>
              </w:rPr>
              <w:t>通过修复绿化、转型利用、自然恢复进行综合治理，实施历史遗留矿山生态修复工程</w:t>
            </w:r>
          </w:p>
        </w:tc>
        <w:tc>
          <w:tcPr>
            <w:tcW w:w="422" w:type="pct"/>
            <w:shd w:val="clear" w:color="auto" w:fill="auto"/>
            <w:vAlign w:val="center"/>
          </w:tcPr>
          <w:p w14:paraId="1EAAD8DC">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2F43FD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330" w:type="pct"/>
            <w:shd w:val="clear" w:color="auto" w:fill="auto"/>
            <w:vAlign w:val="center"/>
          </w:tcPr>
          <w:p w14:paraId="1F211832">
            <w:pPr>
              <w:pStyle w:val="59"/>
              <w:widowControl w:val="0"/>
              <w:spacing w:line="500" w:lineRule="exact"/>
              <w:jc w:val="both"/>
              <w:rPr>
                <w:rFonts w:ascii="Times New Roman" w:eastAsia="仿宋_GB2312"/>
                <w:szCs w:val="21"/>
              </w:rPr>
            </w:pPr>
            <w:r>
              <w:rPr>
                <w:rFonts w:hint="eastAsia" w:ascii="Times New Roman" w:eastAsia="仿宋_GB2312"/>
                <w:szCs w:val="21"/>
              </w:rPr>
              <w:t>17</w:t>
            </w:r>
          </w:p>
        </w:tc>
        <w:tc>
          <w:tcPr>
            <w:tcW w:w="873" w:type="pct"/>
            <w:shd w:val="clear" w:color="auto" w:fill="auto"/>
            <w:vAlign w:val="center"/>
          </w:tcPr>
          <w:p w14:paraId="53A9F76D">
            <w:pPr>
              <w:pStyle w:val="59"/>
              <w:widowControl w:val="0"/>
              <w:spacing w:line="500" w:lineRule="exact"/>
              <w:jc w:val="both"/>
              <w:rPr>
                <w:rFonts w:ascii="Times New Roman" w:eastAsia="仿宋_GB2312"/>
                <w:szCs w:val="21"/>
              </w:rPr>
            </w:pPr>
            <w:r>
              <w:rPr>
                <w:rFonts w:hint="eastAsia" w:ascii="Times New Roman" w:eastAsia="仿宋_GB2312"/>
                <w:szCs w:val="21"/>
              </w:rPr>
              <w:t>木厂口镇历史遗留矿山迹地综合治理</w:t>
            </w:r>
          </w:p>
        </w:tc>
        <w:tc>
          <w:tcPr>
            <w:tcW w:w="433" w:type="pct"/>
            <w:shd w:val="clear" w:color="auto" w:fill="auto"/>
            <w:vAlign w:val="center"/>
          </w:tcPr>
          <w:p w14:paraId="3A85F274">
            <w:pPr>
              <w:pStyle w:val="59"/>
              <w:widowControl w:val="0"/>
              <w:spacing w:line="500" w:lineRule="exact"/>
              <w:jc w:val="both"/>
              <w:rPr>
                <w:rFonts w:ascii="Times New Roman" w:eastAsia="仿宋_GB2312"/>
                <w:szCs w:val="21"/>
              </w:rPr>
            </w:pPr>
            <w:r>
              <w:rPr>
                <w:rFonts w:hint="eastAsia" w:ascii="Times New Roman" w:eastAsia="仿宋_GB2312"/>
                <w:szCs w:val="21"/>
              </w:rPr>
              <w:t>矿山生态修复</w:t>
            </w:r>
          </w:p>
        </w:tc>
        <w:tc>
          <w:tcPr>
            <w:tcW w:w="1121" w:type="pct"/>
            <w:shd w:val="clear" w:color="auto" w:fill="auto"/>
            <w:vAlign w:val="center"/>
          </w:tcPr>
          <w:p w14:paraId="3FB32E86">
            <w:pPr>
              <w:pStyle w:val="59"/>
              <w:widowControl w:val="0"/>
              <w:spacing w:line="500" w:lineRule="exact"/>
              <w:jc w:val="both"/>
              <w:rPr>
                <w:rFonts w:ascii="Times New Roman" w:eastAsia="仿宋_GB2312"/>
                <w:szCs w:val="21"/>
              </w:rPr>
            </w:pPr>
            <w:r>
              <w:rPr>
                <w:rFonts w:hint="eastAsia" w:ascii="Times New Roman" w:eastAsia="仿宋_GB2312"/>
                <w:szCs w:val="21"/>
              </w:rPr>
              <w:t>实施矿山地质灾害治理，推进尾矿和废石综合利用，修复矿山环境问题，恢复矿山植被，提高生物多样性</w:t>
            </w:r>
          </w:p>
        </w:tc>
        <w:tc>
          <w:tcPr>
            <w:tcW w:w="431" w:type="pct"/>
            <w:shd w:val="clear" w:color="auto" w:fill="auto"/>
            <w:vAlign w:val="center"/>
          </w:tcPr>
          <w:p w14:paraId="580C911C">
            <w:pPr>
              <w:pStyle w:val="59"/>
              <w:widowControl w:val="0"/>
              <w:spacing w:line="500" w:lineRule="exact"/>
              <w:jc w:val="both"/>
              <w:rPr>
                <w:rFonts w:ascii="Times New Roman" w:eastAsia="仿宋_GB2312"/>
                <w:szCs w:val="21"/>
              </w:rPr>
            </w:pPr>
            <w:r>
              <w:rPr>
                <w:rFonts w:hint="eastAsia" w:ascii="Times New Roman" w:eastAsia="仿宋_GB2312"/>
                <w:szCs w:val="21"/>
              </w:rPr>
              <w:t>木厂口镇</w:t>
            </w:r>
          </w:p>
        </w:tc>
        <w:tc>
          <w:tcPr>
            <w:tcW w:w="432" w:type="pct"/>
            <w:shd w:val="clear" w:color="auto" w:fill="auto"/>
            <w:vAlign w:val="center"/>
          </w:tcPr>
          <w:p w14:paraId="7527D57B">
            <w:pPr>
              <w:pStyle w:val="59"/>
              <w:widowControl w:val="0"/>
              <w:spacing w:line="500" w:lineRule="exact"/>
              <w:jc w:val="both"/>
              <w:rPr>
                <w:rFonts w:ascii="Times New Roman" w:eastAsia="仿宋_GB2312"/>
                <w:szCs w:val="21"/>
              </w:rPr>
            </w:pPr>
            <w:r>
              <w:rPr>
                <w:rFonts w:hint="eastAsia" w:ascii="Times New Roman" w:eastAsia="仿宋_GB2312"/>
                <w:szCs w:val="21"/>
              </w:rPr>
              <w:t>13处历史遗留矿山迹地</w:t>
            </w:r>
          </w:p>
        </w:tc>
        <w:tc>
          <w:tcPr>
            <w:tcW w:w="958" w:type="pct"/>
            <w:shd w:val="clear" w:color="auto" w:fill="auto"/>
            <w:vAlign w:val="center"/>
          </w:tcPr>
          <w:p w14:paraId="1435C89F">
            <w:pPr>
              <w:pStyle w:val="59"/>
              <w:widowControl w:val="0"/>
              <w:spacing w:line="500" w:lineRule="exact"/>
              <w:jc w:val="both"/>
              <w:rPr>
                <w:rFonts w:ascii="Times New Roman" w:eastAsia="仿宋_GB2312"/>
                <w:szCs w:val="21"/>
              </w:rPr>
            </w:pPr>
            <w:r>
              <w:rPr>
                <w:rFonts w:hint="eastAsia" w:ascii="Times New Roman" w:eastAsia="仿宋_GB2312"/>
                <w:szCs w:val="21"/>
              </w:rPr>
              <w:t>通过修复绿化、转型利用、自然恢复进行综合治理，实施历史遗留矿山生态修复工程</w:t>
            </w:r>
          </w:p>
        </w:tc>
        <w:tc>
          <w:tcPr>
            <w:tcW w:w="422" w:type="pct"/>
            <w:shd w:val="clear" w:color="auto" w:fill="auto"/>
            <w:vAlign w:val="center"/>
          </w:tcPr>
          <w:p w14:paraId="6E5E35D4">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0E8D7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330" w:type="pct"/>
            <w:shd w:val="clear" w:color="auto" w:fill="auto"/>
            <w:vAlign w:val="center"/>
          </w:tcPr>
          <w:p w14:paraId="5E5F134C">
            <w:pPr>
              <w:pStyle w:val="59"/>
              <w:widowControl w:val="0"/>
              <w:spacing w:line="500" w:lineRule="exact"/>
              <w:jc w:val="both"/>
              <w:rPr>
                <w:rFonts w:ascii="Times New Roman" w:eastAsia="仿宋_GB2312"/>
                <w:szCs w:val="21"/>
              </w:rPr>
            </w:pPr>
            <w:r>
              <w:rPr>
                <w:rFonts w:hint="eastAsia" w:ascii="Times New Roman" w:eastAsia="仿宋_GB2312"/>
                <w:szCs w:val="21"/>
              </w:rPr>
              <w:t>18</w:t>
            </w:r>
          </w:p>
        </w:tc>
        <w:tc>
          <w:tcPr>
            <w:tcW w:w="873" w:type="pct"/>
            <w:shd w:val="clear" w:color="auto" w:fill="auto"/>
            <w:vAlign w:val="center"/>
          </w:tcPr>
          <w:p w14:paraId="00742161">
            <w:pPr>
              <w:pStyle w:val="59"/>
              <w:widowControl w:val="0"/>
              <w:spacing w:line="500" w:lineRule="exact"/>
              <w:jc w:val="both"/>
              <w:rPr>
                <w:rFonts w:ascii="Times New Roman" w:eastAsia="仿宋_GB2312"/>
                <w:szCs w:val="21"/>
              </w:rPr>
            </w:pPr>
            <w:r>
              <w:rPr>
                <w:rFonts w:hint="eastAsia" w:ascii="Times New Roman" w:eastAsia="仿宋_GB2312"/>
                <w:szCs w:val="21"/>
              </w:rPr>
              <w:t>阎家店镇历史遗留矿山迹地综合治理</w:t>
            </w:r>
          </w:p>
        </w:tc>
        <w:tc>
          <w:tcPr>
            <w:tcW w:w="433" w:type="pct"/>
            <w:shd w:val="clear" w:color="auto" w:fill="auto"/>
            <w:vAlign w:val="center"/>
          </w:tcPr>
          <w:p w14:paraId="023146C1">
            <w:pPr>
              <w:pStyle w:val="59"/>
              <w:widowControl w:val="0"/>
              <w:spacing w:line="500" w:lineRule="exact"/>
              <w:jc w:val="both"/>
              <w:rPr>
                <w:rFonts w:ascii="Times New Roman" w:eastAsia="仿宋_GB2312"/>
                <w:szCs w:val="21"/>
              </w:rPr>
            </w:pPr>
            <w:r>
              <w:rPr>
                <w:rFonts w:hint="eastAsia" w:ascii="Times New Roman" w:eastAsia="仿宋_GB2312"/>
                <w:szCs w:val="21"/>
              </w:rPr>
              <w:t>矿山生态修复</w:t>
            </w:r>
          </w:p>
        </w:tc>
        <w:tc>
          <w:tcPr>
            <w:tcW w:w="1121" w:type="pct"/>
            <w:shd w:val="clear" w:color="auto" w:fill="auto"/>
            <w:vAlign w:val="center"/>
          </w:tcPr>
          <w:p w14:paraId="37741CA7">
            <w:pPr>
              <w:pStyle w:val="59"/>
              <w:widowControl w:val="0"/>
              <w:spacing w:line="500" w:lineRule="exact"/>
              <w:jc w:val="both"/>
              <w:rPr>
                <w:rFonts w:ascii="Times New Roman" w:eastAsia="仿宋_GB2312"/>
                <w:szCs w:val="21"/>
              </w:rPr>
            </w:pPr>
            <w:r>
              <w:rPr>
                <w:rFonts w:hint="eastAsia" w:ascii="Times New Roman" w:eastAsia="仿宋_GB2312"/>
                <w:szCs w:val="21"/>
              </w:rPr>
              <w:t>实施矿山地质灾害治理，推进尾矿和废石综合利用，修复矿山环境问题，恢复矿山植被，提高生物多样性</w:t>
            </w:r>
          </w:p>
        </w:tc>
        <w:tc>
          <w:tcPr>
            <w:tcW w:w="431" w:type="pct"/>
            <w:shd w:val="clear" w:color="auto" w:fill="auto"/>
            <w:vAlign w:val="center"/>
          </w:tcPr>
          <w:p w14:paraId="7C7BFD07">
            <w:pPr>
              <w:pStyle w:val="59"/>
              <w:widowControl w:val="0"/>
              <w:spacing w:line="500" w:lineRule="exact"/>
              <w:jc w:val="both"/>
              <w:rPr>
                <w:rFonts w:ascii="Times New Roman" w:eastAsia="仿宋_GB2312"/>
                <w:szCs w:val="21"/>
              </w:rPr>
            </w:pPr>
            <w:r>
              <w:rPr>
                <w:rFonts w:hint="eastAsia" w:ascii="Times New Roman" w:eastAsia="仿宋_GB2312"/>
                <w:szCs w:val="21"/>
              </w:rPr>
              <w:t>阎家店镇</w:t>
            </w:r>
          </w:p>
        </w:tc>
        <w:tc>
          <w:tcPr>
            <w:tcW w:w="432" w:type="pct"/>
            <w:shd w:val="clear" w:color="auto" w:fill="auto"/>
            <w:vAlign w:val="center"/>
          </w:tcPr>
          <w:p w14:paraId="3BA6FCA4">
            <w:pPr>
              <w:pStyle w:val="59"/>
              <w:widowControl w:val="0"/>
              <w:spacing w:line="500" w:lineRule="exact"/>
              <w:jc w:val="both"/>
              <w:rPr>
                <w:rFonts w:ascii="Times New Roman" w:eastAsia="仿宋_GB2312"/>
                <w:szCs w:val="21"/>
              </w:rPr>
            </w:pPr>
            <w:r>
              <w:rPr>
                <w:rFonts w:hint="eastAsia" w:ascii="Times New Roman" w:eastAsia="仿宋_GB2312"/>
                <w:szCs w:val="21"/>
              </w:rPr>
              <w:t>32处历史遗留矿山迹地</w:t>
            </w:r>
          </w:p>
        </w:tc>
        <w:tc>
          <w:tcPr>
            <w:tcW w:w="958" w:type="pct"/>
            <w:shd w:val="clear" w:color="auto" w:fill="auto"/>
            <w:vAlign w:val="center"/>
          </w:tcPr>
          <w:p w14:paraId="1036E63D">
            <w:pPr>
              <w:pStyle w:val="59"/>
              <w:widowControl w:val="0"/>
              <w:spacing w:line="500" w:lineRule="exact"/>
              <w:jc w:val="both"/>
              <w:rPr>
                <w:rFonts w:ascii="Times New Roman" w:eastAsia="仿宋_GB2312"/>
                <w:szCs w:val="21"/>
              </w:rPr>
            </w:pPr>
            <w:r>
              <w:rPr>
                <w:rFonts w:hint="eastAsia" w:ascii="Times New Roman" w:eastAsia="仿宋_GB2312"/>
                <w:szCs w:val="21"/>
              </w:rPr>
              <w:t>通过修复绿化、转型利用、自然恢复进行综合治理，实施历史遗留矿山生态修复工程</w:t>
            </w:r>
          </w:p>
        </w:tc>
        <w:tc>
          <w:tcPr>
            <w:tcW w:w="422" w:type="pct"/>
            <w:shd w:val="clear" w:color="auto" w:fill="auto"/>
            <w:vAlign w:val="center"/>
          </w:tcPr>
          <w:p w14:paraId="252B70A7">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1B7439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330" w:type="pct"/>
            <w:shd w:val="clear" w:color="auto" w:fill="auto"/>
            <w:vAlign w:val="center"/>
          </w:tcPr>
          <w:p w14:paraId="64FC7EC8">
            <w:pPr>
              <w:pStyle w:val="59"/>
              <w:widowControl w:val="0"/>
              <w:spacing w:line="500" w:lineRule="exact"/>
              <w:jc w:val="both"/>
              <w:rPr>
                <w:rFonts w:ascii="Times New Roman" w:eastAsia="仿宋_GB2312"/>
                <w:szCs w:val="21"/>
              </w:rPr>
            </w:pPr>
            <w:r>
              <w:rPr>
                <w:rFonts w:hint="eastAsia" w:ascii="Times New Roman" w:eastAsia="仿宋_GB2312"/>
                <w:szCs w:val="21"/>
              </w:rPr>
              <w:t>19</w:t>
            </w:r>
          </w:p>
        </w:tc>
        <w:tc>
          <w:tcPr>
            <w:tcW w:w="873" w:type="pct"/>
            <w:shd w:val="clear" w:color="auto" w:fill="auto"/>
            <w:vAlign w:val="center"/>
          </w:tcPr>
          <w:p w14:paraId="45989D97">
            <w:pPr>
              <w:pStyle w:val="59"/>
              <w:widowControl w:val="0"/>
              <w:spacing w:line="500" w:lineRule="exact"/>
              <w:jc w:val="both"/>
              <w:rPr>
                <w:rFonts w:ascii="Times New Roman" w:eastAsia="仿宋_GB2312"/>
                <w:szCs w:val="21"/>
              </w:rPr>
            </w:pPr>
            <w:r>
              <w:rPr>
                <w:rFonts w:hint="eastAsia" w:ascii="Times New Roman" w:eastAsia="仿宋_GB2312"/>
                <w:szCs w:val="21"/>
              </w:rPr>
              <w:t>杨店子街道历史遗留矿山迹地综合治理</w:t>
            </w:r>
          </w:p>
        </w:tc>
        <w:tc>
          <w:tcPr>
            <w:tcW w:w="433" w:type="pct"/>
            <w:shd w:val="clear" w:color="auto" w:fill="auto"/>
            <w:vAlign w:val="center"/>
          </w:tcPr>
          <w:p w14:paraId="0AE28905">
            <w:pPr>
              <w:pStyle w:val="59"/>
              <w:widowControl w:val="0"/>
              <w:spacing w:line="500" w:lineRule="exact"/>
              <w:jc w:val="both"/>
              <w:rPr>
                <w:rFonts w:ascii="Times New Roman" w:eastAsia="仿宋_GB2312"/>
                <w:szCs w:val="21"/>
              </w:rPr>
            </w:pPr>
            <w:r>
              <w:rPr>
                <w:rFonts w:hint="eastAsia" w:ascii="Times New Roman" w:eastAsia="仿宋_GB2312"/>
                <w:szCs w:val="21"/>
              </w:rPr>
              <w:t>矿山生态修复</w:t>
            </w:r>
          </w:p>
        </w:tc>
        <w:tc>
          <w:tcPr>
            <w:tcW w:w="1121" w:type="pct"/>
            <w:shd w:val="clear" w:color="auto" w:fill="auto"/>
            <w:vAlign w:val="center"/>
          </w:tcPr>
          <w:p w14:paraId="2FAF2C28">
            <w:pPr>
              <w:pStyle w:val="59"/>
              <w:widowControl w:val="0"/>
              <w:spacing w:line="500" w:lineRule="exact"/>
              <w:jc w:val="both"/>
              <w:rPr>
                <w:rFonts w:ascii="Times New Roman" w:eastAsia="仿宋_GB2312"/>
                <w:szCs w:val="21"/>
              </w:rPr>
            </w:pPr>
            <w:r>
              <w:rPr>
                <w:rFonts w:hint="eastAsia" w:ascii="Times New Roman" w:eastAsia="仿宋_GB2312"/>
                <w:szCs w:val="21"/>
              </w:rPr>
              <w:t>实施矿山地质灾害治理，推进尾矿和废石综合利用，修复矿山环境问题，恢复矿山植被，提高生物多样性</w:t>
            </w:r>
          </w:p>
        </w:tc>
        <w:tc>
          <w:tcPr>
            <w:tcW w:w="431" w:type="pct"/>
            <w:shd w:val="clear" w:color="auto" w:fill="auto"/>
            <w:vAlign w:val="center"/>
          </w:tcPr>
          <w:p w14:paraId="6E3DBBDE">
            <w:pPr>
              <w:pStyle w:val="59"/>
              <w:widowControl w:val="0"/>
              <w:spacing w:line="500" w:lineRule="exact"/>
              <w:jc w:val="both"/>
              <w:rPr>
                <w:rFonts w:ascii="Times New Roman" w:eastAsia="仿宋_GB2312"/>
                <w:szCs w:val="21"/>
              </w:rPr>
            </w:pPr>
            <w:r>
              <w:rPr>
                <w:rFonts w:hint="eastAsia" w:ascii="Times New Roman" w:eastAsia="仿宋_GB2312"/>
                <w:szCs w:val="21"/>
              </w:rPr>
              <w:t>杨店子街道</w:t>
            </w:r>
          </w:p>
        </w:tc>
        <w:tc>
          <w:tcPr>
            <w:tcW w:w="432" w:type="pct"/>
            <w:shd w:val="clear" w:color="auto" w:fill="auto"/>
            <w:vAlign w:val="center"/>
          </w:tcPr>
          <w:p w14:paraId="515D1C79">
            <w:pPr>
              <w:pStyle w:val="59"/>
              <w:widowControl w:val="0"/>
              <w:spacing w:line="500" w:lineRule="exact"/>
              <w:jc w:val="both"/>
              <w:rPr>
                <w:rFonts w:ascii="Times New Roman" w:eastAsia="仿宋_GB2312"/>
                <w:szCs w:val="21"/>
              </w:rPr>
            </w:pPr>
            <w:r>
              <w:rPr>
                <w:rFonts w:hint="eastAsia" w:ascii="Times New Roman" w:eastAsia="仿宋_GB2312"/>
                <w:szCs w:val="21"/>
              </w:rPr>
              <w:t>34处历史遗留矿山迹地</w:t>
            </w:r>
          </w:p>
        </w:tc>
        <w:tc>
          <w:tcPr>
            <w:tcW w:w="958" w:type="pct"/>
            <w:shd w:val="clear" w:color="auto" w:fill="auto"/>
            <w:vAlign w:val="center"/>
          </w:tcPr>
          <w:p w14:paraId="7C1A2C4A">
            <w:pPr>
              <w:pStyle w:val="59"/>
              <w:widowControl w:val="0"/>
              <w:spacing w:line="500" w:lineRule="exact"/>
              <w:jc w:val="both"/>
              <w:rPr>
                <w:rFonts w:ascii="Times New Roman" w:eastAsia="仿宋_GB2312"/>
                <w:szCs w:val="21"/>
              </w:rPr>
            </w:pPr>
            <w:r>
              <w:rPr>
                <w:rFonts w:hint="eastAsia" w:ascii="Times New Roman" w:eastAsia="仿宋_GB2312"/>
                <w:szCs w:val="21"/>
              </w:rPr>
              <w:t>通过修复绿化、转型利用、自然恢复进行综合治理，实施历史遗留矿山生态修复工程</w:t>
            </w:r>
          </w:p>
        </w:tc>
        <w:tc>
          <w:tcPr>
            <w:tcW w:w="422" w:type="pct"/>
            <w:shd w:val="clear" w:color="auto" w:fill="auto"/>
            <w:vAlign w:val="center"/>
          </w:tcPr>
          <w:p w14:paraId="13220706">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3D379F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330" w:type="pct"/>
            <w:shd w:val="clear" w:color="auto" w:fill="auto"/>
            <w:vAlign w:val="center"/>
          </w:tcPr>
          <w:p w14:paraId="54D3EE7E">
            <w:pPr>
              <w:pStyle w:val="59"/>
              <w:widowControl w:val="0"/>
              <w:spacing w:line="500" w:lineRule="exact"/>
              <w:jc w:val="both"/>
              <w:rPr>
                <w:rFonts w:ascii="Times New Roman" w:eastAsia="仿宋_GB2312"/>
                <w:szCs w:val="21"/>
              </w:rPr>
            </w:pPr>
            <w:r>
              <w:rPr>
                <w:rFonts w:hint="eastAsia" w:ascii="Times New Roman" w:eastAsia="仿宋_GB2312"/>
                <w:szCs w:val="21"/>
              </w:rPr>
              <w:t>20</w:t>
            </w:r>
          </w:p>
        </w:tc>
        <w:tc>
          <w:tcPr>
            <w:tcW w:w="873" w:type="pct"/>
            <w:shd w:val="clear" w:color="auto" w:fill="auto"/>
            <w:vAlign w:val="center"/>
          </w:tcPr>
          <w:p w14:paraId="61712E2A">
            <w:pPr>
              <w:pStyle w:val="59"/>
              <w:widowControl w:val="0"/>
              <w:spacing w:line="500" w:lineRule="exact"/>
              <w:jc w:val="both"/>
              <w:rPr>
                <w:rFonts w:ascii="Times New Roman" w:eastAsia="仿宋_GB2312"/>
                <w:szCs w:val="21"/>
              </w:rPr>
            </w:pPr>
            <w:r>
              <w:rPr>
                <w:rFonts w:hint="eastAsia" w:ascii="Times New Roman" w:eastAsia="仿宋_GB2312"/>
                <w:szCs w:val="21"/>
              </w:rPr>
              <w:t>大五里镇历史遗留矿山迹地综合治理</w:t>
            </w:r>
          </w:p>
        </w:tc>
        <w:tc>
          <w:tcPr>
            <w:tcW w:w="433" w:type="pct"/>
            <w:shd w:val="clear" w:color="auto" w:fill="auto"/>
            <w:vAlign w:val="center"/>
          </w:tcPr>
          <w:p w14:paraId="4E04EBA8">
            <w:pPr>
              <w:pStyle w:val="59"/>
              <w:widowControl w:val="0"/>
              <w:spacing w:line="500" w:lineRule="exact"/>
              <w:jc w:val="both"/>
              <w:rPr>
                <w:rFonts w:ascii="Times New Roman" w:eastAsia="仿宋_GB2312"/>
                <w:szCs w:val="21"/>
              </w:rPr>
            </w:pPr>
            <w:r>
              <w:rPr>
                <w:rFonts w:hint="eastAsia" w:ascii="Times New Roman" w:eastAsia="仿宋_GB2312"/>
                <w:szCs w:val="21"/>
              </w:rPr>
              <w:t>矿山生态修复</w:t>
            </w:r>
          </w:p>
        </w:tc>
        <w:tc>
          <w:tcPr>
            <w:tcW w:w="1121" w:type="pct"/>
            <w:shd w:val="clear" w:color="auto" w:fill="auto"/>
            <w:vAlign w:val="center"/>
          </w:tcPr>
          <w:p w14:paraId="2DD1632D">
            <w:pPr>
              <w:pStyle w:val="59"/>
              <w:widowControl w:val="0"/>
              <w:spacing w:line="500" w:lineRule="exact"/>
              <w:jc w:val="both"/>
              <w:rPr>
                <w:rFonts w:ascii="Times New Roman" w:eastAsia="仿宋_GB2312"/>
                <w:szCs w:val="21"/>
              </w:rPr>
            </w:pPr>
            <w:r>
              <w:rPr>
                <w:rFonts w:hint="eastAsia" w:ascii="Times New Roman" w:eastAsia="仿宋_GB2312"/>
                <w:szCs w:val="21"/>
              </w:rPr>
              <w:t>实施矿山地质灾害治理，推进尾矿和废石综合利用，修复矿山环境问题，恢复矿山植被，提高生物多样性</w:t>
            </w:r>
          </w:p>
        </w:tc>
        <w:tc>
          <w:tcPr>
            <w:tcW w:w="431" w:type="pct"/>
            <w:shd w:val="clear" w:color="auto" w:fill="auto"/>
            <w:vAlign w:val="center"/>
          </w:tcPr>
          <w:p w14:paraId="54D67257">
            <w:pPr>
              <w:pStyle w:val="59"/>
              <w:widowControl w:val="0"/>
              <w:spacing w:line="500" w:lineRule="exact"/>
              <w:jc w:val="both"/>
              <w:rPr>
                <w:rFonts w:ascii="Times New Roman" w:eastAsia="仿宋_GB2312"/>
                <w:szCs w:val="21"/>
              </w:rPr>
            </w:pPr>
            <w:r>
              <w:rPr>
                <w:rFonts w:hint="eastAsia" w:ascii="Times New Roman" w:eastAsia="仿宋_GB2312"/>
                <w:szCs w:val="21"/>
              </w:rPr>
              <w:t>大五里镇</w:t>
            </w:r>
          </w:p>
        </w:tc>
        <w:tc>
          <w:tcPr>
            <w:tcW w:w="432" w:type="pct"/>
            <w:shd w:val="clear" w:color="auto" w:fill="auto"/>
            <w:vAlign w:val="center"/>
          </w:tcPr>
          <w:p w14:paraId="41ED47E6">
            <w:pPr>
              <w:pStyle w:val="59"/>
              <w:widowControl w:val="0"/>
              <w:spacing w:line="500" w:lineRule="exact"/>
              <w:jc w:val="both"/>
              <w:rPr>
                <w:rFonts w:ascii="Times New Roman" w:eastAsia="仿宋_GB2312"/>
                <w:szCs w:val="21"/>
              </w:rPr>
            </w:pPr>
            <w:r>
              <w:rPr>
                <w:rFonts w:hint="eastAsia" w:ascii="Times New Roman" w:eastAsia="仿宋_GB2312"/>
                <w:szCs w:val="21"/>
              </w:rPr>
              <w:t>15处历史遗留矿山迹地</w:t>
            </w:r>
          </w:p>
        </w:tc>
        <w:tc>
          <w:tcPr>
            <w:tcW w:w="958" w:type="pct"/>
            <w:shd w:val="clear" w:color="auto" w:fill="auto"/>
            <w:vAlign w:val="center"/>
          </w:tcPr>
          <w:p w14:paraId="46EC29A8">
            <w:pPr>
              <w:pStyle w:val="59"/>
              <w:widowControl w:val="0"/>
              <w:spacing w:line="500" w:lineRule="exact"/>
              <w:jc w:val="both"/>
              <w:rPr>
                <w:rFonts w:ascii="Times New Roman" w:eastAsia="仿宋_GB2312"/>
                <w:szCs w:val="21"/>
              </w:rPr>
            </w:pPr>
            <w:r>
              <w:rPr>
                <w:rFonts w:hint="eastAsia" w:ascii="Times New Roman" w:eastAsia="仿宋_GB2312"/>
                <w:szCs w:val="21"/>
              </w:rPr>
              <w:t>通过修复绿化、转型利用、自然恢复进行综合治理，实施历史遗留矿山生态修复工程</w:t>
            </w:r>
          </w:p>
        </w:tc>
        <w:tc>
          <w:tcPr>
            <w:tcW w:w="422" w:type="pct"/>
            <w:shd w:val="clear" w:color="auto" w:fill="auto"/>
            <w:vAlign w:val="center"/>
          </w:tcPr>
          <w:p w14:paraId="6D06E978">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661561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330" w:type="pct"/>
            <w:shd w:val="clear" w:color="auto" w:fill="auto"/>
            <w:vAlign w:val="center"/>
          </w:tcPr>
          <w:p w14:paraId="19FB259D">
            <w:pPr>
              <w:pStyle w:val="59"/>
              <w:widowControl w:val="0"/>
              <w:spacing w:line="500" w:lineRule="exact"/>
              <w:jc w:val="both"/>
              <w:rPr>
                <w:rFonts w:ascii="Times New Roman" w:eastAsia="仿宋_GB2312"/>
                <w:szCs w:val="21"/>
              </w:rPr>
            </w:pPr>
            <w:r>
              <w:rPr>
                <w:rFonts w:hint="eastAsia" w:ascii="Times New Roman" w:eastAsia="仿宋_GB2312"/>
                <w:szCs w:val="21"/>
              </w:rPr>
              <w:t>21</w:t>
            </w:r>
          </w:p>
        </w:tc>
        <w:tc>
          <w:tcPr>
            <w:tcW w:w="873" w:type="pct"/>
            <w:shd w:val="clear" w:color="auto" w:fill="auto"/>
            <w:vAlign w:val="center"/>
          </w:tcPr>
          <w:p w14:paraId="52DEC835">
            <w:pPr>
              <w:pStyle w:val="59"/>
              <w:widowControl w:val="0"/>
              <w:spacing w:line="500" w:lineRule="exact"/>
              <w:jc w:val="both"/>
              <w:rPr>
                <w:rFonts w:ascii="Times New Roman" w:eastAsia="仿宋_GB2312"/>
                <w:szCs w:val="21"/>
              </w:rPr>
            </w:pPr>
            <w:r>
              <w:rPr>
                <w:rFonts w:hint="eastAsia" w:ascii="Times New Roman" w:eastAsia="仿宋_GB2312"/>
                <w:szCs w:val="21"/>
              </w:rPr>
              <w:t>彭店子镇历史遗留矿山迹地综合治理</w:t>
            </w:r>
          </w:p>
        </w:tc>
        <w:tc>
          <w:tcPr>
            <w:tcW w:w="433" w:type="pct"/>
            <w:shd w:val="clear" w:color="auto" w:fill="auto"/>
            <w:vAlign w:val="center"/>
          </w:tcPr>
          <w:p w14:paraId="47B380BB">
            <w:pPr>
              <w:pStyle w:val="59"/>
              <w:widowControl w:val="0"/>
              <w:spacing w:line="500" w:lineRule="exact"/>
              <w:jc w:val="both"/>
              <w:rPr>
                <w:rFonts w:ascii="Times New Roman" w:eastAsia="仿宋_GB2312"/>
                <w:szCs w:val="21"/>
              </w:rPr>
            </w:pPr>
            <w:r>
              <w:rPr>
                <w:rFonts w:hint="eastAsia" w:ascii="Times New Roman" w:eastAsia="仿宋_GB2312"/>
                <w:szCs w:val="21"/>
              </w:rPr>
              <w:t>矿山生态修复</w:t>
            </w:r>
          </w:p>
        </w:tc>
        <w:tc>
          <w:tcPr>
            <w:tcW w:w="1121" w:type="pct"/>
            <w:shd w:val="clear" w:color="auto" w:fill="auto"/>
            <w:vAlign w:val="center"/>
          </w:tcPr>
          <w:p w14:paraId="4C5E59DA">
            <w:pPr>
              <w:pStyle w:val="59"/>
              <w:widowControl w:val="0"/>
              <w:spacing w:line="500" w:lineRule="exact"/>
              <w:jc w:val="both"/>
              <w:rPr>
                <w:rFonts w:ascii="Times New Roman" w:eastAsia="仿宋_GB2312"/>
                <w:szCs w:val="21"/>
              </w:rPr>
            </w:pPr>
            <w:r>
              <w:rPr>
                <w:rFonts w:hint="eastAsia" w:ascii="Times New Roman" w:eastAsia="仿宋_GB2312"/>
                <w:szCs w:val="21"/>
              </w:rPr>
              <w:t>实施矿山地质灾害治理，推进尾矿和废石综合利用，修复矿山环境问题，恢复矿山植被，提高生物多样性</w:t>
            </w:r>
          </w:p>
        </w:tc>
        <w:tc>
          <w:tcPr>
            <w:tcW w:w="431" w:type="pct"/>
            <w:shd w:val="clear" w:color="auto" w:fill="auto"/>
            <w:vAlign w:val="center"/>
          </w:tcPr>
          <w:p w14:paraId="5AA9EAD1">
            <w:pPr>
              <w:pStyle w:val="59"/>
              <w:widowControl w:val="0"/>
              <w:spacing w:line="500" w:lineRule="exact"/>
              <w:jc w:val="both"/>
              <w:rPr>
                <w:rFonts w:ascii="Times New Roman" w:eastAsia="仿宋_GB2312"/>
                <w:szCs w:val="21"/>
              </w:rPr>
            </w:pPr>
            <w:r>
              <w:rPr>
                <w:rFonts w:hint="eastAsia" w:ascii="Times New Roman" w:eastAsia="仿宋_GB2312"/>
                <w:szCs w:val="21"/>
              </w:rPr>
              <w:t>彭店子镇</w:t>
            </w:r>
          </w:p>
        </w:tc>
        <w:tc>
          <w:tcPr>
            <w:tcW w:w="432" w:type="pct"/>
            <w:shd w:val="clear" w:color="auto" w:fill="auto"/>
            <w:vAlign w:val="center"/>
          </w:tcPr>
          <w:p w14:paraId="43A23FF9">
            <w:pPr>
              <w:pStyle w:val="59"/>
              <w:widowControl w:val="0"/>
              <w:spacing w:line="500" w:lineRule="exact"/>
              <w:jc w:val="both"/>
              <w:rPr>
                <w:rFonts w:ascii="Times New Roman" w:eastAsia="仿宋_GB2312"/>
                <w:szCs w:val="21"/>
              </w:rPr>
            </w:pPr>
            <w:r>
              <w:rPr>
                <w:rFonts w:hint="eastAsia" w:ascii="Times New Roman" w:eastAsia="仿宋_GB2312"/>
                <w:szCs w:val="21"/>
              </w:rPr>
              <w:t>15处历史遗留矿山迹地</w:t>
            </w:r>
          </w:p>
        </w:tc>
        <w:tc>
          <w:tcPr>
            <w:tcW w:w="958" w:type="pct"/>
            <w:shd w:val="clear" w:color="auto" w:fill="auto"/>
            <w:vAlign w:val="center"/>
          </w:tcPr>
          <w:p w14:paraId="427D0A73">
            <w:pPr>
              <w:pStyle w:val="59"/>
              <w:widowControl w:val="0"/>
              <w:spacing w:line="500" w:lineRule="exact"/>
              <w:jc w:val="both"/>
              <w:rPr>
                <w:rFonts w:ascii="Times New Roman" w:eastAsia="仿宋_GB2312"/>
                <w:szCs w:val="21"/>
              </w:rPr>
            </w:pPr>
            <w:r>
              <w:rPr>
                <w:rFonts w:hint="eastAsia" w:ascii="Times New Roman" w:eastAsia="仿宋_GB2312"/>
                <w:szCs w:val="21"/>
              </w:rPr>
              <w:t>通过修复绿化、转型利用、自然恢复进行综合治理，实施历史遗留矿山生态修复工程</w:t>
            </w:r>
          </w:p>
        </w:tc>
        <w:tc>
          <w:tcPr>
            <w:tcW w:w="422" w:type="pct"/>
            <w:shd w:val="clear" w:color="auto" w:fill="auto"/>
            <w:vAlign w:val="center"/>
          </w:tcPr>
          <w:p w14:paraId="5206B332">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574871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330" w:type="pct"/>
            <w:shd w:val="clear" w:color="auto" w:fill="auto"/>
            <w:vAlign w:val="center"/>
          </w:tcPr>
          <w:p w14:paraId="5D51F661">
            <w:pPr>
              <w:pStyle w:val="59"/>
              <w:widowControl w:val="0"/>
              <w:spacing w:line="500" w:lineRule="exact"/>
              <w:jc w:val="both"/>
              <w:rPr>
                <w:rFonts w:ascii="Times New Roman" w:eastAsia="仿宋_GB2312"/>
                <w:szCs w:val="21"/>
              </w:rPr>
            </w:pPr>
            <w:r>
              <w:rPr>
                <w:rFonts w:hint="eastAsia" w:ascii="Times New Roman" w:eastAsia="仿宋_GB2312"/>
                <w:szCs w:val="21"/>
              </w:rPr>
              <w:t>22</w:t>
            </w:r>
          </w:p>
        </w:tc>
        <w:tc>
          <w:tcPr>
            <w:tcW w:w="873" w:type="pct"/>
            <w:shd w:val="clear" w:color="auto" w:fill="auto"/>
            <w:vAlign w:val="center"/>
          </w:tcPr>
          <w:p w14:paraId="2C65C5B9">
            <w:pPr>
              <w:pStyle w:val="59"/>
              <w:widowControl w:val="0"/>
              <w:spacing w:line="500" w:lineRule="exact"/>
              <w:jc w:val="both"/>
              <w:rPr>
                <w:rFonts w:ascii="Times New Roman" w:eastAsia="仿宋_GB2312"/>
                <w:szCs w:val="21"/>
              </w:rPr>
            </w:pPr>
            <w:r>
              <w:rPr>
                <w:rFonts w:hint="eastAsia" w:ascii="Times New Roman" w:eastAsia="仿宋_GB2312"/>
                <w:szCs w:val="21"/>
              </w:rPr>
              <w:t>太平庄镇历史遗留矿山迹地综合治理</w:t>
            </w:r>
          </w:p>
        </w:tc>
        <w:tc>
          <w:tcPr>
            <w:tcW w:w="433" w:type="pct"/>
            <w:shd w:val="clear" w:color="auto" w:fill="auto"/>
            <w:vAlign w:val="center"/>
          </w:tcPr>
          <w:p w14:paraId="575F25EB">
            <w:pPr>
              <w:pStyle w:val="59"/>
              <w:widowControl w:val="0"/>
              <w:spacing w:line="500" w:lineRule="exact"/>
              <w:jc w:val="both"/>
              <w:rPr>
                <w:rFonts w:ascii="Times New Roman" w:eastAsia="仿宋_GB2312"/>
                <w:szCs w:val="21"/>
              </w:rPr>
            </w:pPr>
            <w:r>
              <w:rPr>
                <w:rFonts w:hint="eastAsia" w:ascii="Times New Roman" w:eastAsia="仿宋_GB2312"/>
                <w:szCs w:val="21"/>
              </w:rPr>
              <w:t>矿山生态修复</w:t>
            </w:r>
          </w:p>
        </w:tc>
        <w:tc>
          <w:tcPr>
            <w:tcW w:w="1121" w:type="pct"/>
            <w:shd w:val="clear" w:color="auto" w:fill="auto"/>
            <w:vAlign w:val="center"/>
          </w:tcPr>
          <w:p w14:paraId="783E8ECC">
            <w:pPr>
              <w:pStyle w:val="59"/>
              <w:widowControl w:val="0"/>
              <w:spacing w:line="500" w:lineRule="exact"/>
              <w:jc w:val="both"/>
              <w:rPr>
                <w:rFonts w:ascii="Times New Roman" w:eastAsia="仿宋_GB2312"/>
                <w:szCs w:val="21"/>
              </w:rPr>
            </w:pPr>
            <w:r>
              <w:rPr>
                <w:rFonts w:hint="eastAsia" w:ascii="Times New Roman" w:eastAsia="仿宋_GB2312"/>
                <w:szCs w:val="21"/>
              </w:rPr>
              <w:t>实施矿山地质灾害治理，推进尾矿和废石综合利用，修复矿山环境问题，恢复矿山植被，提高生物多样性</w:t>
            </w:r>
          </w:p>
        </w:tc>
        <w:tc>
          <w:tcPr>
            <w:tcW w:w="431" w:type="pct"/>
            <w:shd w:val="clear" w:color="auto" w:fill="auto"/>
            <w:vAlign w:val="center"/>
          </w:tcPr>
          <w:p w14:paraId="12F90D91">
            <w:pPr>
              <w:pStyle w:val="59"/>
              <w:widowControl w:val="0"/>
              <w:spacing w:line="500" w:lineRule="exact"/>
              <w:jc w:val="both"/>
              <w:rPr>
                <w:rFonts w:ascii="Times New Roman" w:eastAsia="仿宋_GB2312"/>
                <w:szCs w:val="21"/>
              </w:rPr>
            </w:pPr>
            <w:r>
              <w:rPr>
                <w:rFonts w:hint="eastAsia" w:ascii="Times New Roman" w:eastAsia="仿宋_GB2312"/>
                <w:szCs w:val="21"/>
              </w:rPr>
              <w:t>太平庄镇</w:t>
            </w:r>
          </w:p>
        </w:tc>
        <w:tc>
          <w:tcPr>
            <w:tcW w:w="432" w:type="pct"/>
            <w:shd w:val="clear" w:color="auto" w:fill="auto"/>
            <w:vAlign w:val="center"/>
          </w:tcPr>
          <w:p w14:paraId="778A250D">
            <w:pPr>
              <w:pStyle w:val="59"/>
              <w:widowControl w:val="0"/>
              <w:spacing w:line="500" w:lineRule="exact"/>
              <w:jc w:val="both"/>
              <w:rPr>
                <w:rFonts w:ascii="Times New Roman" w:eastAsia="仿宋_GB2312"/>
                <w:szCs w:val="21"/>
              </w:rPr>
            </w:pPr>
            <w:r>
              <w:rPr>
                <w:rFonts w:hint="eastAsia" w:ascii="Times New Roman" w:eastAsia="仿宋_GB2312"/>
                <w:szCs w:val="21"/>
              </w:rPr>
              <w:t>2处历史遗留矿山迹地</w:t>
            </w:r>
          </w:p>
        </w:tc>
        <w:tc>
          <w:tcPr>
            <w:tcW w:w="958" w:type="pct"/>
            <w:shd w:val="clear" w:color="auto" w:fill="auto"/>
            <w:vAlign w:val="center"/>
          </w:tcPr>
          <w:p w14:paraId="09BC5877">
            <w:pPr>
              <w:pStyle w:val="59"/>
              <w:widowControl w:val="0"/>
              <w:spacing w:line="500" w:lineRule="exact"/>
              <w:jc w:val="both"/>
              <w:rPr>
                <w:rFonts w:ascii="Times New Roman" w:eastAsia="仿宋_GB2312"/>
                <w:szCs w:val="21"/>
              </w:rPr>
            </w:pPr>
            <w:r>
              <w:rPr>
                <w:rFonts w:hint="eastAsia" w:ascii="Times New Roman" w:eastAsia="仿宋_GB2312"/>
                <w:szCs w:val="21"/>
              </w:rPr>
              <w:t>通过修复绿化、转型利用、自然恢复进行综合治理，实施历史遗留矿山生态修复工程</w:t>
            </w:r>
          </w:p>
        </w:tc>
        <w:tc>
          <w:tcPr>
            <w:tcW w:w="422" w:type="pct"/>
            <w:shd w:val="clear" w:color="auto" w:fill="auto"/>
            <w:vAlign w:val="center"/>
          </w:tcPr>
          <w:p w14:paraId="199A80B5">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56F23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330" w:type="pct"/>
            <w:shd w:val="clear" w:color="auto" w:fill="auto"/>
            <w:vAlign w:val="center"/>
          </w:tcPr>
          <w:p w14:paraId="11343BFE">
            <w:pPr>
              <w:pStyle w:val="59"/>
              <w:widowControl w:val="0"/>
              <w:spacing w:line="500" w:lineRule="exact"/>
              <w:jc w:val="both"/>
              <w:rPr>
                <w:rFonts w:ascii="Times New Roman" w:eastAsia="仿宋_GB2312"/>
                <w:szCs w:val="21"/>
              </w:rPr>
            </w:pPr>
            <w:r>
              <w:rPr>
                <w:rFonts w:hint="eastAsia" w:ascii="Times New Roman" w:eastAsia="仿宋_GB2312"/>
                <w:szCs w:val="21"/>
              </w:rPr>
              <w:t>23</w:t>
            </w:r>
          </w:p>
        </w:tc>
        <w:tc>
          <w:tcPr>
            <w:tcW w:w="873" w:type="pct"/>
            <w:shd w:val="clear" w:color="auto" w:fill="auto"/>
            <w:vAlign w:val="center"/>
          </w:tcPr>
          <w:p w14:paraId="1BEE2723">
            <w:pPr>
              <w:pStyle w:val="59"/>
              <w:widowControl w:val="0"/>
              <w:spacing w:line="500" w:lineRule="exact"/>
              <w:jc w:val="both"/>
              <w:rPr>
                <w:rFonts w:ascii="Times New Roman" w:eastAsia="仿宋_GB2312"/>
                <w:szCs w:val="21"/>
              </w:rPr>
            </w:pPr>
            <w:r>
              <w:rPr>
                <w:rFonts w:hint="eastAsia" w:ascii="Times New Roman" w:eastAsia="仿宋_GB2312"/>
                <w:szCs w:val="21"/>
              </w:rPr>
              <w:t>建昌营镇历史遗留矿山迹地综合治理</w:t>
            </w:r>
          </w:p>
        </w:tc>
        <w:tc>
          <w:tcPr>
            <w:tcW w:w="433" w:type="pct"/>
            <w:shd w:val="clear" w:color="auto" w:fill="auto"/>
            <w:vAlign w:val="center"/>
          </w:tcPr>
          <w:p w14:paraId="1A603578">
            <w:pPr>
              <w:pStyle w:val="59"/>
              <w:widowControl w:val="0"/>
              <w:spacing w:line="500" w:lineRule="exact"/>
              <w:jc w:val="both"/>
              <w:rPr>
                <w:rFonts w:ascii="Times New Roman" w:eastAsia="仿宋_GB2312"/>
                <w:szCs w:val="21"/>
              </w:rPr>
            </w:pPr>
            <w:r>
              <w:rPr>
                <w:rFonts w:hint="eastAsia" w:ascii="Times New Roman" w:eastAsia="仿宋_GB2312"/>
                <w:szCs w:val="21"/>
              </w:rPr>
              <w:t>矿山生态修复</w:t>
            </w:r>
          </w:p>
        </w:tc>
        <w:tc>
          <w:tcPr>
            <w:tcW w:w="1121" w:type="pct"/>
            <w:shd w:val="clear" w:color="auto" w:fill="auto"/>
            <w:vAlign w:val="center"/>
          </w:tcPr>
          <w:p w14:paraId="77F00891">
            <w:pPr>
              <w:pStyle w:val="59"/>
              <w:widowControl w:val="0"/>
              <w:spacing w:line="500" w:lineRule="exact"/>
              <w:jc w:val="both"/>
              <w:rPr>
                <w:rFonts w:ascii="Times New Roman" w:eastAsia="仿宋_GB2312"/>
                <w:szCs w:val="21"/>
              </w:rPr>
            </w:pPr>
            <w:r>
              <w:rPr>
                <w:rFonts w:hint="eastAsia" w:ascii="Times New Roman" w:eastAsia="仿宋_GB2312"/>
                <w:szCs w:val="21"/>
              </w:rPr>
              <w:t>实施矿山地质灾害治理，推进尾矿和废石综合利用，修复矿山环境问题，恢复矿山植被，提高生物多样性</w:t>
            </w:r>
          </w:p>
        </w:tc>
        <w:tc>
          <w:tcPr>
            <w:tcW w:w="431" w:type="pct"/>
            <w:shd w:val="clear" w:color="auto" w:fill="auto"/>
            <w:vAlign w:val="center"/>
          </w:tcPr>
          <w:p w14:paraId="4E85A9EC">
            <w:pPr>
              <w:pStyle w:val="59"/>
              <w:widowControl w:val="0"/>
              <w:spacing w:line="500" w:lineRule="exact"/>
              <w:jc w:val="both"/>
              <w:rPr>
                <w:rFonts w:ascii="Times New Roman" w:eastAsia="仿宋_GB2312"/>
                <w:szCs w:val="21"/>
              </w:rPr>
            </w:pPr>
            <w:r>
              <w:rPr>
                <w:rFonts w:hint="eastAsia" w:ascii="Times New Roman" w:eastAsia="仿宋_GB2312"/>
                <w:szCs w:val="21"/>
              </w:rPr>
              <w:t>建昌营镇</w:t>
            </w:r>
          </w:p>
        </w:tc>
        <w:tc>
          <w:tcPr>
            <w:tcW w:w="432" w:type="pct"/>
            <w:shd w:val="clear" w:color="auto" w:fill="auto"/>
            <w:vAlign w:val="center"/>
          </w:tcPr>
          <w:p w14:paraId="78D49753">
            <w:pPr>
              <w:pStyle w:val="59"/>
              <w:widowControl w:val="0"/>
              <w:spacing w:line="500" w:lineRule="exact"/>
              <w:jc w:val="both"/>
              <w:rPr>
                <w:rFonts w:ascii="Times New Roman" w:eastAsia="仿宋_GB2312"/>
                <w:szCs w:val="21"/>
              </w:rPr>
            </w:pPr>
            <w:r>
              <w:rPr>
                <w:rFonts w:hint="eastAsia" w:ascii="Times New Roman" w:eastAsia="仿宋_GB2312"/>
                <w:szCs w:val="21"/>
              </w:rPr>
              <w:t>32处历史遗留矿山迹地</w:t>
            </w:r>
          </w:p>
        </w:tc>
        <w:tc>
          <w:tcPr>
            <w:tcW w:w="958" w:type="pct"/>
            <w:shd w:val="clear" w:color="auto" w:fill="auto"/>
            <w:vAlign w:val="center"/>
          </w:tcPr>
          <w:p w14:paraId="0EBE4E21">
            <w:pPr>
              <w:pStyle w:val="59"/>
              <w:widowControl w:val="0"/>
              <w:spacing w:line="500" w:lineRule="exact"/>
              <w:jc w:val="both"/>
              <w:rPr>
                <w:rFonts w:ascii="Times New Roman" w:eastAsia="仿宋_GB2312"/>
                <w:szCs w:val="21"/>
              </w:rPr>
            </w:pPr>
            <w:r>
              <w:rPr>
                <w:rFonts w:hint="eastAsia" w:ascii="Times New Roman" w:eastAsia="仿宋_GB2312"/>
                <w:szCs w:val="21"/>
              </w:rPr>
              <w:t>通过修复绿化、转型利用、自然恢复进行综合治理，实施历史遗留矿山生态修复工程</w:t>
            </w:r>
          </w:p>
        </w:tc>
        <w:tc>
          <w:tcPr>
            <w:tcW w:w="422" w:type="pct"/>
            <w:shd w:val="clear" w:color="auto" w:fill="auto"/>
            <w:vAlign w:val="center"/>
          </w:tcPr>
          <w:p w14:paraId="35C80EF2">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6F29D7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330" w:type="pct"/>
            <w:shd w:val="clear" w:color="auto" w:fill="auto"/>
            <w:vAlign w:val="center"/>
          </w:tcPr>
          <w:p w14:paraId="24CC63E2">
            <w:pPr>
              <w:pStyle w:val="59"/>
              <w:widowControl w:val="0"/>
              <w:spacing w:line="500" w:lineRule="exact"/>
              <w:jc w:val="both"/>
              <w:rPr>
                <w:rFonts w:ascii="Times New Roman" w:eastAsia="仿宋_GB2312"/>
                <w:szCs w:val="21"/>
              </w:rPr>
            </w:pPr>
            <w:r>
              <w:rPr>
                <w:rFonts w:hint="eastAsia" w:ascii="Times New Roman" w:eastAsia="仿宋_GB2312"/>
                <w:szCs w:val="21"/>
              </w:rPr>
              <w:t>24</w:t>
            </w:r>
          </w:p>
        </w:tc>
        <w:tc>
          <w:tcPr>
            <w:tcW w:w="873" w:type="pct"/>
            <w:shd w:val="clear" w:color="auto" w:fill="auto"/>
            <w:vAlign w:val="center"/>
          </w:tcPr>
          <w:p w14:paraId="502091A5">
            <w:pPr>
              <w:pStyle w:val="59"/>
              <w:widowControl w:val="0"/>
              <w:spacing w:line="500" w:lineRule="exact"/>
              <w:jc w:val="both"/>
              <w:rPr>
                <w:rFonts w:ascii="Times New Roman" w:eastAsia="仿宋_GB2312"/>
                <w:szCs w:val="21"/>
              </w:rPr>
            </w:pPr>
            <w:r>
              <w:rPr>
                <w:rFonts w:hint="eastAsia" w:ascii="Times New Roman" w:eastAsia="仿宋_GB2312"/>
                <w:szCs w:val="21"/>
              </w:rPr>
              <w:t>滨河街道历史遗留矿山迹地综合治理</w:t>
            </w:r>
          </w:p>
        </w:tc>
        <w:tc>
          <w:tcPr>
            <w:tcW w:w="433" w:type="pct"/>
            <w:shd w:val="clear" w:color="auto" w:fill="auto"/>
            <w:vAlign w:val="center"/>
          </w:tcPr>
          <w:p w14:paraId="0C8037CB">
            <w:pPr>
              <w:pStyle w:val="59"/>
              <w:widowControl w:val="0"/>
              <w:spacing w:line="500" w:lineRule="exact"/>
              <w:jc w:val="both"/>
              <w:rPr>
                <w:rFonts w:ascii="Times New Roman" w:eastAsia="仿宋_GB2312"/>
                <w:szCs w:val="21"/>
              </w:rPr>
            </w:pPr>
            <w:r>
              <w:rPr>
                <w:rFonts w:hint="eastAsia" w:ascii="Times New Roman" w:eastAsia="仿宋_GB2312"/>
                <w:szCs w:val="21"/>
              </w:rPr>
              <w:t>矿山生态修复</w:t>
            </w:r>
          </w:p>
        </w:tc>
        <w:tc>
          <w:tcPr>
            <w:tcW w:w="1121" w:type="pct"/>
            <w:shd w:val="clear" w:color="auto" w:fill="auto"/>
            <w:vAlign w:val="center"/>
          </w:tcPr>
          <w:p w14:paraId="2DE919D9">
            <w:pPr>
              <w:pStyle w:val="59"/>
              <w:widowControl w:val="0"/>
              <w:spacing w:line="500" w:lineRule="exact"/>
              <w:jc w:val="both"/>
              <w:rPr>
                <w:rFonts w:ascii="Times New Roman" w:eastAsia="仿宋_GB2312"/>
                <w:szCs w:val="21"/>
              </w:rPr>
            </w:pPr>
            <w:r>
              <w:rPr>
                <w:rFonts w:hint="eastAsia" w:ascii="Times New Roman" w:eastAsia="仿宋_GB2312"/>
                <w:szCs w:val="21"/>
              </w:rPr>
              <w:t>实施矿山地质灾害治理，推进尾矿和废石综合利用，修复矿山环境问题，恢复矿山植被，提高生物多样性</w:t>
            </w:r>
          </w:p>
        </w:tc>
        <w:tc>
          <w:tcPr>
            <w:tcW w:w="431" w:type="pct"/>
            <w:shd w:val="clear" w:color="auto" w:fill="auto"/>
            <w:vAlign w:val="center"/>
          </w:tcPr>
          <w:p w14:paraId="62916F06">
            <w:pPr>
              <w:pStyle w:val="59"/>
              <w:widowControl w:val="0"/>
              <w:spacing w:line="500" w:lineRule="exact"/>
              <w:jc w:val="both"/>
              <w:rPr>
                <w:rFonts w:ascii="Times New Roman" w:eastAsia="仿宋_GB2312"/>
                <w:szCs w:val="21"/>
              </w:rPr>
            </w:pPr>
            <w:r>
              <w:rPr>
                <w:rFonts w:hint="eastAsia" w:ascii="Times New Roman" w:eastAsia="仿宋_GB2312"/>
                <w:szCs w:val="21"/>
              </w:rPr>
              <w:t>滨河街道</w:t>
            </w:r>
          </w:p>
        </w:tc>
        <w:tc>
          <w:tcPr>
            <w:tcW w:w="432" w:type="pct"/>
            <w:shd w:val="clear" w:color="auto" w:fill="auto"/>
            <w:vAlign w:val="center"/>
          </w:tcPr>
          <w:p w14:paraId="005D272E">
            <w:pPr>
              <w:pStyle w:val="59"/>
              <w:widowControl w:val="0"/>
              <w:spacing w:line="500" w:lineRule="exact"/>
              <w:jc w:val="both"/>
              <w:rPr>
                <w:rFonts w:ascii="Times New Roman" w:eastAsia="仿宋_GB2312"/>
                <w:szCs w:val="21"/>
              </w:rPr>
            </w:pPr>
            <w:r>
              <w:rPr>
                <w:rFonts w:hint="eastAsia" w:ascii="Times New Roman" w:eastAsia="仿宋_GB2312"/>
                <w:szCs w:val="21"/>
              </w:rPr>
              <w:t>6处历史遗留矿山迹地</w:t>
            </w:r>
          </w:p>
        </w:tc>
        <w:tc>
          <w:tcPr>
            <w:tcW w:w="958" w:type="pct"/>
            <w:shd w:val="clear" w:color="auto" w:fill="auto"/>
            <w:vAlign w:val="center"/>
          </w:tcPr>
          <w:p w14:paraId="10B4B5B4">
            <w:pPr>
              <w:pStyle w:val="59"/>
              <w:widowControl w:val="0"/>
              <w:spacing w:line="500" w:lineRule="exact"/>
              <w:jc w:val="both"/>
              <w:rPr>
                <w:rFonts w:ascii="Times New Roman" w:eastAsia="仿宋_GB2312"/>
                <w:szCs w:val="21"/>
              </w:rPr>
            </w:pPr>
            <w:r>
              <w:rPr>
                <w:rFonts w:hint="eastAsia" w:ascii="Times New Roman" w:eastAsia="仿宋_GB2312"/>
                <w:szCs w:val="21"/>
              </w:rPr>
              <w:t>通过修复绿化、转型利用、自然恢复进行综合治理，实施历史遗留矿山生态修复工程</w:t>
            </w:r>
          </w:p>
        </w:tc>
        <w:tc>
          <w:tcPr>
            <w:tcW w:w="422" w:type="pct"/>
            <w:shd w:val="clear" w:color="auto" w:fill="auto"/>
            <w:vAlign w:val="center"/>
          </w:tcPr>
          <w:p w14:paraId="7FAB7163">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27249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330" w:type="pct"/>
            <w:shd w:val="clear" w:color="auto" w:fill="auto"/>
            <w:vAlign w:val="center"/>
          </w:tcPr>
          <w:p w14:paraId="33415643">
            <w:pPr>
              <w:pStyle w:val="59"/>
              <w:widowControl w:val="0"/>
              <w:spacing w:line="500" w:lineRule="exact"/>
              <w:jc w:val="both"/>
              <w:rPr>
                <w:rFonts w:ascii="Times New Roman" w:eastAsia="仿宋_GB2312"/>
                <w:szCs w:val="21"/>
              </w:rPr>
            </w:pPr>
            <w:r>
              <w:rPr>
                <w:rFonts w:hint="eastAsia" w:ascii="Times New Roman" w:eastAsia="仿宋_GB2312"/>
                <w:szCs w:val="21"/>
              </w:rPr>
              <w:t>25</w:t>
            </w:r>
          </w:p>
        </w:tc>
        <w:tc>
          <w:tcPr>
            <w:tcW w:w="873" w:type="pct"/>
            <w:shd w:val="clear" w:color="auto" w:fill="auto"/>
            <w:vAlign w:val="center"/>
          </w:tcPr>
          <w:p w14:paraId="6C97130A">
            <w:pPr>
              <w:pStyle w:val="59"/>
              <w:widowControl w:val="0"/>
              <w:spacing w:line="500" w:lineRule="exact"/>
              <w:jc w:val="both"/>
              <w:rPr>
                <w:rFonts w:ascii="Times New Roman" w:eastAsia="仿宋_GB2312"/>
                <w:szCs w:val="21"/>
              </w:rPr>
            </w:pPr>
            <w:r>
              <w:rPr>
                <w:rFonts w:hint="eastAsia" w:ascii="Times New Roman" w:eastAsia="仿宋_GB2312"/>
                <w:szCs w:val="21"/>
              </w:rPr>
              <w:t>杨各庄镇历史遗留矿山迹地综合治理</w:t>
            </w:r>
          </w:p>
        </w:tc>
        <w:tc>
          <w:tcPr>
            <w:tcW w:w="433" w:type="pct"/>
            <w:shd w:val="clear" w:color="auto" w:fill="auto"/>
            <w:vAlign w:val="center"/>
          </w:tcPr>
          <w:p w14:paraId="7AC26A81">
            <w:pPr>
              <w:pStyle w:val="59"/>
              <w:widowControl w:val="0"/>
              <w:spacing w:line="500" w:lineRule="exact"/>
              <w:jc w:val="both"/>
              <w:rPr>
                <w:rFonts w:ascii="Times New Roman" w:eastAsia="仿宋_GB2312"/>
                <w:szCs w:val="21"/>
              </w:rPr>
            </w:pPr>
            <w:r>
              <w:rPr>
                <w:rFonts w:hint="eastAsia" w:ascii="Times New Roman" w:eastAsia="仿宋_GB2312"/>
                <w:szCs w:val="21"/>
              </w:rPr>
              <w:t>矿山生态修复</w:t>
            </w:r>
          </w:p>
        </w:tc>
        <w:tc>
          <w:tcPr>
            <w:tcW w:w="1121" w:type="pct"/>
            <w:shd w:val="clear" w:color="auto" w:fill="auto"/>
            <w:vAlign w:val="center"/>
          </w:tcPr>
          <w:p w14:paraId="0F7CCB15">
            <w:pPr>
              <w:pStyle w:val="59"/>
              <w:widowControl w:val="0"/>
              <w:spacing w:line="500" w:lineRule="exact"/>
              <w:jc w:val="both"/>
              <w:rPr>
                <w:rFonts w:ascii="Times New Roman" w:eastAsia="仿宋_GB2312"/>
                <w:szCs w:val="21"/>
              </w:rPr>
            </w:pPr>
            <w:r>
              <w:rPr>
                <w:rFonts w:hint="eastAsia" w:ascii="Times New Roman" w:eastAsia="仿宋_GB2312"/>
                <w:szCs w:val="21"/>
              </w:rPr>
              <w:t>实施矿山地质灾害治理，推进尾矿和废石综合利用，修复矿山环境问题，恢复矿山植被，提高生物多样性</w:t>
            </w:r>
          </w:p>
        </w:tc>
        <w:tc>
          <w:tcPr>
            <w:tcW w:w="431" w:type="pct"/>
            <w:shd w:val="clear" w:color="auto" w:fill="auto"/>
            <w:vAlign w:val="center"/>
          </w:tcPr>
          <w:p w14:paraId="41878D9D">
            <w:pPr>
              <w:pStyle w:val="59"/>
              <w:widowControl w:val="0"/>
              <w:spacing w:line="500" w:lineRule="exact"/>
              <w:jc w:val="both"/>
              <w:rPr>
                <w:rFonts w:ascii="Times New Roman" w:eastAsia="仿宋_GB2312"/>
                <w:szCs w:val="21"/>
              </w:rPr>
            </w:pPr>
            <w:r>
              <w:rPr>
                <w:rFonts w:hint="eastAsia" w:ascii="Times New Roman" w:eastAsia="仿宋_GB2312"/>
                <w:szCs w:val="21"/>
              </w:rPr>
              <w:t>杨各庄镇</w:t>
            </w:r>
          </w:p>
        </w:tc>
        <w:tc>
          <w:tcPr>
            <w:tcW w:w="432" w:type="pct"/>
            <w:shd w:val="clear" w:color="auto" w:fill="auto"/>
            <w:vAlign w:val="center"/>
          </w:tcPr>
          <w:p w14:paraId="0850A797">
            <w:pPr>
              <w:pStyle w:val="59"/>
              <w:widowControl w:val="0"/>
              <w:spacing w:line="500" w:lineRule="exact"/>
              <w:jc w:val="both"/>
              <w:rPr>
                <w:rFonts w:ascii="Times New Roman" w:eastAsia="仿宋_GB2312"/>
                <w:szCs w:val="21"/>
              </w:rPr>
            </w:pPr>
            <w:r>
              <w:rPr>
                <w:rFonts w:hint="eastAsia" w:ascii="Times New Roman" w:eastAsia="仿宋_GB2312"/>
                <w:szCs w:val="21"/>
              </w:rPr>
              <w:t>6处历史遗留矿山迹地</w:t>
            </w:r>
          </w:p>
        </w:tc>
        <w:tc>
          <w:tcPr>
            <w:tcW w:w="958" w:type="pct"/>
            <w:shd w:val="clear" w:color="auto" w:fill="auto"/>
            <w:vAlign w:val="center"/>
          </w:tcPr>
          <w:p w14:paraId="193A0062">
            <w:pPr>
              <w:pStyle w:val="59"/>
              <w:widowControl w:val="0"/>
              <w:spacing w:line="500" w:lineRule="exact"/>
              <w:jc w:val="both"/>
              <w:rPr>
                <w:rFonts w:ascii="Times New Roman" w:eastAsia="仿宋_GB2312"/>
                <w:szCs w:val="21"/>
              </w:rPr>
            </w:pPr>
            <w:r>
              <w:rPr>
                <w:rFonts w:hint="eastAsia" w:ascii="Times New Roman" w:eastAsia="仿宋_GB2312"/>
                <w:szCs w:val="21"/>
              </w:rPr>
              <w:t>通过修复绿化、转型利用、自然恢复进行综合治理，实施历史遗留矿山生态修复工程</w:t>
            </w:r>
          </w:p>
        </w:tc>
        <w:tc>
          <w:tcPr>
            <w:tcW w:w="422" w:type="pct"/>
            <w:shd w:val="clear" w:color="auto" w:fill="auto"/>
            <w:vAlign w:val="center"/>
          </w:tcPr>
          <w:p w14:paraId="612D6FBD">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4E12A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330" w:type="pct"/>
            <w:shd w:val="clear" w:color="auto" w:fill="auto"/>
            <w:vAlign w:val="center"/>
          </w:tcPr>
          <w:p w14:paraId="41050319">
            <w:pPr>
              <w:pStyle w:val="59"/>
              <w:widowControl w:val="0"/>
              <w:spacing w:line="500" w:lineRule="exact"/>
              <w:jc w:val="both"/>
              <w:rPr>
                <w:rFonts w:ascii="Times New Roman" w:eastAsia="仿宋_GB2312"/>
                <w:szCs w:val="21"/>
              </w:rPr>
            </w:pPr>
            <w:r>
              <w:rPr>
                <w:rFonts w:hint="eastAsia" w:ascii="Times New Roman" w:eastAsia="仿宋_GB2312"/>
                <w:szCs w:val="21"/>
              </w:rPr>
              <w:t>26</w:t>
            </w:r>
          </w:p>
        </w:tc>
        <w:tc>
          <w:tcPr>
            <w:tcW w:w="873" w:type="pct"/>
            <w:shd w:val="clear" w:color="auto" w:fill="auto"/>
            <w:vAlign w:val="center"/>
          </w:tcPr>
          <w:p w14:paraId="7854BD41">
            <w:pPr>
              <w:pStyle w:val="59"/>
              <w:widowControl w:val="0"/>
              <w:spacing w:line="500" w:lineRule="exact"/>
              <w:jc w:val="both"/>
              <w:rPr>
                <w:rFonts w:ascii="Times New Roman" w:eastAsia="仿宋_GB2312"/>
                <w:szCs w:val="21"/>
              </w:rPr>
            </w:pPr>
            <w:r>
              <w:rPr>
                <w:rFonts w:hint="eastAsia" w:ascii="Times New Roman" w:eastAsia="仿宋_GB2312"/>
                <w:szCs w:val="21"/>
              </w:rPr>
              <w:t>沙河驿镇历史遗留矿山迹地综合治理</w:t>
            </w:r>
          </w:p>
        </w:tc>
        <w:tc>
          <w:tcPr>
            <w:tcW w:w="433" w:type="pct"/>
            <w:shd w:val="clear" w:color="auto" w:fill="auto"/>
            <w:vAlign w:val="center"/>
          </w:tcPr>
          <w:p w14:paraId="65ED6B62">
            <w:pPr>
              <w:pStyle w:val="59"/>
              <w:widowControl w:val="0"/>
              <w:spacing w:line="500" w:lineRule="exact"/>
              <w:jc w:val="both"/>
              <w:rPr>
                <w:rFonts w:ascii="Times New Roman" w:eastAsia="仿宋_GB2312"/>
                <w:szCs w:val="21"/>
              </w:rPr>
            </w:pPr>
            <w:r>
              <w:rPr>
                <w:rFonts w:hint="eastAsia" w:ascii="Times New Roman" w:eastAsia="仿宋_GB2312"/>
                <w:szCs w:val="21"/>
              </w:rPr>
              <w:t>矿山生态修复</w:t>
            </w:r>
          </w:p>
        </w:tc>
        <w:tc>
          <w:tcPr>
            <w:tcW w:w="1121" w:type="pct"/>
            <w:shd w:val="clear" w:color="auto" w:fill="auto"/>
            <w:vAlign w:val="center"/>
          </w:tcPr>
          <w:p w14:paraId="603D89B5">
            <w:pPr>
              <w:pStyle w:val="59"/>
              <w:widowControl w:val="0"/>
              <w:spacing w:line="500" w:lineRule="exact"/>
              <w:jc w:val="both"/>
              <w:rPr>
                <w:rFonts w:ascii="Times New Roman" w:eastAsia="仿宋_GB2312"/>
                <w:szCs w:val="21"/>
              </w:rPr>
            </w:pPr>
            <w:r>
              <w:rPr>
                <w:rFonts w:hint="eastAsia" w:ascii="Times New Roman" w:eastAsia="仿宋_GB2312"/>
                <w:szCs w:val="21"/>
              </w:rPr>
              <w:t>实施矿山地质灾害治理，推进尾矿和废石综合利用，修复矿山环境问题，恢复矿山植被，提高生物多样性</w:t>
            </w:r>
          </w:p>
        </w:tc>
        <w:tc>
          <w:tcPr>
            <w:tcW w:w="431" w:type="pct"/>
            <w:shd w:val="clear" w:color="auto" w:fill="auto"/>
            <w:vAlign w:val="center"/>
          </w:tcPr>
          <w:p w14:paraId="33D8CF4E">
            <w:pPr>
              <w:pStyle w:val="59"/>
              <w:widowControl w:val="0"/>
              <w:spacing w:line="500" w:lineRule="exact"/>
              <w:jc w:val="both"/>
              <w:rPr>
                <w:rFonts w:ascii="Times New Roman" w:eastAsia="仿宋_GB2312"/>
                <w:szCs w:val="21"/>
              </w:rPr>
            </w:pPr>
            <w:r>
              <w:rPr>
                <w:rFonts w:hint="eastAsia" w:ascii="Times New Roman" w:eastAsia="仿宋_GB2312"/>
                <w:szCs w:val="21"/>
              </w:rPr>
              <w:t>沙河驿镇</w:t>
            </w:r>
          </w:p>
        </w:tc>
        <w:tc>
          <w:tcPr>
            <w:tcW w:w="432" w:type="pct"/>
            <w:shd w:val="clear" w:color="auto" w:fill="auto"/>
            <w:vAlign w:val="center"/>
          </w:tcPr>
          <w:p w14:paraId="1F95A20E">
            <w:pPr>
              <w:pStyle w:val="59"/>
              <w:widowControl w:val="0"/>
              <w:spacing w:line="500" w:lineRule="exact"/>
              <w:jc w:val="both"/>
              <w:rPr>
                <w:rFonts w:ascii="Times New Roman" w:eastAsia="仿宋_GB2312"/>
                <w:szCs w:val="21"/>
              </w:rPr>
            </w:pPr>
            <w:r>
              <w:rPr>
                <w:rFonts w:hint="eastAsia" w:ascii="Times New Roman" w:eastAsia="仿宋_GB2312"/>
                <w:szCs w:val="21"/>
              </w:rPr>
              <w:t>1处历史遗留矿山迹地</w:t>
            </w:r>
          </w:p>
        </w:tc>
        <w:tc>
          <w:tcPr>
            <w:tcW w:w="958" w:type="pct"/>
            <w:shd w:val="clear" w:color="auto" w:fill="auto"/>
            <w:vAlign w:val="center"/>
          </w:tcPr>
          <w:p w14:paraId="4A76A7D6">
            <w:pPr>
              <w:pStyle w:val="59"/>
              <w:widowControl w:val="0"/>
              <w:spacing w:line="500" w:lineRule="exact"/>
              <w:jc w:val="both"/>
              <w:rPr>
                <w:rFonts w:ascii="Times New Roman" w:eastAsia="仿宋_GB2312"/>
                <w:szCs w:val="21"/>
              </w:rPr>
            </w:pPr>
            <w:r>
              <w:rPr>
                <w:rFonts w:hint="eastAsia" w:ascii="Times New Roman" w:eastAsia="仿宋_GB2312"/>
                <w:szCs w:val="21"/>
              </w:rPr>
              <w:t>通过修复绿化、转型利用、自然恢复进行综合治理，实施历史遗留矿山生态修复工程</w:t>
            </w:r>
          </w:p>
        </w:tc>
        <w:tc>
          <w:tcPr>
            <w:tcW w:w="422" w:type="pct"/>
            <w:shd w:val="clear" w:color="auto" w:fill="auto"/>
            <w:vAlign w:val="center"/>
          </w:tcPr>
          <w:p w14:paraId="451191C9">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016B3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330" w:type="pct"/>
            <w:shd w:val="clear" w:color="auto" w:fill="auto"/>
            <w:vAlign w:val="center"/>
          </w:tcPr>
          <w:p w14:paraId="3D604FDC">
            <w:pPr>
              <w:pStyle w:val="59"/>
              <w:widowControl w:val="0"/>
              <w:spacing w:line="500" w:lineRule="exact"/>
              <w:jc w:val="both"/>
              <w:rPr>
                <w:rFonts w:ascii="Times New Roman" w:eastAsia="仿宋_GB2312"/>
                <w:szCs w:val="21"/>
              </w:rPr>
            </w:pPr>
            <w:r>
              <w:rPr>
                <w:rFonts w:hint="eastAsia" w:ascii="Times New Roman" w:eastAsia="仿宋_GB2312"/>
                <w:szCs w:val="21"/>
              </w:rPr>
              <w:t>27</w:t>
            </w:r>
          </w:p>
        </w:tc>
        <w:tc>
          <w:tcPr>
            <w:tcW w:w="873" w:type="pct"/>
            <w:shd w:val="clear" w:color="auto" w:fill="auto"/>
            <w:vAlign w:val="center"/>
          </w:tcPr>
          <w:p w14:paraId="32E48789">
            <w:pPr>
              <w:pStyle w:val="59"/>
              <w:widowControl w:val="0"/>
              <w:spacing w:line="500" w:lineRule="exact"/>
              <w:jc w:val="both"/>
              <w:rPr>
                <w:rFonts w:ascii="Times New Roman" w:eastAsia="仿宋_GB2312"/>
                <w:szCs w:val="21"/>
              </w:rPr>
            </w:pPr>
            <w:r>
              <w:rPr>
                <w:rFonts w:hint="eastAsia" w:ascii="Times New Roman" w:eastAsia="仿宋_GB2312"/>
                <w:szCs w:val="21"/>
              </w:rPr>
              <w:t>扣庄镇历史遗留矿山迹地综合治理</w:t>
            </w:r>
          </w:p>
        </w:tc>
        <w:tc>
          <w:tcPr>
            <w:tcW w:w="433" w:type="pct"/>
            <w:shd w:val="clear" w:color="auto" w:fill="auto"/>
            <w:vAlign w:val="center"/>
          </w:tcPr>
          <w:p w14:paraId="043059BB">
            <w:pPr>
              <w:pStyle w:val="59"/>
              <w:widowControl w:val="0"/>
              <w:spacing w:line="500" w:lineRule="exact"/>
              <w:jc w:val="both"/>
              <w:rPr>
                <w:rFonts w:ascii="Times New Roman" w:eastAsia="仿宋_GB2312"/>
                <w:szCs w:val="21"/>
              </w:rPr>
            </w:pPr>
            <w:r>
              <w:rPr>
                <w:rFonts w:hint="eastAsia" w:ascii="Times New Roman" w:eastAsia="仿宋_GB2312"/>
                <w:szCs w:val="21"/>
              </w:rPr>
              <w:t>矿山生态修复</w:t>
            </w:r>
          </w:p>
        </w:tc>
        <w:tc>
          <w:tcPr>
            <w:tcW w:w="1121" w:type="pct"/>
            <w:shd w:val="clear" w:color="auto" w:fill="auto"/>
            <w:vAlign w:val="center"/>
          </w:tcPr>
          <w:p w14:paraId="4DEF0EEF">
            <w:pPr>
              <w:pStyle w:val="59"/>
              <w:widowControl w:val="0"/>
              <w:spacing w:line="500" w:lineRule="exact"/>
              <w:jc w:val="both"/>
              <w:rPr>
                <w:rFonts w:ascii="Times New Roman" w:eastAsia="仿宋_GB2312"/>
                <w:szCs w:val="21"/>
              </w:rPr>
            </w:pPr>
            <w:r>
              <w:rPr>
                <w:rFonts w:hint="eastAsia" w:ascii="Times New Roman" w:eastAsia="仿宋_GB2312"/>
                <w:szCs w:val="21"/>
              </w:rPr>
              <w:t>实施矿山地质灾害治理，推进尾矿和废石综合利用，修复矿山环境问题，恢复矿山植被，提高生物多样性</w:t>
            </w:r>
          </w:p>
        </w:tc>
        <w:tc>
          <w:tcPr>
            <w:tcW w:w="431" w:type="pct"/>
            <w:shd w:val="clear" w:color="auto" w:fill="auto"/>
            <w:vAlign w:val="center"/>
          </w:tcPr>
          <w:p w14:paraId="671CC2E9">
            <w:pPr>
              <w:pStyle w:val="59"/>
              <w:widowControl w:val="0"/>
              <w:spacing w:line="500" w:lineRule="exact"/>
              <w:jc w:val="both"/>
              <w:rPr>
                <w:rFonts w:ascii="Times New Roman" w:eastAsia="仿宋_GB2312"/>
                <w:szCs w:val="21"/>
              </w:rPr>
            </w:pPr>
            <w:r>
              <w:rPr>
                <w:rFonts w:hint="eastAsia" w:ascii="Times New Roman" w:eastAsia="仿宋_GB2312"/>
                <w:szCs w:val="21"/>
              </w:rPr>
              <w:t>扣庄镇</w:t>
            </w:r>
          </w:p>
        </w:tc>
        <w:tc>
          <w:tcPr>
            <w:tcW w:w="432" w:type="pct"/>
            <w:shd w:val="clear" w:color="auto" w:fill="auto"/>
            <w:vAlign w:val="center"/>
          </w:tcPr>
          <w:p w14:paraId="556E478D">
            <w:pPr>
              <w:pStyle w:val="59"/>
              <w:widowControl w:val="0"/>
              <w:spacing w:line="500" w:lineRule="exact"/>
              <w:jc w:val="both"/>
              <w:rPr>
                <w:rFonts w:ascii="Times New Roman" w:eastAsia="仿宋_GB2312"/>
                <w:szCs w:val="21"/>
              </w:rPr>
            </w:pPr>
            <w:r>
              <w:rPr>
                <w:rFonts w:hint="eastAsia" w:ascii="Times New Roman" w:eastAsia="仿宋_GB2312"/>
                <w:szCs w:val="21"/>
              </w:rPr>
              <w:t>10处历史遗留矿山迹地</w:t>
            </w:r>
          </w:p>
        </w:tc>
        <w:tc>
          <w:tcPr>
            <w:tcW w:w="958" w:type="pct"/>
            <w:shd w:val="clear" w:color="auto" w:fill="auto"/>
            <w:vAlign w:val="center"/>
          </w:tcPr>
          <w:p w14:paraId="02BBBD13">
            <w:pPr>
              <w:pStyle w:val="59"/>
              <w:widowControl w:val="0"/>
              <w:spacing w:line="500" w:lineRule="exact"/>
              <w:jc w:val="both"/>
              <w:rPr>
                <w:rFonts w:ascii="Times New Roman" w:eastAsia="仿宋_GB2312"/>
                <w:szCs w:val="21"/>
              </w:rPr>
            </w:pPr>
            <w:r>
              <w:rPr>
                <w:rFonts w:hint="eastAsia" w:ascii="Times New Roman" w:eastAsia="仿宋_GB2312"/>
                <w:szCs w:val="21"/>
              </w:rPr>
              <w:t>通过修复绿化、转型利用、自然恢复进行综合治理，实施历史遗留矿山生态修复工程</w:t>
            </w:r>
          </w:p>
        </w:tc>
        <w:tc>
          <w:tcPr>
            <w:tcW w:w="422" w:type="pct"/>
            <w:shd w:val="clear" w:color="auto" w:fill="auto"/>
            <w:vAlign w:val="center"/>
          </w:tcPr>
          <w:p w14:paraId="77513500">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2A645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330" w:type="pct"/>
            <w:shd w:val="clear" w:color="auto" w:fill="auto"/>
            <w:vAlign w:val="center"/>
          </w:tcPr>
          <w:p w14:paraId="09FF1896">
            <w:pPr>
              <w:pStyle w:val="59"/>
              <w:widowControl w:val="0"/>
              <w:spacing w:line="500" w:lineRule="exact"/>
              <w:jc w:val="both"/>
              <w:rPr>
                <w:rFonts w:ascii="Times New Roman" w:eastAsia="仿宋_GB2312"/>
                <w:szCs w:val="21"/>
              </w:rPr>
            </w:pPr>
            <w:r>
              <w:rPr>
                <w:rFonts w:hint="eastAsia" w:ascii="Times New Roman" w:eastAsia="仿宋_GB2312"/>
                <w:szCs w:val="21"/>
              </w:rPr>
              <w:t>28</w:t>
            </w:r>
          </w:p>
        </w:tc>
        <w:tc>
          <w:tcPr>
            <w:tcW w:w="873" w:type="pct"/>
            <w:shd w:val="clear" w:color="auto" w:fill="auto"/>
            <w:vAlign w:val="center"/>
          </w:tcPr>
          <w:p w14:paraId="1A5EF5C8">
            <w:pPr>
              <w:pStyle w:val="59"/>
              <w:widowControl w:val="0"/>
              <w:spacing w:line="500" w:lineRule="exact"/>
              <w:jc w:val="both"/>
              <w:rPr>
                <w:rFonts w:ascii="Times New Roman" w:eastAsia="仿宋_GB2312"/>
                <w:szCs w:val="21"/>
              </w:rPr>
            </w:pPr>
            <w:r>
              <w:rPr>
                <w:rFonts w:hint="eastAsia" w:ascii="Times New Roman" w:eastAsia="仿宋_GB2312"/>
                <w:szCs w:val="21"/>
              </w:rPr>
              <w:t>上射雁庄镇历史遗留矿山迹地综合治理</w:t>
            </w:r>
          </w:p>
        </w:tc>
        <w:tc>
          <w:tcPr>
            <w:tcW w:w="433" w:type="pct"/>
            <w:shd w:val="clear" w:color="auto" w:fill="auto"/>
            <w:vAlign w:val="center"/>
          </w:tcPr>
          <w:p w14:paraId="4807BCFB">
            <w:pPr>
              <w:pStyle w:val="59"/>
              <w:widowControl w:val="0"/>
              <w:spacing w:line="500" w:lineRule="exact"/>
              <w:jc w:val="both"/>
              <w:rPr>
                <w:rFonts w:ascii="Times New Roman" w:eastAsia="仿宋_GB2312"/>
                <w:szCs w:val="21"/>
              </w:rPr>
            </w:pPr>
            <w:r>
              <w:rPr>
                <w:rFonts w:hint="eastAsia" w:ascii="Times New Roman" w:eastAsia="仿宋_GB2312"/>
                <w:szCs w:val="21"/>
              </w:rPr>
              <w:t>矿山生态修复</w:t>
            </w:r>
          </w:p>
        </w:tc>
        <w:tc>
          <w:tcPr>
            <w:tcW w:w="1121" w:type="pct"/>
            <w:shd w:val="clear" w:color="auto" w:fill="auto"/>
            <w:vAlign w:val="center"/>
          </w:tcPr>
          <w:p w14:paraId="6BE9B7AB">
            <w:pPr>
              <w:pStyle w:val="59"/>
              <w:widowControl w:val="0"/>
              <w:spacing w:line="500" w:lineRule="exact"/>
              <w:jc w:val="both"/>
              <w:rPr>
                <w:rFonts w:ascii="Times New Roman" w:eastAsia="仿宋_GB2312"/>
                <w:szCs w:val="21"/>
              </w:rPr>
            </w:pPr>
            <w:r>
              <w:rPr>
                <w:rFonts w:hint="eastAsia" w:ascii="Times New Roman" w:eastAsia="仿宋_GB2312"/>
                <w:szCs w:val="21"/>
              </w:rPr>
              <w:t>实施矿山地质灾害治理，推进尾矿和废石综合利用，修复矿山环境问题，恢复矿山植被，提高生物多样性</w:t>
            </w:r>
          </w:p>
        </w:tc>
        <w:tc>
          <w:tcPr>
            <w:tcW w:w="431" w:type="pct"/>
            <w:shd w:val="clear" w:color="auto" w:fill="auto"/>
            <w:vAlign w:val="center"/>
          </w:tcPr>
          <w:p w14:paraId="00381269">
            <w:pPr>
              <w:pStyle w:val="59"/>
              <w:widowControl w:val="0"/>
              <w:spacing w:line="500" w:lineRule="exact"/>
              <w:jc w:val="both"/>
              <w:rPr>
                <w:rFonts w:ascii="Times New Roman" w:eastAsia="仿宋_GB2312"/>
                <w:szCs w:val="21"/>
              </w:rPr>
            </w:pPr>
            <w:r>
              <w:rPr>
                <w:rFonts w:hint="eastAsia" w:ascii="Times New Roman" w:eastAsia="仿宋_GB2312"/>
                <w:szCs w:val="21"/>
              </w:rPr>
              <w:t>上射雁庄镇</w:t>
            </w:r>
          </w:p>
        </w:tc>
        <w:tc>
          <w:tcPr>
            <w:tcW w:w="432" w:type="pct"/>
            <w:shd w:val="clear" w:color="auto" w:fill="auto"/>
            <w:vAlign w:val="center"/>
          </w:tcPr>
          <w:p w14:paraId="02270038">
            <w:pPr>
              <w:pStyle w:val="59"/>
              <w:widowControl w:val="0"/>
              <w:spacing w:line="500" w:lineRule="exact"/>
              <w:jc w:val="both"/>
              <w:rPr>
                <w:rFonts w:ascii="Times New Roman" w:eastAsia="仿宋_GB2312"/>
                <w:szCs w:val="21"/>
              </w:rPr>
            </w:pPr>
            <w:r>
              <w:rPr>
                <w:rFonts w:hint="eastAsia" w:ascii="Times New Roman" w:eastAsia="仿宋_GB2312"/>
                <w:szCs w:val="21"/>
              </w:rPr>
              <w:t>13处历史遗留矿山迹地</w:t>
            </w:r>
          </w:p>
        </w:tc>
        <w:tc>
          <w:tcPr>
            <w:tcW w:w="958" w:type="pct"/>
            <w:shd w:val="clear" w:color="auto" w:fill="auto"/>
            <w:vAlign w:val="center"/>
          </w:tcPr>
          <w:p w14:paraId="2D400F0E">
            <w:pPr>
              <w:pStyle w:val="59"/>
              <w:widowControl w:val="0"/>
              <w:spacing w:line="500" w:lineRule="exact"/>
              <w:jc w:val="both"/>
              <w:rPr>
                <w:rFonts w:ascii="Times New Roman" w:eastAsia="仿宋_GB2312"/>
                <w:szCs w:val="21"/>
              </w:rPr>
            </w:pPr>
            <w:r>
              <w:rPr>
                <w:rFonts w:hint="eastAsia" w:ascii="Times New Roman" w:eastAsia="仿宋_GB2312"/>
                <w:szCs w:val="21"/>
              </w:rPr>
              <w:t>通过修复绿化、转型利用、自然恢复进行综合治理，实施历史遗留矿山生态修复工程</w:t>
            </w:r>
          </w:p>
        </w:tc>
        <w:tc>
          <w:tcPr>
            <w:tcW w:w="422" w:type="pct"/>
            <w:shd w:val="clear" w:color="auto" w:fill="auto"/>
            <w:vAlign w:val="center"/>
          </w:tcPr>
          <w:p w14:paraId="0D8E6278">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0CBD8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330" w:type="pct"/>
            <w:shd w:val="clear" w:color="auto" w:fill="auto"/>
            <w:vAlign w:val="center"/>
          </w:tcPr>
          <w:p w14:paraId="66D39C6F">
            <w:pPr>
              <w:pStyle w:val="59"/>
              <w:widowControl w:val="0"/>
              <w:spacing w:line="500" w:lineRule="exact"/>
              <w:jc w:val="both"/>
              <w:rPr>
                <w:rFonts w:ascii="Times New Roman" w:eastAsia="仿宋_GB2312"/>
                <w:szCs w:val="21"/>
              </w:rPr>
            </w:pPr>
            <w:r>
              <w:rPr>
                <w:rFonts w:hint="eastAsia" w:ascii="Times New Roman" w:eastAsia="仿宋_GB2312"/>
                <w:szCs w:val="21"/>
              </w:rPr>
              <w:t>29</w:t>
            </w:r>
          </w:p>
        </w:tc>
        <w:tc>
          <w:tcPr>
            <w:tcW w:w="873" w:type="pct"/>
            <w:shd w:val="clear" w:color="auto" w:fill="auto"/>
            <w:vAlign w:val="center"/>
          </w:tcPr>
          <w:p w14:paraId="5F253EAD">
            <w:pPr>
              <w:pStyle w:val="59"/>
              <w:widowControl w:val="0"/>
              <w:spacing w:line="500" w:lineRule="exact"/>
              <w:jc w:val="both"/>
              <w:rPr>
                <w:rFonts w:ascii="Times New Roman" w:eastAsia="仿宋_GB2312"/>
                <w:szCs w:val="21"/>
              </w:rPr>
            </w:pPr>
            <w:r>
              <w:rPr>
                <w:rFonts w:hint="eastAsia" w:ascii="Times New Roman" w:eastAsia="仿宋_GB2312"/>
                <w:szCs w:val="21"/>
              </w:rPr>
              <w:t>永顺街道历史遗留矿山迹地综合治理</w:t>
            </w:r>
          </w:p>
        </w:tc>
        <w:tc>
          <w:tcPr>
            <w:tcW w:w="433" w:type="pct"/>
            <w:shd w:val="clear" w:color="auto" w:fill="auto"/>
            <w:vAlign w:val="center"/>
          </w:tcPr>
          <w:p w14:paraId="32E26E08">
            <w:pPr>
              <w:pStyle w:val="59"/>
              <w:widowControl w:val="0"/>
              <w:spacing w:line="500" w:lineRule="exact"/>
              <w:jc w:val="both"/>
              <w:rPr>
                <w:rFonts w:ascii="Times New Roman" w:eastAsia="仿宋_GB2312"/>
                <w:szCs w:val="21"/>
              </w:rPr>
            </w:pPr>
            <w:r>
              <w:rPr>
                <w:rFonts w:hint="eastAsia" w:ascii="Times New Roman" w:eastAsia="仿宋_GB2312"/>
                <w:szCs w:val="21"/>
              </w:rPr>
              <w:t>矿山生态修复</w:t>
            </w:r>
          </w:p>
        </w:tc>
        <w:tc>
          <w:tcPr>
            <w:tcW w:w="1121" w:type="pct"/>
            <w:shd w:val="clear" w:color="auto" w:fill="auto"/>
            <w:vAlign w:val="center"/>
          </w:tcPr>
          <w:p w14:paraId="33A3F40F">
            <w:pPr>
              <w:pStyle w:val="59"/>
              <w:widowControl w:val="0"/>
              <w:spacing w:line="500" w:lineRule="exact"/>
              <w:jc w:val="both"/>
              <w:rPr>
                <w:rFonts w:ascii="Times New Roman" w:eastAsia="仿宋_GB2312"/>
                <w:szCs w:val="21"/>
              </w:rPr>
            </w:pPr>
            <w:r>
              <w:rPr>
                <w:rFonts w:hint="eastAsia" w:ascii="Times New Roman" w:eastAsia="仿宋_GB2312"/>
                <w:szCs w:val="21"/>
              </w:rPr>
              <w:t>实施矿山地质灾害治理，推进尾矿和废石综合利用，修复矿山环境问题，恢复矿山植被，提高生物多样性</w:t>
            </w:r>
          </w:p>
        </w:tc>
        <w:tc>
          <w:tcPr>
            <w:tcW w:w="431" w:type="pct"/>
            <w:shd w:val="clear" w:color="auto" w:fill="auto"/>
            <w:vAlign w:val="center"/>
          </w:tcPr>
          <w:p w14:paraId="33D6C468">
            <w:pPr>
              <w:pStyle w:val="59"/>
              <w:widowControl w:val="0"/>
              <w:spacing w:line="500" w:lineRule="exact"/>
              <w:jc w:val="both"/>
              <w:rPr>
                <w:rFonts w:ascii="Times New Roman" w:eastAsia="仿宋_GB2312"/>
                <w:szCs w:val="21"/>
              </w:rPr>
            </w:pPr>
            <w:r>
              <w:rPr>
                <w:rFonts w:hint="eastAsia" w:ascii="Times New Roman" w:eastAsia="仿宋_GB2312"/>
                <w:szCs w:val="21"/>
              </w:rPr>
              <w:t>永顺街道</w:t>
            </w:r>
          </w:p>
        </w:tc>
        <w:tc>
          <w:tcPr>
            <w:tcW w:w="432" w:type="pct"/>
            <w:shd w:val="clear" w:color="auto" w:fill="auto"/>
            <w:vAlign w:val="center"/>
          </w:tcPr>
          <w:p w14:paraId="5139A545">
            <w:pPr>
              <w:pStyle w:val="59"/>
              <w:widowControl w:val="0"/>
              <w:spacing w:line="500" w:lineRule="exact"/>
              <w:jc w:val="both"/>
              <w:rPr>
                <w:rFonts w:ascii="Times New Roman" w:eastAsia="仿宋_GB2312"/>
                <w:szCs w:val="21"/>
              </w:rPr>
            </w:pPr>
            <w:r>
              <w:rPr>
                <w:rFonts w:hint="eastAsia" w:ascii="Times New Roman" w:eastAsia="仿宋_GB2312"/>
                <w:szCs w:val="21"/>
              </w:rPr>
              <w:t>6处历史遗留矿山迹地</w:t>
            </w:r>
          </w:p>
        </w:tc>
        <w:tc>
          <w:tcPr>
            <w:tcW w:w="958" w:type="pct"/>
            <w:shd w:val="clear" w:color="auto" w:fill="auto"/>
            <w:vAlign w:val="center"/>
          </w:tcPr>
          <w:p w14:paraId="2B861997">
            <w:pPr>
              <w:pStyle w:val="59"/>
              <w:widowControl w:val="0"/>
              <w:spacing w:line="500" w:lineRule="exact"/>
              <w:jc w:val="both"/>
              <w:rPr>
                <w:rFonts w:ascii="Times New Roman" w:eastAsia="仿宋_GB2312"/>
                <w:szCs w:val="21"/>
              </w:rPr>
            </w:pPr>
            <w:r>
              <w:rPr>
                <w:rFonts w:hint="eastAsia" w:ascii="Times New Roman" w:eastAsia="仿宋_GB2312"/>
                <w:szCs w:val="21"/>
              </w:rPr>
              <w:t>通过修复绿化、转型利用、自然恢复进行综合治理，实施历史遗留矿山生态修复工程</w:t>
            </w:r>
          </w:p>
        </w:tc>
        <w:tc>
          <w:tcPr>
            <w:tcW w:w="422" w:type="pct"/>
            <w:shd w:val="clear" w:color="auto" w:fill="auto"/>
            <w:vAlign w:val="center"/>
          </w:tcPr>
          <w:p w14:paraId="5290814F">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1B816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5E6A5E9F">
            <w:pPr>
              <w:pStyle w:val="59"/>
              <w:widowControl w:val="0"/>
              <w:spacing w:line="500" w:lineRule="exact"/>
              <w:jc w:val="both"/>
              <w:rPr>
                <w:rFonts w:ascii="Times New Roman" w:eastAsia="仿宋_GB2312"/>
                <w:szCs w:val="21"/>
              </w:rPr>
            </w:pPr>
            <w:r>
              <w:rPr>
                <w:rFonts w:hint="eastAsia" w:ascii="Times New Roman" w:eastAsia="仿宋_GB2312"/>
                <w:szCs w:val="21"/>
              </w:rPr>
              <w:t>30</w:t>
            </w:r>
          </w:p>
        </w:tc>
        <w:tc>
          <w:tcPr>
            <w:tcW w:w="873" w:type="pct"/>
            <w:shd w:val="clear" w:color="auto" w:fill="auto"/>
            <w:vAlign w:val="center"/>
          </w:tcPr>
          <w:p w14:paraId="31BCF326">
            <w:pPr>
              <w:pStyle w:val="59"/>
              <w:widowControl w:val="0"/>
              <w:spacing w:line="500" w:lineRule="exact"/>
              <w:jc w:val="both"/>
              <w:rPr>
                <w:rFonts w:ascii="Times New Roman" w:eastAsia="仿宋_GB2312"/>
                <w:szCs w:val="21"/>
              </w:rPr>
            </w:pPr>
            <w:r>
              <w:rPr>
                <w:rFonts w:hint="eastAsia" w:ascii="Times New Roman" w:eastAsia="仿宋_GB2312"/>
                <w:szCs w:val="21"/>
              </w:rPr>
              <w:t>西沙河河道综合治理工程（郝树店至松汀桥段综合治理）</w:t>
            </w:r>
          </w:p>
        </w:tc>
        <w:tc>
          <w:tcPr>
            <w:tcW w:w="433" w:type="pct"/>
            <w:shd w:val="clear" w:color="auto" w:fill="auto"/>
            <w:vAlign w:val="center"/>
          </w:tcPr>
          <w:p w14:paraId="38C8B62C">
            <w:pPr>
              <w:pStyle w:val="59"/>
              <w:widowControl w:val="0"/>
              <w:spacing w:line="500" w:lineRule="exact"/>
              <w:jc w:val="both"/>
              <w:rPr>
                <w:rFonts w:ascii="Times New Roman" w:eastAsia="仿宋_GB2312"/>
                <w:szCs w:val="21"/>
              </w:rPr>
            </w:pPr>
            <w:r>
              <w:rPr>
                <w:rFonts w:hint="eastAsia" w:ascii="Times New Roman" w:eastAsia="仿宋_GB2312"/>
                <w:szCs w:val="21"/>
              </w:rPr>
              <w:t>湿地与水域生态修复</w:t>
            </w:r>
          </w:p>
        </w:tc>
        <w:tc>
          <w:tcPr>
            <w:tcW w:w="1121" w:type="pct"/>
            <w:shd w:val="clear" w:color="auto" w:fill="auto"/>
            <w:vAlign w:val="center"/>
          </w:tcPr>
          <w:p w14:paraId="070186C3">
            <w:pPr>
              <w:pStyle w:val="59"/>
              <w:widowControl w:val="0"/>
              <w:spacing w:line="500" w:lineRule="exact"/>
              <w:jc w:val="both"/>
              <w:rPr>
                <w:rFonts w:ascii="Times New Roman" w:eastAsia="仿宋_GB2312"/>
                <w:szCs w:val="21"/>
              </w:rPr>
            </w:pPr>
            <w:r>
              <w:rPr>
                <w:rFonts w:hint="eastAsia" w:ascii="Times New Roman" w:eastAsia="仿宋_GB2312"/>
                <w:szCs w:val="21"/>
              </w:rPr>
              <w:t>河道清淤疏浚、堤防建设、岸坡防护、跨河桥梁拆除重建</w:t>
            </w:r>
          </w:p>
        </w:tc>
        <w:tc>
          <w:tcPr>
            <w:tcW w:w="431" w:type="pct"/>
            <w:shd w:val="clear" w:color="auto" w:fill="auto"/>
            <w:vAlign w:val="center"/>
          </w:tcPr>
          <w:p w14:paraId="609B92F9">
            <w:pPr>
              <w:pStyle w:val="59"/>
              <w:widowControl w:val="0"/>
              <w:spacing w:line="500" w:lineRule="exact"/>
              <w:jc w:val="both"/>
              <w:rPr>
                <w:rFonts w:ascii="Times New Roman" w:eastAsia="仿宋_GB2312"/>
                <w:szCs w:val="21"/>
              </w:rPr>
            </w:pPr>
            <w:r>
              <w:rPr>
                <w:rFonts w:hint="eastAsia" w:ascii="Times New Roman" w:eastAsia="仿宋_GB2312"/>
                <w:szCs w:val="21"/>
              </w:rPr>
              <w:t>郝树店至松汀桥段</w:t>
            </w:r>
          </w:p>
        </w:tc>
        <w:tc>
          <w:tcPr>
            <w:tcW w:w="432" w:type="pct"/>
            <w:shd w:val="clear" w:color="auto" w:fill="auto"/>
            <w:vAlign w:val="center"/>
          </w:tcPr>
          <w:p w14:paraId="4B6233C5">
            <w:pPr>
              <w:pStyle w:val="59"/>
              <w:widowControl w:val="0"/>
              <w:spacing w:line="500" w:lineRule="exact"/>
              <w:jc w:val="both"/>
              <w:rPr>
                <w:rFonts w:ascii="Times New Roman" w:eastAsia="仿宋_GB2312"/>
                <w:szCs w:val="21"/>
              </w:rPr>
            </w:pPr>
            <w:r>
              <w:rPr>
                <w:rFonts w:hint="eastAsia" w:ascii="Times New Roman" w:eastAsia="仿宋_GB2312"/>
                <w:szCs w:val="21"/>
              </w:rPr>
              <w:t>14.21km</w:t>
            </w:r>
          </w:p>
        </w:tc>
        <w:tc>
          <w:tcPr>
            <w:tcW w:w="958" w:type="pct"/>
            <w:shd w:val="clear" w:color="auto" w:fill="auto"/>
            <w:vAlign w:val="center"/>
          </w:tcPr>
          <w:p w14:paraId="1168FA31">
            <w:pPr>
              <w:pStyle w:val="59"/>
              <w:widowControl w:val="0"/>
              <w:spacing w:line="500" w:lineRule="exact"/>
              <w:jc w:val="both"/>
              <w:rPr>
                <w:rFonts w:ascii="Times New Roman" w:eastAsia="仿宋_GB2312"/>
                <w:szCs w:val="21"/>
              </w:rPr>
            </w:pPr>
            <w:r>
              <w:rPr>
                <w:rFonts w:hint="eastAsia" w:ascii="Times New Roman" w:eastAsia="仿宋_GB2312"/>
                <w:szCs w:val="21"/>
              </w:rPr>
              <w:t>水质稳定达标，污水达标排放、水系连通、满足防洪标准，保证沿河两岸的防洪安全。</w:t>
            </w:r>
          </w:p>
        </w:tc>
        <w:tc>
          <w:tcPr>
            <w:tcW w:w="422" w:type="pct"/>
            <w:shd w:val="clear" w:color="auto" w:fill="auto"/>
            <w:vAlign w:val="center"/>
          </w:tcPr>
          <w:p w14:paraId="0352D351">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2AF19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4FA5B12A">
            <w:pPr>
              <w:pStyle w:val="59"/>
              <w:widowControl w:val="0"/>
              <w:spacing w:line="500" w:lineRule="exact"/>
              <w:jc w:val="both"/>
              <w:rPr>
                <w:rFonts w:ascii="Times New Roman" w:eastAsia="仿宋_GB2312"/>
                <w:szCs w:val="21"/>
              </w:rPr>
            </w:pPr>
            <w:r>
              <w:rPr>
                <w:rFonts w:hint="eastAsia" w:ascii="Times New Roman" w:eastAsia="仿宋_GB2312"/>
                <w:szCs w:val="21"/>
              </w:rPr>
              <w:t>31</w:t>
            </w:r>
          </w:p>
        </w:tc>
        <w:tc>
          <w:tcPr>
            <w:tcW w:w="873" w:type="pct"/>
            <w:shd w:val="clear" w:color="auto" w:fill="auto"/>
            <w:vAlign w:val="center"/>
          </w:tcPr>
          <w:p w14:paraId="228A7206">
            <w:pPr>
              <w:pStyle w:val="59"/>
              <w:widowControl w:val="0"/>
              <w:spacing w:line="500" w:lineRule="exact"/>
              <w:jc w:val="both"/>
              <w:rPr>
                <w:rFonts w:ascii="Times New Roman" w:eastAsia="仿宋_GB2312"/>
                <w:szCs w:val="21"/>
              </w:rPr>
            </w:pPr>
            <w:r>
              <w:rPr>
                <w:rFonts w:hint="eastAsia" w:ascii="Times New Roman" w:eastAsia="仿宋_GB2312"/>
                <w:szCs w:val="21"/>
              </w:rPr>
              <w:t>西沙河河道综合治理工程（郝树店至滦州段综合治理）</w:t>
            </w:r>
          </w:p>
        </w:tc>
        <w:tc>
          <w:tcPr>
            <w:tcW w:w="433" w:type="pct"/>
            <w:shd w:val="clear" w:color="auto" w:fill="auto"/>
            <w:vAlign w:val="center"/>
          </w:tcPr>
          <w:p w14:paraId="34451AE2">
            <w:pPr>
              <w:pStyle w:val="59"/>
              <w:widowControl w:val="0"/>
              <w:spacing w:line="500" w:lineRule="exact"/>
              <w:jc w:val="both"/>
              <w:rPr>
                <w:rFonts w:ascii="Times New Roman" w:eastAsia="仿宋_GB2312"/>
                <w:szCs w:val="21"/>
              </w:rPr>
            </w:pPr>
            <w:r>
              <w:rPr>
                <w:rFonts w:hint="eastAsia" w:ascii="Times New Roman" w:eastAsia="仿宋_GB2312"/>
                <w:szCs w:val="21"/>
              </w:rPr>
              <w:t>湿地与水域生态修复</w:t>
            </w:r>
          </w:p>
        </w:tc>
        <w:tc>
          <w:tcPr>
            <w:tcW w:w="1121" w:type="pct"/>
            <w:shd w:val="clear" w:color="auto" w:fill="auto"/>
            <w:vAlign w:val="center"/>
          </w:tcPr>
          <w:p w14:paraId="5A252D9C">
            <w:pPr>
              <w:pStyle w:val="59"/>
              <w:widowControl w:val="0"/>
              <w:spacing w:line="500" w:lineRule="exact"/>
              <w:jc w:val="both"/>
              <w:rPr>
                <w:rFonts w:ascii="Times New Roman" w:eastAsia="仿宋_GB2312"/>
                <w:szCs w:val="21"/>
              </w:rPr>
            </w:pPr>
            <w:r>
              <w:rPr>
                <w:rFonts w:hint="eastAsia" w:ascii="Times New Roman" w:eastAsia="仿宋_GB2312"/>
                <w:szCs w:val="21"/>
              </w:rPr>
              <w:t>河道清淤疏浚、堤防建设、岸坡防护、跨河桥梁拆除重建</w:t>
            </w:r>
          </w:p>
        </w:tc>
        <w:tc>
          <w:tcPr>
            <w:tcW w:w="431" w:type="pct"/>
            <w:shd w:val="clear" w:color="auto" w:fill="auto"/>
            <w:vAlign w:val="center"/>
          </w:tcPr>
          <w:p w14:paraId="5F53ADE2">
            <w:pPr>
              <w:pStyle w:val="59"/>
              <w:widowControl w:val="0"/>
              <w:spacing w:line="500" w:lineRule="exact"/>
              <w:jc w:val="both"/>
              <w:rPr>
                <w:rFonts w:ascii="Times New Roman" w:eastAsia="仿宋_GB2312"/>
                <w:szCs w:val="21"/>
              </w:rPr>
            </w:pPr>
            <w:r>
              <w:rPr>
                <w:rFonts w:hint="eastAsia" w:ascii="Times New Roman" w:eastAsia="仿宋_GB2312"/>
                <w:szCs w:val="21"/>
              </w:rPr>
              <w:t>郝树店至滦州段</w:t>
            </w:r>
          </w:p>
        </w:tc>
        <w:tc>
          <w:tcPr>
            <w:tcW w:w="432" w:type="pct"/>
            <w:shd w:val="clear" w:color="auto" w:fill="auto"/>
            <w:vAlign w:val="center"/>
          </w:tcPr>
          <w:p w14:paraId="2842ACBE">
            <w:pPr>
              <w:pStyle w:val="59"/>
              <w:widowControl w:val="0"/>
              <w:spacing w:line="500" w:lineRule="exact"/>
              <w:jc w:val="both"/>
              <w:rPr>
                <w:rFonts w:ascii="Times New Roman" w:eastAsia="仿宋_GB2312"/>
                <w:szCs w:val="21"/>
              </w:rPr>
            </w:pPr>
            <w:r>
              <w:rPr>
                <w:rFonts w:hint="eastAsia" w:ascii="Times New Roman" w:eastAsia="仿宋_GB2312"/>
                <w:szCs w:val="21"/>
              </w:rPr>
              <w:t>19.139km</w:t>
            </w:r>
          </w:p>
        </w:tc>
        <w:tc>
          <w:tcPr>
            <w:tcW w:w="958" w:type="pct"/>
            <w:shd w:val="clear" w:color="auto" w:fill="auto"/>
            <w:vAlign w:val="center"/>
          </w:tcPr>
          <w:p w14:paraId="20E9AF3F">
            <w:pPr>
              <w:pStyle w:val="59"/>
              <w:widowControl w:val="0"/>
              <w:spacing w:line="500" w:lineRule="exact"/>
              <w:jc w:val="both"/>
              <w:rPr>
                <w:rFonts w:ascii="Times New Roman" w:eastAsia="仿宋_GB2312"/>
                <w:szCs w:val="21"/>
              </w:rPr>
            </w:pPr>
            <w:r>
              <w:rPr>
                <w:rFonts w:hint="eastAsia" w:ascii="Times New Roman" w:eastAsia="仿宋_GB2312"/>
                <w:szCs w:val="21"/>
              </w:rPr>
              <w:t>水质稳定达标，污水达标排放、水系连通、满足防洪标准，保证沿河两岸的防洪安全。</w:t>
            </w:r>
          </w:p>
        </w:tc>
        <w:tc>
          <w:tcPr>
            <w:tcW w:w="422" w:type="pct"/>
            <w:shd w:val="clear" w:color="auto" w:fill="auto"/>
            <w:vAlign w:val="center"/>
          </w:tcPr>
          <w:p w14:paraId="3FF4BC88">
            <w:pPr>
              <w:pStyle w:val="59"/>
              <w:widowControl w:val="0"/>
              <w:spacing w:line="500" w:lineRule="exact"/>
              <w:jc w:val="both"/>
              <w:rPr>
                <w:rFonts w:ascii="Times New Roman" w:eastAsia="仿宋_GB2312"/>
                <w:szCs w:val="21"/>
              </w:rPr>
            </w:pPr>
            <w:r>
              <w:rPr>
                <w:rFonts w:hint="eastAsia" w:ascii="Times New Roman" w:eastAsia="仿宋_GB2312"/>
                <w:szCs w:val="21"/>
              </w:rPr>
              <w:t>　</w:t>
            </w:r>
          </w:p>
        </w:tc>
      </w:tr>
      <w:tr w14:paraId="4D1EC4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10B5B85A">
            <w:pPr>
              <w:pStyle w:val="59"/>
              <w:widowControl w:val="0"/>
              <w:spacing w:line="500" w:lineRule="exact"/>
              <w:jc w:val="both"/>
              <w:rPr>
                <w:rFonts w:ascii="Times New Roman" w:eastAsia="仿宋_GB2312"/>
                <w:szCs w:val="21"/>
              </w:rPr>
            </w:pPr>
            <w:r>
              <w:rPr>
                <w:rFonts w:hint="eastAsia" w:ascii="Times New Roman" w:eastAsia="仿宋_GB2312"/>
                <w:szCs w:val="21"/>
              </w:rPr>
              <w:t>32</w:t>
            </w:r>
          </w:p>
        </w:tc>
        <w:tc>
          <w:tcPr>
            <w:tcW w:w="873" w:type="pct"/>
            <w:shd w:val="clear" w:color="auto" w:fill="auto"/>
            <w:vAlign w:val="center"/>
          </w:tcPr>
          <w:p w14:paraId="266E1669">
            <w:pPr>
              <w:pStyle w:val="59"/>
              <w:widowControl w:val="0"/>
              <w:spacing w:line="500" w:lineRule="exact"/>
              <w:jc w:val="both"/>
              <w:rPr>
                <w:rFonts w:ascii="Times New Roman" w:eastAsia="仿宋_GB2312"/>
                <w:szCs w:val="21"/>
              </w:rPr>
            </w:pPr>
            <w:r>
              <w:rPr>
                <w:rFonts w:hint="eastAsia" w:ascii="Times New Roman" w:eastAsia="仿宋_GB2312"/>
                <w:szCs w:val="21"/>
              </w:rPr>
              <w:t>滦河河道综合治理工程（万太路到祺光桥段）</w:t>
            </w:r>
          </w:p>
        </w:tc>
        <w:tc>
          <w:tcPr>
            <w:tcW w:w="433" w:type="pct"/>
            <w:shd w:val="clear" w:color="auto" w:fill="auto"/>
            <w:vAlign w:val="center"/>
          </w:tcPr>
          <w:p w14:paraId="685E7915">
            <w:pPr>
              <w:pStyle w:val="59"/>
              <w:widowControl w:val="0"/>
              <w:spacing w:line="500" w:lineRule="exact"/>
              <w:jc w:val="both"/>
              <w:rPr>
                <w:rFonts w:ascii="Times New Roman" w:eastAsia="仿宋_GB2312"/>
                <w:szCs w:val="21"/>
              </w:rPr>
            </w:pPr>
            <w:r>
              <w:rPr>
                <w:rFonts w:hint="eastAsia" w:ascii="Times New Roman" w:eastAsia="仿宋_GB2312"/>
                <w:szCs w:val="21"/>
              </w:rPr>
              <w:t>湿地与水域生态修复</w:t>
            </w:r>
          </w:p>
        </w:tc>
        <w:tc>
          <w:tcPr>
            <w:tcW w:w="1121" w:type="pct"/>
            <w:shd w:val="clear" w:color="auto" w:fill="auto"/>
            <w:vAlign w:val="center"/>
          </w:tcPr>
          <w:p w14:paraId="0B580AA6">
            <w:pPr>
              <w:pStyle w:val="59"/>
              <w:widowControl w:val="0"/>
              <w:spacing w:line="500" w:lineRule="exact"/>
              <w:jc w:val="both"/>
              <w:rPr>
                <w:rFonts w:ascii="Times New Roman" w:eastAsia="仿宋_GB2312"/>
                <w:szCs w:val="21"/>
              </w:rPr>
            </w:pPr>
            <w:r>
              <w:rPr>
                <w:rFonts w:hint="eastAsia" w:ascii="Times New Roman" w:eastAsia="仿宋_GB2312"/>
                <w:szCs w:val="21"/>
              </w:rPr>
              <w:t>对滦河左右两支4km 河道进行扩挖疏浚、主槽边绿化</w:t>
            </w:r>
          </w:p>
        </w:tc>
        <w:tc>
          <w:tcPr>
            <w:tcW w:w="431" w:type="pct"/>
            <w:shd w:val="clear" w:color="auto" w:fill="auto"/>
            <w:vAlign w:val="center"/>
          </w:tcPr>
          <w:p w14:paraId="4B9D4AFC">
            <w:pPr>
              <w:pStyle w:val="59"/>
              <w:widowControl w:val="0"/>
              <w:spacing w:line="500" w:lineRule="exact"/>
              <w:jc w:val="both"/>
              <w:rPr>
                <w:rFonts w:ascii="Times New Roman" w:eastAsia="仿宋_GB2312"/>
                <w:szCs w:val="21"/>
              </w:rPr>
            </w:pPr>
            <w:r>
              <w:rPr>
                <w:rFonts w:hint="eastAsia" w:ascii="Times New Roman" w:eastAsia="仿宋_GB2312"/>
                <w:szCs w:val="21"/>
              </w:rPr>
              <w:t>万太路到祺光桥段</w:t>
            </w:r>
          </w:p>
        </w:tc>
        <w:tc>
          <w:tcPr>
            <w:tcW w:w="432" w:type="pct"/>
            <w:shd w:val="clear" w:color="auto" w:fill="auto"/>
            <w:vAlign w:val="center"/>
          </w:tcPr>
          <w:p w14:paraId="6C5286BA">
            <w:pPr>
              <w:pStyle w:val="59"/>
              <w:widowControl w:val="0"/>
              <w:spacing w:line="500" w:lineRule="exact"/>
              <w:jc w:val="both"/>
              <w:rPr>
                <w:rFonts w:ascii="Times New Roman" w:eastAsia="仿宋_GB2312"/>
                <w:szCs w:val="21"/>
              </w:rPr>
            </w:pPr>
            <w:r>
              <w:rPr>
                <w:rFonts w:hint="eastAsia" w:ascii="Times New Roman" w:eastAsia="仿宋_GB2312"/>
                <w:szCs w:val="21"/>
              </w:rPr>
              <w:t>4.0km</w:t>
            </w:r>
          </w:p>
        </w:tc>
        <w:tc>
          <w:tcPr>
            <w:tcW w:w="958" w:type="pct"/>
            <w:shd w:val="clear" w:color="auto" w:fill="auto"/>
            <w:vAlign w:val="center"/>
          </w:tcPr>
          <w:p w14:paraId="35077DF7">
            <w:pPr>
              <w:pStyle w:val="59"/>
              <w:widowControl w:val="0"/>
              <w:spacing w:line="500" w:lineRule="exact"/>
              <w:jc w:val="both"/>
              <w:rPr>
                <w:rFonts w:ascii="Times New Roman" w:eastAsia="仿宋_GB2312"/>
                <w:szCs w:val="21"/>
              </w:rPr>
            </w:pPr>
            <w:r>
              <w:rPr>
                <w:rFonts w:hint="eastAsia" w:ascii="Times New Roman" w:eastAsia="仿宋_GB2312"/>
                <w:szCs w:val="21"/>
              </w:rPr>
              <w:t>水质稳定达标，污水达标排放、水系连通、满足防洪标准，保证沿河两岸的防洪安全。</w:t>
            </w:r>
          </w:p>
        </w:tc>
        <w:tc>
          <w:tcPr>
            <w:tcW w:w="422" w:type="pct"/>
            <w:shd w:val="clear" w:color="auto" w:fill="auto"/>
            <w:vAlign w:val="center"/>
          </w:tcPr>
          <w:p w14:paraId="7B7831E3">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4617F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306195D6">
            <w:pPr>
              <w:pStyle w:val="59"/>
              <w:widowControl w:val="0"/>
              <w:spacing w:line="500" w:lineRule="exact"/>
              <w:jc w:val="both"/>
              <w:rPr>
                <w:rFonts w:ascii="Times New Roman" w:eastAsia="仿宋_GB2312"/>
                <w:szCs w:val="21"/>
              </w:rPr>
            </w:pPr>
            <w:r>
              <w:rPr>
                <w:rFonts w:hint="eastAsia" w:ascii="Times New Roman" w:eastAsia="仿宋_GB2312"/>
                <w:szCs w:val="21"/>
              </w:rPr>
              <w:t>33</w:t>
            </w:r>
          </w:p>
        </w:tc>
        <w:tc>
          <w:tcPr>
            <w:tcW w:w="873" w:type="pct"/>
            <w:shd w:val="clear" w:color="auto" w:fill="auto"/>
            <w:vAlign w:val="center"/>
          </w:tcPr>
          <w:p w14:paraId="2ABDF43B">
            <w:pPr>
              <w:pStyle w:val="59"/>
              <w:widowControl w:val="0"/>
              <w:spacing w:line="500" w:lineRule="exact"/>
              <w:jc w:val="both"/>
              <w:rPr>
                <w:rFonts w:ascii="Times New Roman" w:eastAsia="仿宋_GB2312"/>
                <w:szCs w:val="21"/>
              </w:rPr>
            </w:pPr>
            <w:r>
              <w:rPr>
                <w:rFonts w:hint="eastAsia" w:ascii="Times New Roman" w:eastAsia="仿宋_GB2312"/>
                <w:szCs w:val="21"/>
              </w:rPr>
              <w:t>滦河河道综合治理工程（祺光桥到爪村桥）</w:t>
            </w:r>
          </w:p>
        </w:tc>
        <w:tc>
          <w:tcPr>
            <w:tcW w:w="433" w:type="pct"/>
            <w:shd w:val="clear" w:color="auto" w:fill="auto"/>
            <w:vAlign w:val="center"/>
          </w:tcPr>
          <w:p w14:paraId="544F4BD5">
            <w:pPr>
              <w:pStyle w:val="59"/>
              <w:widowControl w:val="0"/>
              <w:spacing w:line="500" w:lineRule="exact"/>
              <w:jc w:val="both"/>
              <w:rPr>
                <w:rFonts w:ascii="Times New Roman" w:eastAsia="仿宋_GB2312"/>
                <w:szCs w:val="21"/>
              </w:rPr>
            </w:pPr>
            <w:r>
              <w:rPr>
                <w:rFonts w:hint="eastAsia" w:ascii="Times New Roman" w:eastAsia="仿宋_GB2312"/>
                <w:szCs w:val="21"/>
              </w:rPr>
              <w:t>湿地与水域生态修复</w:t>
            </w:r>
          </w:p>
        </w:tc>
        <w:tc>
          <w:tcPr>
            <w:tcW w:w="1121" w:type="pct"/>
            <w:shd w:val="clear" w:color="auto" w:fill="auto"/>
            <w:vAlign w:val="center"/>
          </w:tcPr>
          <w:p w14:paraId="011D0067">
            <w:pPr>
              <w:pStyle w:val="59"/>
              <w:widowControl w:val="0"/>
              <w:spacing w:line="500" w:lineRule="exact"/>
              <w:jc w:val="both"/>
              <w:rPr>
                <w:rFonts w:ascii="Times New Roman" w:eastAsia="仿宋_GB2312"/>
                <w:szCs w:val="21"/>
              </w:rPr>
            </w:pPr>
            <w:r>
              <w:rPr>
                <w:rFonts w:hint="eastAsia" w:ascii="Times New Roman" w:eastAsia="仿宋_GB2312"/>
                <w:szCs w:val="21"/>
              </w:rPr>
              <w:t>植被缓冲带建设</w:t>
            </w:r>
          </w:p>
        </w:tc>
        <w:tc>
          <w:tcPr>
            <w:tcW w:w="431" w:type="pct"/>
            <w:shd w:val="clear" w:color="auto" w:fill="auto"/>
            <w:vAlign w:val="center"/>
          </w:tcPr>
          <w:p w14:paraId="50A5109C">
            <w:pPr>
              <w:pStyle w:val="59"/>
              <w:widowControl w:val="0"/>
              <w:spacing w:line="500" w:lineRule="exact"/>
              <w:jc w:val="both"/>
              <w:rPr>
                <w:rFonts w:ascii="Times New Roman" w:eastAsia="仿宋_GB2312"/>
                <w:szCs w:val="21"/>
              </w:rPr>
            </w:pPr>
            <w:r>
              <w:rPr>
                <w:rFonts w:hint="eastAsia" w:ascii="Times New Roman" w:eastAsia="仿宋_GB2312"/>
                <w:szCs w:val="21"/>
              </w:rPr>
              <w:t>祺光桥到爪村桥</w:t>
            </w:r>
          </w:p>
        </w:tc>
        <w:tc>
          <w:tcPr>
            <w:tcW w:w="432" w:type="pct"/>
            <w:shd w:val="clear" w:color="auto" w:fill="auto"/>
            <w:vAlign w:val="center"/>
          </w:tcPr>
          <w:p w14:paraId="677B1C6B">
            <w:pPr>
              <w:pStyle w:val="59"/>
              <w:widowControl w:val="0"/>
              <w:spacing w:line="500" w:lineRule="exact"/>
              <w:jc w:val="both"/>
              <w:rPr>
                <w:rFonts w:ascii="Times New Roman" w:eastAsia="仿宋_GB2312"/>
                <w:szCs w:val="21"/>
              </w:rPr>
            </w:pPr>
            <w:r>
              <w:rPr>
                <w:rFonts w:hint="eastAsia" w:ascii="Times New Roman" w:eastAsia="仿宋_GB2312"/>
                <w:szCs w:val="21"/>
              </w:rPr>
              <w:t>9.7km</w:t>
            </w:r>
          </w:p>
        </w:tc>
        <w:tc>
          <w:tcPr>
            <w:tcW w:w="958" w:type="pct"/>
            <w:shd w:val="clear" w:color="auto" w:fill="auto"/>
            <w:vAlign w:val="center"/>
          </w:tcPr>
          <w:p w14:paraId="78FE21D0">
            <w:pPr>
              <w:pStyle w:val="59"/>
              <w:widowControl w:val="0"/>
              <w:spacing w:line="500" w:lineRule="exact"/>
              <w:jc w:val="both"/>
              <w:rPr>
                <w:rFonts w:ascii="Times New Roman" w:eastAsia="仿宋_GB2312"/>
                <w:szCs w:val="21"/>
              </w:rPr>
            </w:pPr>
            <w:r>
              <w:rPr>
                <w:rFonts w:hint="eastAsia" w:ascii="Times New Roman" w:eastAsia="仿宋_GB2312"/>
                <w:szCs w:val="21"/>
              </w:rPr>
              <w:t>水质稳定达标，污水达标排放、水系连通、满足防洪标准，保证沿河两岸的防洪安全。</w:t>
            </w:r>
          </w:p>
        </w:tc>
        <w:tc>
          <w:tcPr>
            <w:tcW w:w="422" w:type="pct"/>
            <w:shd w:val="clear" w:color="auto" w:fill="auto"/>
            <w:vAlign w:val="center"/>
          </w:tcPr>
          <w:p w14:paraId="48642CD0">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597AA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1FAA78BC">
            <w:pPr>
              <w:pStyle w:val="59"/>
              <w:widowControl w:val="0"/>
              <w:spacing w:line="500" w:lineRule="exact"/>
              <w:jc w:val="both"/>
              <w:rPr>
                <w:rFonts w:ascii="Times New Roman" w:eastAsia="仿宋_GB2312"/>
                <w:szCs w:val="21"/>
              </w:rPr>
            </w:pPr>
            <w:r>
              <w:rPr>
                <w:rFonts w:hint="eastAsia" w:ascii="Times New Roman" w:eastAsia="仿宋_GB2312"/>
                <w:szCs w:val="21"/>
              </w:rPr>
              <w:t>34</w:t>
            </w:r>
          </w:p>
        </w:tc>
        <w:tc>
          <w:tcPr>
            <w:tcW w:w="873" w:type="pct"/>
            <w:shd w:val="clear" w:color="auto" w:fill="auto"/>
            <w:vAlign w:val="center"/>
          </w:tcPr>
          <w:p w14:paraId="69E67C44">
            <w:pPr>
              <w:pStyle w:val="59"/>
              <w:widowControl w:val="0"/>
              <w:spacing w:line="500" w:lineRule="exact"/>
              <w:jc w:val="both"/>
              <w:rPr>
                <w:rFonts w:ascii="Times New Roman" w:eastAsia="仿宋_GB2312"/>
                <w:szCs w:val="21"/>
              </w:rPr>
            </w:pPr>
            <w:r>
              <w:rPr>
                <w:rFonts w:hint="eastAsia" w:ascii="Times New Roman" w:eastAsia="仿宋_GB2312"/>
                <w:szCs w:val="21"/>
              </w:rPr>
              <w:t>滦河河道综合治理工程（钢城大桥到燕山大桥段）</w:t>
            </w:r>
          </w:p>
        </w:tc>
        <w:tc>
          <w:tcPr>
            <w:tcW w:w="433" w:type="pct"/>
            <w:shd w:val="clear" w:color="auto" w:fill="auto"/>
            <w:vAlign w:val="center"/>
          </w:tcPr>
          <w:p w14:paraId="4A3A30D7">
            <w:pPr>
              <w:pStyle w:val="59"/>
              <w:widowControl w:val="0"/>
              <w:spacing w:line="500" w:lineRule="exact"/>
              <w:jc w:val="both"/>
              <w:rPr>
                <w:rFonts w:ascii="Times New Roman" w:eastAsia="仿宋_GB2312"/>
                <w:szCs w:val="21"/>
              </w:rPr>
            </w:pPr>
            <w:r>
              <w:rPr>
                <w:rFonts w:hint="eastAsia" w:ascii="Times New Roman" w:eastAsia="仿宋_GB2312"/>
                <w:szCs w:val="21"/>
              </w:rPr>
              <w:t>湿地与水域生态修复</w:t>
            </w:r>
          </w:p>
        </w:tc>
        <w:tc>
          <w:tcPr>
            <w:tcW w:w="1121" w:type="pct"/>
            <w:shd w:val="clear" w:color="auto" w:fill="auto"/>
            <w:vAlign w:val="center"/>
          </w:tcPr>
          <w:p w14:paraId="357096C7">
            <w:pPr>
              <w:pStyle w:val="59"/>
              <w:widowControl w:val="0"/>
              <w:spacing w:line="500" w:lineRule="exact"/>
              <w:jc w:val="both"/>
              <w:rPr>
                <w:rFonts w:ascii="Times New Roman" w:eastAsia="仿宋_GB2312"/>
                <w:szCs w:val="21"/>
              </w:rPr>
            </w:pPr>
            <w:r>
              <w:rPr>
                <w:rFonts w:hint="eastAsia" w:ascii="Times New Roman" w:eastAsia="仿宋_GB2312"/>
                <w:szCs w:val="21"/>
              </w:rPr>
              <w:t>拆除重建原右堤，堤坡防护</w:t>
            </w:r>
          </w:p>
        </w:tc>
        <w:tc>
          <w:tcPr>
            <w:tcW w:w="431" w:type="pct"/>
            <w:shd w:val="clear" w:color="auto" w:fill="auto"/>
            <w:vAlign w:val="center"/>
          </w:tcPr>
          <w:p w14:paraId="3B550EA2">
            <w:pPr>
              <w:pStyle w:val="59"/>
              <w:widowControl w:val="0"/>
              <w:spacing w:line="500" w:lineRule="exact"/>
              <w:jc w:val="both"/>
              <w:rPr>
                <w:rFonts w:ascii="Times New Roman" w:eastAsia="仿宋_GB2312"/>
                <w:szCs w:val="21"/>
              </w:rPr>
            </w:pPr>
            <w:r>
              <w:rPr>
                <w:rFonts w:hint="eastAsia" w:ascii="Times New Roman" w:eastAsia="仿宋_GB2312"/>
                <w:szCs w:val="21"/>
              </w:rPr>
              <w:t>钢城大桥到燕山大桥段</w:t>
            </w:r>
          </w:p>
        </w:tc>
        <w:tc>
          <w:tcPr>
            <w:tcW w:w="432" w:type="pct"/>
            <w:shd w:val="clear" w:color="auto" w:fill="auto"/>
            <w:vAlign w:val="center"/>
          </w:tcPr>
          <w:p w14:paraId="491F3B7C">
            <w:pPr>
              <w:pStyle w:val="59"/>
              <w:widowControl w:val="0"/>
              <w:spacing w:line="500" w:lineRule="exact"/>
              <w:jc w:val="both"/>
              <w:rPr>
                <w:rFonts w:ascii="Times New Roman" w:eastAsia="仿宋_GB2312"/>
                <w:szCs w:val="21"/>
              </w:rPr>
            </w:pPr>
            <w:r>
              <w:rPr>
                <w:rFonts w:hint="eastAsia" w:ascii="Times New Roman" w:eastAsia="仿宋_GB2312"/>
                <w:szCs w:val="21"/>
              </w:rPr>
              <w:t>7.5km</w:t>
            </w:r>
          </w:p>
        </w:tc>
        <w:tc>
          <w:tcPr>
            <w:tcW w:w="958" w:type="pct"/>
            <w:shd w:val="clear" w:color="auto" w:fill="auto"/>
            <w:vAlign w:val="center"/>
          </w:tcPr>
          <w:p w14:paraId="4E39EDB2">
            <w:pPr>
              <w:pStyle w:val="59"/>
              <w:widowControl w:val="0"/>
              <w:spacing w:line="500" w:lineRule="exact"/>
              <w:jc w:val="both"/>
              <w:rPr>
                <w:rFonts w:ascii="Times New Roman" w:eastAsia="仿宋_GB2312"/>
                <w:szCs w:val="21"/>
              </w:rPr>
            </w:pPr>
            <w:r>
              <w:rPr>
                <w:rFonts w:hint="eastAsia" w:ascii="Times New Roman" w:eastAsia="仿宋_GB2312"/>
                <w:szCs w:val="21"/>
              </w:rPr>
              <w:t>水质稳定达标，污水达标排放、水系连通、满足防洪标准，保证沿河两岸的防洪安全。</w:t>
            </w:r>
          </w:p>
        </w:tc>
        <w:tc>
          <w:tcPr>
            <w:tcW w:w="422" w:type="pct"/>
            <w:shd w:val="clear" w:color="auto" w:fill="auto"/>
            <w:vAlign w:val="center"/>
          </w:tcPr>
          <w:p w14:paraId="1F60A3DA">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4332A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330" w:type="pct"/>
            <w:shd w:val="clear" w:color="auto" w:fill="auto"/>
            <w:vAlign w:val="center"/>
          </w:tcPr>
          <w:p w14:paraId="50A703D1">
            <w:pPr>
              <w:pStyle w:val="59"/>
              <w:widowControl w:val="0"/>
              <w:spacing w:line="500" w:lineRule="exact"/>
              <w:jc w:val="both"/>
              <w:rPr>
                <w:rFonts w:ascii="Times New Roman" w:eastAsia="仿宋_GB2312"/>
                <w:szCs w:val="21"/>
              </w:rPr>
            </w:pPr>
            <w:r>
              <w:rPr>
                <w:rFonts w:hint="eastAsia" w:ascii="Times New Roman" w:eastAsia="仿宋_GB2312"/>
                <w:szCs w:val="21"/>
              </w:rPr>
              <w:t>35</w:t>
            </w:r>
          </w:p>
        </w:tc>
        <w:tc>
          <w:tcPr>
            <w:tcW w:w="873" w:type="pct"/>
            <w:shd w:val="clear" w:color="auto" w:fill="auto"/>
            <w:vAlign w:val="center"/>
          </w:tcPr>
          <w:p w14:paraId="324A4CE2">
            <w:pPr>
              <w:pStyle w:val="59"/>
              <w:widowControl w:val="0"/>
              <w:spacing w:line="500" w:lineRule="exact"/>
              <w:jc w:val="both"/>
              <w:rPr>
                <w:rFonts w:ascii="Times New Roman" w:eastAsia="仿宋_GB2312"/>
                <w:szCs w:val="21"/>
              </w:rPr>
            </w:pPr>
            <w:r>
              <w:rPr>
                <w:rFonts w:hint="eastAsia" w:ascii="Times New Roman" w:eastAsia="仿宋_GB2312"/>
                <w:szCs w:val="21"/>
              </w:rPr>
              <w:t>青龙河迁安市段综合治理工程（暨东部田园绿道）</w:t>
            </w:r>
          </w:p>
        </w:tc>
        <w:tc>
          <w:tcPr>
            <w:tcW w:w="433" w:type="pct"/>
            <w:shd w:val="clear" w:color="auto" w:fill="auto"/>
            <w:vAlign w:val="center"/>
          </w:tcPr>
          <w:p w14:paraId="6774396A">
            <w:pPr>
              <w:pStyle w:val="59"/>
              <w:widowControl w:val="0"/>
              <w:spacing w:line="500" w:lineRule="exact"/>
              <w:jc w:val="both"/>
              <w:rPr>
                <w:rFonts w:ascii="Times New Roman" w:eastAsia="仿宋_GB2312"/>
                <w:szCs w:val="21"/>
              </w:rPr>
            </w:pPr>
            <w:r>
              <w:rPr>
                <w:rFonts w:hint="eastAsia" w:ascii="Times New Roman" w:eastAsia="仿宋_GB2312"/>
                <w:szCs w:val="21"/>
              </w:rPr>
              <w:t>湿地与水域生态修复</w:t>
            </w:r>
          </w:p>
        </w:tc>
        <w:tc>
          <w:tcPr>
            <w:tcW w:w="1121" w:type="pct"/>
            <w:shd w:val="clear" w:color="auto" w:fill="auto"/>
            <w:vAlign w:val="center"/>
          </w:tcPr>
          <w:p w14:paraId="70CB8400">
            <w:pPr>
              <w:pStyle w:val="59"/>
              <w:widowControl w:val="0"/>
              <w:spacing w:line="500" w:lineRule="exact"/>
              <w:jc w:val="both"/>
              <w:rPr>
                <w:rFonts w:ascii="Times New Roman" w:eastAsia="仿宋_GB2312"/>
                <w:szCs w:val="21"/>
              </w:rPr>
            </w:pPr>
            <w:r>
              <w:rPr>
                <w:rFonts w:hint="eastAsia" w:ascii="Times New Roman" w:eastAsia="仿宋_GB2312"/>
                <w:szCs w:val="21"/>
              </w:rPr>
              <w:t>通过河道疏浚、固定河道行洪范围，修建右堤堤防及桥梁、穿堤涵洞等配套建筑物，提高沿岸村庄及耕地的防洪标准</w:t>
            </w:r>
          </w:p>
        </w:tc>
        <w:tc>
          <w:tcPr>
            <w:tcW w:w="431" w:type="pct"/>
            <w:shd w:val="clear" w:color="auto" w:fill="auto"/>
            <w:vAlign w:val="center"/>
          </w:tcPr>
          <w:p w14:paraId="4A93F4CD">
            <w:pPr>
              <w:pStyle w:val="59"/>
              <w:widowControl w:val="0"/>
              <w:spacing w:line="500" w:lineRule="exact"/>
              <w:jc w:val="both"/>
              <w:rPr>
                <w:rFonts w:ascii="Times New Roman" w:eastAsia="仿宋_GB2312"/>
                <w:szCs w:val="21"/>
              </w:rPr>
            </w:pPr>
            <w:r>
              <w:rPr>
                <w:rFonts w:hint="eastAsia" w:ascii="Times New Roman" w:eastAsia="仿宋_GB2312"/>
                <w:szCs w:val="21"/>
              </w:rPr>
              <w:t>冷口沙河汇入口到102国道</w:t>
            </w:r>
          </w:p>
        </w:tc>
        <w:tc>
          <w:tcPr>
            <w:tcW w:w="432" w:type="pct"/>
            <w:shd w:val="clear" w:color="auto" w:fill="auto"/>
            <w:vAlign w:val="center"/>
          </w:tcPr>
          <w:p w14:paraId="29233F9B">
            <w:pPr>
              <w:pStyle w:val="59"/>
              <w:widowControl w:val="0"/>
              <w:spacing w:line="500" w:lineRule="exact"/>
              <w:jc w:val="both"/>
              <w:rPr>
                <w:rFonts w:ascii="Times New Roman" w:eastAsia="仿宋_GB2312"/>
                <w:szCs w:val="21"/>
              </w:rPr>
            </w:pPr>
            <w:r>
              <w:rPr>
                <w:rFonts w:hint="eastAsia" w:ascii="Times New Roman" w:eastAsia="仿宋_GB2312"/>
                <w:szCs w:val="21"/>
              </w:rPr>
              <w:t>20km</w:t>
            </w:r>
          </w:p>
        </w:tc>
        <w:tc>
          <w:tcPr>
            <w:tcW w:w="958" w:type="pct"/>
            <w:shd w:val="clear" w:color="auto" w:fill="auto"/>
            <w:vAlign w:val="center"/>
          </w:tcPr>
          <w:p w14:paraId="484BDCB3">
            <w:pPr>
              <w:pStyle w:val="59"/>
              <w:widowControl w:val="0"/>
              <w:spacing w:line="500" w:lineRule="exact"/>
              <w:jc w:val="both"/>
              <w:rPr>
                <w:rFonts w:ascii="Times New Roman" w:eastAsia="仿宋_GB2312"/>
                <w:szCs w:val="21"/>
              </w:rPr>
            </w:pPr>
            <w:r>
              <w:rPr>
                <w:rFonts w:hint="eastAsia" w:ascii="Times New Roman" w:eastAsia="仿宋_GB2312"/>
                <w:szCs w:val="21"/>
              </w:rPr>
              <w:t>水质稳定达标，污水达标排放、水系连通、满足防洪标准，保证沿河两岸的防洪安全。</w:t>
            </w:r>
          </w:p>
        </w:tc>
        <w:tc>
          <w:tcPr>
            <w:tcW w:w="422" w:type="pct"/>
            <w:shd w:val="clear" w:color="auto" w:fill="auto"/>
            <w:vAlign w:val="center"/>
          </w:tcPr>
          <w:p w14:paraId="215E8C21">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4893A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08D627C5">
            <w:pPr>
              <w:pStyle w:val="59"/>
              <w:widowControl w:val="0"/>
              <w:spacing w:line="500" w:lineRule="exact"/>
              <w:jc w:val="both"/>
              <w:rPr>
                <w:rFonts w:ascii="Times New Roman" w:eastAsia="仿宋_GB2312"/>
                <w:szCs w:val="21"/>
              </w:rPr>
            </w:pPr>
            <w:r>
              <w:rPr>
                <w:rFonts w:hint="eastAsia" w:ascii="Times New Roman" w:eastAsia="仿宋_GB2312"/>
                <w:szCs w:val="21"/>
              </w:rPr>
              <w:t>36</w:t>
            </w:r>
          </w:p>
        </w:tc>
        <w:tc>
          <w:tcPr>
            <w:tcW w:w="873" w:type="pct"/>
            <w:shd w:val="clear" w:color="auto" w:fill="auto"/>
            <w:vAlign w:val="center"/>
          </w:tcPr>
          <w:p w14:paraId="1AC06578">
            <w:pPr>
              <w:pStyle w:val="59"/>
              <w:widowControl w:val="0"/>
              <w:spacing w:line="500" w:lineRule="exact"/>
              <w:jc w:val="both"/>
              <w:rPr>
                <w:rFonts w:ascii="Times New Roman" w:eastAsia="仿宋_GB2312"/>
                <w:szCs w:val="21"/>
              </w:rPr>
            </w:pPr>
            <w:r>
              <w:rPr>
                <w:rFonts w:hint="eastAsia" w:ascii="Times New Roman" w:eastAsia="仿宋_GB2312"/>
                <w:szCs w:val="21"/>
              </w:rPr>
              <w:t>白羊河、大石河、管河等10 条河道治理工程</w:t>
            </w:r>
          </w:p>
        </w:tc>
        <w:tc>
          <w:tcPr>
            <w:tcW w:w="433" w:type="pct"/>
            <w:shd w:val="clear" w:color="auto" w:fill="auto"/>
            <w:vAlign w:val="center"/>
          </w:tcPr>
          <w:p w14:paraId="62016936">
            <w:pPr>
              <w:pStyle w:val="59"/>
              <w:widowControl w:val="0"/>
              <w:spacing w:line="500" w:lineRule="exact"/>
              <w:jc w:val="both"/>
              <w:rPr>
                <w:rFonts w:ascii="Times New Roman" w:eastAsia="仿宋_GB2312"/>
                <w:szCs w:val="21"/>
              </w:rPr>
            </w:pPr>
            <w:r>
              <w:rPr>
                <w:rFonts w:hint="eastAsia" w:ascii="Times New Roman" w:eastAsia="仿宋_GB2312"/>
                <w:szCs w:val="21"/>
              </w:rPr>
              <w:t>湿地与水域生态修复</w:t>
            </w:r>
          </w:p>
        </w:tc>
        <w:tc>
          <w:tcPr>
            <w:tcW w:w="1121" w:type="pct"/>
            <w:shd w:val="clear" w:color="auto" w:fill="auto"/>
            <w:vAlign w:val="center"/>
          </w:tcPr>
          <w:p w14:paraId="6B2E146E">
            <w:pPr>
              <w:pStyle w:val="59"/>
              <w:widowControl w:val="0"/>
              <w:spacing w:line="500" w:lineRule="exact"/>
              <w:jc w:val="both"/>
              <w:rPr>
                <w:rFonts w:ascii="Times New Roman" w:eastAsia="仿宋_GB2312"/>
                <w:szCs w:val="21"/>
              </w:rPr>
            </w:pPr>
            <w:r>
              <w:rPr>
                <w:rFonts w:hint="eastAsia" w:ascii="Times New Roman" w:eastAsia="仿宋_GB2312"/>
                <w:szCs w:val="21"/>
              </w:rPr>
              <w:t>进行河道清淤疏浚、堤坡防护、拆除河道内的违法建筑及树障等建设</w:t>
            </w:r>
          </w:p>
        </w:tc>
        <w:tc>
          <w:tcPr>
            <w:tcW w:w="431" w:type="pct"/>
            <w:shd w:val="clear" w:color="auto" w:fill="auto"/>
            <w:vAlign w:val="center"/>
          </w:tcPr>
          <w:p w14:paraId="61D2BBAA">
            <w:pPr>
              <w:pStyle w:val="59"/>
              <w:widowControl w:val="0"/>
              <w:spacing w:line="500" w:lineRule="exact"/>
              <w:jc w:val="both"/>
              <w:rPr>
                <w:rFonts w:ascii="Times New Roman" w:eastAsia="仿宋_GB2312"/>
                <w:szCs w:val="21"/>
              </w:rPr>
            </w:pPr>
            <w:r>
              <w:rPr>
                <w:rFonts w:hint="eastAsia" w:ascii="Times New Roman" w:eastAsia="仿宋_GB2312"/>
                <w:szCs w:val="21"/>
              </w:rPr>
              <w:t>环境治理工程</w:t>
            </w:r>
          </w:p>
        </w:tc>
        <w:tc>
          <w:tcPr>
            <w:tcW w:w="432" w:type="pct"/>
            <w:shd w:val="clear" w:color="auto" w:fill="auto"/>
            <w:vAlign w:val="center"/>
          </w:tcPr>
          <w:p w14:paraId="6C7664C3">
            <w:pPr>
              <w:pStyle w:val="59"/>
              <w:widowControl w:val="0"/>
              <w:spacing w:line="500" w:lineRule="exact"/>
              <w:jc w:val="both"/>
              <w:rPr>
                <w:rFonts w:ascii="Times New Roman" w:eastAsia="仿宋_GB2312"/>
                <w:szCs w:val="21"/>
              </w:rPr>
            </w:pPr>
            <w:r>
              <w:rPr>
                <w:rFonts w:hint="eastAsia" w:ascii="Times New Roman" w:eastAsia="仿宋_GB2312"/>
                <w:szCs w:val="21"/>
              </w:rPr>
              <w:t>15.1km</w:t>
            </w:r>
          </w:p>
        </w:tc>
        <w:tc>
          <w:tcPr>
            <w:tcW w:w="958" w:type="pct"/>
            <w:shd w:val="clear" w:color="auto" w:fill="auto"/>
            <w:vAlign w:val="center"/>
          </w:tcPr>
          <w:p w14:paraId="15047E49">
            <w:pPr>
              <w:pStyle w:val="59"/>
              <w:widowControl w:val="0"/>
              <w:spacing w:line="500" w:lineRule="exact"/>
              <w:jc w:val="both"/>
              <w:rPr>
                <w:rFonts w:ascii="Times New Roman" w:eastAsia="仿宋_GB2312"/>
                <w:szCs w:val="21"/>
              </w:rPr>
            </w:pPr>
            <w:r>
              <w:rPr>
                <w:rFonts w:hint="eastAsia" w:ascii="Times New Roman" w:eastAsia="仿宋_GB2312"/>
                <w:szCs w:val="21"/>
              </w:rPr>
              <w:t>水质稳定达标，污水达标排放、水系连通、满足防洪标准，保证沿河两岸的防洪安全。</w:t>
            </w:r>
          </w:p>
        </w:tc>
        <w:tc>
          <w:tcPr>
            <w:tcW w:w="422" w:type="pct"/>
            <w:shd w:val="clear" w:color="auto" w:fill="auto"/>
            <w:vAlign w:val="center"/>
          </w:tcPr>
          <w:p w14:paraId="686D6A4B">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62563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6458B0A6">
            <w:pPr>
              <w:pStyle w:val="59"/>
              <w:widowControl w:val="0"/>
              <w:spacing w:line="500" w:lineRule="exact"/>
              <w:jc w:val="both"/>
              <w:rPr>
                <w:rFonts w:ascii="Times New Roman" w:eastAsia="仿宋_GB2312"/>
                <w:szCs w:val="21"/>
              </w:rPr>
            </w:pPr>
            <w:r>
              <w:rPr>
                <w:rFonts w:hint="eastAsia" w:ascii="Times New Roman" w:eastAsia="仿宋_GB2312"/>
                <w:szCs w:val="21"/>
              </w:rPr>
              <w:t>37</w:t>
            </w:r>
          </w:p>
        </w:tc>
        <w:tc>
          <w:tcPr>
            <w:tcW w:w="873" w:type="pct"/>
            <w:shd w:val="clear" w:color="auto" w:fill="auto"/>
            <w:vAlign w:val="center"/>
          </w:tcPr>
          <w:p w14:paraId="397DC664">
            <w:pPr>
              <w:pStyle w:val="59"/>
              <w:widowControl w:val="0"/>
              <w:spacing w:line="500" w:lineRule="exact"/>
              <w:jc w:val="both"/>
              <w:rPr>
                <w:rFonts w:ascii="Times New Roman" w:eastAsia="仿宋_GB2312"/>
                <w:szCs w:val="21"/>
              </w:rPr>
            </w:pPr>
            <w:r>
              <w:rPr>
                <w:rFonts w:hint="eastAsia" w:ascii="Times New Roman" w:eastAsia="仿宋_GB2312"/>
                <w:szCs w:val="21"/>
              </w:rPr>
              <w:t>三里河湿地处理工程</w:t>
            </w:r>
          </w:p>
        </w:tc>
        <w:tc>
          <w:tcPr>
            <w:tcW w:w="433" w:type="pct"/>
            <w:shd w:val="clear" w:color="auto" w:fill="auto"/>
            <w:vAlign w:val="center"/>
          </w:tcPr>
          <w:p w14:paraId="2930CE5C">
            <w:pPr>
              <w:pStyle w:val="59"/>
              <w:widowControl w:val="0"/>
              <w:spacing w:line="500" w:lineRule="exact"/>
              <w:jc w:val="both"/>
              <w:rPr>
                <w:rFonts w:ascii="Times New Roman" w:eastAsia="仿宋_GB2312"/>
                <w:szCs w:val="21"/>
              </w:rPr>
            </w:pPr>
            <w:r>
              <w:rPr>
                <w:rFonts w:hint="eastAsia" w:ascii="Times New Roman" w:eastAsia="仿宋_GB2312"/>
                <w:szCs w:val="21"/>
              </w:rPr>
              <w:t>湿地与水域生态修复</w:t>
            </w:r>
          </w:p>
        </w:tc>
        <w:tc>
          <w:tcPr>
            <w:tcW w:w="1121" w:type="pct"/>
            <w:shd w:val="clear" w:color="auto" w:fill="auto"/>
            <w:vAlign w:val="center"/>
          </w:tcPr>
          <w:p w14:paraId="506965B4">
            <w:pPr>
              <w:pStyle w:val="59"/>
              <w:widowControl w:val="0"/>
              <w:spacing w:line="500" w:lineRule="exact"/>
              <w:jc w:val="both"/>
              <w:rPr>
                <w:rFonts w:ascii="Times New Roman" w:eastAsia="仿宋_GB2312"/>
                <w:szCs w:val="21"/>
              </w:rPr>
            </w:pPr>
            <w:r>
              <w:rPr>
                <w:rFonts w:hint="eastAsia" w:ascii="Times New Roman" w:eastAsia="仿宋_GB2312"/>
                <w:szCs w:val="21"/>
              </w:rPr>
              <w:t>污水湿地处理</w:t>
            </w:r>
          </w:p>
        </w:tc>
        <w:tc>
          <w:tcPr>
            <w:tcW w:w="431" w:type="pct"/>
            <w:shd w:val="clear" w:color="auto" w:fill="auto"/>
            <w:vAlign w:val="center"/>
          </w:tcPr>
          <w:p w14:paraId="766F92C3">
            <w:pPr>
              <w:pStyle w:val="59"/>
              <w:widowControl w:val="0"/>
              <w:spacing w:line="500" w:lineRule="exact"/>
              <w:jc w:val="both"/>
              <w:rPr>
                <w:rFonts w:ascii="Times New Roman" w:eastAsia="仿宋_GB2312"/>
                <w:szCs w:val="21"/>
              </w:rPr>
            </w:pPr>
            <w:r>
              <w:rPr>
                <w:rFonts w:hint="eastAsia" w:ascii="Times New Roman" w:eastAsia="仿宋_GB2312"/>
                <w:szCs w:val="21"/>
              </w:rPr>
              <w:t>三里河</w:t>
            </w:r>
          </w:p>
        </w:tc>
        <w:tc>
          <w:tcPr>
            <w:tcW w:w="432" w:type="pct"/>
            <w:shd w:val="clear" w:color="auto" w:fill="auto"/>
            <w:vAlign w:val="center"/>
          </w:tcPr>
          <w:p w14:paraId="315E4404">
            <w:pPr>
              <w:pStyle w:val="59"/>
              <w:widowControl w:val="0"/>
              <w:spacing w:line="500" w:lineRule="exact"/>
              <w:jc w:val="both"/>
              <w:rPr>
                <w:rFonts w:ascii="Times New Roman" w:eastAsia="仿宋_GB2312"/>
                <w:szCs w:val="21"/>
              </w:rPr>
            </w:pPr>
            <w:r>
              <w:rPr>
                <w:rFonts w:hint="eastAsia" w:ascii="Times New Roman" w:eastAsia="仿宋_GB2312"/>
                <w:szCs w:val="21"/>
              </w:rPr>
              <w:t>3km</w:t>
            </w:r>
          </w:p>
        </w:tc>
        <w:tc>
          <w:tcPr>
            <w:tcW w:w="958" w:type="pct"/>
            <w:shd w:val="clear" w:color="auto" w:fill="auto"/>
            <w:vAlign w:val="center"/>
          </w:tcPr>
          <w:p w14:paraId="08642CFE">
            <w:pPr>
              <w:pStyle w:val="59"/>
              <w:widowControl w:val="0"/>
              <w:spacing w:line="500" w:lineRule="exact"/>
              <w:jc w:val="both"/>
              <w:rPr>
                <w:rFonts w:ascii="Times New Roman" w:eastAsia="仿宋_GB2312"/>
                <w:szCs w:val="21"/>
              </w:rPr>
            </w:pPr>
            <w:r>
              <w:rPr>
                <w:rFonts w:hint="eastAsia" w:ascii="Times New Roman" w:eastAsia="仿宋_GB2312"/>
                <w:szCs w:val="21"/>
              </w:rPr>
              <w:t>水质稳定达标，污水达标排放、水系连通、满足防洪标准，保证沿河两岸的防洪安全。</w:t>
            </w:r>
          </w:p>
        </w:tc>
        <w:tc>
          <w:tcPr>
            <w:tcW w:w="422" w:type="pct"/>
            <w:shd w:val="clear" w:color="auto" w:fill="auto"/>
            <w:vAlign w:val="center"/>
          </w:tcPr>
          <w:p w14:paraId="061EB018">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2EF85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204D677A">
            <w:pPr>
              <w:pStyle w:val="59"/>
              <w:widowControl w:val="0"/>
              <w:spacing w:line="500" w:lineRule="exact"/>
              <w:jc w:val="both"/>
              <w:rPr>
                <w:rFonts w:ascii="Times New Roman" w:eastAsia="仿宋_GB2312"/>
                <w:szCs w:val="21"/>
              </w:rPr>
            </w:pPr>
            <w:r>
              <w:rPr>
                <w:rFonts w:hint="eastAsia" w:ascii="Times New Roman" w:eastAsia="仿宋_GB2312"/>
                <w:szCs w:val="21"/>
              </w:rPr>
              <w:t>38</w:t>
            </w:r>
          </w:p>
        </w:tc>
        <w:tc>
          <w:tcPr>
            <w:tcW w:w="873" w:type="pct"/>
            <w:shd w:val="clear" w:color="auto" w:fill="auto"/>
            <w:vAlign w:val="center"/>
          </w:tcPr>
          <w:p w14:paraId="54877FF9">
            <w:pPr>
              <w:pStyle w:val="59"/>
              <w:widowControl w:val="0"/>
              <w:spacing w:line="500" w:lineRule="exact"/>
              <w:jc w:val="both"/>
              <w:rPr>
                <w:rFonts w:ascii="Times New Roman" w:eastAsia="仿宋_GB2312"/>
                <w:szCs w:val="21"/>
              </w:rPr>
            </w:pPr>
            <w:r>
              <w:rPr>
                <w:rFonts w:hint="eastAsia" w:ascii="Times New Roman" w:eastAsia="仿宋_GB2312"/>
                <w:szCs w:val="21"/>
              </w:rPr>
              <w:t>水源地保护工程</w:t>
            </w:r>
          </w:p>
        </w:tc>
        <w:tc>
          <w:tcPr>
            <w:tcW w:w="433" w:type="pct"/>
            <w:shd w:val="clear" w:color="auto" w:fill="auto"/>
            <w:vAlign w:val="center"/>
          </w:tcPr>
          <w:p w14:paraId="6D454653">
            <w:pPr>
              <w:pStyle w:val="59"/>
              <w:widowControl w:val="0"/>
              <w:spacing w:line="500" w:lineRule="exact"/>
              <w:jc w:val="both"/>
              <w:rPr>
                <w:rFonts w:ascii="Times New Roman" w:eastAsia="仿宋_GB2312"/>
                <w:szCs w:val="21"/>
              </w:rPr>
            </w:pPr>
            <w:r>
              <w:rPr>
                <w:rFonts w:hint="eastAsia" w:ascii="Times New Roman" w:eastAsia="仿宋_GB2312"/>
                <w:szCs w:val="21"/>
              </w:rPr>
              <w:t>湿地与水域生态修复</w:t>
            </w:r>
          </w:p>
        </w:tc>
        <w:tc>
          <w:tcPr>
            <w:tcW w:w="1121" w:type="pct"/>
            <w:shd w:val="clear" w:color="auto" w:fill="auto"/>
            <w:vAlign w:val="center"/>
          </w:tcPr>
          <w:p w14:paraId="15A7DA50">
            <w:pPr>
              <w:pStyle w:val="59"/>
              <w:widowControl w:val="0"/>
              <w:spacing w:line="500" w:lineRule="exact"/>
              <w:jc w:val="both"/>
              <w:rPr>
                <w:rFonts w:ascii="Times New Roman" w:eastAsia="仿宋_GB2312"/>
                <w:szCs w:val="21"/>
              </w:rPr>
            </w:pPr>
            <w:r>
              <w:rPr>
                <w:rFonts w:hint="eastAsia" w:ascii="Times New Roman" w:eastAsia="仿宋_GB2312"/>
                <w:szCs w:val="21"/>
              </w:rPr>
              <w:t>水源保护区污染、地热水资源保护、水质净化、水源监控工程</w:t>
            </w:r>
          </w:p>
        </w:tc>
        <w:tc>
          <w:tcPr>
            <w:tcW w:w="431" w:type="pct"/>
            <w:shd w:val="clear" w:color="auto" w:fill="auto"/>
            <w:vAlign w:val="center"/>
          </w:tcPr>
          <w:p w14:paraId="636EE1CA">
            <w:pPr>
              <w:pStyle w:val="59"/>
              <w:widowControl w:val="0"/>
              <w:spacing w:line="500" w:lineRule="exact"/>
              <w:jc w:val="both"/>
              <w:rPr>
                <w:rFonts w:ascii="Times New Roman" w:eastAsia="仿宋_GB2312"/>
                <w:szCs w:val="21"/>
              </w:rPr>
            </w:pPr>
            <w:r>
              <w:rPr>
                <w:rFonts w:hint="eastAsia" w:ascii="Times New Roman" w:eastAsia="仿宋_GB2312"/>
                <w:szCs w:val="21"/>
              </w:rPr>
              <w:t>兴安街道办事处蒋官营村</w:t>
            </w:r>
          </w:p>
        </w:tc>
        <w:tc>
          <w:tcPr>
            <w:tcW w:w="432" w:type="pct"/>
            <w:shd w:val="clear" w:color="auto" w:fill="auto"/>
            <w:vAlign w:val="center"/>
          </w:tcPr>
          <w:p w14:paraId="2FD8DB19">
            <w:pPr>
              <w:pStyle w:val="59"/>
              <w:widowControl w:val="0"/>
              <w:spacing w:line="500" w:lineRule="exact"/>
              <w:jc w:val="both"/>
              <w:rPr>
                <w:rFonts w:ascii="Times New Roman" w:eastAsia="仿宋_GB2312"/>
                <w:szCs w:val="21"/>
              </w:rPr>
            </w:pPr>
            <w:r>
              <w:rPr>
                <w:rFonts w:hint="eastAsia" w:ascii="Times New Roman" w:eastAsia="仿宋_GB2312"/>
                <w:szCs w:val="21"/>
              </w:rPr>
              <w:t>19.20ha</w:t>
            </w:r>
          </w:p>
        </w:tc>
        <w:tc>
          <w:tcPr>
            <w:tcW w:w="958" w:type="pct"/>
            <w:shd w:val="clear" w:color="auto" w:fill="auto"/>
            <w:vAlign w:val="center"/>
          </w:tcPr>
          <w:p w14:paraId="2D5A2A52">
            <w:pPr>
              <w:pStyle w:val="59"/>
              <w:widowControl w:val="0"/>
              <w:spacing w:line="500" w:lineRule="exact"/>
              <w:jc w:val="both"/>
              <w:rPr>
                <w:rFonts w:ascii="Times New Roman" w:eastAsia="仿宋_GB2312"/>
                <w:szCs w:val="21"/>
              </w:rPr>
            </w:pPr>
            <w:r>
              <w:rPr>
                <w:rFonts w:hint="eastAsia" w:ascii="Times New Roman" w:eastAsia="仿宋_GB2312"/>
                <w:szCs w:val="21"/>
              </w:rPr>
              <w:t>水质稳定达标，污水达标排放、水系连通、满足防洪标准，保证沿河两岸的防洪安全。</w:t>
            </w:r>
          </w:p>
        </w:tc>
        <w:tc>
          <w:tcPr>
            <w:tcW w:w="422" w:type="pct"/>
            <w:shd w:val="clear" w:color="auto" w:fill="auto"/>
            <w:vAlign w:val="center"/>
          </w:tcPr>
          <w:p w14:paraId="77165644">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1A216C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092E69C7">
            <w:pPr>
              <w:pStyle w:val="59"/>
              <w:widowControl w:val="0"/>
              <w:spacing w:line="500" w:lineRule="exact"/>
              <w:jc w:val="both"/>
              <w:rPr>
                <w:rFonts w:ascii="Times New Roman" w:eastAsia="仿宋_GB2312"/>
                <w:szCs w:val="21"/>
              </w:rPr>
            </w:pPr>
            <w:r>
              <w:rPr>
                <w:rFonts w:hint="eastAsia" w:ascii="Times New Roman" w:eastAsia="仿宋_GB2312"/>
                <w:szCs w:val="21"/>
              </w:rPr>
              <w:t>39</w:t>
            </w:r>
          </w:p>
        </w:tc>
        <w:tc>
          <w:tcPr>
            <w:tcW w:w="873" w:type="pct"/>
            <w:shd w:val="clear" w:color="auto" w:fill="auto"/>
            <w:vAlign w:val="center"/>
          </w:tcPr>
          <w:p w14:paraId="549CA60C">
            <w:pPr>
              <w:pStyle w:val="59"/>
              <w:widowControl w:val="0"/>
              <w:spacing w:line="500" w:lineRule="exact"/>
              <w:jc w:val="both"/>
              <w:rPr>
                <w:rFonts w:ascii="Times New Roman" w:eastAsia="仿宋_GB2312"/>
                <w:szCs w:val="21"/>
              </w:rPr>
            </w:pPr>
            <w:r>
              <w:rPr>
                <w:rFonts w:hint="eastAsia" w:ascii="Times New Roman" w:eastAsia="仿宋_GB2312"/>
                <w:szCs w:val="21"/>
              </w:rPr>
              <w:t>重点公益林防护工程</w:t>
            </w:r>
          </w:p>
        </w:tc>
        <w:tc>
          <w:tcPr>
            <w:tcW w:w="433" w:type="pct"/>
            <w:shd w:val="clear" w:color="auto" w:fill="auto"/>
            <w:vAlign w:val="center"/>
          </w:tcPr>
          <w:p w14:paraId="189B0163">
            <w:pPr>
              <w:pStyle w:val="59"/>
              <w:widowControl w:val="0"/>
              <w:spacing w:line="500" w:lineRule="exact"/>
              <w:jc w:val="both"/>
              <w:rPr>
                <w:rFonts w:ascii="Times New Roman" w:eastAsia="仿宋_GB2312"/>
                <w:szCs w:val="21"/>
              </w:rPr>
            </w:pPr>
            <w:r>
              <w:rPr>
                <w:rFonts w:hint="eastAsia" w:ascii="Times New Roman" w:eastAsia="仿宋_GB2312"/>
                <w:szCs w:val="21"/>
              </w:rPr>
              <w:t>山水林田湖草生态修复</w:t>
            </w:r>
          </w:p>
        </w:tc>
        <w:tc>
          <w:tcPr>
            <w:tcW w:w="1121" w:type="pct"/>
            <w:shd w:val="clear" w:color="auto" w:fill="auto"/>
            <w:vAlign w:val="center"/>
          </w:tcPr>
          <w:p w14:paraId="0D910371">
            <w:pPr>
              <w:pStyle w:val="59"/>
              <w:widowControl w:val="0"/>
              <w:spacing w:line="500" w:lineRule="exact"/>
              <w:jc w:val="both"/>
              <w:rPr>
                <w:rFonts w:ascii="Times New Roman" w:eastAsia="仿宋_GB2312"/>
                <w:szCs w:val="21"/>
              </w:rPr>
            </w:pPr>
            <w:r>
              <w:rPr>
                <w:rFonts w:hint="eastAsia" w:ascii="Times New Roman" w:eastAsia="仿宋_GB2312"/>
                <w:szCs w:val="21"/>
              </w:rPr>
              <w:t>造林绿化、生态治理、完善森林监测体系</w:t>
            </w:r>
          </w:p>
        </w:tc>
        <w:tc>
          <w:tcPr>
            <w:tcW w:w="431" w:type="pct"/>
            <w:shd w:val="clear" w:color="auto" w:fill="auto"/>
            <w:vAlign w:val="center"/>
          </w:tcPr>
          <w:p w14:paraId="0F3DBCAD">
            <w:pPr>
              <w:pStyle w:val="59"/>
              <w:widowControl w:val="0"/>
              <w:spacing w:line="500" w:lineRule="exact"/>
              <w:jc w:val="both"/>
              <w:rPr>
                <w:rFonts w:ascii="Times New Roman" w:eastAsia="仿宋_GB2312"/>
                <w:szCs w:val="21"/>
              </w:rPr>
            </w:pPr>
            <w:r>
              <w:rPr>
                <w:rFonts w:hint="eastAsia" w:ascii="Times New Roman" w:eastAsia="仿宋_GB2312"/>
                <w:szCs w:val="21"/>
              </w:rPr>
              <w:t>木厂口镇、五里镇、建昌营镇、五重安镇等</w:t>
            </w:r>
          </w:p>
        </w:tc>
        <w:tc>
          <w:tcPr>
            <w:tcW w:w="432" w:type="pct"/>
            <w:shd w:val="clear" w:color="auto" w:fill="auto"/>
            <w:vAlign w:val="center"/>
          </w:tcPr>
          <w:p w14:paraId="4E7BFC48">
            <w:pPr>
              <w:pStyle w:val="59"/>
              <w:widowControl w:val="0"/>
              <w:spacing w:line="500" w:lineRule="exact"/>
              <w:jc w:val="both"/>
              <w:rPr>
                <w:rFonts w:ascii="Times New Roman" w:eastAsia="仿宋_GB2312"/>
                <w:szCs w:val="21"/>
              </w:rPr>
            </w:pPr>
            <w:r>
              <w:rPr>
                <w:rFonts w:hint="eastAsia" w:ascii="Times New Roman" w:eastAsia="仿宋_GB2312"/>
                <w:szCs w:val="21"/>
              </w:rPr>
              <w:t>1686.72ha</w:t>
            </w:r>
          </w:p>
        </w:tc>
        <w:tc>
          <w:tcPr>
            <w:tcW w:w="958" w:type="pct"/>
            <w:shd w:val="clear" w:color="auto" w:fill="auto"/>
            <w:vAlign w:val="center"/>
          </w:tcPr>
          <w:p w14:paraId="058A4248">
            <w:pPr>
              <w:pStyle w:val="59"/>
              <w:widowControl w:val="0"/>
              <w:spacing w:line="500" w:lineRule="exact"/>
              <w:jc w:val="both"/>
              <w:rPr>
                <w:rFonts w:ascii="Times New Roman" w:eastAsia="仿宋_GB2312"/>
                <w:szCs w:val="21"/>
              </w:rPr>
            </w:pPr>
            <w:r>
              <w:rPr>
                <w:rFonts w:hint="eastAsia" w:ascii="Times New Roman" w:eastAsia="仿宋_GB2312"/>
                <w:szCs w:val="21"/>
              </w:rPr>
              <w:t>达到森林覆盖率指标，优化水土流失防治指标</w:t>
            </w:r>
          </w:p>
        </w:tc>
        <w:tc>
          <w:tcPr>
            <w:tcW w:w="422" w:type="pct"/>
            <w:shd w:val="clear" w:color="auto" w:fill="auto"/>
            <w:vAlign w:val="center"/>
          </w:tcPr>
          <w:p w14:paraId="241D7BC1">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7EE567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0F48D50F">
            <w:pPr>
              <w:pStyle w:val="59"/>
              <w:widowControl w:val="0"/>
              <w:spacing w:line="500" w:lineRule="exact"/>
              <w:jc w:val="both"/>
              <w:rPr>
                <w:rFonts w:ascii="Times New Roman" w:eastAsia="仿宋_GB2312"/>
                <w:szCs w:val="21"/>
              </w:rPr>
            </w:pPr>
            <w:r>
              <w:rPr>
                <w:rFonts w:hint="eastAsia" w:ascii="Times New Roman" w:eastAsia="仿宋_GB2312"/>
                <w:szCs w:val="21"/>
              </w:rPr>
              <w:t>40</w:t>
            </w:r>
          </w:p>
        </w:tc>
        <w:tc>
          <w:tcPr>
            <w:tcW w:w="873" w:type="pct"/>
            <w:shd w:val="clear" w:color="auto" w:fill="auto"/>
            <w:vAlign w:val="center"/>
          </w:tcPr>
          <w:p w14:paraId="78225CEA">
            <w:pPr>
              <w:pStyle w:val="59"/>
              <w:widowControl w:val="0"/>
              <w:spacing w:line="500" w:lineRule="exact"/>
              <w:jc w:val="both"/>
              <w:rPr>
                <w:rFonts w:ascii="Times New Roman" w:eastAsia="仿宋_GB2312"/>
                <w:szCs w:val="21"/>
              </w:rPr>
            </w:pPr>
            <w:r>
              <w:rPr>
                <w:rFonts w:hint="eastAsia" w:ascii="Times New Roman" w:eastAsia="仿宋_GB2312"/>
                <w:szCs w:val="21"/>
              </w:rPr>
              <w:t>林地抚育提升工程</w:t>
            </w:r>
          </w:p>
        </w:tc>
        <w:tc>
          <w:tcPr>
            <w:tcW w:w="433" w:type="pct"/>
            <w:shd w:val="clear" w:color="auto" w:fill="auto"/>
            <w:vAlign w:val="center"/>
          </w:tcPr>
          <w:p w14:paraId="59536D40">
            <w:pPr>
              <w:pStyle w:val="59"/>
              <w:widowControl w:val="0"/>
              <w:spacing w:line="500" w:lineRule="exact"/>
              <w:jc w:val="both"/>
              <w:rPr>
                <w:rFonts w:ascii="Times New Roman" w:eastAsia="仿宋_GB2312"/>
                <w:szCs w:val="21"/>
              </w:rPr>
            </w:pPr>
            <w:r>
              <w:rPr>
                <w:rFonts w:hint="eastAsia" w:ascii="Times New Roman" w:eastAsia="仿宋_GB2312"/>
                <w:szCs w:val="21"/>
              </w:rPr>
              <w:t>山水林田湖草系统修复</w:t>
            </w:r>
          </w:p>
        </w:tc>
        <w:tc>
          <w:tcPr>
            <w:tcW w:w="1121" w:type="pct"/>
            <w:shd w:val="clear" w:color="auto" w:fill="auto"/>
            <w:vAlign w:val="center"/>
          </w:tcPr>
          <w:p w14:paraId="70930DFC">
            <w:pPr>
              <w:pStyle w:val="59"/>
              <w:widowControl w:val="0"/>
              <w:spacing w:line="500" w:lineRule="exact"/>
              <w:jc w:val="both"/>
              <w:rPr>
                <w:rFonts w:ascii="Times New Roman" w:eastAsia="仿宋_GB2312"/>
                <w:szCs w:val="21"/>
              </w:rPr>
            </w:pPr>
            <w:r>
              <w:rPr>
                <w:rFonts w:hint="eastAsia" w:ascii="Times New Roman" w:eastAsia="仿宋_GB2312"/>
                <w:szCs w:val="21"/>
              </w:rPr>
              <w:t>生态绿道</w:t>
            </w:r>
          </w:p>
        </w:tc>
        <w:tc>
          <w:tcPr>
            <w:tcW w:w="431" w:type="pct"/>
            <w:shd w:val="clear" w:color="auto" w:fill="auto"/>
            <w:vAlign w:val="center"/>
          </w:tcPr>
          <w:p w14:paraId="548C5F4D">
            <w:pPr>
              <w:pStyle w:val="59"/>
              <w:widowControl w:val="0"/>
              <w:spacing w:line="500" w:lineRule="exact"/>
              <w:jc w:val="both"/>
              <w:rPr>
                <w:rFonts w:ascii="Times New Roman" w:eastAsia="仿宋_GB2312"/>
                <w:szCs w:val="21"/>
              </w:rPr>
            </w:pPr>
            <w:r>
              <w:rPr>
                <w:rFonts w:hint="eastAsia" w:ascii="Times New Roman" w:eastAsia="仿宋_GB2312"/>
                <w:szCs w:val="21"/>
              </w:rPr>
              <w:t>迁安市铁路、等级路、主要河流两旁</w:t>
            </w:r>
          </w:p>
        </w:tc>
        <w:tc>
          <w:tcPr>
            <w:tcW w:w="432" w:type="pct"/>
            <w:shd w:val="clear" w:color="auto" w:fill="auto"/>
            <w:vAlign w:val="center"/>
          </w:tcPr>
          <w:p w14:paraId="2830F666">
            <w:pPr>
              <w:pStyle w:val="59"/>
              <w:widowControl w:val="0"/>
              <w:spacing w:line="500" w:lineRule="exact"/>
              <w:jc w:val="both"/>
              <w:rPr>
                <w:rFonts w:ascii="Times New Roman" w:eastAsia="仿宋_GB2312"/>
                <w:szCs w:val="21"/>
              </w:rPr>
            </w:pPr>
            <w:r>
              <w:rPr>
                <w:rFonts w:hint="eastAsia" w:ascii="Times New Roman" w:eastAsia="仿宋_GB2312"/>
                <w:szCs w:val="21"/>
              </w:rPr>
              <w:t>1686.72ha</w:t>
            </w:r>
          </w:p>
        </w:tc>
        <w:tc>
          <w:tcPr>
            <w:tcW w:w="958" w:type="pct"/>
            <w:shd w:val="clear" w:color="auto" w:fill="auto"/>
            <w:vAlign w:val="center"/>
          </w:tcPr>
          <w:p w14:paraId="79697055">
            <w:pPr>
              <w:pStyle w:val="59"/>
              <w:widowControl w:val="0"/>
              <w:spacing w:line="500" w:lineRule="exact"/>
              <w:jc w:val="both"/>
              <w:rPr>
                <w:rFonts w:ascii="Times New Roman" w:eastAsia="仿宋_GB2312"/>
                <w:szCs w:val="21"/>
              </w:rPr>
            </w:pPr>
            <w:r>
              <w:rPr>
                <w:rFonts w:hint="eastAsia" w:ascii="Times New Roman" w:eastAsia="仿宋_GB2312"/>
                <w:szCs w:val="21"/>
              </w:rPr>
              <w:t>达到森林覆盖率指标，优化水土流失防治指标</w:t>
            </w:r>
          </w:p>
        </w:tc>
        <w:tc>
          <w:tcPr>
            <w:tcW w:w="422" w:type="pct"/>
            <w:shd w:val="clear" w:color="auto" w:fill="auto"/>
            <w:vAlign w:val="center"/>
          </w:tcPr>
          <w:p w14:paraId="5D075F71">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14EFE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4" w:hRule="atLeast"/>
        </w:trPr>
        <w:tc>
          <w:tcPr>
            <w:tcW w:w="330" w:type="pct"/>
            <w:shd w:val="clear" w:color="auto" w:fill="auto"/>
            <w:vAlign w:val="center"/>
          </w:tcPr>
          <w:p w14:paraId="41D04B22">
            <w:pPr>
              <w:pStyle w:val="59"/>
              <w:widowControl w:val="0"/>
              <w:spacing w:line="500" w:lineRule="exact"/>
              <w:jc w:val="both"/>
              <w:rPr>
                <w:rFonts w:ascii="Times New Roman" w:eastAsia="仿宋_GB2312"/>
                <w:szCs w:val="21"/>
              </w:rPr>
            </w:pPr>
            <w:r>
              <w:rPr>
                <w:rFonts w:hint="eastAsia" w:ascii="Times New Roman" w:eastAsia="仿宋_GB2312"/>
                <w:szCs w:val="21"/>
              </w:rPr>
              <w:t>41</w:t>
            </w:r>
          </w:p>
        </w:tc>
        <w:tc>
          <w:tcPr>
            <w:tcW w:w="873" w:type="pct"/>
            <w:shd w:val="clear" w:color="auto" w:fill="auto"/>
            <w:vAlign w:val="center"/>
          </w:tcPr>
          <w:p w14:paraId="6EDF29FF">
            <w:pPr>
              <w:pStyle w:val="59"/>
              <w:widowControl w:val="0"/>
              <w:spacing w:line="500" w:lineRule="exact"/>
              <w:jc w:val="both"/>
              <w:rPr>
                <w:rFonts w:ascii="Times New Roman" w:eastAsia="仿宋_GB2312"/>
                <w:szCs w:val="21"/>
              </w:rPr>
            </w:pPr>
            <w:r>
              <w:rPr>
                <w:rFonts w:hint="eastAsia" w:ascii="Times New Roman" w:eastAsia="仿宋_GB2312"/>
                <w:szCs w:val="21"/>
              </w:rPr>
              <w:t>通道绿化工程</w:t>
            </w:r>
          </w:p>
        </w:tc>
        <w:tc>
          <w:tcPr>
            <w:tcW w:w="433" w:type="pct"/>
            <w:shd w:val="clear" w:color="auto" w:fill="auto"/>
            <w:vAlign w:val="center"/>
          </w:tcPr>
          <w:p w14:paraId="025B02E4">
            <w:pPr>
              <w:pStyle w:val="59"/>
              <w:widowControl w:val="0"/>
              <w:spacing w:line="500" w:lineRule="exact"/>
              <w:jc w:val="both"/>
              <w:rPr>
                <w:rFonts w:ascii="Times New Roman" w:eastAsia="仿宋_GB2312"/>
                <w:szCs w:val="21"/>
              </w:rPr>
            </w:pPr>
            <w:r>
              <w:rPr>
                <w:rFonts w:hint="eastAsia" w:ascii="Times New Roman" w:eastAsia="仿宋_GB2312"/>
                <w:szCs w:val="21"/>
              </w:rPr>
              <w:t>山水林田湖草生态修复</w:t>
            </w:r>
          </w:p>
        </w:tc>
        <w:tc>
          <w:tcPr>
            <w:tcW w:w="1121" w:type="pct"/>
            <w:shd w:val="clear" w:color="auto" w:fill="auto"/>
            <w:vAlign w:val="center"/>
          </w:tcPr>
          <w:p w14:paraId="788AA3FD">
            <w:pPr>
              <w:pStyle w:val="59"/>
              <w:widowControl w:val="0"/>
              <w:spacing w:line="500" w:lineRule="exact"/>
              <w:jc w:val="both"/>
              <w:rPr>
                <w:rFonts w:ascii="Times New Roman" w:eastAsia="仿宋_GB2312"/>
                <w:szCs w:val="21"/>
              </w:rPr>
            </w:pPr>
            <w:r>
              <w:rPr>
                <w:rFonts w:hint="eastAsia" w:ascii="Times New Roman" w:eastAsia="仿宋_GB2312"/>
                <w:szCs w:val="21"/>
              </w:rPr>
              <w:t>提升国、省、县、镇四级道路绿化，构建绿色廊道</w:t>
            </w:r>
          </w:p>
        </w:tc>
        <w:tc>
          <w:tcPr>
            <w:tcW w:w="431" w:type="pct"/>
            <w:shd w:val="clear" w:color="auto" w:fill="auto"/>
            <w:vAlign w:val="center"/>
          </w:tcPr>
          <w:p w14:paraId="79C225D5">
            <w:pPr>
              <w:pStyle w:val="59"/>
              <w:widowControl w:val="0"/>
              <w:spacing w:line="500" w:lineRule="exact"/>
              <w:jc w:val="both"/>
              <w:rPr>
                <w:rFonts w:ascii="Times New Roman" w:eastAsia="仿宋_GB2312"/>
                <w:szCs w:val="21"/>
              </w:rPr>
            </w:pPr>
            <w:r>
              <w:rPr>
                <w:rFonts w:hint="eastAsia" w:ascii="Times New Roman" w:eastAsia="仿宋_GB2312"/>
                <w:szCs w:val="21"/>
              </w:rPr>
              <w:t>迁安市</w:t>
            </w:r>
          </w:p>
        </w:tc>
        <w:tc>
          <w:tcPr>
            <w:tcW w:w="432" w:type="pct"/>
            <w:shd w:val="clear" w:color="auto" w:fill="auto"/>
            <w:vAlign w:val="center"/>
          </w:tcPr>
          <w:p w14:paraId="28325624">
            <w:pPr>
              <w:pStyle w:val="59"/>
              <w:widowControl w:val="0"/>
              <w:spacing w:line="500" w:lineRule="exact"/>
              <w:jc w:val="both"/>
              <w:rPr>
                <w:rFonts w:ascii="Times New Roman" w:eastAsia="仿宋_GB2312"/>
                <w:szCs w:val="21"/>
              </w:rPr>
            </w:pPr>
            <w:r>
              <w:rPr>
                <w:rFonts w:hint="eastAsia" w:ascii="Times New Roman" w:eastAsia="仿宋_GB2312"/>
                <w:szCs w:val="21"/>
              </w:rPr>
              <w:t>　</w:t>
            </w:r>
          </w:p>
        </w:tc>
        <w:tc>
          <w:tcPr>
            <w:tcW w:w="958" w:type="pct"/>
            <w:shd w:val="clear" w:color="auto" w:fill="auto"/>
            <w:vAlign w:val="center"/>
          </w:tcPr>
          <w:p w14:paraId="2E1F5D00">
            <w:pPr>
              <w:pStyle w:val="59"/>
              <w:widowControl w:val="0"/>
              <w:spacing w:line="500" w:lineRule="exact"/>
              <w:jc w:val="both"/>
              <w:rPr>
                <w:rFonts w:ascii="Times New Roman" w:eastAsia="仿宋_GB2312"/>
                <w:szCs w:val="21"/>
              </w:rPr>
            </w:pPr>
            <w:r>
              <w:rPr>
                <w:rFonts w:hint="eastAsia" w:ascii="Times New Roman" w:eastAsia="仿宋_GB2312"/>
                <w:szCs w:val="21"/>
              </w:rPr>
              <w:t>构建道路沟渠绿化、农田林网、经济林基地、苗圃、环村林和其它类型绿化，搞好田园大背景建设</w:t>
            </w:r>
          </w:p>
        </w:tc>
        <w:tc>
          <w:tcPr>
            <w:tcW w:w="422" w:type="pct"/>
            <w:shd w:val="clear" w:color="auto" w:fill="auto"/>
            <w:vAlign w:val="center"/>
          </w:tcPr>
          <w:p w14:paraId="043F8C24">
            <w:pPr>
              <w:pStyle w:val="59"/>
              <w:widowControl w:val="0"/>
              <w:spacing w:line="500" w:lineRule="exact"/>
              <w:jc w:val="both"/>
              <w:rPr>
                <w:rFonts w:ascii="Times New Roman" w:eastAsia="仿宋_GB2312"/>
                <w:szCs w:val="21"/>
              </w:rPr>
            </w:pPr>
            <w:r>
              <w:rPr>
                <w:rFonts w:hint="eastAsia" w:ascii="Times New Roman" w:eastAsia="仿宋_GB2312"/>
                <w:szCs w:val="21"/>
              </w:rPr>
              <w:t>　</w:t>
            </w:r>
          </w:p>
        </w:tc>
      </w:tr>
      <w:tr w14:paraId="7D30D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2" w:hRule="atLeast"/>
        </w:trPr>
        <w:tc>
          <w:tcPr>
            <w:tcW w:w="330" w:type="pct"/>
            <w:shd w:val="clear" w:color="auto" w:fill="auto"/>
            <w:vAlign w:val="center"/>
          </w:tcPr>
          <w:p w14:paraId="5315CDD0">
            <w:pPr>
              <w:pStyle w:val="59"/>
              <w:widowControl w:val="0"/>
              <w:spacing w:line="500" w:lineRule="exact"/>
              <w:jc w:val="both"/>
              <w:rPr>
                <w:rFonts w:ascii="Times New Roman" w:eastAsia="仿宋_GB2312"/>
                <w:szCs w:val="21"/>
              </w:rPr>
            </w:pPr>
            <w:r>
              <w:rPr>
                <w:rFonts w:hint="eastAsia" w:ascii="Times New Roman" w:eastAsia="仿宋_GB2312"/>
                <w:szCs w:val="21"/>
              </w:rPr>
              <w:t>42</w:t>
            </w:r>
          </w:p>
        </w:tc>
        <w:tc>
          <w:tcPr>
            <w:tcW w:w="873" w:type="pct"/>
            <w:shd w:val="clear" w:color="auto" w:fill="auto"/>
            <w:vAlign w:val="center"/>
          </w:tcPr>
          <w:p w14:paraId="0685745D">
            <w:pPr>
              <w:pStyle w:val="59"/>
              <w:widowControl w:val="0"/>
              <w:spacing w:line="500" w:lineRule="exact"/>
              <w:jc w:val="both"/>
              <w:rPr>
                <w:rFonts w:ascii="Times New Roman" w:eastAsia="仿宋_GB2312"/>
                <w:szCs w:val="21"/>
              </w:rPr>
            </w:pPr>
            <w:r>
              <w:rPr>
                <w:rFonts w:hint="eastAsia" w:ascii="Times New Roman" w:eastAsia="仿宋_GB2312"/>
                <w:szCs w:val="21"/>
              </w:rPr>
              <w:t>荒山绿化工程</w:t>
            </w:r>
          </w:p>
        </w:tc>
        <w:tc>
          <w:tcPr>
            <w:tcW w:w="433" w:type="pct"/>
            <w:shd w:val="clear" w:color="auto" w:fill="auto"/>
            <w:vAlign w:val="center"/>
          </w:tcPr>
          <w:p w14:paraId="48CDD86B">
            <w:pPr>
              <w:pStyle w:val="59"/>
              <w:widowControl w:val="0"/>
              <w:spacing w:line="500" w:lineRule="exact"/>
              <w:jc w:val="both"/>
              <w:rPr>
                <w:rFonts w:ascii="Times New Roman" w:eastAsia="仿宋_GB2312"/>
                <w:szCs w:val="21"/>
              </w:rPr>
            </w:pPr>
            <w:r>
              <w:rPr>
                <w:rFonts w:hint="eastAsia" w:ascii="Times New Roman" w:eastAsia="仿宋_GB2312"/>
                <w:szCs w:val="21"/>
              </w:rPr>
              <w:t>山水林田湖草生态修复</w:t>
            </w:r>
          </w:p>
        </w:tc>
        <w:tc>
          <w:tcPr>
            <w:tcW w:w="1121" w:type="pct"/>
            <w:shd w:val="clear" w:color="auto" w:fill="auto"/>
            <w:vAlign w:val="center"/>
          </w:tcPr>
          <w:p w14:paraId="1BF46966">
            <w:pPr>
              <w:pStyle w:val="59"/>
              <w:widowControl w:val="0"/>
              <w:spacing w:line="500" w:lineRule="exact"/>
              <w:jc w:val="both"/>
              <w:rPr>
                <w:rFonts w:ascii="Times New Roman" w:eastAsia="仿宋_GB2312"/>
                <w:szCs w:val="21"/>
              </w:rPr>
            </w:pPr>
            <w:r>
              <w:rPr>
                <w:rFonts w:hint="eastAsia" w:ascii="Times New Roman" w:eastAsia="仿宋_GB2312"/>
                <w:szCs w:val="21"/>
              </w:rPr>
              <w:t>人工造林、封山育林</w:t>
            </w:r>
          </w:p>
        </w:tc>
        <w:tc>
          <w:tcPr>
            <w:tcW w:w="431" w:type="pct"/>
            <w:shd w:val="clear" w:color="auto" w:fill="auto"/>
            <w:vAlign w:val="center"/>
          </w:tcPr>
          <w:p w14:paraId="0A7C3072">
            <w:pPr>
              <w:pStyle w:val="59"/>
              <w:widowControl w:val="0"/>
              <w:spacing w:line="500" w:lineRule="exact"/>
              <w:jc w:val="both"/>
              <w:rPr>
                <w:rFonts w:ascii="Times New Roman" w:eastAsia="仿宋_GB2312"/>
                <w:szCs w:val="21"/>
              </w:rPr>
            </w:pPr>
            <w:r>
              <w:rPr>
                <w:rFonts w:hint="eastAsia" w:ascii="Times New Roman" w:eastAsia="仿宋_GB2312"/>
                <w:szCs w:val="21"/>
              </w:rPr>
              <w:t>迁安市</w:t>
            </w:r>
          </w:p>
        </w:tc>
        <w:tc>
          <w:tcPr>
            <w:tcW w:w="432" w:type="pct"/>
            <w:shd w:val="clear" w:color="auto" w:fill="auto"/>
            <w:vAlign w:val="center"/>
          </w:tcPr>
          <w:p w14:paraId="595B3657">
            <w:pPr>
              <w:pStyle w:val="59"/>
              <w:widowControl w:val="0"/>
              <w:spacing w:line="500" w:lineRule="exact"/>
              <w:jc w:val="both"/>
              <w:rPr>
                <w:rFonts w:ascii="Times New Roman" w:eastAsia="仿宋_GB2312"/>
                <w:szCs w:val="21"/>
              </w:rPr>
            </w:pPr>
            <w:r>
              <w:rPr>
                <w:rFonts w:hint="eastAsia" w:ascii="Times New Roman" w:eastAsia="仿宋_GB2312"/>
                <w:szCs w:val="21"/>
              </w:rPr>
              <w:t>　</w:t>
            </w:r>
          </w:p>
        </w:tc>
        <w:tc>
          <w:tcPr>
            <w:tcW w:w="958" w:type="pct"/>
            <w:shd w:val="clear" w:color="auto" w:fill="auto"/>
            <w:vAlign w:val="center"/>
          </w:tcPr>
          <w:p w14:paraId="1B4098E6">
            <w:pPr>
              <w:pStyle w:val="59"/>
              <w:widowControl w:val="0"/>
              <w:spacing w:line="500" w:lineRule="exact"/>
              <w:jc w:val="both"/>
              <w:rPr>
                <w:rFonts w:ascii="Times New Roman" w:eastAsia="仿宋_GB2312"/>
                <w:szCs w:val="21"/>
              </w:rPr>
            </w:pPr>
            <w:r>
              <w:rPr>
                <w:rFonts w:hint="eastAsia" w:ascii="Times New Roman" w:eastAsia="仿宋_GB2312"/>
                <w:szCs w:val="21"/>
              </w:rPr>
              <w:t>对于高山远山，严格按照造林技术规程，营造以松柏为优势树种的水土保持林；对于低山或缓坡地段，采用水平沟、坡改梯等形式整地，栽植板栗、核桃、苹果等高标准经济林</w:t>
            </w:r>
          </w:p>
        </w:tc>
        <w:tc>
          <w:tcPr>
            <w:tcW w:w="422" w:type="pct"/>
            <w:shd w:val="clear" w:color="auto" w:fill="auto"/>
            <w:vAlign w:val="center"/>
          </w:tcPr>
          <w:p w14:paraId="18367B9C">
            <w:pPr>
              <w:pStyle w:val="59"/>
              <w:widowControl w:val="0"/>
              <w:spacing w:line="500" w:lineRule="exact"/>
              <w:jc w:val="both"/>
              <w:rPr>
                <w:rFonts w:ascii="Times New Roman" w:eastAsia="仿宋_GB2312"/>
                <w:szCs w:val="21"/>
              </w:rPr>
            </w:pPr>
            <w:r>
              <w:rPr>
                <w:rFonts w:hint="eastAsia" w:ascii="Times New Roman" w:eastAsia="仿宋_GB2312"/>
                <w:szCs w:val="21"/>
              </w:rPr>
              <w:t>　</w:t>
            </w:r>
          </w:p>
        </w:tc>
      </w:tr>
      <w:tr w14:paraId="748C3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330" w:type="pct"/>
            <w:shd w:val="clear" w:color="auto" w:fill="auto"/>
            <w:vAlign w:val="center"/>
          </w:tcPr>
          <w:p w14:paraId="54D4E24B">
            <w:pPr>
              <w:pStyle w:val="59"/>
              <w:widowControl w:val="0"/>
              <w:spacing w:line="500" w:lineRule="exact"/>
              <w:jc w:val="both"/>
              <w:rPr>
                <w:rFonts w:ascii="Times New Roman" w:eastAsia="仿宋_GB2312"/>
                <w:szCs w:val="21"/>
              </w:rPr>
            </w:pPr>
            <w:r>
              <w:rPr>
                <w:rFonts w:hint="eastAsia" w:ascii="Times New Roman" w:eastAsia="仿宋_GB2312"/>
                <w:szCs w:val="21"/>
              </w:rPr>
              <w:t>43</w:t>
            </w:r>
          </w:p>
        </w:tc>
        <w:tc>
          <w:tcPr>
            <w:tcW w:w="873" w:type="pct"/>
            <w:shd w:val="clear" w:color="auto" w:fill="auto"/>
            <w:vAlign w:val="center"/>
          </w:tcPr>
          <w:p w14:paraId="05FA2D58">
            <w:pPr>
              <w:pStyle w:val="59"/>
              <w:widowControl w:val="0"/>
              <w:spacing w:line="500" w:lineRule="exact"/>
              <w:jc w:val="both"/>
              <w:rPr>
                <w:rFonts w:ascii="Times New Roman" w:eastAsia="仿宋_GB2312"/>
                <w:szCs w:val="21"/>
              </w:rPr>
            </w:pPr>
            <w:r>
              <w:rPr>
                <w:rFonts w:hint="eastAsia" w:ascii="Times New Roman" w:eastAsia="仿宋_GB2312"/>
                <w:szCs w:val="21"/>
              </w:rPr>
              <w:t>河系及重要水源地汇水区绿化提升工程</w:t>
            </w:r>
          </w:p>
        </w:tc>
        <w:tc>
          <w:tcPr>
            <w:tcW w:w="433" w:type="pct"/>
            <w:shd w:val="clear" w:color="auto" w:fill="auto"/>
            <w:vAlign w:val="center"/>
          </w:tcPr>
          <w:p w14:paraId="69AA3121">
            <w:pPr>
              <w:pStyle w:val="59"/>
              <w:widowControl w:val="0"/>
              <w:spacing w:line="500" w:lineRule="exact"/>
              <w:jc w:val="both"/>
              <w:rPr>
                <w:rFonts w:ascii="Times New Roman" w:eastAsia="仿宋_GB2312"/>
                <w:szCs w:val="21"/>
              </w:rPr>
            </w:pPr>
            <w:r>
              <w:rPr>
                <w:rFonts w:hint="eastAsia" w:ascii="Times New Roman" w:eastAsia="仿宋_GB2312"/>
                <w:szCs w:val="21"/>
              </w:rPr>
              <w:t>山水林田湖草生态修复</w:t>
            </w:r>
          </w:p>
        </w:tc>
        <w:tc>
          <w:tcPr>
            <w:tcW w:w="1121" w:type="pct"/>
            <w:shd w:val="clear" w:color="auto" w:fill="auto"/>
            <w:vAlign w:val="center"/>
          </w:tcPr>
          <w:p w14:paraId="412BA69D">
            <w:pPr>
              <w:pStyle w:val="59"/>
              <w:widowControl w:val="0"/>
              <w:spacing w:line="500" w:lineRule="exact"/>
              <w:jc w:val="both"/>
              <w:rPr>
                <w:rFonts w:ascii="Times New Roman" w:eastAsia="仿宋_GB2312"/>
                <w:szCs w:val="21"/>
              </w:rPr>
            </w:pPr>
            <w:r>
              <w:rPr>
                <w:rFonts w:hint="eastAsia" w:ascii="Times New Roman" w:eastAsia="仿宋_GB2312"/>
                <w:szCs w:val="21"/>
              </w:rPr>
              <w:t>重点对陡河汇水区、滦河、青龙河、沙河等重要河流沿岸进行绿化</w:t>
            </w:r>
          </w:p>
        </w:tc>
        <w:tc>
          <w:tcPr>
            <w:tcW w:w="431" w:type="pct"/>
            <w:shd w:val="clear" w:color="auto" w:fill="auto"/>
            <w:vAlign w:val="center"/>
          </w:tcPr>
          <w:p w14:paraId="42A3B6E4">
            <w:pPr>
              <w:pStyle w:val="59"/>
              <w:widowControl w:val="0"/>
              <w:spacing w:line="500" w:lineRule="exact"/>
              <w:jc w:val="both"/>
              <w:rPr>
                <w:rFonts w:ascii="Times New Roman" w:eastAsia="仿宋_GB2312"/>
                <w:szCs w:val="21"/>
              </w:rPr>
            </w:pPr>
            <w:r>
              <w:rPr>
                <w:rFonts w:hint="eastAsia" w:ascii="Times New Roman" w:eastAsia="仿宋_GB2312"/>
                <w:szCs w:val="21"/>
              </w:rPr>
              <w:t>迁安市</w:t>
            </w:r>
          </w:p>
        </w:tc>
        <w:tc>
          <w:tcPr>
            <w:tcW w:w="432" w:type="pct"/>
            <w:shd w:val="clear" w:color="auto" w:fill="auto"/>
            <w:vAlign w:val="center"/>
          </w:tcPr>
          <w:p w14:paraId="1DAC2B36">
            <w:pPr>
              <w:pStyle w:val="59"/>
              <w:widowControl w:val="0"/>
              <w:spacing w:line="500" w:lineRule="exact"/>
              <w:jc w:val="both"/>
              <w:rPr>
                <w:rFonts w:ascii="Times New Roman" w:eastAsia="仿宋_GB2312"/>
                <w:szCs w:val="21"/>
              </w:rPr>
            </w:pPr>
            <w:r>
              <w:rPr>
                <w:rFonts w:hint="eastAsia" w:ascii="Times New Roman" w:eastAsia="仿宋_GB2312"/>
                <w:szCs w:val="21"/>
              </w:rPr>
              <w:t>　</w:t>
            </w:r>
          </w:p>
        </w:tc>
        <w:tc>
          <w:tcPr>
            <w:tcW w:w="958" w:type="pct"/>
            <w:shd w:val="clear" w:color="auto" w:fill="auto"/>
            <w:vAlign w:val="center"/>
          </w:tcPr>
          <w:p w14:paraId="71027D0C">
            <w:pPr>
              <w:pStyle w:val="59"/>
              <w:widowControl w:val="0"/>
              <w:spacing w:line="500" w:lineRule="exact"/>
              <w:jc w:val="both"/>
              <w:rPr>
                <w:rFonts w:ascii="Times New Roman" w:eastAsia="仿宋_GB2312"/>
                <w:szCs w:val="21"/>
              </w:rPr>
            </w:pPr>
            <w:r>
              <w:rPr>
                <w:rFonts w:hint="eastAsia" w:ascii="Times New Roman" w:eastAsia="仿宋_GB2312"/>
                <w:szCs w:val="21"/>
              </w:rPr>
              <w:t>根据主要河流河堤外侧林带宽度要求，附属的二级河堤外侧林带宽度要求的标准进行</w:t>
            </w:r>
          </w:p>
        </w:tc>
        <w:tc>
          <w:tcPr>
            <w:tcW w:w="422" w:type="pct"/>
            <w:shd w:val="clear" w:color="auto" w:fill="auto"/>
            <w:vAlign w:val="center"/>
          </w:tcPr>
          <w:p w14:paraId="07842BAD">
            <w:pPr>
              <w:pStyle w:val="59"/>
              <w:widowControl w:val="0"/>
              <w:spacing w:line="500" w:lineRule="exact"/>
              <w:jc w:val="both"/>
              <w:rPr>
                <w:rFonts w:ascii="Times New Roman" w:eastAsia="仿宋_GB2312"/>
                <w:szCs w:val="21"/>
              </w:rPr>
            </w:pPr>
            <w:r>
              <w:rPr>
                <w:rFonts w:hint="eastAsia" w:ascii="Times New Roman" w:eastAsia="仿宋_GB2312"/>
                <w:szCs w:val="21"/>
              </w:rPr>
              <w:t>　</w:t>
            </w:r>
          </w:p>
        </w:tc>
      </w:tr>
      <w:tr w14:paraId="31BBF4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2" w:hRule="atLeast"/>
        </w:trPr>
        <w:tc>
          <w:tcPr>
            <w:tcW w:w="330" w:type="pct"/>
            <w:shd w:val="clear" w:color="auto" w:fill="auto"/>
            <w:vAlign w:val="center"/>
          </w:tcPr>
          <w:p w14:paraId="4252313D">
            <w:pPr>
              <w:pStyle w:val="59"/>
              <w:widowControl w:val="0"/>
              <w:spacing w:line="500" w:lineRule="exact"/>
              <w:jc w:val="both"/>
              <w:rPr>
                <w:rFonts w:ascii="Times New Roman" w:eastAsia="仿宋_GB2312"/>
                <w:szCs w:val="21"/>
              </w:rPr>
            </w:pPr>
            <w:r>
              <w:rPr>
                <w:rFonts w:hint="eastAsia" w:ascii="Times New Roman" w:eastAsia="仿宋_GB2312"/>
                <w:szCs w:val="21"/>
              </w:rPr>
              <w:t>44</w:t>
            </w:r>
          </w:p>
        </w:tc>
        <w:tc>
          <w:tcPr>
            <w:tcW w:w="873" w:type="pct"/>
            <w:shd w:val="clear" w:color="auto" w:fill="auto"/>
            <w:vAlign w:val="center"/>
          </w:tcPr>
          <w:p w14:paraId="6637D6B0">
            <w:pPr>
              <w:pStyle w:val="59"/>
              <w:widowControl w:val="0"/>
              <w:spacing w:line="500" w:lineRule="exact"/>
              <w:jc w:val="both"/>
              <w:rPr>
                <w:rFonts w:ascii="Times New Roman" w:eastAsia="仿宋_GB2312"/>
                <w:szCs w:val="21"/>
              </w:rPr>
            </w:pPr>
            <w:r>
              <w:rPr>
                <w:rFonts w:hint="eastAsia" w:ascii="Times New Roman" w:eastAsia="仿宋_GB2312"/>
                <w:szCs w:val="21"/>
              </w:rPr>
              <w:t>环企绿化工程</w:t>
            </w:r>
          </w:p>
        </w:tc>
        <w:tc>
          <w:tcPr>
            <w:tcW w:w="433" w:type="pct"/>
            <w:shd w:val="clear" w:color="auto" w:fill="auto"/>
            <w:vAlign w:val="center"/>
          </w:tcPr>
          <w:p w14:paraId="0733FC80">
            <w:pPr>
              <w:pStyle w:val="59"/>
              <w:widowControl w:val="0"/>
              <w:spacing w:line="500" w:lineRule="exact"/>
              <w:jc w:val="both"/>
              <w:rPr>
                <w:rFonts w:ascii="Times New Roman" w:eastAsia="仿宋_GB2312"/>
                <w:szCs w:val="21"/>
              </w:rPr>
            </w:pPr>
            <w:r>
              <w:rPr>
                <w:rFonts w:hint="eastAsia" w:ascii="Times New Roman" w:eastAsia="仿宋_GB2312"/>
                <w:szCs w:val="21"/>
              </w:rPr>
              <w:t>山水林田湖草生态修复</w:t>
            </w:r>
          </w:p>
        </w:tc>
        <w:tc>
          <w:tcPr>
            <w:tcW w:w="1121" w:type="pct"/>
            <w:shd w:val="clear" w:color="auto" w:fill="auto"/>
            <w:vAlign w:val="center"/>
          </w:tcPr>
          <w:p w14:paraId="706A76D1">
            <w:pPr>
              <w:pStyle w:val="59"/>
              <w:widowControl w:val="0"/>
              <w:spacing w:line="500" w:lineRule="exact"/>
              <w:jc w:val="both"/>
              <w:rPr>
                <w:rFonts w:ascii="Times New Roman" w:eastAsia="仿宋_GB2312"/>
                <w:szCs w:val="21"/>
              </w:rPr>
            </w:pPr>
            <w:r>
              <w:rPr>
                <w:rFonts w:hint="eastAsia" w:ascii="Times New Roman" w:eastAsia="仿宋_GB2312"/>
                <w:szCs w:val="21"/>
              </w:rPr>
              <w:t>抓好钢铁、焦化、水泥等工业企业环企绿化</w:t>
            </w:r>
          </w:p>
        </w:tc>
        <w:tc>
          <w:tcPr>
            <w:tcW w:w="431" w:type="pct"/>
            <w:shd w:val="clear" w:color="auto" w:fill="auto"/>
            <w:vAlign w:val="center"/>
          </w:tcPr>
          <w:p w14:paraId="3F5D123B">
            <w:pPr>
              <w:pStyle w:val="59"/>
              <w:widowControl w:val="0"/>
              <w:spacing w:line="500" w:lineRule="exact"/>
              <w:jc w:val="both"/>
              <w:rPr>
                <w:rFonts w:ascii="Times New Roman" w:eastAsia="仿宋_GB2312"/>
                <w:szCs w:val="21"/>
              </w:rPr>
            </w:pPr>
            <w:r>
              <w:rPr>
                <w:rFonts w:hint="eastAsia" w:ascii="Times New Roman" w:eastAsia="仿宋_GB2312"/>
                <w:szCs w:val="21"/>
              </w:rPr>
              <w:t>迁安市</w:t>
            </w:r>
          </w:p>
        </w:tc>
        <w:tc>
          <w:tcPr>
            <w:tcW w:w="432" w:type="pct"/>
            <w:shd w:val="clear" w:color="auto" w:fill="auto"/>
            <w:vAlign w:val="center"/>
          </w:tcPr>
          <w:p w14:paraId="70914742">
            <w:pPr>
              <w:pStyle w:val="59"/>
              <w:widowControl w:val="0"/>
              <w:spacing w:line="500" w:lineRule="exact"/>
              <w:jc w:val="both"/>
              <w:rPr>
                <w:rFonts w:ascii="Times New Roman" w:eastAsia="仿宋_GB2312"/>
                <w:szCs w:val="21"/>
              </w:rPr>
            </w:pPr>
            <w:r>
              <w:rPr>
                <w:rFonts w:hint="eastAsia" w:ascii="Times New Roman" w:eastAsia="仿宋_GB2312"/>
                <w:szCs w:val="21"/>
              </w:rPr>
              <w:t>　</w:t>
            </w:r>
          </w:p>
        </w:tc>
        <w:tc>
          <w:tcPr>
            <w:tcW w:w="958" w:type="pct"/>
            <w:shd w:val="clear" w:color="auto" w:fill="auto"/>
            <w:vAlign w:val="center"/>
          </w:tcPr>
          <w:p w14:paraId="1067A96A">
            <w:pPr>
              <w:pStyle w:val="59"/>
              <w:widowControl w:val="0"/>
              <w:spacing w:line="500" w:lineRule="exact"/>
              <w:jc w:val="both"/>
              <w:rPr>
                <w:rFonts w:ascii="Times New Roman" w:eastAsia="仿宋_GB2312"/>
                <w:szCs w:val="21"/>
              </w:rPr>
            </w:pPr>
            <w:r>
              <w:rPr>
                <w:rFonts w:hint="eastAsia" w:ascii="Times New Roman" w:eastAsia="仿宋_GB2312"/>
                <w:szCs w:val="21"/>
              </w:rPr>
              <w:t>工业企业厂区内坚持见缝插绿，多栽植净化空气能力强的常绿树种，厂区外建设环企林带。不具备环企绿化地段的企业，在其周边建设片林或异地造林。</w:t>
            </w:r>
          </w:p>
        </w:tc>
        <w:tc>
          <w:tcPr>
            <w:tcW w:w="422" w:type="pct"/>
            <w:shd w:val="clear" w:color="auto" w:fill="auto"/>
            <w:vAlign w:val="center"/>
          </w:tcPr>
          <w:p w14:paraId="73DAF37D">
            <w:pPr>
              <w:pStyle w:val="59"/>
              <w:widowControl w:val="0"/>
              <w:spacing w:line="500" w:lineRule="exact"/>
              <w:jc w:val="both"/>
              <w:rPr>
                <w:rFonts w:ascii="Times New Roman" w:eastAsia="仿宋_GB2312"/>
                <w:szCs w:val="21"/>
              </w:rPr>
            </w:pPr>
            <w:r>
              <w:rPr>
                <w:rFonts w:hint="eastAsia" w:ascii="Times New Roman" w:eastAsia="仿宋_GB2312"/>
                <w:szCs w:val="21"/>
              </w:rPr>
              <w:t>　</w:t>
            </w:r>
          </w:p>
        </w:tc>
      </w:tr>
      <w:tr w14:paraId="47FC7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2" w:hRule="atLeast"/>
        </w:trPr>
        <w:tc>
          <w:tcPr>
            <w:tcW w:w="330" w:type="pct"/>
            <w:shd w:val="clear" w:color="auto" w:fill="auto"/>
            <w:vAlign w:val="center"/>
          </w:tcPr>
          <w:p w14:paraId="12924BD2">
            <w:pPr>
              <w:pStyle w:val="59"/>
              <w:widowControl w:val="0"/>
              <w:spacing w:line="500" w:lineRule="exact"/>
              <w:jc w:val="both"/>
              <w:rPr>
                <w:rFonts w:ascii="Times New Roman" w:eastAsia="仿宋_GB2312"/>
                <w:szCs w:val="21"/>
              </w:rPr>
            </w:pPr>
            <w:r>
              <w:rPr>
                <w:rFonts w:hint="eastAsia" w:ascii="Times New Roman" w:eastAsia="仿宋_GB2312"/>
                <w:szCs w:val="21"/>
              </w:rPr>
              <w:t>45</w:t>
            </w:r>
          </w:p>
        </w:tc>
        <w:tc>
          <w:tcPr>
            <w:tcW w:w="873" w:type="pct"/>
            <w:shd w:val="clear" w:color="auto" w:fill="auto"/>
            <w:vAlign w:val="center"/>
          </w:tcPr>
          <w:p w14:paraId="11736DFD">
            <w:pPr>
              <w:pStyle w:val="59"/>
              <w:widowControl w:val="0"/>
              <w:spacing w:line="500" w:lineRule="exact"/>
              <w:jc w:val="both"/>
              <w:rPr>
                <w:rFonts w:ascii="Times New Roman" w:eastAsia="仿宋_GB2312"/>
                <w:szCs w:val="21"/>
              </w:rPr>
            </w:pPr>
            <w:r>
              <w:rPr>
                <w:rFonts w:hint="eastAsia" w:ascii="Times New Roman" w:eastAsia="仿宋_GB2312"/>
                <w:szCs w:val="21"/>
              </w:rPr>
              <w:t>村庄绿化和森林村镇建设工程</w:t>
            </w:r>
          </w:p>
        </w:tc>
        <w:tc>
          <w:tcPr>
            <w:tcW w:w="433" w:type="pct"/>
            <w:shd w:val="clear" w:color="auto" w:fill="auto"/>
            <w:vAlign w:val="center"/>
          </w:tcPr>
          <w:p w14:paraId="144F4D51">
            <w:pPr>
              <w:pStyle w:val="59"/>
              <w:widowControl w:val="0"/>
              <w:spacing w:line="500" w:lineRule="exact"/>
              <w:jc w:val="both"/>
              <w:rPr>
                <w:rFonts w:ascii="Times New Roman" w:eastAsia="仿宋_GB2312"/>
                <w:szCs w:val="21"/>
              </w:rPr>
            </w:pPr>
            <w:r>
              <w:rPr>
                <w:rFonts w:hint="eastAsia" w:ascii="Times New Roman" w:eastAsia="仿宋_GB2312"/>
                <w:szCs w:val="21"/>
              </w:rPr>
              <w:t>山水林田湖草生态修复</w:t>
            </w:r>
          </w:p>
        </w:tc>
        <w:tc>
          <w:tcPr>
            <w:tcW w:w="1121" w:type="pct"/>
            <w:shd w:val="clear" w:color="auto" w:fill="auto"/>
            <w:vAlign w:val="center"/>
          </w:tcPr>
          <w:p w14:paraId="4155DE10">
            <w:pPr>
              <w:pStyle w:val="59"/>
              <w:widowControl w:val="0"/>
              <w:spacing w:line="500" w:lineRule="exact"/>
              <w:jc w:val="both"/>
              <w:rPr>
                <w:rFonts w:ascii="Times New Roman" w:eastAsia="仿宋_GB2312"/>
                <w:szCs w:val="21"/>
              </w:rPr>
            </w:pPr>
            <w:r>
              <w:rPr>
                <w:rFonts w:hint="eastAsia" w:ascii="Times New Roman" w:eastAsia="仿宋_GB2312"/>
                <w:szCs w:val="21"/>
              </w:rPr>
              <w:t>重点开展环村林、游园绿地、街道绿化、</w:t>
            </w:r>
            <w:r>
              <w:rPr>
                <w:rFonts w:hint="eastAsia" w:ascii="Times New Roman" w:eastAsia="仿宋_GB2312"/>
                <w:szCs w:val="21"/>
              </w:rPr>
              <w:br w:type="textWrapping"/>
            </w:r>
            <w:r>
              <w:rPr>
                <w:rFonts w:hint="eastAsia" w:ascii="Times New Roman" w:eastAsia="仿宋_GB2312"/>
                <w:szCs w:val="21"/>
              </w:rPr>
              <w:t>庭院绿化和路渠堤塘绿化</w:t>
            </w:r>
          </w:p>
        </w:tc>
        <w:tc>
          <w:tcPr>
            <w:tcW w:w="431" w:type="pct"/>
            <w:shd w:val="clear" w:color="auto" w:fill="auto"/>
            <w:vAlign w:val="center"/>
          </w:tcPr>
          <w:p w14:paraId="1634EA26">
            <w:pPr>
              <w:pStyle w:val="59"/>
              <w:widowControl w:val="0"/>
              <w:spacing w:line="500" w:lineRule="exact"/>
              <w:jc w:val="both"/>
              <w:rPr>
                <w:rFonts w:ascii="Times New Roman" w:eastAsia="仿宋_GB2312"/>
                <w:szCs w:val="21"/>
              </w:rPr>
            </w:pPr>
            <w:r>
              <w:rPr>
                <w:rFonts w:hint="eastAsia" w:ascii="Times New Roman" w:eastAsia="仿宋_GB2312"/>
                <w:szCs w:val="21"/>
              </w:rPr>
              <w:t>迁安市</w:t>
            </w:r>
          </w:p>
        </w:tc>
        <w:tc>
          <w:tcPr>
            <w:tcW w:w="432" w:type="pct"/>
            <w:shd w:val="clear" w:color="auto" w:fill="auto"/>
            <w:vAlign w:val="center"/>
          </w:tcPr>
          <w:p w14:paraId="07078196">
            <w:pPr>
              <w:pStyle w:val="59"/>
              <w:widowControl w:val="0"/>
              <w:spacing w:line="500" w:lineRule="exact"/>
              <w:jc w:val="both"/>
              <w:rPr>
                <w:rFonts w:ascii="Times New Roman" w:eastAsia="仿宋_GB2312"/>
                <w:szCs w:val="21"/>
              </w:rPr>
            </w:pPr>
            <w:r>
              <w:rPr>
                <w:rFonts w:hint="eastAsia" w:ascii="Times New Roman" w:eastAsia="仿宋_GB2312"/>
                <w:szCs w:val="21"/>
              </w:rPr>
              <w:t>　</w:t>
            </w:r>
          </w:p>
        </w:tc>
        <w:tc>
          <w:tcPr>
            <w:tcW w:w="958" w:type="pct"/>
            <w:shd w:val="clear" w:color="auto" w:fill="auto"/>
            <w:vAlign w:val="center"/>
          </w:tcPr>
          <w:p w14:paraId="4602F96F">
            <w:pPr>
              <w:pStyle w:val="59"/>
              <w:widowControl w:val="0"/>
              <w:spacing w:line="500" w:lineRule="exact"/>
              <w:jc w:val="both"/>
              <w:rPr>
                <w:rFonts w:ascii="Times New Roman" w:eastAsia="仿宋_GB2312"/>
                <w:szCs w:val="21"/>
              </w:rPr>
            </w:pPr>
            <w:r>
              <w:rPr>
                <w:rFonts w:hint="eastAsia" w:ascii="Times New Roman" w:eastAsia="仿宋_GB2312"/>
                <w:szCs w:val="21"/>
              </w:rPr>
              <w:t>在村镇周围集中建设闭合式林带。山区和丘陵区、平原区森林小镇绿化覆盖率分别达到50%和35%以上；山区和丘陵区、平原区森林村庄绿化覆盖率分别达到55%、40%以上</w:t>
            </w:r>
          </w:p>
        </w:tc>
        <w:tc>
          <w:tcPr>
            <w:tcW w:w="422" w:type="pct"/>
            <w:shd w:val="clear" w:color="auto" w:fill="auto"/>
            <w:vAlign w:val="center"/>
          </w:tcPr>
          <w:p w14:paraId="7B27FC06">
            <w:pPr>
              <w:pStyle w:val="59"/>
              <w:widowControl w:val="0"/>
              <w:spacing w:line="500" w:lineRule="exact"/>
              <w:jc w:val="both"/>
              <w:rPr>
                <w:rFonts w:ascii="Times New Roman" w:eastAsia="仿宋_GB2312"/>
                <w:szCs w:val="21"/>
              </w:rPr>
            </w:pPr>
            <w:r>
              <w:rPr>
                <w:rFonts w:hint="eastAsia" w:ascii="Times New Roman" w:eastAsia="仿宋_GB2312"/>
                <w:szCs w:val="21"/>
              </w:rPr>
              <w:t>　</w:t>
            </w:r>
          </w:p>
        </w:tc>
      </w:tr>
      <w:tr w14:paraId="4D526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2" w:hRule="atLeast"/>
        </w:trPr>
        <w:tc>
          <w:tcPr>
            <w:tcW w:w="330" w:type="pct"/>
            <w:shd w:val="clear" w:color="auto" w:fill="auto"/>
            <w:vAlign w:val="center"/>
          </w:tcPr>
          <w:p w14:paraId="3B74E312">
            <w:pPr>
              <w:pStyle w:val="59"/>
              <w:widowControl w:val="0"/>
              <w:spacing w:line="500" w:lineRule="exact"/>
              <w:jc w:val="both"/>
              <w:rPr>
                <w:rFonts w:ascii="Times New Roman" w:eastAsia="仿宋_GB2312"/>
                <w:szCs w:val="21"/>
              </w:rPr>
            </w:pPr>
            <w:r>
              <w:rPr>
                <w:rFonts w:hint="eastAsia" w:ascii="Times New Roman" w:eastAsia="仿宋_GB2312"/>
                <w:szCs w:val="21"/>
              </w:rPr>
              <w:t>46</w:t>
            </w:r>
          </w:p>
        </w:tc>
        <w:tc>
          <w:tcPr>
            <w:tcW w:w="873" w:type="pct"/>
            <w:shd w:val="clear" w:color="auto" w:fill="auto"/>
            <w:noWrap/>
            <w:vAlign w:val="bottom"/>
          </w:tcPr>
          <w:p w14:paraId="0E380EB2">
            <w:pPr>
              <w:pStyle w:val="59"/>
              <w:widowControl w:val="0"/>
              <w:spacing w:line="500" w:lineRule="exact"/>
              <w:jc w:val="both"/>
              <w:rPr>
                <w:rFonts w:ascii="Times New Roman" w:eastAsia="仿宋_GB2312"/>
                <w:szCs w:val="21"/>
              </w:rPr>
            </w:pPr>
            <w:r>
              <w:rPr>
                <w:rFonts w:hint="eastAsia" w:ascii="Times New Roman" w:eastAsia="仿宋_GB2312"/>
                <w:szCs w:val="21"/>
              </w:rPr>
              <w:t>矿山修复绿化工程</w:t>
            </w:r>
          </w:p>
        </w:tc>
        <w:tc>
          <w:tcPr>
            <w:tcW w:w="433" w:type="pct"/>
            <w:shd w:val="clear" w:color="auto" w:fill="auto"/>
            <w:vAlign w:val="center"/>
          </w:tcPr>
          <w:p w14:paraId="17987E62">
            <w:pPr>
              <w:pStyle w:val="59"/>
              <w:widowControl w:val="0"/>
              <w:spacing w:line="500" w:lineRule="exact"/>
              <w:jc w:val="both"/>
              <w:rPr>
                <w:rFonts w:ascii="Times New Roman" w:eastAsia="仿宋_GB2312"/>
                <w:szCs w:val="21"/>
              </w:rPr>
            </w:pPr>
            <w:r>
              <w:rPr>
                <w:rFonts w:hint="eastAsia" w:ascii="Times New Roman" w:eastAsia="仿宋_GB2312"/>
                <w:szCs w:val="21"/>
              </w:rPr>
              <w:t>山水林田湖草生态修复</w:t>
            </w:r>
          </w:p>
        </w:tc>
        <w:tc>
          <w:tcPr>
            <w:tcW w:w="1121" w:type="pct"/>
            <w:shd w:val="clear" w:color="auto" w:fill="auto"/>
            <w:vAlign w:val="center"/>
          </w:tcPr>
          <w:p w14:paraId="50354686">
            <w:pPr>
              <w:pStyle w:val="59"/>
              <w:widowControl w:val="0"/>
              <w:spacing w:line="500" w:lineRule="exact"/>
              <w:jc w:val="both"/>
              <w:rPr>
                <w:rFonts w:ascii="Times New Roman" w:eastAsia="仿宋_GB2312"/>
                <w:szCs w:val="21"/>
              </w:rPr>
            </w:pPr>
            <w:r>
              <w:rPr>
                <w:rFonts w:hint="eastAsia" w:ascii="Times New Roman" w:eastAsia="仿宋_GB2312"/>
                <w:szCs w:val="21"/>
              </w:rPr>
              <w:t>以“三纵一横”四条绿道、京秦高速公路、迁安支线、津秦高铁和其他县级以上道路两侧可视范围内矿山植被恢复为重点，实施矿山绿化</w:t>
            </w:r>
          </w:p>
        </w:tc>
        <w:tc>
          <w:tcPr>
            <w:tcW w:w="431" w:type="pct"/>
            <w:shd w:val="clear" w:color="auto" w:fill="auto"/>
            <w:vAlign w:val="center"/>
          </w:tcPr>
          <w:p w14:paraId="26DF631D">
            <w:pPr>
              <w:pStyle w:val="59"/>
              <w:widowControl w:val="0"/>
              <w:spacing w:line="500" w:lineRule="exact"/>
              <w:jc w:val="both"/>
              <w:rPr>
                <w:rFonts w:ascii="Times New Roman" w:eastAsia="仿宋_GB2312"/>
                <w:szCs w:val="21"/>
              </w:rPr>
            </w:pPr>
            <w:r>
              <w:rPr>
                <w:rFonts w:hint="eastAsia" w:ascii="Times New Roman" w:eastAsia="仿宋_GB2312"/>
                <w:szCs w:val="21"/>
              </w:rPr>
              <w:t>迁安市</w:t>
            </w:r>
          </w:p>
        </w:tc>
        <w:tc>
          <w:tcPr>
            <w:tcW w:w="432" w:type="pct"/>
            <w:shd w:val="clear" w:color="auto" w:fill="auto"/>
            <w:vAlign w:val="center"/>
          </w:tcPr>
          <w:p w14:paraId="62EA209B">
            <w:pPr>
              <w:pStyle w:val="59"/>
              <w:widowControl w:val="0"/>
              <w:spacing w:line="500" w:lineRule="exact"/>
              <w:jc w:val="both"/>
              <w:rPr>
                <w:rFonts w:ascii="Times New Roman" w:eastAsia="仿宋_GB2312"/>
                <w:szCs w:val="21"/>
              </w:rPr>
            </w:pPr>
            <w:r>
              <w:rPr>
                <w:rFonts w:hint="eastAsia" w:ascii="Times New Roman" w:eastAsia="仿宋_GB2312"/>
                <w:szCs w:val="21"/>
              </w:rPr>
              <w:t>　</w:t>
            </w:r>
          </w:p>
        </w:tc>
        <w:tc>
          <w:tcPr>
            <w:tcW w:w="958" w:type="pct"/>
            <w:shd w:val="clear" w:color="auto" w:fill="auto"/>
            <w:vAlign w:val="center"/>
          </w:tcPr>
          <w:p w14:paraId="4AF1C8AD">
            <w:pPr>
              <w:pStyle w:val="59"/>
              <w:widowControl w:val="0"/>
              <w:spacing w:line="500" w:lineRule="exact"/>
              <w:jc w:val="both"/>
              <w:rPr>
                <w:rFonts w:ascii="Times New Roman" w:eastAsia="仿宋_GB2312"/>
                <w:szCs w:val="21"/>
              </w:rPr>
            </w:pPr>
            <w:r>
              <w:rPr>
                <w:rFonts w:hint="eastAsia" w:ascii="Times New Roman" w:eastAsia="仿宋_GB2312"/>
                <w:szCs w:val="21"/>
              </w:rPr>
              <w:t>实施矿山绿化工程</w:t>
            </w:r>
          </w:p>
        </w:tc>
        <w:tc>
          <w:tcPr>
            <w:tcW w:w="422" w:type="pct"/>
            <w:shd w:val="clear" w:color="auto" w:fill="auto"/>
            <w:vAlign w:val="center"/>
          </w:tcPr>
          <w:p w14:paraId="38AC840B">
            <w:pPr>
              <w:pStyle w:val="59"/>
              <w:widowControl w:val="0"/>
              <w:spacing w:line="500" w:lineRule="exact"/>
              <w:jc w:val="both"/>
              <w:rPr>
                <w:rFonts w:ascii="Times New Roman" w:eastAsia="仿宋_GB2312"/>
                <w:szCs w:val="21"/>
              </w:rPr>
            </w:pPr>
            <w:r>
              <w:rPr>
                <w:rFonts w:hint="eastAsia" w:ascii="Times New Roman" w:eastAsia="仿宋_GB2312"/>
                <w:szCs w:val="21"/>
              </w:rPr>
              <w:t>　</w:t>
            </w:r>
          </w:p>
        </w:tc>
      </w:tr>
      <w:tr w14:paraId="7378E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330" w:type="pct"/>
            <w:shd w:val="clear" w:color="auto" w:fill="auto"/>
            <w:vAlign w:val="center"/>
          </w:tcPr>
          <w:p w14:paraId="6CA347E6">
            <w:pPr>
              <w:pStyle w:val="59"/>
              <w:widowControl w:val="0"/>
              <w:spacing w:line="500" w:lineRule="exact"/>
              <w:jc w:val="both"/>
              <w:rPr>
                <w:rFonts w:ascii="Times New Roman" w:eastAsia="仿宋_GB2312"/>
                <w:szCs w:val="21"/>
              </w:rPr>
            </w:pPr>
            <w:r>
              <w:rPr>
                <w:rFonts w:hint="eastAsia" w:ascii="Times New Roman" w:eastAsia="仿宋_GB2312"/>
                <w:szCs w:val="21"/>
              </w:rPr>
              <w:t>47</w:t>
            </w:r>
          </w:p>
        </w:tc>
        <w:tc>
          <w:tcPr>
            <w:tcW w:w="873" w:type="pct"/>
            <w:shd w:val="clear" w:color="auto" w:fill="auto"/>
            <w:vAlign w:val="center"/>
          </w:tcPr>
          <w:p w14:paraId="4F0A2ED3">
            <w:pPr>
              <w:pStyle w:val="59"/>
              <w:widowControl w:val="0"/>
              <w:spacing w:line="500" w:lineRule="exact"/>
              <w:jc w:val="both"/>
              <w:rPr>
                <w:rFonts w:ascii="Times New Roman" w:eastAsia="仿宋_GB2312"/>
                <w:szCs w:val="21"/>
              </w:rPr>
            </w:pPr>
            <w:r>
              <w:rPr>
                <w:rFonts w:hint="eastAsia" w:ascii="Times New Roman" w:eastAsia="仿宋_GB2312"/>
                <w:szCs w:val="21"/>
              </w:rPr>
              <w:t>农田林网绿化工程</w:t>
            </w:r>
          </w:p>
        </w:tc>
        <w:tc>
          <w:tcPr>
            <w:tcW w:w="433" w:type="pct"/>
            <w:shd w:val="clear" w:color="auto" w:fill="auto"/>
            <w:vAlign w:val="center"/>
          </w:tcPr>
          <w:p w14:paraId="54B340A0">
            <w:pPr>
              <w:pStyle w:val="59"/>
              <w:widowControl w:val="0"/>
              <w:spacing w:line="500" w:lineRule="exact"/>
              <w:jc w:val="both"/>
              <w:rPr>
                <w:rFonts w:ascii="Times New Roman" w:eastAsia="仿宋_GB2312"/>
                <w:szCs w:val="21"/>
              </w:rPr>
            </w:pPr>
            <w:r>
              <w:rPr>
                <w:rFonts w:hint="eastAsia" w:ascii="Times New Roman" w:eastAsia="仿宋_GB2312"/>
                <w:szCs w:val="21"/>
              </w:rPr>
              <w:t>山水林田湖草生态修复</w:t>
            </w:r>
          </w:p>
        </w:tc>
        <w:tc>
          <w:tcPr>
            <w:tcW w:w="1121" w:type="pct"/>
            <w:shd w:val="clear" w:color="auto" w:fill="auto"/>
            <w:vAlign w:val="center"/>
          </w:tcPr>
          <w:p w14:paraId="7BC30A25">
            <w:pPr>
              <w:pStyle w:val="59"/>
              <w:widowControl w:val="0"/>
              <w:spacing w:line="500" w:lineRule="exact"/>
              <w:jc w:val="both"/>
              <w:rPr>
                <w:rFonts w:ascii="Times New Roman" w:eastAsia="仿宋_GB2312"/>
                <w:szCs w:val="21"/>
              </w:rPr>
            </w:pPr>
            <w:r>
              <w:rPr>
                <w:rFonts w:hint="eastAsia" w:ascii="Times New Roman" w:eastAsia="仿宋_GB2312"/>
                <w:szCs w:val="21"/>
              </w:rPr>
              <w:t>营造农田防护林，实施农田林网绿化工程</w:t>
            </w:r>
          </w:p>
        </w:tc>
        <w:tc>
          <w:tcPr>
            <w:tcW w:w="431" w:type="pct"/>
            <w:shd w:val="clear" w:color="auto" w:fill="auto"/>
            <w:vAlign w:val="center"/>
          </w:tcPr>
          <w:p w14:paraId="04692D59">
            <w:pPr>
              <w:pStyle w:val="59"/>
              <w:widowControl w:val="0"/>
              <w:spacing w:line="500" w:lineRule="exact"/>
              <w:jc w:val="both"/>
              <w:rPr>
                <w:rFonts w:ascii="Times New Roman" w:eastAsia="仿宋_GB2312"/>
                <w:szCs w:val="21"/>
              </w:rPr>
            </w:pPr>
            <w:r>
              <w:rPr>
                <w:rFonts w:hint="eastAsia" w:ascii="Times New Roman" w:eastAsia="仿宋_GB2312"/>
                <w:szCs w:val="21"/>
              </w:rPr>
              <w:t>迁安市</w:t>
            </w:r>
          </w:p>
        </w:tc>
        <w:tc>
          <w:tcPr>
            <w:tcW w:w="432" w:type="pct"/>
            <w:shd w:val="clear" w:color="auto" w:fill="auto"/>
            <w:vAlign w:val="center"/>
          </w:tcPr>
          <w:p w14:paraId="51FD6534">
            <w:pPr>
              <w:pStyle w:val="59"/>
              <w:widowControl w:val="0"/>
              <w:spacing w:line="500" w:lineRule="exact"/>
              <w:jc w:val="both"/>
              <w:rPr>
                <w:rFonts w:ascii="Times New Roman" w:eastAsia="仿宋_GB2312"/>
                <w:szCs w:val="21"/>
              </w:rPr>
            </w:pPr>
            <w:r>
              <w:rPr>
                <w:rFonts w:hint="eastAsia" w:ascii="Times New Roman" w:eastAsia="仿宋_GB2312"/>
                <w:szCs w:val="21"/>
              </w:rPr>
              <w:t>　</w:t>
            </w:r>
          </w:p>
        </w:tc>
        <w:tc>
          <w:tcPr>
            <w:tcW w:w="958" w:type="pct"/>
            <w:shd w:val="clear" w:color="auto" w:fill="auto"/>
            <w:vAlign w:val="center"/>
          </w:tcPr>
          <w:p w14:paraId="01206CBD">
            <w:pPr>
              <w:pStyle w:val="59"/>
              <w:widowControl w:val="0"/>
              <w:spacing w:line="500" w:lineRule="exact"/>
              <w:jc w:val="both"/>
              <w:rPr>
                <w:rFonts w:ascii="Times New Roman" w:eastAsia="仿宋_GB2312"/>
                <w:szCs w:val="21"/>
              </w:rPr>
            </w:pPr>
            <w:r>
              <w:rPr>
                <w:rFonts w:hint="eastAsia" w:ascii="Times New Roman" w:eastAsia="仿宋_GB2312"/>
                <w:szCs w:val="21"/>
              </w:rPr>
              <w:t>按照200-300 亩为一网格，营造农田防护林，主林带与主风向垂直进行设置，栽植行数为4-6 行，副林带2-4 行，主要选择乡土树种</w:t>
            </w:r>
          </w:p>
        </w:tc>
        <w:tc>
          <w:tcPr>
            <w:tcW w:w="422" w:type="pct"/>
            <w:shd w:val="clear" w:color="auto" w:fill="auto"/>
            <w:vAlign w:val="center"/>
          </w:tcPr>
          <w:p w14:paraId="53F830E7">
            <w:pPr>
              <w:pStyle w:val="59"/>
              <w:widowControl w:val="0"/>
              <w:spacing w:line="500" w:lineRule="exact"/>
              <w:jc w:val="both"/>
              <w:rPr>
                <w:rFonts w:ascii="Times New Roman" w:eastAsia="仿宋_GB2312"/>
                <w:szCs w:val="21"/>
              </w:rPr>
            </w:pPr>
            <w:r>
              <w:rPr>
                <w:rFonts w:hint="eastAsia" w:ascii="Times New Roman" w:eastAsia="仿宋_GB2312"/>
                <w:szCs w:val="21"/>
              </w:rPr>
              <w:t>　</w:t>
            </w:r>
          </w:p>
        </w:tc>
      </w:tr>
      <w:tr w14:paraId="35E31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330" w:type="pct"/>
            <w:shd w:val="clear" w:color="auto" w:fill="auto"/>
            <w:vAlign w:val="center"/>
          </w:tcPr>
          <w:p w14:paraId="006E39F8">
            <w:pPr>
              <w:pStyle w:val="59"/>
              <w:widowControl w:val="0"/>
              <w:spacing w:line="500" w:lineRule="exact"/>
              <w:jc w:val="both"/>
              <w:rPr>
                <w:rFonts w:ascii="Times New Roman" w:eastAsia="仿宋_GB2312"/>
                <w:szCs w:val="21"/>
              </w:rPr>
            </w:pPr>
            <w:r>
              <w:rPr>
                <w:rFonts w:hint="eastAsia" w:ascii="Times New Roman" w:eastAsia="仿宋_GB2312"/>
                <w:szCs w:val="21"/>
              </w:rPr>
              <w:t>48</w:t>
            </w:r>
          </w:p>
        </w:tc>
        <w:tc>
          <w:tcPr>
            <w:tcW w:w="873" w:type="pct"/>
            <w:shd w:val="clear" w:color="auto" w:fill="auto"/>
            <w:vAlign w:val="center"/>
          </w:tcPr>
          <w:p w14:paraId="1FB29BDD">
            <w:pPr>
              <w:pStyle w:val="59"/>
              <w:widowControl w:val="0"/>
              <w:spacing w:line="500" w:lineRule="exact"/>
              <w:jc w:val="both"/>
              <w:rPr>
                <w:rFonts w:ascii="Times New Roman" w:eastAsia="仿宋_GB2312"/>
                <w:szCs w:val="21"/>
              </w:rPr>
            </w:pPr>
            <w:r>
              <w:rPr>
                <w:rFonts w:hint="eastAsia" w:ascii="Times New Roman" w:eastAsia="仿宋_GB2312"/>
                <w:szCs w:val="21"/>
              </w:rPr>
              <w:t>城区绿色空间拓展工程</w:t>
            </w:r>
          </w:p>
        </w:tc>
        <w:tc>
          <w:tcPr>
            <w:tcW w:w="433" w:type="pct"/>
            <w:shd w:val="clear" w:color="auto" w:fill="auto"/>
            <w:vAlign w:val="center"/>
          </w:tcPr>
          <w:p w14:paraId="22122CAE">
            <w:pPr>
              <w:pStyle w:val="59"/>
              <w:widowControl w:val="0"/>
              <w:spacing w:line="500" w:lineRule="exact"/>
              <w:jc w:val="both"/>
              <w:rPr>
                <w:rFonts w:ascii="Times New Roman" w:eastAsia="仿宋_GB2312"/>
                <w:szCs w:val="21"/>
              </w:rPr>
            </w:pPr>
            <w:r>
              <w:rPr>
                <w:rFonts w:hint="eastAsia" w:ascii="Times New Roman" w:eastAsia="仿宋_GB2312"/>
                <w:szCs w:val="21"/>
              </w:rPr>
              <w:t>山水林田湖草生态修复</w:t>
            </w:r>
          </w:p>
        </w:tc>
        <w:tc>
          <w:tcPr>
            <w:tcW w:w="1121" w:type="pct"/>
            <w:shd w:val="clear" w:color="auto" w:fill="auto"/>
            <w:vAlign w:val="center"/>
          </w:tcPr>
          <w:p w14:paraId="2E48C174">
            <w:pPr>
              <w:pStyle w:val="59"/>
              <w:widowControl w:val="0"/>
              <w:spacing w:line="500" w:lineRule="exact"/>
              <w:jc w:val="both"/>
              <w:rPr>
                <w:rFonts w:ascii="Times New Roman" w:eastAsia="仿宋_GB2312"/>
                <w:szCs w:val="21"/>
              </w:rPr>
            </w:pPr>
            <w:r>
              <w:rPr>
                <w:rFonts w:hint="eastAsia" w:ascii="Times New Roman" w:eastAsia="仿宋_GB2312"/>
                <w:szCs w:val="21"/>
              </w:rPr>
              <w:t>包括城区街道绿化建设、森林居住区绿化建设、绿荫停车场绿化建设、森林单位绿化建设等工程</w:t>
            </w:r>
          </w:p>
        </w:tc>
        <w:tc>
          <w:tcPr>
            <w:tcW w:w="431" w:type="pct"/>
            <w:shd w:val="clear" w:color="auto" w:fill="auto"/>
            <w:vAlign w:val="center"/>
          </w:tcPr>
          <w:p w14:paraId="38323DBE">
            <w:pPr>
              <w:pStyle w:val="59"/>
              <w:widowControl w:val="0"/>
              <w:spacing w:line="500" w:lineRule="exact"/>
              <w:jc w:val="both"/>
              <w:rPr>
                <w:rFonts w:ascii="Times New Roman" w:eastAsia="仿宋_GB2312"/>
                <w:szCs w:val="21"/>
              </w:rPr>
            </w:pPr>
            <w:r>
              <w:rPr>
                <w:rFonts w:hint="eastAsia" w:ascii="Times New Roman" w:eastAsia="仿宋_GB2312"/>
                <w:szCs w:val="21"/>
              </w:rPr>
              <w:t>迁安市</w:t>
            </w:r>
          </w:p>
        </w:tc>
        <w:tc>
          <w:tcPr>
            <w:tcW w:w="432" w:type="pct"/>
            <w:shd w:val="clear" w:color="auto" w:fill="auto"/>
            <w:vAlign w:val="center"/>
          </w:tcPr>
          <w:p w14:paraId="7A7785DD">
            <w:pPr>
              <w:pStyle w:val="59"/>
              <w:widowControl w:val="0"/>
              <w:spacing w:line="500" w:lineRule="exact"/>
              <w:jc w:val="both"/>
              <w:rPr>
                <w:rFonts w:ascii="Times New Roman" w:eastAsia="仿宋_GB2312"/>
                <w:szCs w:val="21"/>
              </w:rPr>
            </w:pPr>
            <w:r>
              <w:rPr>
                <w:rFonts w:hint="eastAsia" w:ascii="Times New Roman" w:eastAsia="仿宋_GB2312"/>
                <w:szCs w:val="21"/>
              </w:rPr>
              <w:t>　</w:t>
            </w:r>
          </w:p>
        </w:tc>
        <w:tc>
          <w:tcPr>
            <w:tcW w:w="958" w:type="pct"/>
            <w:shd w:val="clear" w:color="auto" w:fill="auto"/>
            <w:vAlign w:val="center"/>
          </w:tcPr>
          <w:p w14:paraId="56575DBA">
            <w:pPr>
              <w:pStyle w:val="59"/>
              <w:widowControl w:val="0"/>
              <w:spacing w:line="500" w:lineRule="exact"/>
              <w:jc w:val="both"/>
              <w:rPr>
                <w:rFonts w:ascii="Times New Roman" w:eastAsia="仿宋_GB2312"/>
                <w:szCs w:val="21"/>
              </w:rPr>
            </w:pPr>
            <w:r>
              <w:rPr>
                <w:rFonts w:hint="eastAsia" w:ascii="Times New Roman" w:eastAsia="仿宋_GB2312"/>
                <w:szCs w:val="21"/>
              </w:rPr>
              <w:t>合理优化绿色布局，拓展城市绿色空间，改善城区生态环境，合理提升城区绿化面积</w:t>
            </w:r>
          </w:p>
        </w:tc>
        <w:tc>
          <w:tcPr>
            <w:tcW w:w="422" w:type="pct"/>
            <w:shd w:val="clear" w:color="auto" w:fill="auto"/>
            <w:vAlign w:val="center"/>
          </w:tcPr>
          <w:p w14:paraId="70B39EE1">
            <w:pPr>
              <w:pStyle w:val="59"/>
              <w:widowControl w:val="0"/>
              <w:spacing w:line="500" w:lineRule="exact"/>
              <w:jc w:val="both"/>
              <w:rPr>
                <w:rFonts w:ascii="Times New Roman" w:eastAsia="仿宋_GB2312"/>
                <w:szCs w:val="21"/>
              </w:rPr>
            </w:pPr>
            <w:r>
              <w:rPr>
                <w:rFonts w:hint="eastAsia" w:ascii="Times New Roman" w:eastAsia="仿宋_GB2312"/>
                <w:szCs w:val="21"/>
              </w:rPr>
              <w:t>　</w:t>
            </w:r>
          </w:p>
        </w:tc>
      </w:tr>
      <w:tr w14:paraId="595A3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2" w:hRule="atLeast"/>
        </w:trPr>
        <w:tc>
          <w:tcPr>
            <w:tcW w:w="330" w:type="pct"/>
            <w:shd w:val="clear" w:color="auto" w:fill="auto"/>
            <w:vAlign w:val="center"/>
          </w:tcPr>
          <w:p w14:paraId="63E9A4EA">
            <w:pPr>
              <w:pStyle w:val="59"/>
              <w:widowControl w:val="0"/>
              <w:spacing w:line="500" w:lineRule="exact"/>
              <w:jc w:val="both"/>
              <w:rPr>
                <w:rFonts w:ascii="Times New Roman" w:eastAsia="仿宋_GB2312"/>
                <w:szCs w:val="21"/>
              </w:rPr>
            </w:pPr>
            <w:r>
              <w:rPr>
                <w:rFonts w:hint="eastAsia" w:ascii="Times New Roman" w:eastAsia="仿宋_GB2312"/>
                <w:szCs w:val="21"/>
              </w:rPr>
              <w:t>49</w:t>
            </w:r>
          </w:p>
        </w:tc>
        <w:tc>
          <w:tcPr>
            <w:tcW w:w="873" w:type="pct"/>
            <w:shd w:val="clear" w:color="auto" w:fill="auto"/>
            <w:vAlign w:val="center"/>
          </w:tcPr>
          <w:p w14:paraId="15689C72">
            <w:pPr>
              <w:pStyle w:val="59"/>
              <w:widowControl w:val="0"/>
              <w:spacing w:line="500" w:lineRule="exact"/>
              <w:jc w:val="both"/>
              <w:rPr>
                <w:rFonts w:ascii="Times New Roman" w:eastAsia="仿宋_GB2312"/>
                <w:szCs w:val="21"/>
              </w:rPr>
            </w:pPr>
            <w:r>
              <w:rPr>
                <w:rFonts w:hint="eastAsia" w:ascii="Times New Roman" w:eastAsia="仿宋_GB2312"/>
                <w:szCs w:val="21"/>
              </w:rPr>
              <w:t>森林抚育工程</w:t>
            </w:r>
          </w:p>
        </w:tc>
        <w:tc>
          <w:tcPr>
            <w:tcW w:w="433" w:type="pct"/>
            <w:shd w:val="clear" w:color="auto" w:fill="auto"/>
            <w:vAlign w:val="center"/>
          </w:tcPr>
          <w:p w14:paraId="6946896B">
            <w:pPr>
              <w:pStyle w:val="59"/>
              <w:widowControl w:val="0"/>
              <w:spacing w:line="500" w:lineRule="exact"/>
              <w:jc w:val="both"/>
              <w:rPr>
                <w:rFonts w:ascii="Times New Roman" w:eastAsia="仿宋_GB2312"/>
                <w:szCs w:val="21"/>
              </w:rPr>
            </w:pPr>
            <w:r>
              <w:rPr>
                <w:rFonts w:hint="eastAsia" w:ascii="Times New Roman" w:eastAsia="仿宋_GB2312"/>
                <w:szCs w:val="21"/>
              </w:rPr>
              <w:t>山水林田湖草生态修复</w:t>
            </w:r>
          </w:p>
        </w:tc>
        <w:tc>
          <w:tcPr>
            <w:tcW w:w="1121" w:type="pct"/>
            <w:shd w:val="clear" w:color="auto" w:fill="auto"/>
            <w:vAlign w:val="center"/>
          </w:tcPr>
          <w:p w14:paraId="5212BD10">
            <w:pPr>
              <w:pStyle w:val="59"/>
              <w:widowControl w:val="0"/>
              <w:spacing w:line="500" w:lineRule="exact"/>
              <w:jc w:val="both"/>
              <w:rPr>
                <w:rFonts w:ascii="Times New Roman" w:eastAsia="仿宋_GB2312"/>
                <w:szCs w:val="21"/>
              </w:rPr>
            </w:pPr>
            <w:r>
              <w:rPr>
                <w:rFonts w:hint="eastAsia" w:ascii="Times New Roman" w:eastAsia="仿宋_GB2312"/>
                <w:szCs w:val="21"/>
              </w:rPr>
              <w:t>有效经营抚育现有森林资源，增加森林碳汇和森林康养</w:t>
            </w:r>
          </w:p>
        </w:tc>
        <w:tc>
          <w:tcPr>
            <w:tcW w:w="431" w:type="pct"/>
            <w:shd w:val="clear" w:color="auto" w:fill="auto"/>
            <w:vAlign w:val="center"/>
          </w:tcPr>
          <w:p w14:paraId="33EBFDEF">
            <w:pPr>
              <w:pStyle w:val="59"/>
              <w:widowControl w:val="0"/>
              <w:spacing w:line="500" w:lineRule="exact"/>
              <w:jc w:val="both"/>
              <w:rPr>
                <w:rFonts w:ascii="Times New Roman" w:eastAsia="仿宋_GB2312"/>
                <w:szCs w:val="21"/>
              </w:rPr>
            </w:pPr>
            <w:r>
              <w:rPr>
                <w:rFonts w:hint="eastAsia" w:ascii="Times New Roman" w:eastAsia="仿宋_GB2312"/>
                <w:szCs w:val="21"/>
              </w:rPr>
              <w:t>迁安市</w:t>
            </w:r>
          </w:p>
        </w:tc>
        <w:tc>
          <w:tcPr>
            <w:tcW w:w="432" w:type="pct"/>
            <w:shd w:val="clear" w:color="auto" w:fill="auto"/>
            <w:vAlign w:val="center"/>
          </w:tcPr>
          <w:p w14:paraId="7F797B9C">
            <w:pPr>
              <w:pStyle w:val="59"/>
              <w:widowControl w:val="0"/>
              <w:spacing w:line="500" w:lineRule="exact"/>
              <w:jc w:val="both"/>
              <w:rPr>
                <w:rFonts w:ascii="Times New Roman" w:eastAsia="仿宋_GB2312"/>
                <w:szCs w:val="21"/>
              </w:rPr>
            </w:pPr>
            <w:r>
              <w:rPr>
                <w:rFonts w:hint="eastAsia" w:ascii="Times New Roman" w:eastAsia="仿宋_GB2312"/>
                <w:szCs w:val="21"/>
              </w:rPr>
              <w:t>　</w:t>
            </w:r>
          </w:p>
        </w:tc>
        <w:tc>
          <w:tcPr>
            <w:tcW w:w="958" w:type="pct"/>
            <w:shd w:val="clear" w:color="auto" w:fill="auto"/>
            <w:vAlign w:val="center"/>
          </w:tcPr>
          <w:p w14:paraId="7287FBF1">
            <w:pPr>
              <w:pStyle w:val="59"/>
              <w:widowControl w:val="0"/>
              <w:spacing w:line="500" w:lineRule="exact"/>
              <w:jc w:val="both"/>
              <w:rPr>
                <w:rFonts w:ascii="Times New Roman" w:eastAsia="仿宋_GB2312"/>
                <w:szCs w:val="21"/>
              </w:rPr>
            </w:pPr>
            <w:r>
              <w:rPr>
                <w:rFonts w:hint="eastAsia" w:ascii="Times New Roman" w:eastAsia="仿宋_GB2312"/>
                <w:szCs w:val="21"/>
              </w:rPr>
              <w:t>降低林业有害生物和森林火灾发生率，增强生态功能，并储备大径材木材资源</w:t>
            </w:r>
          </w:p>
        </w:tc>
        <w:tc>
          <w:tcPr>
            <w:tcW w:w="422" w:type="pct"/>
            <w:shd w:val="clear" w:color="auto" w:fill="auto"/>
            <w:vAlign w:val="center"/>
          </w:tcPr>
          <w:p w14:paraId="65D93885">
            <w:pPr>
              <w:pStyle w:val="59"/>
              <w:widowControl w:val="0"/>
              <w:spacing w:line="500" w:lineRule="exact"/>
              <w:jc w:val="both"/>
              <w:rPr>
                <w:rFonts w:ascii="Times New Roman" w:eastAsia="仿宋_GB2312"/>
                <w:szCs w:val="21"/>
              </w:rPr>
            </w:pPr>
            <w:r>
              <w:rPr>
                <w:rFonts w:hint="eastAsia" w:ascii="Times New Roman" w:eastAsia="仿宋_GB2312"/>
                <w:szCs w:val="21"/>
              </w:rPr>
              <w:t>　</w:t>
            </w:r>
          </w:p>
        </w:tc>
      </w:tr>
      <w:tr w14:paraId="36FFA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75DA7ECC">
            <w:pPr>
              <w:pStyle w:val="59"/>
              <w:widowControl w:val="0"/>
              <w:spacing w:line="500" w:lineRule="exact"/>
              <w:jc w:val="both"/>
              <w:rPr>
                <w:rFonts w:ascii="Times New Roman" w:eastAsia="仿宋_GB2312"/>
                <w:szCs w:val="21"/>
              </w:rPr>
            </w:pPr>
            <w:r>
              <w:rPr>
                <w:rFonts w:hint="eastAsia" w:ascii="Times New Roman" w:eastAsia="仿宋_GB2312"/>
                <w:szCs w:val="21"/>
              </w:rPr>
              <w:t>50</w:t>
            </w:r>
          </w:p>
        </w:tc>
        <w:tc>
          <w:tcPr>
            <w:tcW w:w="873" w:type="pct"/>
            <w:shd w:val="clear" w:color="auto" w:fill="auto"/>
            <w:vAlign w:val="center"/>
          </w:tcPr>
          <w:p w14:paraId="5A3F5683">
            <w:pPr>
              <w:pStyle w:val="59"/>
              <w:widowControl w:val="0"/>
              <w:spacing w:line="500" w:lineRule="exact"/>
              <w:jc w:val="both"/>
              <w:rPr>
                <w:rFonts w:ascii="Times New Roman" w:eastAsia="仿宋_GB2312"/>
                <w:szCs w:val="21"/>
              </w:rPr>
            </w:pPr>
            <w:r>
              <w:rPr>
                <w:rFonts w:hint="eastAsia" w:ascii="Times New Roman" w:eastAsia="仿宋_GB2312"/>
                <w:szCs w:val="21"/>
              </w:rPr>
              <w:t>滨河街道办事处车辕寨等6个村庄工矿废弃地复垦项目</w:t>
            </w:r>
          </w:p>
        </w:tc>
        <w:tc>
          <w:tcPr>
            <w:tcW w:w="433" w:type="pct"/>
            <w:shd w:val="clear" w:color="auto" w:fill="auto"/>
            <w:vAlign w:val="center"/>
          </w:tcPr>
          <w:p w14:paraId="4AE6C9EA">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12DCE62F">
            <w:pPr>
              <w:pStyle w:val="59"/>
              <w:widowControl w:val="0"/>
              <w:spacing w:line="500" w:lineRule="exact"/>
              <w:jc w:val="both"/>
              <w:rPr>
                <w:rFonts w:ascii="Times New Roman" w:eastAsia="仿宋_GB2312"/>
                <w:szCs w:val="21"/>
              </w:rPr>
            </w:pPr>
            <w:r>
              <w:rPr>
                <w:rFonts w:hint="eastAsia" w:ascii="Times New Roman" w:eastAsia="仿宋_GB2312"/>
                <w:szCs w:val="21"/>
              </w:rPr>
              <w:t>工矿废弃地复垦</w:t>
            </w:r>
          </w:p>
        </w:tc>
        <w:tc>
          <w:tcPr>
            <w:tcW w:w="431" w:type="pct"/>
            <w:shd w:val="clear" w:color="auto" w:fill="auto"/>
            <w:vAlign w:val="center"/>
          </w:tcPr>
          <w:p w14:paraId="3F775A30">
            <w:pPr>
              <w:pStyle w:val="59"/>
              <w:widowControl w:val="0"/>
              <w:spacing w:line="500" w:lineRule="exact"/>
              <w:jc w:val="both"/>
              <w:rPr>
                <w:rFonts w:ascii="Times New Roman" w:eastAsia="仿宋_GB2312"/>
                <w:szCs w:val="21"/>
              </w:rPr>
            </w:pPr>
            <w:r>
              <w:rPr>
                <w:rFonts w:hint="eastAsia" w:ascii="Times New Roman" w:eastAsia="仿宋_GB2312"/>
                <w:szCs w:val="21"/>
              </w:rPr>
              <w:t>滨河街道办事处</w:t>
            </w:r>
          </w:p>
        </w:tc>
        <w:tc>
          <w:tcPr>
            <w:tcW w:w="432" w:type="pct"/>
            <w:shd w:val="clear" w:color="auto" w:fill="auto"/>
            <w:vAlign w:val="center"/>
          </w:tcPr>
          <w:p w14:paraId="60CBB75B">
            <w:pPr>
              <w:pStyle w:val="59"/>
              <w:widowControl w:val="0"/>
              <w:spacing w:line="500" w:lineRule="exact"/>
              <w:jc w:val="both"/>
              <w:rPr>
                <w:rFonts w:ascii="Times New Roman" w:eastAsia="仿宋_GB2312"/>
                <w:szCs w:val="21"/>
              </w:rPr>
            </w:pPr>
            <w:r>
              <w:rPr>
                <w:rFonts w:hint="eastAsia" w:ascii="Times New Roman" w:eastAsia="仿宋_GB2312"/>
                <w:szCs w:val="21"/>
              </w:rPr>
              <w:t>627.99ha</w:t>
            </w:r>
          </w:p>
        </w:tc>
        <w:tc>
          <w:tcPr>
            <w:tcW w:w="958" w:type="pct"/>
            <w:shd w:val="clear" w:color="auto" w:fill="auto"/>
            <w:vAlign w:val="center"/>
          </w:tcPr>
          <w:p w14:paraId="024608B0">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53C7E742">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691865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088F0785">
            <w:pPr>
              <w:pStyle w:val="59"/>
              <w:widowControl w:val="0"/>
              <w:spacing w:line="500" w:lineRule="exact"/>
              <w:jc w:val="both"/>
              <w:rPr>
                <w:rFonts w:ascii="Times New Roman" w:eastAsia="仿宋_GB2312"/>
                <w:szCs w:val="21"/>
              </w:rPr>
            </w:pPr>
            <w:r>
              <w:rPr>
                <w:rFonts w:hint="eastAsia" w:ascii="Times New Roman" w:eastAsia="仿宋_GB2312"/>
                <w:szCs w:val="21"/>
              </w:rPr>
              <w:t>51</w:t>
            </w:r>
          </w:p>
        </w:tc>
        <w:tc>
          <w:tcPr>
            <w:tcW w:w="873" w:type="pct"/>
            <w:shd w:val="clear" w:color="auto" w:fill="auto"/>
            <w:vAlign w:val="center"/>
          </w:tcPr>
          <w:p w14:paraId="7220266C">
            <w:pPr>
              <w:pStyle w:val="59"/>
              <w:widowControl w:val="0"/>
              <w:spacing w:line="500" w:lineRule="exact"/>
              <w:jc w:val="both"/>
              <w:rPr>
                <w:rFonts w:ascii="Times New Roman" w:eastAsia="仿宋_GB2312"/>
                <w:szCs w:val="21"/>
              </w:rPr>
            </w:pPr>
            <w:r>
              <w:rPr>
                <w:rFonts w:hint="eastAsia" w:ascii="Times New Roman" w:eastAsia="仿宋_GB2312"/>
                <w:szCs w:val="21"/>
              </w:rPr>
              <w:t>蔡园镇李庄子等24个村庄工矿废弃地复垦项目</w:t>
            </w:r>
          </w:p>
        </w:tc>
        <w:tc>
          <w:tcPr>
            <w:tcW w:w="433" w:type="pct"/>
            <w:shd w:val="clear" w:color="auto" w:fill="auto"/>
            <w:vAlign w:val="center"/>
          </w:tcPr>
          <w:p w14:paraId="566EE469">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773D6EA0">
            <w:pPr>
              <w:pStyle w:val="59"/>
              <w:widowControl w:val="0"/>
              <w:spacing w:line="500" w:lineRule="exact"/>
              <w:jc w:val="both"/>
              <w:rPr>
                <w:rFonts w:ascii="Times New Roman" w:eastAsia="仿宋_GB2312"/>
                <w:szCs w:val="21"/>
              </w:rPr>
            </w:pPr>
            <w:r>
              <w:rPr>
                <w:rFonts w:hint="eastAsia" w:ascii="Times New Roman" w:eastAsia="仿宋_GB2312"/>
                <w:szCs w:val="21"/>
              </w:rPr>
              <w:t>工矿废弃地复垦</w:t>
            </w:r>
          </w:p>
        </w:tc>
        <w:tc>
          <w:tcPr>
            <w:tcW w:w="431" w:type="pct"/>
            <w:shd w:val="clear" w:color="auto" w:fill="auto"/>
            <w:vAlign w:val="center"/>
          </w:tcPr>
          <w:p w14:paraId="0AC9F234">
            <w:pPr>
              <w:pStyle w:val="59"/>
              <w:widowControl w:val="0"/>
              <w:spacing w:line="500" w:lineRule="exact"/>
              <w:jc w:val="both"/>
              <w:rPr>
                <w:rFonts w:ascii="Times New Roman" w:eastAsia="仿宋_GB2312"/>
                <w:szCs w:val="21"/>
              </w:rPr>
            </w:pPr>
            <w:r>
              <w:rPr>
                <w:rFonts w:hint="eastAsia" w:ascii="Times New Roman" w:eastAsia="仿宋_GB2312"/>
                <w:szCs w:val="21"/>
              </w:rPr>
              <w:t>蔡园镇</w:t>
            </w:r>
          </w:p>
        </w:tc>
        <w:tc>
          <w:tcPr>
            <w:tcW w:w="432" w:type="pct"/>
            <w:shd w:val="clear" w:color="auto" w:fill="auto"/>
            <w:vAlign w:val="center"/>
          </w:tcPr>
          <w:p w14:paraId="005D74F5">
            <w:pPr>
              <w:pStyle w:val="59"/>
              <w:widowControl w:val="0"/>
              <w:spacing w:line="500" w:lineRule="exact"/>
              <w:jc w:val="both"/>
              <w:rPr>
                <w:rFonts w:ascii="Times New Roman" w:eastAsia="仿宋_GB2312"/>
                <w:szCs w:val="21"/>
              </w:rPr>
            </w:pPr>
            <w:r>
              <w:rPr>
                <w:rFonts w:hint="eastAsia" w:ascii="Times New Roman" w:eastAsia="仿宋_GB2312"/>
                <w:szCs w:val="21"/>
              </w:rPr>
              <w:t>1552.3ha</w:t>
            </w:r>
          </w:p>
        </w:tc>
        <w:tc>
          <w:tcPr>
            <w:tcW w:w="958" w:type="pct"/>
            <w:shd w:val="clear" w:color="auto" w:fill="auto"/>
            <w:vAlign w:val="center"/>
          </w:tcPr>
          <w:p w14:paraId="1C5C9A19">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27906250">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3D9A0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68099299">
            <w:pPr>
              <w:pStyle w:val="59"/>
              <w:widowControl w:val="0"/>
              <w:spacing w:line="500" w:lineRule="exact"/>
              <w:jc w:val="both"/>
              <w:rPr>
                <w:rFonts w:ascii="Times New Roman" w:eastAsia="仿宋_GB2312"/>
                <w:szCs w:val="21"/>
              </w:rPr>
            </w:pPr>
            <w:r>
              <w:rPr>
                <w:rFonts w:hint="eastAsia" w:ascii="Times New Roman" w:eastAsia="仿宋_GB2312"/>
                <w:szCs w:val="21"/>
              </w:rPr>
              <w:t>52</w:t>
            </w:r>
          </w:p>
        </w:tc>
        <w:tc>
          <w:tcPr>
            <w:tcW w:w="873" w:type="pct"/>
            <w:shd w:val="clear" w:color="auto" w:fill="auto"/>
            <w:vAlign w:val="center"/>
          </w:tcPr>
          <w:p w14:paraId="5249EF51">
            <w:pPr>
              <w:pStyle w:val="59"/>
              <w:widowControl w:val="0"/>
              <w:spacing w:line="500" w:lineRule="exact"/>
              <w:jc w:val="both"/>
              <w:rPr>
                <w:rFonts w:ascii="Times New Roman" w:eastAsia="仿宋_GB2312"/>
                <w:szCs w:val="21"/>
              </w:rPr>
            </w:pPr>
            <w:r>
              <w:rPr>
                <w:rFonts w:hint="eastAsia" w:ascii="Times New Roman" w:eastAsia="仿宋_GB2312"/>
                <w:szCs w:val="21"/>
              </w:rPr>
              <w:t>大崔庄镇下金山院等21个村庄工矿废弃地复垦项目</w:t>
            </w:r>
          </w:p>
        </w:tc>
        <w:tc>
          <w:tcPr>
            <w:tcW w:w="433" w:type="pct"/>
            <w:shd w:val="clear" w:color="auto" w:fill="auto"/>
            <w:vAlign w:val="center"/>
          </w:tcPr>
          <w:p w14:paraId="796EDA4D">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2CB9C10C">
            <w:pPr>
              <w:pStyle w:val="59"/>
              <w:widowControl w:val="0"/>
              <w:spacing w:line="500" w:lineRule="exact"/>
              <w:jc w:val="both"/>
              <w:rPr>
                <w:rFonts w:ascii="Times New Roman" w:eastAsia="仿宋_GB2312"/>
                <w:szCs w:val="21"/>
              </w:rPr>
            </w:pPr>
            <w:r>
              <w:rPr>
                <w:rFonts w:hint="eastAsia" w:ascii="Times New Roman" w:eastAsia="仿宋_GB2312"/>
                <w:szCs w:val="21"/>
              </w:rPr>
              <w:t>工矿废弃地复垦</w:t>
            </w:r>
          </w:p>
        </w:tc>
        <w:tc>
          <w:tcPr>
            <w:tcW w:w="431" w:type="pct"/>
            <w:shd w:val="clear" w:color="auto" w:fill="auto"/>
            <w:vAlign w:val="center"/>
          </w:tcPr>
          <w:p w14:paraId="6D2FB39C">
            <w:pPr>
              <w:pStyle w:val="59"/>
              <w:widowControl w:val="0"/>
              <w:spacing w:line="500" w:lineRule="exact"/>
              <w:jc w:val="both"/>
              <w:rPr>
                <w:rFonts w:ascii="Times New Roman" w:eastAsia="仿宋_GB2312"/>
                <w:szCs w:val="21"/>
              </w:rPr>
            </w:pPr>
            <w:r>
              <w:rPr>
                <w:rFonts w:hint="eastAsia" w:ascii="Times New Roman" w:eastAsia="仿宋_GB2312"/>
                <w:szCs w:val="21"/>
              </w:rPr>
              <w:t>大崔庄镇</w:t>
            </w:r>
          </w:p>
        </w:tc>
        <w:tc>
          <w:tcPr>
            <w:tcW w:w="432" w:type="pct"/>
            <w:shd w:val="clear" w:color="auto" w:fill="auto"/>
            <w:vAlign w:val="center"/>
          </w:tcPr>
          <w:p w14:paraId="5A0A6819">
            <w:pPr>
              <w:pStyle w:val="59"/>
              <w:widowControl w:val="0"/>
              <w:spacing w:line="500" w:lineRule="exact"/>
              <w:jc w:val="both"/>
              <w:rPr>
                <w:rFonts w:ascii="Times New Roman" w:eastAsia="仿宋_GB2312"/>
                <w:szCs w:val="21"/>
              </w:rPr>
            </w:pPr>
            <w:r>
              <w:rPr>
                <w:rFonts w:hint="eastAsia" w:ascii="Times New Roman" w:eastAsia="仿宋_GB2312"/>
                <w:szCs w:val="21"/>
              </w:rPr>
              <w:t>527.95ha</w:t>
            </w:r>
          </w:p>
        </w:tc>
        <w:tc>
          <w:tcPr>
            <w:tcW w:w="958" w:type="pct"/>
            <w:shd w:val="clear" w:color="auto" w:fill="auto"/>
            <w:vAlign w:val="center"/>
          </w:tcPr>
          <w:p w14:paraId="5C486DCF">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61A97929">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6E4FA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59196316">
            <w:pPr>
              <w:pStyle w:val="59"/>
              <w:widowControl w:val="0"/>
              <w:spacing w:line="500" w:lineRule="exact"/>
              <w:jc w:val="both"/>
              <w:rPr>
                <w:rFonts w:ascii="Times New Roman" w:eastAsia="仿宋_GB2312"/>
                <w:szCs w:val="21"/>
              </w:rPr>
            </w:pPr>
            <w:r>
              <w:rPr>
                <w:rFonts w:hint="eastAsia" w:ascii="Times New Roman" w:eastAsia="仿宋_GB2312"/>
                <w:szCs w:val="21"/>
              </w:rPr>
              <w:t>53</w:t>
            </w:r>
          </w:p>
        </w:tc>
        <w:tc>
          <w:tcPr>
            <w:tcW w:w="873" w:type="pct"/>
            <w:shd w:val="clear" w:color="auto" w:fill="auto"/>
            <w:vAlign w:val="center"/>
          </w:tcPr>
          <w:p w14:paraId="3DFB16D6">
            <w:pPr>
              <w:pStyle w:val="59"/>
              <w:widowControl w:val="0"/>
              <w:spacing w:line="500" w:lineRule="exact"/>
              <w:jc w:val="both"/>
              <w:rPr>
                <w:rFonts w:ascii="Times New Roman" w:eastAsia="仿宋_GB2312"/>
                <w:szCs w:val="21"/>
              </w:rPr>
            </w:pPr>
            <w:r>
              <w:rPr>
                <w:rFonts w:hint="eastAsia" w:ascii="Times New Roman" w:eastAsia="仿宋_GB2312"/>
                <w:szCs w:val="21"/>
              </w:rPr>
              <w:t>大五里镇王家湾子等13个村庄工矿废弃地复垦项目</w:t>
            </w:r>
          </w:p>
        </w:tc>
        <w:tc>
          <w:tcPr>
            <w:tcW w:w="433" w:type="pct"/>
            <w:shd w:val="clear" w:color="auto" w:fill="auto"/>
            <w:vAlign w:val="center"/>
          </w:tcPr>
          <w:p w14:paraId="64A7F365">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1A3159DD">
            <w:pPr>
              <w:pStyle w:val="59"/>
              <w:widowControl w:val="0"/>
              <w:spacing w:line="500" w:lineRule="exact"/>
              <w:jc w:val="both"/>
              <w:rPr>
                <w:rFonts w:ascii="Times New Roman" w:eastAsia="仿宋_GB2312"/>
                <w:szCs w:val="21"/>
              </w:rPr>
            </w:pPr>
            <w:r>
              <w:rPr>
                <w:rFonts w:hint="eastAsia" w:ascii="Times New Roman" w:eastAsia="仿宋_GB2312"/>
                <w:szCs w:val="21"/>
              </w:rPr>
              <w:t>工矿废弃地复垦</w:t>
            </w:r>
          </w:p>
        </w:tc>
        <w:tc>
          <w:tcPr>
            <w:tcW w:w="431" w:type="pct"/>
            <w:shd w:val="clear" w:color="auto" w:fill="auto"/>
            <w:vAlign w:val="center"/>
          </w:tcPr>
          <w:p w14:paraId="72512389">
            <w:pPr>
              <w:pStyle w:val="59"/>
              <w:widowControl w:val="0"/>
              <w:spacing w:line="500" w:lineRule="exact"/>
              <w:jc w:val="both"/>
              <w:rPr>
                <w:rFonts w:ascii="Times New Roman" w:eastAsia="仿宋_GB2312"/>
                <w:szCs w:val="21"/>
              </w:rPr>
            </w:pPr>
            <w:r>
              <w:rPr>
                <w:rFonts w:hint="eastAsia" w:ascii="Times New Roman" w:eastAsia="仿宋_GB2312"/>
                <w:szCs w:val="21"/>
              </w:rPr>
              <w:t>大五里镇</w:t>
            </w:r>
          </w:p>
        </w:tc>
        <w:tc>
          <w:tcPr>
            <w:tcW w:w="432" w:type="pct"/>
            <w:shd w:val="clear" w:color="auto" w:fill="auto"/>
            <w:vAlign w:val="center"/>
          </w:tcPr>
          <w:p w14:paraId="2DCD3E13">
            <w:pPr>
              <w:pStyle w:val="59"/>
              <w:widowControl w:val="0"/>
              <w:spacing w:line="500" w:lineRule="exact"/>
              <w:jc w:val="both"/>
              <w:rPr>
                <w:rFonts w:ascii="Times New Roman" w:eastAsia="仿宋_GB2312"/>
                <w:szCs w:val="21"/>
              </w:rPr>
            </w:pPr>
            <w:r>
              <w:rPr>
                <w:rFonts w:hint="eastAsia" w:ascii="Times New Roman" w:eastAsia="仿宋_GB2312"/>
                <w:szCs w:val="21"/>
              </w:rPr>
              <w:t>245.26ha</w:t>
            </w:r>
          </w:p>
        </w:tc>
        <w:tc>
          <w:tcPr>
            <w:tcW w:w="958" w:type="pct"/>
            <w:shd w:val="clear" w:color="auto" w:fill="auto"/>
            <w:vAlign w:val="center"/>
          </w:tcPr>
          <w:p w14:paraId="35D329C2">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00F5BC91">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6C6C6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009D1EC3">
            <w:pPr>
              <w:pStyle w:val="59"/>
              <w:widowControl w:val="0"/>
              <w:spacing w:line="500" w:lineRule="exact"/>
              <w:jc w:val="both"/>
              <w:rPr>
                <w:rFonts w:ascii="Times New Roman" w:eastAsia="仿宋_GB2312"/>
                <w:szCs w:val="21"/>
              </w:rPr>
            </w:pPr>
            <w:r>
              <w:rPr>
                <w:rFonts w:hint="eastAsia" w:ascii="Times New Roman" w:eastAsia="仿宋_GB2312"/>
                <w:szCs w:val="21"/>
              </w:rPr>
              <w:t>54</w:t>
            </w:r>
          </w:p>
        </w:tc>
        <w:tc>
          <w:tcPr>
            <w:tcW w:w="873" w:type="pct"/>
            <w:shd w:val="clear" w:color="auto" w:fill="auto"/>
            <w:vAlign w:val="center"/>
          </w:tcPr>
          <w:p w14:paraId="26B1DD8F">
            <w:pPr>
              <w:pStyle w:val="59"/>
              <w:widowControl w:val="0"/>
              <w:spacing w:line="500" w:lineRule="exact"/>
              <w:jc w:val="both"/>
              <w:rPr>
                <w:rFonts w:ascii="Times New Roman" w:eastAsia="仿宋_GB2312"/>
                <w:szCs w:val="21"/>
              </w:rPr>
            </w:pPr>
            <w:r>
              <w:rPr>
                <w:rFonts w:hint="eastAsia" w:ascii="Times New Roman" w:eastAsia="仿宋_GB2312"/>
                <w:szCs w:val="21"/>
              </w:rPr>
              <w:t>建昌营镇郭庄等33个村庄工矿废弃地复垦项目</w:t>
            </w:r>
          </w:p>
        </w:tc>
        <w:tc>
          <w:tcPr>
            <w:tcW w:w="433" w:type="pct"/>
            <w:shd w:val="clear" w:color="auto" w:fill="auto"/>
            <w:vAlign w:val="center"/>
          </w:tcPr>
          <w:p w14:paraId="108D6BB4">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1C699293">
            <w:pPr>
              <w:pStyle w:val="59"/>
              <w:widowControl w:val="0"/>
              <w:spacing w:line="500" w:lineRule="exact"/>
              <w:jc w:val="both"/>
              <w:rPr>
                <w:rFonts w:ascii="Times New Roman" w:eastAsia="仿宋_GB2312"/>
                <w:szCs w:val="21"/>
              </w:rPr>
            </w:pPr>
            <w:r>
              <w:rPr>
                <w:rFonts w:hint="eastAsia" w:ascii="Times New Roman" w:eastAsia="仿宋_GB2312"/>
                <w:szCs w:val="21"/>
              </w:rPr>
              <w:t>工矿废弃地复垦</w:t>
            </w:r>
          </w:p>
        </w:tc>
        <w:tc>
          <w:tcPr>
            <w:tcW w:w="431" w:type="pct"/>
            <w:shd w:val="clear" w:color="auto" w:fill="auto"/>
            <w:vAlign w:val="center"/>
          </w:tcPr>
          <w:p w14:paraId="1928D9C0">
            <w:pPr>
              <w:pStyle w:val="59"/>
              <w:widowControl w:val="0"/>
              <w:spacing w:line="500" w:lineRule="exact"/>
              <w:jc w:val="both"/>
              <w:rPr>
                <w:rFonts w:ascii="Times New Roman" w:eastAsia="仿宋_GB2312"/>
                <w:szCs w:val="21"/>
              </w:rPr>
            </w:pPr>
            <w:r>
              <w:rPr>
                <w:rFonts w:hint="eastAsia" w:ascii="Times New Roman" w:eastAsia="仿宋_GB2312"/>
                <w:szCs w:val="21"/>
              </w:rPr>
              <w:t>建昌营镇</w:t>
            </w:r>
          </w:p>
        </w:tc>
        <w:tc>
          <w:tcPr>
            <w:tcW w:w="432" w:type="pct"/>
            <w:shd w:val="clear" w:color="auto" w:fill="auto"/>
            <w:vAlign w:val="center"/>
          </w:tcPr>
          <w:p w14:paraId="4F364964">
            <w:pPr>
              <w:pStyle w:val="59"/>
              <w:widowControl w:val="0"/>
              <w:spacing w:line="500" w:lineRule="exact"/>
              <w:jc w:val="both"/>
              <w:rPr>
                <w:rFonts w:ascii="Times New Roman" w:eastAsia="仿宋_GB2312"/>
                <w:szCs w:val="21"/>
              </w:rPr>
            </w:pPr>
            <w:r>
              <w:rPr>
                <w:rFonts w:hint="eastAsia" w:ascii="Times New Roman" w:eastAsia="仿宋_GB2312"/>
                <w:szCs w:val="21"/>
              </w:rPr>
              <w:t>205.59ha</w:t>
            </w:r>
          </w:p>
        </w:tc>
        <w:tc>
          <w:tcPr>
            <w:tcW w:w="958" w:type="pct"/>
            <w:shd w:val="clear" w:color="auto" w:fill="auto"/>
            <w:vAlign w:val="center"/>
          </w:tcPr>
          <w:p w14:paraId="70AA7115">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55C11C6D">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29D2A7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16BA09CF">
            <w:pPr>
              <w:pStyle w:val="59"/>
              <w:widowControl w:val="0"/>
              <w:spacing w:line="500" w:lineRule="exact"/>
              <w:jc w:val="both"/>
              <w:rPr>
                <w:rFonts w:ascii="Times New Roman" w:eastAsia="仿宋_GB2312"/>
                <w:szCs w:val="21"/>
              </w:rPr>
            </w:pPr>
            <w:r>
              <w:rPr>
                <w:rFonts w:hint="eastAsia" w:ascii="Times New Roman" w:eastAsia="仿宋_GB2312"/>
                <w:szCs w:val="21"/>
              </w:rPr>
              <w:t>55</w:t>
            </w:r>
          </w:p>
        </w:tc>
        <w:tc>
          <w:tcPr>
            <w:tcW w:w="873" w:type="pct"/>
            <w:shd w:val="clear" w:color="auto" w:fill="auto"/>
            <w:vAlign w:val="center"/>
          </w:tcPr>
          <w:p w14:paraId="7A16F548">
            <w:pPr>
              <w:pStyle w:val="59"/>
              <w:widowControl w:val="0"/>
              <w:spacing w:line="500" w:lineRule="exact"/>
              <w:jc w:val="both"/>
              <w:rPr>
                <w:rFonts w:ascii="Times New Roman" w:eastAsia="仿宋_GB2312"/>
                <w:szCs w:val="21"/>
              </w:rPr>
            </w:pPr>
            <w:r>
              <w:rPr>
                <w:rFonts w:hint="eastAsia" w:ascii="Times New Roman" w:eastAsia="仿宋_GB2312"/>
                <w:szCs w:val="21"/>
              </w:rPr>
              <w:t>扣庄镇兰若院等15个村庄工矿废弃地复垦项目</w:t>
            </w:r>
          </w:p>
        </w:tc>
        <w:tc>
          <w:tcPr>
            <w:tcW w:w="433" w:type="pct"/>
            <w:shd w:val="clear" w:color="auto" w:fill="auto"/>
            <w:vAlign w:val="center"/>
          </w:tcPr>
          <w:p w14:paraId="5DCCB601">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116F1F1B">
            <w:pPr>
              <w:pStyle w:val="59"/>
              <w:widowControl w:val="0"/>
              <w:spacing w:line="500" w:lineRule="exact"/>
              <w:jc w:val="both"/>
              <w:rPr>
                <w:rFonts w:ascii="Times New Roman" w:eastAsia="仿宋_GB2312"/>
                <w:szCs w:val="21"/>
              </w:rPr>
            </w:pPr>
            <w:r>
              <w:rPr>
                <w:rFonts w:hint="eastAsia" w:ascii="Times New Roman" w:eastAsia="仿宋_GB2312"/>
                <w:szCs w:val="21"/>
              </w:rPr>
              <w:t>工矿废弃地复垦</w:t>
            </w:r>
          </w:p>
        </w:tc>
        <w:tc>
          <w:tcPr>
            <w:tcW w:w="431" w:type="pct"/>
            <w:shd w:val="clear" w:color="auto" w:fill="auto"/>
            <w:vAlign w:val="center"/>
          </w:tcPr>
          <w:p w14:paraId="6F090102">
            <w:pPr>
              <w:pStyle w:val="59"/>
              <w:widowControl w:val="0"/>
              <w:spacing w:line="500" w:lineRule="exact"/>
              <w:jc w:val="both"/>
              <w:rPr>
                <w:rFonts w:ascii="Times New Roman" w:eastAsia="仿宋_GB2312"/>
                <w:szCs w:val="21"/>
              </w:rPr>
            </w:pPr>
            <w:r>
              <w:rPr>
                <w:rFonts w:hint="eastAsia" w:ascii="Times New Roman" w:eastAsia="仿宋_GB2312"/>
                <w:szCs w:val="21"/>
              </w:rPr>
              <w:t>扣庄镇</w:t>
            </w:r>
          </w:p>
        </w:tc>
        <w:tc>
          <w:tcPr>
            <w:tcW w:w="432" w:type="pct"/>
            <w:shd w:val="clear" w:color="auto" w:fill="auto"/>
            <w:vAlign w:val="center"/>
          </w:tcPr>
          <w:p w14:paraId="47789E64">
            <w:pPr>
              <w:pStyle w:val="59"/>
              <w:widowControl w:val="0"/>
              <w:spacing w:line="500" w:lineRule="exact"/>
              <w:jc w:val="both"/>
              <w:rPr>
                <w:rFonts w:ascii="Times New Roman" w:eastAsia="仿宋_GB2312"/>
                <w:szCs w:val="21"/>
              </w:rPr>
            </w:pPr>
            <w:r>
              <w:rPr>
                <w:rFonts w:hint="eastAsia" w:ascii="Times New Roman" w:eastAsia="仿宋_GB2312"/>
                <w:szCs w:val="21"/>
              </w:rPr>
              <w:t>70.44ha</w:t>
            </w:r>
          </w:p>
        </w:tc>
        <w:tc>
          <w:tcPr>
            <w:tcW w:w="958" w:type="pct"/>
            <w:shd w:val="clear" w:color="auto" w:fill="auto"/>
            <w:vAlign w:val="center"/>
          </w:tcPr>
          <w:p w14:paraId="7961351F">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213FDB74">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0CC7A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11808D62">
            <w:pPr>
              <w:pStyle w:val="59"/>
              <w:widowControl w:val="0"/>
              <w:spacing w:line="500" w:lineRule="exact"/>
              <w:jc w:val="both"/>
              <w:rPr>
                <w:rFonts w:ascii="Times New Roman" w:eastAsia="仿宋_GB2312"/>
                <w:szCs w:val="21"/>
              </w:rPr>
            </w:pPr>
            <w:r>
              <w:rPr>
                <w:rFonts w:hint="eastAsia" w:ascii="Times New Roman" w:eastAsia="仿宋_GB2312"/>
                <w:szCs w:val="21"/>
              </w:rPr>
              <w:t>56</w:t>
            </w:r>
          </w:p>
        </w:tc>
        <w:tc>
          <w:tcPr>
            <w:tcW w:w="873" w:type="pct"/>
            <w:shd w:val="clear" w:color="auto" w:fill="auto"/>
            <w:vAlign w:val="center"/>
          </w:tcPr>
          <w:p w14:paraId="0BBCA61F">
            <w:pPr>
              <w:pStyle w:val="59"/>
              <w:widowControl w:val="0"/>
              <w:spacing w:line="500" w:lineRule="exact"/>
              <w:jc w:val="both"/>
              <w:rPr>
                <w:rFonts w:ascii="Times New Roman" w:eastAsia="仿宋_GB2312"/>
                <w:szCs w:val="21"/>
              </w:rPr>
            </w:pPr>
            <w:r>
              <w:rPr>
                <w:rFonts w:hint="eastAsia" w:ascii="Times New Roman" w:eastAsia="仿宋_GB2312"/>
                <w:szCs w:val="21"/>
              </w:rPr>
              <w:t>马兰庄镇水厂村等18个村庄工矿废弃地复垦项目</w:t>
            </w:r>
          </w:p>
        </w:tc>
        <w:tc>
          <w:tcPr>
            <w:tcW w:w="433" w:type="pct"/>
            <w:shd w:val="clear" w:color="auto" w:fill="auto"/>
            <w:vAlign w:val="center"/>
          </w:tcPr>
          <w:p w14:paraId="5F3DAB9B">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5BED49ED">
            <w:pPr>
              <w:pStyle w:val="59"/>
              <w:widowControl w:val="0"/>
              <w:spacing w:line="500" w:lineRule="exact"/>
              <w:jc w:val="both"/>
              <w:rPr>
                <w:rFonts w:ascii="Times New Roman" w:eastAsia="仿宋_GB2312"/>
                <w:szCs w:val="21"/>
              </w:rPr>
            </w:pPr>
            <w:r>
              <w:rPr>
                <w:rFonts w:hint="eastAsia" w:ascii="Times New Roman" w:eastAsia="仿宋_GB2312"/>
                <w:szCs w:val="21"/>
              </w:rPr>
              <w:t>工矿废弃地复垦</w:t>
            </w:r>
          </w:p>
        </w:tc>
        <w:tc>
          <w:tcPr>
            <w:tcW w:w="431" w:type="pct"/>
            <w:shd w:val="clear" w:color="auto" w:fill="auto"/>
            <w:vAlign w:val="center"/>
          </w:tcPr>
          <w:p w14:paraId="3939E32A">
            <w:pPr>
              <w:pStyle w:val="59"/>
              <w:widowControl w:val="0"/>
              <w:spacing w:line="500" w:lineRule="exact"/>
              <w:jc w:val="both"/>
              <w:rPr>
                <w:rFonts w:ascii="Times New Roman" w:eastAsia="仿宋_GB2312"/>
                <w:szCs w:val="21"/>
              </w:rPr>
            </w:pPr>
            <w:r>
              <w:rPr>
                <w:rFonts w:hint="eastAsia" w:ascii="Times New Roman" w:eastAsia="仿宋_GB2312"/>
                <w:szCs w:val="21"/>
              </w:rPr>
              <w:t>马兰庄镇</w:t>
            </w:r>
          </w:p>
        </w:tc>
        <w:tc>
          <w:tcPr>
            <w:tcW w:w="432" w:type="pct"/>
            <w:shd w:val="clear" w:color="auto" w:fill="auto"/>
            <w:vAlign w:val="center"/>
          </w:tcPr>
          <w:p w14:paraId="7CCC8278">
            <w:pPr>
              <w:pStyle w:val="59"/>
              <w:widowControl w:val="0"/>
              <w:spacing w:line="500" w:lineRule="exact"/>
              <w:jc w:val="both"/>
              <w:rPr>
                <w:rFonts w:ascii="Times New Roman" w:eastAsia="仿宋_GB2312"/>
                <w:szCs w:val="21"/>
              </w:rPr>
            </w:pPr>
            <w:r>
              <w:rPr>
                <w:rFonts w:hint="eastAsia" w:ascii="Times New Roman" w:eastAsia="仿宋_GB2312"/>
                <w:szCs w:val="21"/>
              </w:rPr>
              <w:t>2219.75ha</w:t>
            </w:r>
          </w:p>
        </w:tc>
        <w:tc>
          <w:tcPr>
            <w:tcW w:w="958" w:type="pct"/>
            <w:shd w:val="clear" w:color="auto" w:fill="auto"/>
            <w:vAlign w:val="center"/>
          </w:tcPr>
          <w:p w14:paraId="4CB628FC">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034F1AE6">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7C8C8E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62EE15E9">
            <w:pPr>
              <w:pStyle w:val="59"/>
              <w:widowControl w:val="0"/>
              <w:spacing w:line="500" w:lineRule="exact"/>
              <w:jc w:val="both"/>
              <w:rPr>
                <w:rFonts w:ascii="Times New Roman" w:eastAsia="仿宋_GB2312"/>
                <w:szCs w:val="21"/>
              </w:rPr>
            </w:pPr>
            <w:r>
              <w:rPr>
                <w:rFonts w:hint="eastAsia" w:ascii="Times New Roman" w:eastAsia="仿宋_GB2312"/>
                <w:szCs w:val="21"/>
              </w:rPr>
              <w:t>57</w:t>
            </w:r>
          </w:p>
        </w:tc>
        <w:tc>
          <w:tcPr>
            <w:tcW w:w="873" w:type="pct"/>
            <w:shd w:val="clear" w:color="auto" w:fill="auto"/>
            <w:vAlign w:val="center"/>
          </w:tcPr>
          <w:p w14:paraId="62CB8923">
            <w:pPr>
              <w:pStyle w:val="59"/>
              <w:widowControl w:val="0"/>
              <w:spacing w:line="500" w:lineRule="exact"/>
              <w:jc w:val="both"/>
              <w:rPr>
                <w:rFonts w:ascii="Times New Roman" w:eastAsia="仿宋_GB2312"/>
                <w:szCs w:val="21"/>
              </w:rPr>
            </w:pPr>
            <w:r>
              <w:rPr>
                <w:rFonts w:hint="eastAsia" w:ascii="Times New Roman" w:eastAsia="仿宋_GB2312"/>
                <w:szCs w:val="21"/>
              </w:rPr>
              <w:t>木厂口镇白龙港等15个村庄工矿废弃地复垦项目</w:t>
            </w:r>
          </w:p>
        </w:tc>
        <w:tc>
          <w:tcPr>
            <w:tcW w:w="433" w:type="pct"/>
            <w:shd w:val="clear" w:color="auto" w:fill="auto"/>
            <w:vAlign w:val="center"/>
          </w:tcPr>
          <w:p w14:paraId="3558FE26">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321ACA01">
            <w:pPr>
              <w:pStyle w:val="59"/>
              <w:widowControl w:val="0"/>
              <w:spacing w:line="500" w:lineRule="exact"/>
              <w:jc w:val="both"/>
              <w:rPr>
                <w:rFonts w:ascii="Times New Roman" w:eastAsia="仿宋_GB2312"/>
                <w:szCs w:val="21"/>
              </w:rPr>
            </w:pPr>
            <w:r>
              <w:rPr>
                <w:rFonts w:hint="eastAsia" w:ascii="Times New Roman" w:eastAsia="仿宋_GB2312"/>
                <w:szCs w:val="21"/>
              </w:rPr>
              <w:t>工矿废弃地复垦</w:t>
            </w:r>
          </w:p>
        </w:tc>
        <w:tc>
          <w:tcPr>
            <w:tcW w:w="431" w:type="pct"/>
            <w:shd w:val="clear" w:color="auto" w:fill="auto"/>
            <w:vAlign w:val="center"/>
          </w:tcPr>
          <w:p w14:paraId="48C445CE">
            <w:pPr>
              <w:pStyle w:val="59"/>
              <w:widowControl w:val="0"/>
              <w:spacing w:line="500" w:lineRule="exact"/>
              <w:jc w:val="both"/>
              <w:rPr>
                <w:rFonts w:ascii="Times New Roman" w:eastAsia="仿宋_GB2312"/>
                <w:szCs w:val="21"/>
              </w:rPr>
            </w:pPr>
            <w:r>
              <w:rPr>
                <w:rFonts w:hint="eastAsia" w:ascii="Times New Roman" w:eastAsia="仿宋_GB2312"/>
                <w:szCs w:val="21"/>
              </w:rPr>
              <w:t>木厂口镇</w:t>
            </w:r>
          </w:p>
        </w:tc>
        <w:tc>
          <w:tcPr>
            <w:tcW w:w="432" w:type="pct"/>
            <w:shd w:val="clear" w:color="auto" w:fill="auto"/>
            <w:vAlign w:val="center"/>
          </w:tcPr>
          <w:p w14:paraId="2CB6C794">
            <w:pPr>
              <w:pStyle w:val="59"/>
              <w:widowControl w:val="0"/>
              <w:spacing w:line="500" w:lineRule="exact"/>
              <w:jc w:val="both"/>
              <w:rPr>
                <w:rFonts w:ascii="Times New Roman" w:eastAsia="仿宋_GB2312"/>
                <w:szCs w:val="21"/>
              </w:rPr>
            </w:pPr>
            <w:r>
              <w:rPr>
                <w:rFonts w:hint="eastAsia" w:ascii="Times New Roman" w:eastAsia="仿宋_GB2312"/>
                <w:szCs w:val="21"/>
              </w:rPr>
              <w:t>379.4ha</w:t>
            </w:r>
          </w:p>
        </w:tc>
        <w:tc>
          <w:tcPr>
            <w:tcW w:w="958" w:type="pct"/>
            <w:shd w:val="clear" w:color="auto" w:fill="auto"/>
            <w:vAlign w:val="center"/>
          </w:tcPr>
          <w:p w14:paraId="7B134723">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2D9D09C5">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27E2A1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373EE17A">
            <w:pPr>
              <w:pStyle w:val="59"/>
              <w:widowControl w:val="0"/>
              <w:spacing w:line="500" w:lineRule="exact"/>
              <w:jc w:val="both"/>
              <w:rPr>
                <w:rFonts w:ascii="Times New Roman" w:eastAsia="仿宋_GB2312"/>
                <w:szCs w:val="21"/>
              </w:rPr>
            </w:pPr>
            <w:r>
              <w:rPr>
                <w:rFonts w:hint="eastAsia" w:ascii="Times New Roman" w:eastAsia="仿宋_GB2312"/>
                <w:szCs w:val="21"/>
              </w:rPr>
              <w:t>58</w:t>
            </w:r>
          </w:p>
        </w:tc>
        <w:tc>
          <w:tcPr>
            <w:tcW w:w="873" w:type="pct"/>
            <w:shd w:val="clear" w:color="auto" w:fill="auto"/>
            <w:vAlign w:val="center"/>
          </w:tcPr>
          <w:p w14:paraId="025CCEAE">
            <w:pPr>
              <w:pStyle w:val="59"/>
              <w:widowControl w:val="0"/>
              <w:spacing w:line="500" w:lineRule="exact"/>
              <w:jc w:val="both"/>
              <w:rPr>
                <w:rFonts w:ascii="Times New Roman" w:eastAsia="仿宋_GB2312"/>
                <w:szCs w:val="21"/>
              </w:rPr>
            </w:pPr>
            <w:r>
              <w:rPr>
                <w:rFonts w:hint="eastAsia" w:ascii="Times New Roman" w:eastAsia="仿宋_GB2312"/>
                <w:szCs w:val="21"/>
              </w:rPr>
              <w:t>彭店子镇杨家坡等13个村庄工矿废弃地复垦项目</w:t>
            </w:r>
          </w:p>
        </w:tc>
        <w:tc>
          <w:tcPr>
            <w:tcW w:w="433" w:type="pct"/>
            <w:shd w:val="clear" w:color="auto" w:fill="auto"/>
            <w:vAlign w:val="center"/>
          </w:tcPr>
          <w:p w14:paraId="3D719605">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4995091F">
            <w:pPr>
              <w:pStyle w:val="59"/>
              <w:widowControl w:val="0"/>
              <w:spacing w:line="500" w:lineRule="exact"/>
              <w:jc w:val="both"/>
              <w:rPr>
                <w:rFonts w:ascii="Times New Roman" w:eastAsia="仿宋_GB2312"/>
                <w:szCs w:val="21"/>
              </w:rPr>
            </w:pPr>
            <w:r>
              <w:rPr>
                <w:rFonts w:hint="eastAsia" w:ascii="Times New Roman" w:eastAsia="仿宋_GB2312"/>
                <w:szCs w:val="21"/>
              </w:rPr>
              <w:t>工矿废弃地复垦</w:t>
            </w:r>
          </w:p>
        </w:tc>
        <w:tc>
          <w:tcPr>
            <w:tcW w:w="431" w:type="pct"/>
            <w:shd w:val="clear" w:color="auto" w:fill="auto"/>
            <w:vAlign w:val="center"/>
          </w:tcPr>
          <w:p w14:paraId="758BC9CB">
            <w:pPr>
              <w:pStyle w:val="59"/>
              <w:widowControl w:val="0"/>
              <w:spacing w:line="500" w:lineRule="exact"/>
              <w:jc w:val="both"/>
              <w:rPr>
                <w:rFonts w:ascii="Times New Roman" w:eastAsia="仿宋_GB2312"/>
                <w:szCs w:val="21"/>
              </w:rPr>
            </w:pPr>
            <w:r>
              <w:rPr>
                <w:rFonts w:hint="eastAsia" w:ascii="Times New Roman" w:eastAsia="仿宋_GB2312"/>
                <w:szCs w:val="21"/>
              </w:rPr>
              <w:t>彭店子镇</w:t>
            </w:r>
          </w:p>
        </w:tc>
        <w:tc>
          <w:tcPr>
            <w:tcW w:w="432" w:type="pct"/>
            <w:shd w:val="clear" w:color="auto" w:fill="auto"/>
            <w:vAlign w:val="center"/>
          </w:tcPr>
          <w:p w14:paraId="0EC9614B">
            <w:pPr>
              <w:pStyle w:val="59"/>
              <w:widowControl w:val="0"/>
              <w:spacing w:line="500" w:lineRule="exact"/>
              <w:jc w:val="both"/>
              <w:rPr>
                <w:rFonts w:ascii="Times New Roman" w:eastAsia="仿宋_GB2312"/>
                <w:szCs w:val="21"/>
              </w:rPr>
            </w:pPr>
            <w:r>
              <w:rPr>
                <w:rFonts w:hint="eastAsia" w:ascii="Times New Roman" w:eastAsia="仿宋_GB2312"/>
                <w:szCs w:val="21"/>
              </w:rPr>
              <w:t>121.4ha</w:t>
            </w:r>
          </w:p>
        </w:tc>
        <w:tc>
          <w:tcPr>
            <w:tcW w:w="958" w:type="pct"/>
            <w:shd w:val="clear" w:color="auto" w:fill="auto"/>
            <w:vAlign w:val="center"/>
          </w:tcPr>
          <w:p w14:paraId="5EA62720">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2737EF43">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3480A6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3C64165F">
            <w:pPr>
              <w:pStyle w:val="59"/>
              <w:widowControl w:val="0"/>
              <w:spacing w:line="500" w:lineRule="exact"/>
              <w:jc w:val="both"/>
              <w:rPr>
                <w:rFonts w:ascii="Times New Roman" w:eastAsia="仿宋_GB2312"/>
                <w:szCs w:val="21"/>
              </w:rPr>
            </w:pPr>
            <w:r>
              <w:rPr>
                <w:rFonts w:hint="eastAsia" w:ascii="Times New Roman" w:eastAsia="仿宋_GB2312"/>
                <w:szCs w:val="21"/>
              </w:rPr>
              <w:t>59</w:t>
            </w:r>
          </w:p>
        </w:tc>
        <w:tc>
          <w:tcPr>
            <w:tcW w:w="873" w:type="pct"/>
            <w:shd w:val="clear" w:color="auto" w:fill="auto"/>
            <w:vAlign w:val="center"/>
          </w:tcPr>
          <w:p w14:paraId="66BB0942">
            <w:pPr>
              <w:pStyle w:val="59"/>
              <w:widowControl w:val="0"/>
              <w:spacing w:line="500" w:lineRule="exact"/>
              <w:jc w:val="both"/>
              <w:rPr>
                <w:rFonts w:ascii="Times New Roman" w:eastAsia="仿宋_GB2312"/>
                <w:szCs w:val="21"/>
              </w:rPr>
            </w:pPr>
            <w:r>
              <w:rPr>
                <w:rFonts w:hint="eastAsia" w:ascii="Times New Roman" w:eastAsia="仿宋_GB2312"/>
                <w:szCs w:val="21"/>
              </w:rPr>
              <w:t>沙河驿镇沙河驿等15个村庄工矿废弃地复垦项目</w:t>
            </w:r>
          </w:p>
        </w:tc>
        <w:tc>
          <w:tcPr>
            <w:tcW w:w="433" w:type="pct"/>
            <w:shd w:val="clear" w:color="auto" w:fill="auto"/>
            <w:vAlign w:val="center"/>
          </w:tcPr>
          <w:p w14:paraId="305F2582">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4D2EC1B8">
            <w:pPr>
              <w:pStyle w:val="59"/>
              <w:widowControl w:val="0"/>
              <w:spacing w:line="500" w:lineRule="exact"/>
              <w:jc w:val="both"/>
              <w:rPr>
                <w:rFonts w:ascii="Times New Roman" w:eastAsia="仿宋_GB2312"/>
                <w:szCs w:val="21"/>
              </w:rPr>
            </w:pPr>
            <w:r>
              <w:rPr>
                <w:rFonts w:hint="eastAsia" w:ascii="Times New Roman" w:eastAsia="仿宋_GB2312"/>
                <w:szCs w:val="21"/>
              </w:rPr>
              <w:t>工矿废弃地复垦</w:t>
            </w:r>
          </w:p>
        </w:tc>
        <w:tc>
          <w:tcPr>
            <w:tcW w:w="431" w:type="pct"/>
            <w:shd w:val="clear" w:color="auto" w:fill="auto"/>
            <w:vAlign w:val="center"/>
          </w:tcPr>
          <w:p w14:paraId="15CA935A">
            <w:pPr>
              <w:pStyle w:val="59"/>
              <w:widowControl w:val="0"/>
              <w:spacing w:line="500" w:lineRule="exact"/>
              <w:jc w:val="both"/>
              <w:rPr>
                <w:rFonts w:ascii="Times New Roman" w:eastAsia="仿宋_GB2312"/>
                <w:szCs w:val="21"/>
              </w:rPr>
            </w:pPr>
            <w:r>
              <w:rPr>
                <w:rFonts w:hint="eastAsia" w:ascii="Times New Roman" w:eastAsia="仿宋_GB2312"/>
                <w:szCs w:val="21"/>
              </w:rPr>
              <w:t>沙河驿镇</w:t>
            </w:r>
          </w:p>
        </w:tc>
        <w:tc>
          <w:tcPr>
            <w:tcW w:w="432" w:type="pct"/>
            <w:shd w:val="clear" w:color="auto" w:fill="auto"/>
            <w:vAlign w:val="center"/>
          </w:tcPr>
          <w:p w14:paraId="17839F91">
            <w:pPr>
              <w:pStyle w:val="59"/>
              <w:widowControl w:val="0"/>
              <w:spacing w:line="500" w:lineRule="exact"/>
              <w:jc w:val="both"/>
              <w:rPr>
                <w:rFonts w:ascii="Times New Roman" w:eastAsia="仿宋_GB2312"/>
                <w:szCs w:val="21"/>
              </w:rPr>
            </w:pPr>
            <w:r>
              <w:rPr>
                <w:rFonts w:hint="eastAsia" w:ascii="Times New Roman" w:eastAsia="仿宋_GB2312"/>
                <w:szCs w:val="21"/>
              </w:rPr>
              <w:t>264.23ha</w:t>
            </w:r>
          </w:p>
        </w:tc>
        <w:tc>
          <w:tcPr>
            <w:tcW w:w="958" w:type="pct"/>
            <w:shd w:val="clear" w:color="auto" w:fill="auto"/>
            <w:vAlign w:val="center"/>
          </w:tcPr>
          <w:p w14:paraId="2F8D362C">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57640E2D">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0B916B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4673A6F2">
            <w:pPr>
              <w:pStyle w:val="59"/>
              <w:widowControl w:val="0"/>
              <w:spacing w:line="500" w:lineRule="exact"/>
              <w:jc w:val="both"/>
              <w:rPr>
                <w:rFonts w:ascii="Times New Roman" w:eastAsia="仿宋_GB2312"/>
                <w:szCs w:val="21"/>
              </w:rPr>
            </w:pPr>
            <w:r>
              <w:rPr>
                <w:rFonts w:hint="eastAsia" w:ascii="Times New Roman" w:eastAsia="仿宋_GB2312"/>
                <w:szCs w:val="21"/>
              </w:rPr>
              <w:t>60</w:t>
            </w:r>
          </w:p>
        </w:tc>
        <w:tc>
          <w:tcPr>
            <w:tcW w:w="873" w:type="pct"/>
            <w:shd w:val="clear" w:color="auto" w:fill="auto"/>
            <w:vAlign w:val="center"/>
          </w:tcPr>
          <w:p w14:paraId="5DD87E42">
            <w:pPr>
              <w:pStyle w:val="59"/>
              <w:widowControl w:val="0"/>
              <w:spacing w:line="500" w:lineRule="exact"/>
              <w:jc w:val="both"/>
              <w:rPr>
                <w:rFonts w:ascii="Times New Roman" w:eastAsia="仿宋_GB2312"/>
                <w:szCs w:val="21"/>
              </w:rPr>
            </w:pPr>
            <w:r>
              <w:rPr>
                <w:rFonts w:hint="eastAsia" w:ascii="Times New Roman" w:eastAsia="仿宋_GB2312"/>
                <w:szCs w:val="21"/>
              </w:rPr>
              <w:t>上射雁庄镇朱庄等14个村庄工矿废弃地复垦项目</w:t>
            </w:r>
          </w:p>
        </w:tc>
        <w:tc>
          <w:tcPr>
            <w:tcW w:w="433" w:type="pct"/>
            <w:shd w:val="clear" w:color="auto" w:fill="auto"/>
            <w:vAlign w:val="center"/>
          </w:tcPr>
          <w:p w14:paraId="55709CD7">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5C3DCF67">
            <w:pPr>
              <w:pStyle w:val="59"/>
              <w:widowControl w:val="0"/>
              <w:spacing w:line="500" w:lineRule="exact"/>
              <w:jc w:val="both"/>
              <w:rPr>
                <w:rFonts w:ascii="Times New Roman" w:eastAsia="仿宋_GB2312"/>
                <w:szCs w:val="21"/>
              </w:rPr>
            </w:pPr>
            <w:r>
              <w:rPr>
                <w:rFonts w:hint="eastAsia" w:ascii="Times New Roman" w:eastAsia="仿宋_GB2312"/>
                <w:szCs w:val="21"/>
              </w:rPr>
              <w:t>工矿废弃地复垦</w:t>
            </w:r>
          </w:p>
        </w:tc>
        <w:tc>
          <w:tcPr>
            <w:tcW w:w="431" w:type="pct"/>
            <w:shd w:val="clear" w:color="auto" w:fill="auto"/>
            <w:vAlign w:val="center"/>
          </w:tcPr>
          <w:p w14:paraId="4A4A8074">
            <w:pPr>
              <w:pStyle w:val="59"/>
              <w:widowControl w:val="0"/>
              <w:spacing w:line="500" w:lineRule="exact"/>
              <w:jc w:val="both"/>
              <w:rPr>
                <w:rFonts w:ascii="Times New Roman" w:eastAsia="仿宋_GB2312"/>
                <w:szCs w:val="21"/>
              </w:rPr>
            </w:pPr>
            <w:r>
              <w:rPr>
                <w:rFonts w:hint="eastAsia" w:ascii="Times New Roman" w:eastAsia="仿宋_GB2312"/>
                <w:szCs w:val="21"/>
              </w:rPr>
              <w:t>上射雁庄镇</w:t>
            </w:r>
          </w:p>
        </w:tc>
        <w:tc>
          <w:tcPr>
            <w:tcW w:w="432" w:type="pct"/>
            <w:shd w:val="clear" w:color="auto" w:fill="auto"/>
            <w:vAlign w:val="center"/>
          </w:tcPr>
          <w:p w14:paraId="272EBA68">
            <w:pPr>
              <w:pStyle w:val="59"/>
              <w:widowControl w:val="0"/>
              <w:spacing w:line="500" w:lineRule="exact"/>
              <w:jc w:val="both"/>
              <w:rPr>
                <w:rFonts w:ascii="Times New Roman" w:eastAsia="仿宋_GB2312"/>
                <w:szCs w:val="21"/>
              </w:rPr>
            </w:pPr>
            <w:r>
              <w:rPr>
                <w:rFonts w:hint="eastAsia" w:ascii="Times New Roman" w:eastAsia="仿宋_GB2312"/>
                <w:szCs w:val="21"/>
              </w:rPr>
              <w:t>104.54ha</w:t>
            </w:r>
          </w:p>
        </w:tc>
        <w:tc>
          <w:tcPr>
            <w:tcW w:w="958" w:type="pct"/>
            <w:shd w:val="clear" w:color="auto" w:fill="auto"/>
            <w:vAlign w:val="center"/>
          </w:tcPr>
          <w:p w14:paraId="46B20092">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35CCC43F">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33A9F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64CC18DD">
            <w:pPr>
              <w:pStyle w:val="59"/>
              <w:widowControl w:val="0"/>
              <w:spacing w:line="500" w:lineRule="exact"/>
              <w:jc w:val="both"/>
              <w:rPr>
                <w:rFonts w:ascii="Times New Roman" w:eastAsia="仿宋_GB2312"/>
                <w:szCs w:val="21"/>
              </w:rPr>
            </w:pPr>
            <w:r>
              <w:rPr>
                <w:rFonts w:hint="eastAsia" w:ascii="Times New Roman" w:eastAsia="仿宋_GB2312"/>
                <w:szCs w:val="21"/>
              </w:rPr>
              <w:t>61</w:t>
            </w:r>
          </w:p>
        </w:tc>
        <w:tc>
          <w:tcPr>
            <w:tcW w:w="873" w:type="pct"/>
            <w:shd w:val="clear" w:color="auto" w:fill="auto"/>
            <w:vAlign w:val="center"/>
          </w:tcPr>
          <w:p w14:paraId="04E2D358">
            <w:pPr>
              <w:pStyle w:val="59"/>
              <w:widowControl w:val="0"/>
              <w:spacing w:line="500" w:lineRule="exact"/>
              <w:jc w:val="both"/>
              <w:rPr>
                <w:rFonts w:ascii="Times New Roman" w:eastAsia="仿宋_GB2312"/>
                <w:szCs w:val="21"/>
              </w:rPr>
            </w:pPr>
            <w:r>
              <w:rPr>
                <w:rFonts w:hint="eastAsia" w:ascii="Times New Roman" w:eastAsia="仿宋_GB2312"/>
                <w:szCs w:val="21"/>
              </w:rPr>
              <w:t>太平庄镇东蛇探峪等12个村庄工矿废弃地复垦项目</w:t>
            </w:r>
          </w:p>
        </w:tc>
        <w:tc>
          <w:tcPr>
            <w:tcW w:w="433" w:type="pct"/>
            <w:shd w:val="clear" w:color="auto" w:fill="auto"/>
            <w:vAlign w:val="center"/>
          </w:tcPr>
          <w:p w14:paraId="0CD29084">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04FEDE9D">
            <w:pPr>
              <w:pStyle w:val="59"/>
              <w:widowControl w:val="0"/>
              <w:spacing w:line="500" w:lineRule="exact"/>
              <w:jc w:val="both"/>
              <w:rPr>
                <w:rFonts w:ascii="Times New Roman" w:eastAsia="仿宋_GB2312"/>
                <w:szCs w:val="21"/>
              </w:rPr>
            </w:pPr>
            <w:r>
              <w:rPr>
                <w:rFonts w:hint="eastAsia" w:ascii="Times New Roman" w:eastAsia="仿宋_GB2312"/>
                <w:szCs w:val="21"/>
              </w:rPr>
              <w:t>工矿废弃地复垦</w:t>
            </w:r>
          </w:p>
        </w:tc>
        <w:tc>
          <w:tcPr>
            <w:tcW w:w="431" w:type="pct"/>
            <w:shd w:val="clear" w:color="auto" w:fill="auto"/>
            <w:vAlign w:val="center"/>
          </w:tcPr>
          <w:p w14:paraId="40AEEB87">
            <w:pPr>
              <w:pStyle w:val="59"/>
              <w:widowControl w:val="0"/>
              <w:spacing w:line="500" w:lineRule="exact"/>
              <w:jc w:val="both"/>
              <w:rPr>
                <w:rFonts w:ascii="Times New Roman" w:eastAsia="仿宋_GB2312"/>
                <w:szCs w:val="21"/>
              </w:rPr>
            </w:pPr>
            <w:r>
              <w:rPr>
                <w:rFonts w:hint="eastAsia" w:ascii="Times New Roman" w:eastAsia="仿宋_GB2312"/>
                <w:szCs w:val="21"/>
              </w:rPr>
              <w:t>太平庄镇</w:t>
            </w:r>
          </w:p>
        </w:tc>
        <w:tc>
          <w:tcPr>
            <w:tcW w:w="432" w:type="pct"/>
            <w:shd w:val="clear" w:color="auto" w:fill="auto"/>
            <w:vAlign w:val="center"/>
          </w:tcPr>
          <w:p w14:paraId="118E6041">
            <w:pPr>
              <w:pStyle w:val="59"/>
              <w:widowControl w:val="0"/>
              <w:spacing w:line="500" w:lineRule="exact"/>
              <w:jc w:val="both"/>
              <w:rPr>
                <w:rFonts w:ascii="Times New Roman" w:eastAsia="仿宋_GB2312"/>
                <w:szCs w:val="21"/>
              </w:rPr>
            </w:pPr>
            <w:r>
              <w:rPr>
                <w:rFonts w:hint="eastAsia" w:ascii="Times New Roman" w:eastAsia="仿宋_GB2312"/>
                <w:szCs w:val="21"/>
              </w:rPr>
              <w:t>135.1ha</w:t>
            </w:r>
          </w:p>
        </w:tc>
        <w:tc>
          <w:tcPr>
            <w:tcW w:w="958" w:type="pct"/>
            <w:shd w:val="clear" w:color="auto" w:fill="auto"/>
            <w:vAlign w:val="center"/>
          </w:tcPr>
          <w:p w14:paraId="1E0F58A9">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4DC903F7">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424ED4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1AE46D88">
            <w:pPr>
              <w:pStyle w:val="59"/>
              <w:widowControl w:val="0"/>
              <w:spacing w:line="500" w:lineRule="exact"/>
              <w:jc w:val="both"/>
              <w:rPr>
                <w:rFonts w:ascii="Times New Roman" w:eastAsia="仿宋_GB2312"/>
                <w:szCs w:val="21"/>
              </w:rPr>
            </w:pPr>
            <w:r>
              <w:rPr>
                <w:rFonts w:hint="eastAsia" w:ascii="Times New Roman" w:eastAsia="仿宋_GB2312"/>
                <w:szCs w:val="21"/>
              </w:rPr>
              <w:t>62</w:t>
            </w:r>
          </w:p>
        </w:tc>
        <w:tc>
          <w:tcPr>
            <w:tcW w:w="873" w:type="pct"/>
            <w:shd w:val="clear" w:color="auto" w:fill="auto"/>
            <w:vAlign w:val="center"/>
          </w:tcPr>
          <w:p w14:paraId="484ABBBE">
            <w:pPr>
              <w:pStyle w:val="59"/>
              <w:widowControl w:val="0"/>
              <w:spacing w:line="500" w:lineRule="exact"/>
              <w:jc w:val="both"/>
              <w:rPr>
                <w:rFonts w:ascii="Times New Roman" w:eastAsia="仿宋_GB2312"/>
                <w:szCs w:val="21"/>
              </w:rPr>
            </w:pPr>
            <w:r>
              <w:rPr>
                <w:rFonts w:hint="eastAsia" w:ascii="Times New Roman" w:eastAsia="仿宋_GB2312"/>
                <w:szCs w:val="21"/>
              </w:rPr>
              <w:t>五重安镇更新庄等29个村庄工矿废弃地复垦项目</w:t>
            </w:r>
          </w:p>
        </w:tc>
        <w:tc>
          <w:tcPr>
            <w:tcW w:w="433" w:type="pct"/>
            <w:shd w:val="clear" w:color="auto" w:fill="auto"/>
            <w:vAlign w:val="center"/>
          </w:tcPr>
          <w:p w14:paraId="761150D8">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11577318">
            <w:pPr>
              <w:pStyle w:val="59"/>
              <w:widowControl w:val="0"/>
              <w:spacing w:line="500" w:lineRule="exact"/>
              <w:jc w:val="both"/>
              <w:rPr>
                <w:rFonts w:ascii="Times New Roman" w:eastAsia="仿宋_GB2312"/>
                <w:szCs w:val="21"/>
              </w:rPr>
            </w:pPr>
            <w:r>
              <w:rPr>
                <w:rFonts w:hint="eastAsia" w:ascii="Times New Roman" w:eastAsia="仿宋_GB2312"/>
                <w:szCs w:val="21"/>
              </w:rPr>
              <w:t>工矿废弃地复垦</w:t>
            </w:r>
          </w:p>
        </w:tc>
        <w:tc>
          <w:tcPr>
            <w:tcW w:w="431" w:type="pct"/>
            <w:shd w:val="clear" w:color="auto" w:fill="auto"/>
            <w:vAlign w:val="center"/>
          </w:tcPr>
          <w:p w14:paraId="62E726AD">
            <w:pPr>
              <w:pStyle w:val="59"/>
              <w:widowControl w:val="0"/>
              <w:spacing w:line="500" w:lineRule="exact"/>
              <w:jc w:val="both"/>
              <w:rPr>
                <w:rFonts w:ascii="Times New Roman" w:eastAsia="仿宋_GB2312"/>
                <w:szCs w:val="21"/>
              </w:rPr>
            </w:pPr>
            <w:r>
              <w:rPr>
                <w:rFonts w:hint="eastAsia" w:ascii="Times New Roman" w:eastAsia="仿宋_GB2312"/>
                <w:szCs w:val="21"/>
              </w:rPr>
              <w:t>五重安镇</w:t>
            </w:r>
          </w:p>
        </w:tc>
        <w:tc>
          <w:tcPr>
            <w:tcW w:w="432" w:type="pct"/>
            <w:shd w:val="clear" w:color="auto" w:fill="auto"/>
            <w:vAlign w:val="center"/>
          </w:tcPr>
          <w:p w14:paraId="58C39536">
            <w:pPr>
              <w:pStyle w:val="59"/>
              <w:widowControl w:val="0"/>
              <w:spacing w:line="500" w:lineRule="exact"/>
              <w:jc w:val="both"/>
              <w:rPr>
                <w:rFonts w:ascii="Times New Roman" w:eastAsia="仿宋_GB2312"/>
                <w:szCs w:val="21"/>
              </w:rPr>
            </w:pPr>
            <w:r>
              <w:rPr>
                <w:rFonts w:hint="eastAsia" w:ascii="Times New Roman" w:eastAsia="仿宋_GB2312"/>
                <w:szCs w:val="21"/>
              </w:rPr>
              <w:t>727.64ha</w:t>
            </w:r>
          </w:p>
        </w:tc>
        <w:tc>
          <w:tcPr>
            <w:tcW w:w="958" w:type="pct"/>
            <w:shd w:val="clear" w:color="auto" w:fill="auto"/>
            <w:vAlign w:val="center"/>
          </w:tcPr>
          <w:p w14:paraId="624014B4">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4F67204C">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368C4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653965F7">
            <w:pPr>
              <w:pStyle w:val="59"/>
              <w:widowControl w:val="0"/>
              <w:spacing w:line="500" w:lineRule="exact"/>
              <w:jc w:val="both"/>
              <w:rPr>
                <w:rFonts w:ascii="Times New Roman" w:eastAsia="仿宋_GB2312"/>
                <w:szCs w:val="21"/>
              </w:rPr>
            </w:pPr>
            <w:r>
              <w:rPr>
                <w:rFonts w:hint="eastAsia" w:ascii="Times New Roman" w:eastAsia="仿宋_GB2312"/>
                <w:szCs w:val="21"/>
              </w:rPr>
              <w:t>63</w:t>
            </w:r>
          </w:p>
        </w:tc>
        <w:tc>
          <w:tcPr>
            <w:tcW w:w="873" w:type="pct"/>
            <w:shd w:val="clear" w:color="auto" w:fill="auto"/>
            <w:vAlign w:val="center"/>
          </w:tcPr>
          <w:p w14:paraId="6609B049">
            <w:pPr>
              <w:pStyle w:val="59"/>
              <w:widowControl w:val="0"/>
              <w:spacing w:line="500" w:lineRule="exact"/>
              <w:jc w:val="both"/>
              <w:rPr>
                <w:rFonts w:ascii="Times New Roman" w:eastAsia="仿宋_GB2312"/>
                <w:szCs w:val="21"/>
              </w:rPr>
            </w:pPr>
            <w:r>
              <w:rPr>
                <w:rFonts w:hint="eastAsia" w:ascii="Times New Roman" w:eastAsia="仿宋_GB2312"/>
                <w:szCs w:val="21"/>
              </w:rPr>
              <w:t>夏官营镇包官营等24个村庄工矿废弃地复垦项目</w:t>
            </w:r>
          </w:p>
        </w:tc>
        <w:tc>
          <w:tcPr>
            <w:tcW w:w="433" w:type="pct"/>
            <w:shd w:val="clear" w:color="auto" w:fill="auto"/>
            <w:vAlign w:val="center"/>
          </w:tcPr>
          <w:p w14:paraId="1CBCCE84">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124B6A4F">
            <w:pPr>
              <w:pStyle w:val="59"/>
              <w:widowControl w:val="0"/>
              <w:spacing w:line="500" w:lineRule="exact"/>
              <w:jc w:val="both"/>
              <w:rPr>
                <w:rFonts w:ascii="Times New Roman" w:eastAsia="仿宋_GB2312"/>
                <w:szCs w:val="21"/>
              </w:rPr>
            </w:pPr>
            <w:r>
              <w:rPr>
                <w:rFonts w:hint="eastAsia" w:ascii="Times New Roman" w:eastAsia="仿宋_GB2312"/>
                <w:szCs w:val="21"/>
              </w:rPr>
              <w:t>工矿废弃地复垦</w:t>
            </w:r>
          </w:p>
        </w:tc>
        <w:tc>
          <w:tcPr>
            <w:tcW w:w="431" w:type="pct"/>
            <w:shd w:val="clear" w:color="auto" w:fill="auto"/>
            <w:vAlign w:val="center"/>
          </w:tcPr>
          <w:p w14:paraId="723A0FB2">
            <w:pPr>
              <w:pStyle w:val="59"/>
              <w:widowControl w:val="0"/>
              <w:spacing w:line="500" w:lineRule="exact"/>
              <w:jc w:val="both"/>
              <w:rPr>
                <w:rFonts w:ascii="Times New Roman" w:eastAsia="仿宋_GB2312"/>
                <w:szCs w:val="21"/>
              </w:rPr>
            </w:pPr>
            <w:r>
              <w:rPr>
                <w:rFonts w:hint="eastAsia" w:ascii="Times New Roman" w:eastAsia="仿宋_GB2312"/>
                <w:szCs w:val="21"/>
              </w:rPr>
              <w:t>夏官营镇</w:t>
            </w:r>
          </w:p>
        </w:tc>
        <w:tc>
          <w:tcPr>
            <w:tcW w:w="432" w:type="pct"/>
            <w:shd w:val="clear" w:color="auto" w:fill="auto"/>
            <w:vAlign w:val="center"/>
          </w:tcPr>
          <w:p w14:paraId="387905F1">
            <w:pPr>
              <w:pStyle w:val="59"/>
              <w:widowControl w:val="0"/>
              <w:spacing w:line="500" w:lineRule="exact"/>
              <w:jc w:val="both"/>
              <w:rPr>
                <w:rFonts w:ascii="Times New Roman" w:eastAsia="仿宋_GB2312"/>
                <w:szCs w:val="21"/>
              </w:rPr>
            </w:pPr>
            <w:r>
              <w:rPr>
                <w:rFonts w:hint="eastAsia" w:ascii="Times New Roman" w:eastAsia="仿宋_GB2312"/>
                <w:szCs w:val="21"/>
              </w:rPr>
              <w:t>776.06ha</w:t>
            </w:r>
          </w:p>
        </w:tc>
        <w:tc>
          <w:tcPr>
            <w:tcW w:w="958" w:type="pct"/>
            <w:shd w:val="clear" w:color="auto" w:fill="auto"/>
            <w:vAlign w:val="center"/>
          </w:tcPr>
          <w:p w14:paraId="15E5C625">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2AEF39E2">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09C8A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3FB2DF78">
            <w:pPr>
              <w:pStyle w:val="59"/>
              <w:widowControl w:val="0"/>
              <w:spacing w:line="500" w:lineRule="exact"/>
              <w:jc w:val="both"/>
              <w:rPr>
                <w:rFonts w:ascii="Times New Roman" w:eastAsia="仿宋_GB2312"/>
                <w:szCs w:val="21"/>
              </w:rPr>
            </w:pPr>
            <w:r>
              <w:rPr>
                <w:rFonts w:hint="eastAsia" w:ascii="Times New Roman" w:eastAsia="仿宋_GB2312"/>
                <w:szCs w:val="21"/>
              </w:rPr>
              <w:t>64</w:t>
            </w:r>
          </w:p>
        </w:tc>
        <w:tc>
          <w:tcPr>
            <w:tcW w:w="873" w:type="pct"/>
            <w:shd w:val="clear" w:color="auto" w:fill="auto"/>
            <w:vAlign w:val="center"/>
          </w:tcPr>
          <w:p w14:paraId="4C33E745">
            <w:pPr>
              <w:pStyle w:val="59"/>
              <w:widowControl w:val="0"/>
              <w:spacing w:line="500" w:lineRule="exact"/>
              <w:jc w:val="both"/>
              <w:rPr>
                <w:rFonts w:ascii="Times New Roman" w:eastAsia="仿宋_GB2312"/>
                <w:szCs w:val="21"/>
              </w:rPr>
            </w:pPr>
            <w:r>
              <w:rPr>
                <w:rFonts w:hint="eastAsia" w:ascii="Times New Roman" w:eastAsia="仿宋_GB2312"/>
                <w:szCs w:val="21"/>
              </w:rPr>
              <w:t>兴安街道办事处沙河子等8个村庄工矿废弃地复垦项目</w:t>
            </w:r>
          </w:p>
        </w:tc>
        <w:tc>
          <w:tcPr>
            <w:tcW w:w="433" w:type="pct"/>
            <w:shd w:val="clear" w:color="auto" w:fill="auto"/>
            <w:vAlign w:val="center"/>
          </w:tcPr>
          <w:p w14:paraId="7E3C1263">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619A5560">
            <w:pPr>
              <w:pStyle w:val="59"/>
              <w:widowControl w:val="0"/>
              <w:spacing w:line="500" w:lineRule="exact"/>
              <w:jc w:val="both"/>
              <w:rPr>
                <w:rFonts w:ascii="Times New Roman" w:eastAsia="仿宋_GB2312"/>
                <w:szCs w:val="21"/>
              </w:rPr>
            </w:pPr>
            <w:r>
              <w:rPr>
                <w:rFonts w:hint="eastAsia" w:ascii="Times New Roman" w:eastAsia="仿宋_GB2312"/>
                <w:szCs w:val="21"/>
              </w:rPr>
              <w:t>工矿废弃地复垦</w:t>
            </w:r>
          </w:p>
        </w:tc>
        <w:tc>
          <w:tcPr>
            <w:tcW w:w="431" w:type="pct"/>
            <w:shd w:val="clear" w:color="auto" w:fill="auto"/>
            <w:vAlign w:val="center"/>
          </w:tcPr>
          <w:p w14:paraId="78CA35FD">
            <w:pPr>
              <w:pStyle w:val="59"/>
              <w:widowControl w:val="0"/>
              <w:spacing w:line="500" w:lineRule="exact"/>
              <w:jc w:val="both"/>
              <w:rPr>
                <w:rFonts w:ascii="Times New Roman" w:eastAsia="仿宋_GB2312"/>
                <w:szCs w:val="21"/>
              </w:rPr>
            </w:pPr>
            <w:r>
              <w:rPr>
                <w:rFonts w:hint="eastAsia" w:ascii="Times New Roman" w:eastAsia="仿宋_GB2312"/>
                <w:szCs w:val="21"/>
              </w:rPr>
              <w:t>兴安街道办事处</w:t>
            </w:r>
          </w:p>
        </w:tc>
        <w:tc>
          <w:tcPr>
            <w:tcW w:w="432" w:type="pct"/>
            <w:shd w:val="clear" w:color="auto" w:fill="auto"/>
            <w:vAlign w:val="center"/>
          </w:tcPr>
          <w:p w14:paraId="00861D41">
            <w:pPr>
              <w:pStyle w:val="59"/>
              <w:widowControl w:val="0"/>
              <w:spacing w:line="500" w:lineRule="exact"/>
              <w:jc w:val="both"/>
              <w:rPr>
                <w:rFonts w:ascii="Times New Roman" w:eastAsia="仿宋_GB2312"/>
                <w:szCs w:val="21"/>
              </w:rPr>
            </w:pPr>
            <w:r>
              <w:rPr>
                <w:rFonts w:hint="eastAsia" w:ascii="Times New Roman" w:eastAsia="仿宋_GB2312"/>
                <w:szCs w:val="21"/>
              </w:rPr>
              <w:t>95.61ha</w:t>
            </w:r>
          </w:p>
        </w:tc>
        <w:tc>
          <w:tcPr>
            <w:tcW w:w="958" w:type="pct"/>
            <w:shd w:val="clear" w:color="auto" w:fill="auto"/>
            <w:vAlign w:val="center"/>
          </w:tcPr>
          <w:p w14:paraId="341D0148">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57C7099D">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0A885A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716C65B3">
            <w:pPr>
              <w:pStyle w:val="59"/>
              <w:widowControl w:val="0"/>
              <w:spacing w:line="500" w:lineRule="exact"/>
              <w:jc w:val="both"/>
              <w:rPr>
                <w:rFonts w:ascii="Times New Roman" w:eastAsia="仿宋_GB2312"/>
                <w:szCs w:val="21"/>
              </w:rPr>
            </w:pPr>
            <w:r>
              <w:rPr>
                <w:rFonts w:hint="eastAsia" w:ascii="Times New Roman" w:eastAsia="仿宋_GB2312"/>
                <w:szCs w:val="21"/>
              </w:rPr>
              <w:t>65</w:t>
            </w:r>
          </w:p>
        </w:tc>
        <w:tc>
          <w:tcPr>
            <w:tcW w:w="873" w:type="pct"/>
            <w:shd w:val="clear" w:color="auto" w:fill="auto"/>
            <w:vAlign w:val="center"/>
          </w:tcPr>
          <w:p w14:paraId="66866E0D">
            <w:pPr>
              <w:pStyle w:val="59"/>
              <w:widowControl w:val="0"/>
              <w:spacing w:line="500" w:lineRule="exact"/>
              <w:jc w:val="both"/>
              <w:rPr>
                <w:rFonts w:ascii="Times New Roman" w:eastAsia="仿宋_GB2312"/>
                <w:szCs w:val="21"/>
              </w:rPr>
            </w:pPr>
            <w:r>
              <w:rPr>
                <w:rFonts w:hint="eastAsia" w:ascii="Times New Roman" w:eastAsia="仿宋_GB2312"/>
                <w:szCs w:val="21"/>
              </w:rPr>
              <w:t>阎家店镇隔滦河等13个村庄工矿废弃地复垦项目</w:t>
            </w:r>
          </w:p>
        </w:tc>
        <w:tc>
          <w:tcPr>
            <w:tcW w:w="433" w:type="pct"/>
            <w:shd w:val="clear" w:color="auto" w:fill="auto"/>
            <w:vAlign w:val="center"/>
          </w:tcPr>
          <w:p w14:paraId="4E38C376">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72AF5E6E">
            <w:pPr>
              <w:pStyle w:val="59"/>
              <w:widowControl w:val="0"/>
              <w:spacing w:line="500" w:lineRule="exact"/>
              <w:jc w:val="both"/>
              <w:rPr>
                <w:rFonts w:ascii="Times New Roman" w:eastAsia="仿宋_GB2312"/>
                <w:szCs w:val="21"/>
              </w:rPr>
            </w:pPr>
            <w:r>
              <w:rPr>
                <w:rFonts w:hint="eastAsia" w:ascii="Times New Roman" w:eastAsia="仿宋_GB2312"/>
                <w:szCs w:val="21"/>
              </w:rPr>
              <w:t>工矿废弃地复垦</w:t>
            </w:r>
          </w:p>
        </w:tc>
        <w:tc>
          <w:tcPr>
            <w:tcW w:w="431" w:type="pct"/>
            <w:shd w:val="clear" w:color="auto" w:fill="auto"/>
            <w:vAlign w:val="center"/>
          </w:tcPr>
          <w:p w14:paraId="4CC696A0">
            <w:pPr>
              <w:pStyle w:val="59"/>
              <w:widowControl w:val="0"/>
              <w:spacing w:line="500" w:lineRule="exact"/>
              <w:jc w:val="both"/>
              <w:rPr>
                <w:rFonts w:ascii="Times New Roman" w:eastAsia="仿宋_GB2312"/>
                <w:szCs w:val="21"/>
              </w:rPr>
            </w:pPr>
            <w:r>
              <w:rPr>
                <w:rFonts w:hint="eastAsia" w:ascii="Times New Roman" w:eastAsia="仿宋_GB2312"/>
                <w:szCs w:val="21"/>
              </w:rPr>
              <w:t>阎家店镇</w:t>
            </w:r>
          </w:p>
        </w:tc>
        <w:tc>
          <w:tcPr>
            <w:tcW w:w="432" w:type="pct"/>
            <w:shd w:val="clear" w:color="auto" w:fill="auto"/>
            <w:vAlign w:val="center"/>
          </w:tcPr>
          <w:p w14:paraId="798D4AEB">
            <w:pPr>
              <w:pStyle w:val="59"/>
              <w:widowControl w:val="0"/>
              <w:spacing w:line="500" w:lineRule="exact"/>
              <w:jc w:val="both"/>
              <w:rPr>
                <w:rFonts w:ascii="Times New Roman" w:eastAsia="仿宋_GB2312"/>
                <w:szCs w:val="21"/>
              </w:rPr>
            </w:pPr>
            <w:r>
              <w:rPr>
                <w:rFonts w:hint="eastAsia" w:ascii="Times New Roman" w:eastAsia="仿宋_GB2312"/>
                <w:szCs w:val="21"/>
              </w:rPr>
              <w:t>414.01ha</w:t>
            </w:r>
          </w:p>
        </w:tc>
        <w:tc>
          <w:tcPr>
            <w:tcW w:w="958" w:type="pct"/>
            <w:shd w:val="clear" w:color="auto" w:fill="auto"/>
            <w:vAlign w:val="center"/>
          </w:tcPr>
          <w:p w14:paraId="3C800E8F">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17BB6116">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4546CC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2BFF85AB">
            <w:pPr>
              <w:pStyle w:val="59"/>
              <w:widowControl w:val="0"/>
              <w:spacing w:line="500" w:lineRule="exact"/>
              <w:jc w:val="both"/>
              <w:rPr>
                <w:rFonts w:ascii="Times New Roman" w:eastAsia="仿宋_GB2312"/>
                <w:szCs w:val="21"/>
              </w:rPr>
            </w:pPr>
            <w:r>
              <w:rPr>
                <w:rFonts w:hint="eastAsia" w:ascii="Times New Roman" w:eastAsia="仿宋_GB2312"/>
                <w:szCs w:val="21"/>
              </w:rPr>
              <w:t>66</w:t>
            </w:r>
          </w:p>
        </w:tc>
        <w:tc>
          <w:tcPr>
            <w:tcW w:w="873" w:type="pct"/>
            <w:shd w:val="clear" w:color="auto" w:fill="auto"/>
            <w:vAlign w:val="center"/>
          </w:tcPr>
          <w:p w14:paraId="04B7A979">
            <w:pPr>
              <w:pStyle w:val="59"/>
              <w:widowControl w:val="0"/>
              <w:spacing w:line="500" w:lineRule="exact"/>
              <w:jc w:val="both"/>
              <w:rPr>
                <w:rFonts w:ascii="Times New Roman" w:eastAsia="仿宋_GB2312"/>
                <w:szCs w:val="21"/>
              </w:rPr>
            </w:pPr>
            <w:r>
              <w:rPr>
                <w:rFonts w:hint="eastAsia" w:ascii="Times New Roman" w:eastAsia="仿宋_GB2312"/>
                <w:szCs w:val="21"/>
              </w:rPr>
              <w:t>杨店子街道办事处大玄庄等18个村庄工矿废弃地复垦项目</w:t>
            </w:r>
          </w:p>
        </w:tc>
        <w:tc>
          <w:tcPr>
            <w:tcW w:w="433" w:type="pct"/>
            <w:shd w:val="clear" w:color="auto" w:fill="auto"/>
            <w:vAlign w:val="center"/>
          </w:tcPr>
          <w:p w14:paraId="14ED2ADA">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6991A0E5">
            <w:pPr>
              <w:pStyle w:val="59"/>
              <w:widowControl w:val="0"/>
              <w:spacing w:line="500" w:lineRule="exact"/>
              <w:jc w:val="both"/>
              <w:rPr>
                <w:rFonts w:ascii="Times New Roman" w:eastAsia="仿宋_GB2312"/>
                <w:szCs w:val="21"/>
              </w:rPr>
            </w:pPr>
            <w:r>
              <w:rPr>
                <w:rFonts w:hint="eastAsia" w:ascii="Times New Roman" w:eastAsia="仿宋_GB2312"/>
                <w:szCs w:val="21"/>
              </w:rPr>
              <w:t>工矿废弃地复垦</w:t>
            </w:r>
          </w:p>
        </w:tc>
        <w:tc>
          <w:tcPr>
            <w:tcW w:w="431" w:type="pct"/>
            <w:shd w:val="clear" w:color="auto" w:fill="auto"/>
            <w:vAlign w:val="center"/>
          </w:tcPr>
          <w:p w14:paraId="12D657C5">
            <w:pPr>
              <w:pStyle w:val="59"/>
              <w:widowControl w:val="0"/>
              <w:spacing w:line="500" w:lineRule="exact"/>
              <w:jc w:val="both"/>
              <w:rPr>
                <w:rFonts w:ascii="Times New Roman" w:eastAsia="仿宋_GB2312"/>
                <w:szCs w:val="21"/>
              </w:rPr>
            </w:pPr>
            <w:r>
              <w:rPr>
                <w:rFonts w:hint="eastAsia" w:ascii="Times New Roman" w:eastAsia="仿宋_GB2312"/>
                <w:szCs w:val="21"/>
              </w:rPr>
              <w:t>杨店子街道办事处</w:t>
            </w:r>
          </w:p>
        </w:tc>
        <w:tc>
          <w:tcPr>
            <w:tcW w:w="432" w:type="pct"/>
            <w:shd w:val="clear" w:color="auto" w:fill="auto"/>
            <w:vAlign w:val="center"/>
          </w:tcPr>
          <w:p w14:paraId="43F1ED98">
            <w:pPr>
              <w:pStyle w:val="59"/>
              <w:widowControl w:val="0"/>
              <w:spacing w:line="500" w:lineRule="exact"/>
              <w:jc w:val="both"/>
              <w:rPr>
                <w:rFonts w:ascii="Times New Roman" w:eastAsia="仿宋_GB2312"/>
                <w:szCs w:val="21"/>
              </w:rPr>
            </w:pPr>
            <w:r>
              <w:rPr>
                <w:rFonts w:hint="eastAsia" w:ascii="Times New Roman" w:eastAsia="仿宋_GB2312"/>
                <w:szCs w:val="21"/>
              </w:rPr>
              <w:t>430.81ha</w:t>
            </w:r>
          </w:p>
        </w:tc>
        <w:tc>
          <w:tcPr>
            <w:tcW w:w="958" w:type="pct"/>
            <w:shd w:val="clear" w:color="auto" w:fill="auto"/>
            <w:vAlign w:val="center"/>
          </w:tcPr>
          <w:p w14:paraId="3334AF92">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0740353B">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138A6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4831B981">
            <w:pPr>
              <w:pStyle w:val="59"/>
              <w:widowControl w:val="0"/>
              <w:spacing w:line="500" w:lineRule="exact"/>
              <w:jc w:val="both"/>
              <w:rPr>
                <w:rFonts w:ascii="Times New Roman" w:eastAsia="仿宋_GB2312"/>
                <w:szCs w:val="21"/>
              </w:rPr>
            </w:pPr>
            <w:r>
              <w:rPr>
                <w:rFonts w:hint="eastAsia" w:ascii="Times New Roman" w:eastAsia="仿宋_GB2312"/>
                <w:szCs w:val="21"/>
              </w:rPr>
              <w:t>67</w:t>
            </w:r>
          </w:p>
        </w:tc>
        <w:tc>
          <w:tcPr>
            <w:tcW w:w="873" w:type="pct"/>
            <w:shd w:val="clear" w:color="auto" w:fill="auto"/>
            <w:vAlign w:val="center"/>
          </w:tcPr>
          <w:p w14:paraId="36A67649">
            <w:pPr>
              <w:pStyle w:val="59"/>
              <w:widowControl w:val="0"/>
              <w:spacing w:line="500" w:lineRule="exact"/>
              <w:jc w:val="both"/>
              <w:rPr>
                <w:rFonts w:ascii="Times New Roman" w:eastAsia="仿宋_GB2312"/>
                <w:szCs w:val="21"/>
              </w:rPr>
            </w:pPr>
            <w:r>
              <w:rPr>
                <w:rFonts w:hint="eastAsia" w:ascii="Times New Roman" w:eastAsia="仿宋_GB2312"/>
                <w:szCs w:val="21"/>
              </w:rPr>
              <w:t>杨各庄镇森罗寨等11个村庄工矿废弃地复垦项目</w:t>
            </w:r>
          </w:p>
        </w:tc>
        <w:tc>
          <w:tcPr>
            <w:tcW w:w="433" w:type="pct"/>
            <w:shd w:val="clear" w:color="auto" w:fill="auto"/>
            <w:vAlign w:val="center"/>
          </w:tcPr>
          <w:p w14:paraId="2B14A1FE">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51974E16">
            <w:pPr>
              <w:pStyle w:val="59"/>
              <w:widowControl w:val="0"/>
              <w:spacing w:line="500" w:lineRule="exact"/>
              <w:jc w:val="both"/>
              <w:rPr>
                <w:rFonts w:ascii="Times New Roman" w:eastAsia="仿宋_GB2312"/>
                <w:szCs w:val="21"/>
              </w:rPr>
            </w:pPr>
            <w:r>
              <w:rPr>
                <w:rFonts w:hint="eastAsia" w:ascii="Times New Roman" w:eastAsia="仿宋_GB2312"/>
                <w:szCs w:val="21"/>
              </w:rPr>
              <w:t>工矿废弃地复垦</w:t>
            </w:r>
          </w:p>
        </w:tc>
        <w:tc>
          <w:tcPr>
            <w:tcW w:w="431" w:type="pct"/>
            <w:shd w:val="clear" w:color="auto" w:fill="auto"/>
            <w:vAlign w:val="center"/>
          </w:tcPr>
          <w:p w14:paraId="349B8067">
            <w:pPr>
              <w:pStyle w:val="59"/>
              <w:widowControl w:val="0"/>
              <w:spacing w:line="500" w:lineRule="exact"/>
              <w:jc w:val="both"/>
              <w:rPr>
                <w:rFonts w:ascii="Times New Roman" w:eastAsia="仿宋_GB2312"/>
                <w:szCs w:val="21"/>
              </w:rPr>
            </w:pPr>
            <w:r>
              <w:rPr>
                <w:rFonts w:hint="eastAsia" w:ascii="Times New Roman" w:eastAsia="仿宋_GB2312"/>
                <w:szCs w:val="21"/>
              </w:rPr>
              <w:t>杨各庄镇</w:t>
            </w:r>
          </w:p>
        </w:tc>
        <w:tc>
          <w:tcPr>
            <w:tcW w:w="432" w:type="pct"/>
            <w:shd w:val="clear" w:color="auto" w:fill="auto"/>
            <w:vAlign w:val="center"/>
          </w:tcPr>
          <w:p w14:paraId="4C99C429">
            <w:pPr>
              <w:pStyle w:val="59"/>
              <w:widowControl w:val="0"/>
              <w:spacing w:line="500" w:lineRule="exact"/>
              <w:jc w:val="both"/>
              <w:rPr>
                <w:rFonts w:ascii="Times New Roman" w:eastAsia="仿宋_GB2312"/>
                <w:szCs w:val="21"/>
              </w:rPr>
            </w:pPr>
            <w:r>
              <w:rPr>
                <w:rFonts w:hint="eastAsia" w:ascii="Times New Roman" w:eastAsia="仿宋_GB2312"/>
                <w:szCs w:val="21"/>
              </w:rPr>
              <w:t>80.52ha</w:t>
            </w:r>
          </w:p>
        </w:tc>
        <w:tc>
          <w:tcPr>
            <w:tcW w:w="958" w:type="pct"/>
            <w:shd w:val="clear" w:color="auto" w:fill="auto"/>
            <w:vAlign w:val="center"/>
          </w:tcPr>
          <w:p w14:paraId="42074371">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2BB32B21">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33D6F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4061F67D">
            <w:pPr>
              <w:pStyle w:val="59"/>
              <w:widowControl w:val="0"/>
              <w:spacing w:line="500" w:lineRule="exact"/>
              <w:jc w:val="both"/>
              <w:rPr>
                <w:rFonts w:ascii="Times New Roman" w:eastAsia="仿宋_GB2312"/>
                <w:szCs w:val="21"/>
              </w:rPr>
            </w:pPr>
            <w:r>
              <w:rPr>
                <w:rFonts w:hint="eastAsia" w:ascii="Times New Roman" w:eastAsia="仿宋_GB2312"/>
                <w:szCs w:val="21"/>
              </w:rPr>
              <w:t>68</w:t>
            </w:r>
          </w:p>
        </w:tc>
        <w:tc>
          <w:tcPr>
            <w:tcW w:w="873" w:type="pct"/>
            <w:shd w:val="clear" w:color="auto" w:fill="auto"/>
            <w:vAlign w:val="center"/>
          </w:tcPr>
          <w:p w14:paraId="0939F979">
            <w:pPr>
              <w:pStyle w:val="59"/>
              <w:widowControl w:val="0"/>
              <w:spacing w:line="500" w:lineRule="exact"/>
              <w:jc w:val="both"/>
              <w:rPr>
                <w:rFonts w:ascii="Times New Roman" w:eastAsia="仿宋_GB2312"/>
                <w:szCs w:val="21"/>
              </w:rPr>
            </w:pPr>
            <w:r>
              <w:rPr>
                <w:rFonts w:hint="eastAsia" w:ascii="Times New Roman" w:eastAsia="仿宋_GB2312"/>
                <w:szCs w:val="21"/>
              </w:rPr>
              <w:t>野鸡坨镇大杨官营等18个村庄工矿废弃地复垦项目</w:t>
            </w:r>
          </w:p>
        </w:tc>
        <w:tc>
          <w:tcPr>
            <w:tcW w:w="433" w:type="pct"/>
            <w:shd w:val="clear" w:color="auto" w:fill="auto"/>
            <w:vAlign w:val="center"/>
          </w:tcPr>
          <w:p w14:paraId="10244531">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5A7F1F0C">
            <w:pPr>
              <w:pStyle w:val="59"/>
              <w:widowControl w:val="0"/>
              <w:spacing w:line="500" w:lineRule="exact"/>
              <w:jc w:val="both"/>
              <w:rPr>
                <w:rFonts w:ascii="Times New Roman" w:eastAsia="仿宋_GB2312"/>
                <w:szCs w:val="21"/>
              </w:rPr>
            </w:pPr>
            <w:r>
              <w:rPr>
                <w:rFonts w:hint="eastAsia" w:ascii="Times New Roman" w:eastAsia="仿宋_GB2312"/>
                <w:szCs w:val="21"/>
              </w:rPr>
              <w:t>工矿废弃地复垦</w:t>
            </w:r>
          </w:p>
        </w:tc>
        <w:tc>
          <w:tcPr>
            <w:tcW w:w="431" w:type="pct"/>
            <w:shd w:val="clear" w:color="auto" w:fill="auto"/>
            <w:vAlign w:val="center"/>
          </w:tcPr>
          <w:p w14:paraId="59D6FCAE">
            <w:pPr>
              <w:pStyle w:val="59"/>
              <w:widowControl w:val="0"/>
              <w:spacing w:line="500" w:lineRule="exact"/>
              <w:jc w:val="both"/>
              <w:rPr>
                <w:rFonts w:ascii="Times New Roman" w:eastAsia="仿宋_GB2312"/>
                <w:szCs w:val="21"/>
              </w:rPr>
            </w:pPr>
            <w:r>
              <w:rPr>
                <w:rFonts w:hint="eastAsia" w:ascii="Times New Roman" w:eastAsia="仿宋_GB2312"/>
                <w:szCs w:val="21"/>
              </w:rPr>
              <w:t>野鸡坨镇</w:t>
            </w:r>
          </w:p>
        </w:tc>
        <w:tc>
          <w:tcPr>
            <w:tcW w:w="432" w:type="pct"/>
            <w:shd w:val="clear" w:color="auto" w:fill="auto"/>
            <w:vAlign w:val="center"/>
          </w:tcPr>
          <w:p w14:paraId="27A87994">
            <w:pPr>
              <w:pStyle w:val="59"/>
              <w:widowControl w:val="0"/>
              <w:spacing w:line="500" w:lineRule="exact"/>
              <w:jc w:val="both"/>
              <w:rPr>
                <w:rFonts w:ascii="Times New Roman" w:eastAsia="仿宋_GB2312"/>
                <w:szCs w:val="21"/>
              </w:rPr>
            </w:pPr>
            <w:r>
              <w:rPr>
                <w:rFonts w:hint="eastAsia" w:ascii="Times New Roman" w:eastAsia="仿宋_GB2312"/>
                <w:szCs w:val="21"/>
              </w:rPr>
              <w:t>319.96ha</w:t>
            </w:r>
          </w:p>
        </w:tc>
        <w:tc>
          <w:tcPr>
            <w:tcW w:w="958" w:type="pct"/>
            <w:shd w:val="clear" w:color="auto" w:fill="auto"/>
            <w:vAlign w:val="center"/>
          </w:tcPr>
          <w:p w14:paraId="054CD87E">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701A1650">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4F8871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581940F8">
            <w:pPr>
              <w:pStyle w:val="59"/>
              <w:widowControl w:val="0"/>
              <w:spacing w:line="500" w:lineRule="exact"/>
              <w:jc w:val="both"/>
              <w:rPr>
                <w:rFonts w:ascii="Times New Roman" w:eastAsia="仿宋_GB2312"/>
                <w:szCs w:val="21"/>
              </w:rPr>
            </w:pPr>
            <w:r>
              <w:rPr>
                <w:rFonts w:hint="eastAsia" w:ascii="Times New Roman" w:eastAsia="仿宋_GB2312"/>
                <w:szCs w:val="21"/>
              </w:rPr>
              <w:t>69</w:t>
            </w:r>
          </w:p>
        </w:tc>
        <w:tc>
          <w:tcPr>
            <w:tcW w:w="873" w:type="pct"/>
            <w:shd w:val="clear" w:color="auto" w:fill="auto"/>
            <w:vAlign w:val="center"/>
          </w:tcPr>
          <w:p w14:paraId="5BDE4641">
            <w:pPr>
              <w:pStyle w:val="59"/>
              <w:widowControl w:val="0"/>
              <w:spacing w:line="500" w:lineRule="exact"/>
              <w:jc w:val="both"/>
              <w:rPr>
                <w:rFonts w:ascii="Times New Roman" w:eastAsia="仿宋_GB2312"/>
                <w:szCs w:val="21"/>
              </w:rPr>
            </w:pPr>
            <w:r>
              <w:rPr>
                <w:rFonts w:hint="eastAsia" w:ascii="Times New Roman" w:eastAsia="仿宋_GB2312"/>
                <w:szCs w:val="21"/>
              </w:rPr>
              <w:t>永顺街道办事处小营等15个村庄工矿废弃地复垦项目</w:t>
            </w:r>
          </w:p>
        </w:tc>
        <w:tc>
          <w:tcPr>
            <w:tcW w:w="433" w:type="pct"/>
            <w:shd w:val="clear" w:color="auto" w:fill="auto"/>
            <w:vAlign w:val="center"/>
          </w:tcPr>
          <w:p w14:paraId="793A157C">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44572923">
            <w:pPr>
              <w:pStyle w:val="59"/>
              <w:widowControl w:val="0"/>
              <w:spacing w:line="500" w:lineRule="exact"/>
              <w:jc w:val="both"/>
              <w:rPr>
                <w:rFonts w:ascii="Times New Roman" w:eastAsia="仿宋_GB2312"/>
                <w:szCs w:val="21"/>
              </w:rPr>
            </w:pPr>
            <w:r>
              <w:rPr>
                <w:rFonts w:hint="eastAsia" w:ascii="Times New Roman" w:eastAsia="仿宋_GB2312"/>
                <w:szCs w:val="21"/>
              </w:rPr>
              <w:t>工矿废弃地复垦</w:t>
            </w:r>
          </w:p>
        </w:tc>
        <w:tc>
          <w:tcPr>
            <w:tcW w:w="431" w:type="pct"/>
            <w:shd w:val="clear" w:color="auto" w:fill="auto"/>
            <w:vAlign w:val="center"/>
          </w:tcPr>
          <w:p w14:paraId="5ED1FD8D">
            <w:pPr>
              <w:pStyle w:val="59"/>
              <w:widowControl w:val="0"/>
              <w:spacing w:line="500" w:lineRule="exact"/>
              <w:jc w:val="both"/>
              <w:rPr>
                <w:rFonts w:ascii="Times New Roman" w:eastAsia="仿宋_GB2312"/>
                <w:szCs w:val="21"/>
              </w:rPr>
            </w:pPr>
            <w:r>
              <w:rPr>
                <w:rFonts w:hint="eastAsia" w:ascii="Times New Roman" w:eastAsia="仿宋_GB2312"/>
                <w:szCs w:val="21"/>
              </w:rPr>
              <w:t>永顺街道办事处</w:t>
            </w:r>
          </w:p>
        </w:tc>
        <w:tc>
          <w:tcPr>
            <w:tcW w:w="432" w:type="pct"/>
            <w:shd w:val="clear" w:color="auto" w:fill="auto"/>
            <w:vAlign w:val="center"/>
          </w:tcPr>
          <w:p w14:paraId="38F90242">
            <w:pPr>
              <w:pStyle w:val="59"/>
              <w:widowControl w:val="0"/>
              <w:spacing w:line="500" w:lineRule="exact"/>
              <w:jc w:val="both"/>
              <w:rPr>
                <w:rFonts w:ascii="Times New Roman" w:eastAsia="仿宋_GB2312"/>
                <w:szCs w:val="21"/>
              </w:rPr>
            </w:pPr>
            <w:r>
              <w:rPr>
                <w:rFonts w:hint="eastAsia" w:ascii="Times New Roman" w:eastAsia="仿宋_GB2312"/>
                <w:szCs w:val="21"/>
              </w:rPr>
              <w:t>178.85ha</w:t>
            </w:r>
          </w:p>
        </w:tc>
        <w:tc>
          <w:tcPr>
            <w:tcW w:w="958" w:type="pct"/>
            <w:shd w:val="clear" w:color="auto" w:fill="auto"/>
            <w:vAlign w:val="center"/>
          </w:tcPr>
          <w:p w14:paraId="43D8775E">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62681F5F">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45ED0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407BF977">
            <w:pPr>
              <w:pStyle w:val="59"/>
              <w:widowControl w:val="0"/>
              <w:spacing w:line="500" w:lineRule="exact"/>
              <w:jc w:val="both"/>
              <w:rPr>
                <w:rFonts w:ascii="Times New Roman" w:eastAsia="仿宋_GB2312"/>
                <w:szCs w:val="21"/>
              </w:rPr>
            </w:pPr>
            <w:r>
              <w:rPr>
                <w:rFonts w:hint="eastAsia" w:ascii="Times New Roman" w:eastAsia="仿宋_GB2312"/>
                <w:szCs w:val="21"/>
              </w:rPr>
              <w:t>70</w:t>
            </w:r>
          </w:p>
        </w:tc>
        <w:tc>
          <w:tcPr>
            <w:tcW w:w="873" w:type="pct"/>
            <w:shd w:val="clear" w:color="auto" w:fill="auto"/>
            <w:vAlign w:val="center"/>
          </w:tcPr>
          <w:p w14:paraId="6F1E2B1C">
            <w:pPr>
              <w:pStyle w:val="59"/>
              <w:widowControl w:val="0"/>
              <w:spacing w:line="500" w:lineRule="exact"/>
              <w:jc w:val="both"/>
              <w:rPr>
                <w:rFonts w:ascii="Times New Roman" w:eastAsia="仿宋_GB2312"/>
                <w:szCs w:val="21"/>
              </w:rPr>
            </w:pPr>
            <w:r>
              <w:rPr>
                <w:rFonts w:hint="eastAsia" w:ascii="Times New Roman" w:eastAsia="仿宋_GB2312"/>
                <w:szCs w:val="21"/>
              </w:rPr>
              <w:t>赵店子镇马古寺等15个村庄工矿废弃地复垦项目</w:t>
            </w:r>
          </w:p>
        </w:tc>
        <w:tc>
          <w:tcPr>
            <w:tcW w:w="433" w:type="pct"/>
            <w:shd w:val="clear" w:color="auto" w:fill="auto"/>
            <w:vAlign w:val="center"/>
          </w:tcPr>
          <w:p w14:paraId="7368CC0D">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16690ABB">
            <w:pPr>
              <w:pStyle w:val="59"/>
              <w:widowControl w:val="0"/>
              <w:spacing w:line="500" w:lineRule="exact"/>
              <w:jc w:val="both"/>
              <w:rPr>
                <w:rFonts w:ascii="Times New Roman" w:eastAsia="仿宋_GB2312"/>
                <w:szCs w:val="21"/>
              </w:rPr>
            </w:pPr>
            <w:r>
              <w:rPr>
                <w:rFonts w:hint="eastAsia" w:ascii="Times New Roman" w:eastAsia="仿宋_GB2312"/>
                <w:szCs w:val="21"/>
              </w:rPr>
              <w:t>工矿废弃地复垦</w:t>
            </w:r>
          </w:p>
        </w:tc>
        <w:tc>
          <w:tcPr>
            <w:tcW w:w="431" w:type="pct"/>
            <w:shd w:val="clear" w:color="auto" w:fill="auto"/>
            <w:vAlign w:val="center"/>
          </w:tcPr>
          <w:p w14:paraId="56CD7316">
            <w:pPr>
              <w:pStyle w:val="59"/>
              <w:widowControl w:val="0"/>
              <w:spacing w:line="500" w:lineRule="exact"/>
              <w:jc w:val="both"/>
              <w:rPr>
                <w:rFonts w:ascii="Times New Roman" w:eastAsia="仿宋_GB2312"/>
                <w:szCs w:val="21"/>
              </w:rPr>
            </w:pPr>
            <w:r>
              <w:rPr>
                <w:rFonts w:hint="eastAsia" w:ascii="Times New Roman" w:eastAsia="仿宋_GB2312"/>
                <w:szCs w:val="21"/>
              </w:rPr>
              <w:t>赵店子镇</w:t>
            </w:r>
          </w:p>
        </w:tc>
        <w:tc>
          <w:tcPr>
            <w:tcW w:w="432" w:type="pct"/>
            <w:shd w:val="clear" w:color="auto" w:fill="auto"/>
            <w:vAlign w:val="center"/>
          </w:tcPr>
          <w:p w14:paraId="22C4F3F4">
            <w:pPr>
              <w:pStyle w:val="59"/>
              <w:widowControl w:val="0"/>
              <w:spacing w:line="500" w:lineRule="exact"/>
              <w:jc w:val="both"/>
              <w:rPr>
                <w:rFonts w:ascii="Times New Roman" w:eastAsia="仿宋_GB2312"/>
                <w:szCs w:val="21"/>
              </w:rPr>
            </w:pPr>
            <w:r>
              <w:rPr>
                <w:rFonts w:hint="eastAsia" w:ascii="Times New Roman" w:eastAsia="仿宋_GB2312"/>
                <w:szCs w:val="21"/>
              </w:rPr>
              <w:t>296.12ha</w:t>
            </w:r>
          </w:p>
        </w:tc>
        <w:tc>
          <w:tcPr>
            <w:tcW w:w="958" w:type="pct"/>
            <w:shd w:val="clear" w:color="auto" w:fill="auto"/>
            <w:vAlign w:val="center"/>
          </w:tcPr>
          <w:p w14:paraId="78CF8CC3">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4D580CBA">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0E01C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313347A6">
            <w:pPr>
              <w:pStyle w:val="59"/>
              <w:widowControl w:val="0"/>
              <w:spacing w:line="500" w:lineRule="exact"/>
              <w:jc w:val="both"/>
              <w:rPr>
                <w:rFonts w:ascii="Times New Roman" w:eastAsia="仿宋_GB2312"/>
                <w:szCs w:val="21"/>
              </w:rPr>
            </w:pPr>
            <w:r>
              <w:rPr>
                <w:rFonts w:hint="eastAsia" w:ascii="Times New Roman" w:eastAsia="仿宋_GB2312"/>
                <w:szCs w:val="21"/>
              </w:rPr>
              <w:t>71</w:t>
            </w:r>
          </w:p>
        </w:tc>
        <w:tc>
          <w:tcPr>
            <w:tcW w:w="873" w:type="pct"/>
            <w:shd w:val="clear" w:color="auto" w:fill="auto"/>
            <w:vAlign w:val="center"/>
          </w:tcPr>
          <w:p w14:paraId="17507650">
            <w:pPr>
              <w:pStyle w:val="59"/>
              <w:widowControl w:val="0"/>
              <w:spacing w:line="500" w:lineRule="exact"/>
              <w:jc w:val="both"/>
              <w:rPr>
                <w:rFonts w:ascii="Times New Roman" w:eastAsia="仿宋_GB2312"/>
                <w:szCs w:val="21"/>
              </w:rPr>
            </w:pPr>
            <w:r>
              <w:rPr>
                <w:rFonts w:hint="eastAsia" w:ascii="Times New Roman" w:eastAsia="仿宋_GB2312"/>
                <w:szCs w:val="21"/>
              </w:rPr>
              <w:t>夏官营镇花庄、夏官营等7个村高标准农田建设项目</w:t>
            </w:r>
          </w:p>
        </w:tc>
        <w:tc>
          <w:tcPr>
            <w:tcW w:w="433" w:type="pct"/>
            <w:shd w:val="clear" w:color="auto" w:fill="auto"/>
            <w:vAlign w:val="center"/>
          </w:tcPr>
          <w:p w14:paraId="04D787B9">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5B7E8192">
            <w:pPr>
              <w:pStyle w:val="59"/>
              <w:widowControl w:val="0"/>
              <w:spacing w:line="500" w:lineRule="exact"/>
              <w:jc w:val="both"/>
              <w:rPr>
                <w:rFonts w:ascii="Times New Roman" w:eastAsia="仿宋_GB2312"/>
                <w:szCs w:val="21"/>
              </w:rPr>
            </w:pPr>
            <w:r>
              <w:rPr>
                <w:rFonts w:hint="eastAsia" w:ascii="Times New Roman" w:eastAsia="仿宋_GB2312"/>
                <w:szCs w:val="21"/>
              </w:rPr>
              <w:t>高标准农田建设</w:t>
            </w:r>
          </w:p>
        </w:tc>
        <w:tc>
          <w:tcPr>
            <w:tcW w:w="431" w:type="pct"/>
            <w:shd w:val="clear" w:color="auto" w:fill="auto"/>
            <w:vAlign w:val="center"/>
          </w:tcPr>
          <w:p w14:paraId="1F3DB52D">
            <w:pPr>
              <w:pStyle w:val="59"/>
              <w:widowControl w:val="0"/>
              <w:spacing w:line="500" w:lineRule="exact"/>
              <w:jc w:val="both"/>
              <w:rPr>
                <w:rFonts w:ascii="Times New Roman" w:eastAsia="仿宋_GB2312"/>
                <w:szCs w:val="21"/>
              </w:rPr>
            </w:pPr>
            <w:r>
              <w:rPr>
                <w:rFonts w:hint="eastAsia" w:ascii="Times New Roman" w:eastAsia="仿宋_GB2312"/>
                <w:szCs w:val="21"/>
              </w:rPr>
              <w:t>夏官营镇</w:t>
            </w:r>
          </w:p>
        </w:tc>
        <w:tc>
          <w:tcPr>
            <w:tcW w:w="432" w:type="pct"/>
            <w:shd w:val="clear" w:color="auto" w:fill="auto"/>
            <w:vAlign w:val="center"/>
          </w:tcPr>
          <w:p w14:paraId="1D5C51D9">
            <w:pPr>
              <w:pStyle w:val="59"/>
              <w:widowControl w:val="0"/>
              <w:spacing w:line="500" w:lineRule="exact"/>
              <w:jc w:val="both"/>
              <w:rPr>
                <w:rFonts w:ascii="Times New Roman" w:eastAsia="仿宋_GB2312"/>
                <w:szCs w:val="21"/>
              </w:rPr>
            </w:pPr>
            <w:r>
              <w:rPr>
                <w:rFonts w:hint="eastAsia" w:ascii="Times New Roman" w:eastAsia="仿宋_GB2312"/>
                <w:szCs w:val="21"/>
              </w:rPr>
              <w:t>906.02ha</w:t>
            </w:r>
          </w:p>
        </w:tc>
        <w:tc>
          <w:tcPr>
            <w:tcW w:w="958" w:type="pct"/>
            <w:shd w:val="clear" w:color="auto" w:fill="auto"/>
            <w:vAlign w:val="center"/>
          </w:tcPr>
          <w:p w14:paraId="79BCA4C8">
            <w:pPr>
              <w:pStyle w:val="59"/>
              <w:widowControl w:val="0"/>
              <w:spacing w:line="500" w:lineRule="exact"/>
              <w:jc w:val="both"/>
              <w:rPr>
                <w:rFonts w:ascii="Times New Roman" w:eastAsia="仿宋_GB2312"/>
                <w:szCs w:val="21"/>
              </w:rPr>
            </w:pPr>
            <w:r>
              <w:rPr>
                <w:rFonts w:hint="eastAsia" w:ascii="Times New Roman" w:eastAsia="仿宋_GB2312"/>
                <w:szCs w:val="21"/>
              </w:rPr>
              <w:t>参照《高标准基本农田建设标准》（TD/T- 12003）132</w:t>
            </w:r>
          </w:p>
        </w:tc>
        <w:tc>
          <w:tcPr>
            <w:tcW w:w="422" w:type="pct"/>
            <w:shd w:val="clear" w:color="auto" w:fill="auto"/>
            <w:vAlign w:val="center"/>
          </w:tcPr>
          <w:p w14:paraId="550A7A46">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4D7E3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750BDC97">
            <w:pPr>
              <w:pStyle w:val="59"/>
              <w:widowControl w:val="0"/>
              <w:spacing w:line="500" w:lineRule="exact"/>
              <w:jc w:val="both"/>
              <w:rPr>
                <w:rFonts w:ascii="Times New Roman" w:eastAsia="仿宋_GB2312"/>
                <w:szCs w:val="21"/>
              </w:rPr>
            </w:pPr>
            <w:r>
              <w:rPr>
                <w:rFonts w:hint="eastAsia" w:ascii="Times New Roman" w:eastAsia="仿宋_GB2312"/>
                <w:szCs w:val="21"/>
              </w:rPr>
              <w:t>72</w:t>
            </w:r>
          </w:p>
        </w:tc>
        <w:tc>
          <w:tcPr>
            <w:tcW w:w="873" w:type="pct"/>
            <w:shd w:val="clear" w:color="auto" w:fill="auto"/>
            <w:vAlign w:val="center"/>
          </w:tcPr>
          <w:p w14:paraId="631A9380">
            <w:pPr>
              <w:pStyle w:val="59"/>
              <w:widowControl w:val="0"/>
              <w:spacing w:line="500" w:lineRule="exact"/>
              <w:jc w:val="both"/>
              <w:rPr>
                <w:rFonts w:ascii="Times New Roman" w:eastAsia="仿宋_GB2312"/>
                <w:szCs w:val="21"/>
              </w:rPr>
            </w:pPr>
            <w:r>
              <w:rPr>
                <w:rFonts w:hint="eastAsia" w:ascii="Times New Roman" w:eastAsia="仿宋_GB2312"/>
                <w:szCs w:val="21"/>
              </w:rPr>
              <w:t>大崔庄镇西密坞、擂鼓台等8个村高标准农田建设项目</w:t>
            </w:r>
          </w:p>
        </w:tc>
        <w:tc>
          <w:tcPr>
            <w:tcW w:w="433" w:type="pct"/>
            <w:shd w:val="clear" w:color="auto" w:fill="auto"/>
            <w:vAlign w:val="center"/>
          </w:tcPr>
          <w:p w14:paraId="0D997F14">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54ACD31E">
            <w:pPr>
              <w:pStyle w:val="59"/>
              <w:widowControl w:val="0"/>
              <w:spacing w:line="500" w:lineRule="exact"/>
              <w:jc w:val="both"/>
              <w:rPr>
                <w:rFonts w:ascii="Times New Roman" w:eastAsia="仿宋_GB2312"/>
                <w:szCs w:val="21"/>
              </w:rPr>
            </w:pPr>
            <w:r>
              <w:rPr>
                <w:rFonts w:hint="eastAsia" w:ascii="Times New Roman" w:eastAsia="仿宋_GB2312"/>
                <w:szCs w:val="21"/>
              </w:rPr>
              <w:t>高标准农田建设</w:t>
            </w:r>
          </w:p>
        </w:tc>
        <w:tc>
          <w:tcPr>
            <w:tcW w:w="431" w:type="pct"/>
            <w:shd w:val="clear" w:color="auto" w:fill="auto"/>
            <w:vAlign w:val="center"/>
          </w:tcPr>
          <w:p w14:paraId="052C103A">
            <w:pPr>
              <w:pStyle w:val="59"/>
              <w:widowControl w:val="0"/>
              <w:spacing w:line="500" w:lineRule="exact"/>
              <w:jc w:val="both"/>
              <w:rPr>
                <w:rFonts w:ascii="Times New Roman" w:eastAsia="仿宋_GB2312"/>
                <w:szCs w:val="21"/>
              </w:rPr>
            </w:pPr>
            <w:r>
              <w:rPr>
                <w:rFonts w:hint="eastAsia" w:ascii="Times New Roman" w:eastAsia="仿宋_GB2312"/>
                <w:szCs w:val="21"/>
              </w:rPr>
              <w:t>大崔庄镇</w:t>
            </w:r>
          </w:p>
        </w:tc>
        <w:tc>
          <w:tcPr>
            <w:tcW w:w="432" w:type="pct"/>
            <w:shd w:val="clear" w:color="auto" w:fill="auto"/>
            <w:vAlign w:val="center"/>
          </w:tcPr>
          <w:p w14:paraId="06772AE2">
            <w:pPr>
              <w:pStyle w:val="59"/>
              <w:widowControl w:val="0"/>
              <w:spacing w:line="500" w:lineRule="exact"/>
              <w:jc w:val="both"/>
              <w:rPr>
                <w:rFonts w:ascii="Times New Roman" w:eastAsia="仿宋_GB2312"/>
                <w:szCs w:val="21"/>
              </w:rPr>
            </w:pPr>
            <w:r>
              <w:rPr>
                <w:rFonts w:hint="eastAsia" w:ascii="Times New Roman" w:eastAsia="仿宋_GB2312"/>
                <w:szCs w:val="21"/>
              </w:rPr>
              <w:t>758.28ha</w:t>
            </w:r>
          </w:p>
        </w:tc>
        <w:tc>
          <w:tcPr>
            <w:tcW w:w="958" w:type="pct"/>
            <w:shd w:val="clear" w:color="auto" w:fill="auto"/>
            <w:vAlign w:val="center"/>
          </w:tcPr>
          <w:p w14:paraId="24B4E137">
            <w:pPr>
              <w:pStyle w:val="59"/>
              <w:widowControl w:val="0"/>
              <w:spacing w:line="500" w:lineRule="exact"/>
              <w:jc w:val="both"/>
              <w:rPr>
                <w:rFonts w:ascii="Times New Roman" w:eastAsia="仿宋_GB2312"/>
                <w:szCs w:val="21"/>
              </w:rPr>
            </w:pPr>
            <w:r>
              <w:rPr>
                <w:rFonts w:hint="eastAsia" w:ascii="Times New Roman" w:eastAsia="仿宋_GB2312"/>
                <w:szCs w:val="21"/>
              </w:rPr>
              <w:t>参照《高标准基本农田建设标准》（TD/T- 12003）132</w:t>
            </w:r>
          </w:p>
        </w:tc>
        <w:tc>
          <w:tcPr>
            <w:tcW w:w="422" w:type="pct"/>
            <w:shd w:val="clear" w:color="auto" w:fill="auto"/>
            <w:vAlign w:val="center"/>
          </w:tcPr>
          <w:p w14:paraId="4A30CEE6">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5E2707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7E3E0264">
            <w:pPr>
              <w:pStyle w:val="59"/>
              <w:widowControl w:val="0"/>
              <w:spacing w:line="500" w:lineRule="exact"/>
              <w:jc w:val="both"/>
              <w:rPr>
                <w:rFonts w:ascii="Times New Roman" w:eastAsia="仿宋_GB2312"/>
                <w:szCs w:val="21"/>
              </w:rPr>
            </w:pPr>
            <w:r>
              <w:rPr>
                <w:rFonts w:hint="eastAsia" w:ascii="Times New Roman" w:eastAsia="仿宋_GB2312"/>
                <w:szCs w:val="21"/>
              </w:rPr>
              <w:t>73</w:t>
            </w:r>
          </w:p>
        </w:tc>
        <w:tc>
          <w:tcPr>
            <w:tcW w:w="873" w:type="pct"/>
            <w:shd w:val="clear" w:color="auto" w:fill="auto"/>
            <w:vAlign w:val="center"/>
          </w:tcPr>
          <w:p w14:paraId="2BEEB3AF">
            <w:pPr>
              <w:pStyle w:val="59"/>
              <w:widowControl w:val="0"/>
              <w:spacing w:line="500" w:lineRule="exact"/>
              <w:jc w:val="both"/>
              <w:rPr>
                <w:rFonts w:ascii="Times New Roman" w:eastAsia="仿宋_GB2312"/>
                <w:szCs w:val="21"/>
              </w:rPr>
            </w:pPr>
            <w:r>
              <w:rPr>
                <w:rFonts w:hint="eastAsia" w:ascii="Times New Roman" w:eastAsia="仿宋_GB2312"/>
                <w:szCs w:val="21"/>
              </w:rPr>
              <w:t>杨店子街道办事处靳官营、官寨等10个村高标准农田建设项目</w:t>
            </w:r>
          </w:p>
        </w:tc>
        <w:tc>
          <w:tcPr>
            <w:tcW w:w="433" w:type="pct"/>
            <w:shd w:val="clear" w:color="auto" w:fill="auto"/>
            <w:vAlign w:val="center"/>
          </w:tcPr>
          <w:p w14:paraId="7F701610">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0A0B6DAF">
            <w:pPr>
              <w:pStyle w:val="59"/>
              <w:widowControl w:val="0"/>
              <w:spacing w:line="500" w:lineRule="exact"/>
              <w:jc w:val="both"/>
              <w:rPr>
                <w:rFonts w:ascii="Times New Roman" w:eastAsia="仿宋_GB2312"/>
                <w:szCs w:val="21"/>
              </w:rPr>
            </w:pPr>
            <w:r>
              <w:rPr>
                <w:rFonts w:hint="eastAsia" w:ascii="Times New Roman" w:eastAsia="仿宋_GB2312"/>
                <w:szCs w:val="21"/>
              </w:rPr>
              <w:t>高标准农田建设</w:t>
            </w:r>
          </w:p>
        </w:tc>
        <w:tc>
          <w:tcPr>
            <w:tcW w:w="431" w:type="pct"/>
            <w:shd w:val="clear" w:color="auto" w:fill="auto"/>
            <w:vAlign w:val="center"/>
          </w:tcPr>
          <w:p w14:paraId="737B8E70">
            <w:pPr>
              <w:pStyle w:val="59"/>
              <w:widowControl w:val="0"/>
              <w:spacing w:line="500" w:lineRule="exact"/>
              <w:jc w:val="both"/>
              <w:rPr>
                <w:rFonts w:ascii="Times New Roman" w:eastAsia="仿宋_GB2312"/>
                <w:szCs w:val="21"/>
              </w:rPr>
            </w:pPr>
            <w:r>
              <w:rPr>
                <w:rFonts w:hint="eastAsia" w:ascii="Times New Roman" w:eastAsia="仿宋_GB2312"/>
                <w:szCs w:val="21"/>
              </w:rPr>
              <w:t>杨店子街道办事处</w:t>
            </w:r>
          </w:p>
        </w:tc>
        <w:tc>
          <w:tcPr>
            <w:tcW w:w="432" w:type="pct"/>
            <w:shd w:val="clear" w:color="auto" w:fill="auto"/>
            <w:vAlign w:val="center"/>
          </w:tcPr>
          <w:p w14:paraId="661463E8">
            <w:pPr>
              <w:pStyle w:val="59"/>
              <w:widowControl w:val="0"/>
              <w:spacing w:line="500" w:lineRule="exact"/>
              <w:jc w:val="both"/>
              <w:rPr>
                <w:rFonts w:ascii="Times New Roman" w:eastAsia="仿宋_GB2312"/>
                <w:szCs w:val="21"/>
              </w:rPr>
            </w:pPr>
            <w:r>
              <w:rPr>
                <w:rFonts w:hint="eastAsia" w:ascii="Times New Roman" w:eastAsia="仿宋_GB2312"/>
                <w:szCs w:val="21"/>
              </w:rPr>
              <w:t>568.45ha</w:t>
            </w:r>
          </w:p>
        </w:tc>
        <w:tc>
          <w:tcPr>
            <w:tcW w:w="958" w:type="pct"/>
            <w:shd w:val="clear" w:color="auto" w:fill="auto"/>
            <w:vAlign w:val="center"/>
          </w:tcPr>
          <w:p w14:paraId="3749B9FC">
            <w:pPr>
              <w:pStyle w:val="59"/>
              <w:widowControl w:val="0"/>
              <w:spacing w:line="500" w:lineRule="exact"/>
              <w:jc w:val="both"/>
              <w:rPr>
                <w:rFonts w:ascii="Times New Roman" w:eastAsia="仿宋_GB2312"/>
                <w:szCs w:val="21"/>
              </w:rPr>
            </w:pPr>
            <w:r>
              <w:rPr>
                <w:rFonts w:hint="eastAsia" w:ascii="Times New Roman" w:eastAsia="仿宋_GB2312"/>
                <w:szCs w:val="21"/>
              </w:rPr>
              <w:t>参照《高标准基本农田建设标准》（TD/T- 12003）132</w:t>
            </w:r>
          </w:p>
        </w:tc>
        <w:tc>
          <w:tcPr>
            <w:tcW w:w="422" w:type="pct"/>
            <w:shd w:val="clear" w:color="auto" w:fill="auto"/>
            <w:vAlign w:val="center"/>
          </w:tcPr>
          <w:p w14:paraId="2270D84F">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63DED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1A5480F8">
            <w:pPr>
              <w:pStyle w:val="59"/>
              <w:widowControl w:val="0"/>
              <w:spacing w:line="500" w:lineRule="exact"/>
              <w:jc w:val="both"/>
              <w:rPr>
                <w:rFonts w:ascii="Times New Roman" w:eastAsia="仿宋_GB2312"/>
                <w:szCs w:val="21"/>
              </w:rPr>
            </w:pPr>
            <w:r>
              <w:rPr>
                <w:rFonts w:hint="eastAsia" w:ascii="Times New Roman" w:eastAsia="仿宋_GB2312"/>
                <w:szCs w:val="21"/>
              </w:rPr>
              <w:t>74</w:t>
            </w:r>
          </w:p>
        </w:tc>
        <w:tc>
          <w:tcPr>
            <w:tcW w:w="873" w:type="pct"/>
            <w:shd w:val="clear" w:color="auto" w:fill="auto"/>
            <w:vAlign w:val="center"/>
          </w:tcPr>
          <w:p w14:paraId="36E46F8E">
            <w:pPr>
              <w:pStyle w:val="59"/>
              <w:widowControl w:val="0"/>
              <w:spacing w:line="500" w:lineRule="exact"/>
              <w:jc w:val="both"/>
              <w:rPr>
                <w:rFonts w:ascii="Times New Roman" w:eastAsia="仿宋_GB2312"/>
                <w:szCs w:val="21"/>
              </w:rPr>
            </w:pPr>
            <w:r>
              <w:rPr>
                <w:rFonts w:hint="eastAsia" w:ascii="Times New Roman" w:eastAsia="仿宋_GB2312"/>
                <w:szCs w:val="21"/>
              </w:rPr>
              <w:t>滨河街道办事处蚕姑庙、任官营等5个村高标准农田建设项目</w:t>
            </w:r>
          </w:p>
        </w:tc>
        <w:tc>
          <w:tcPr>
            <w:tcW w:w="433" w:type="pct"/>
            <w:shd w:val="clear" w:color="auto" w:fill="auto"/>
            <w:vAlign w:val="center"/>
          </w:tcPr>
          <w:p w14:paraId="74985CAB">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14281445">
            <w:pPr>
              <w:pStyle w:val="59"/>
              <w:widowControl w:val="0"/>
              <w:spacing w:line="500" w:lineRule="exact"/>
              <w:jc w:val="both"/>
              <w:rPr>
                <w:rFonts w:ascii="Times New Roman" w:eastAsia="仿宋_GB2312"/>
                <w:szCs w:val="21"/>
              </w:rPr>
            </w:pPr>
            <w:r>
              <w:rPr>
                <w:rFonts w:hint="eastAsia" w:ascii="Times New Roman" w:eastAsia="仿宋_GB2312"/>
                <w:szCs w:val="21"/>
              </w:rPr>
              <w:t>高标准农田建设</w:t>
            </w:r>
          </w:p>
        </w:tc>
        <w:tc>
          <w:tcPr>
            <w:tcW w:w="431" w:type="pct"/>
            <w:shd w:val="clear" w:color="auto" w:fill="auto"/>
            <w:vAlign w:val="center"/>
          </w:tcPr>
          <w:p w14:paraId="609E5030">
            <w:pPr>
              <w:pStyle w:val="59"/>
              <w:widowControl w:val="0"/>
              <w:spacing w:line="500" w:lineRule="exact"/>
              <w:jc w:val="both"/>
              <w:rPr>
                <w:rFonts w:ascii="Times New Roman" w:eastAsia="仿宋_GB2312"/>
                <w:szCs w:val="21"/>
              </w:rPr>
            </w:pPr>
            <w:r>
              <w:rPr>
                <w:rFonts w:hint="eastAsia" w:ascii="Times New Roman" w:eastAsia="仿宋_GB2312"/>
                <w:szCs w:val="21"/>
              </w:rPr>
              <w:t>滨河街道办事处</w:t>
            </w:r>
          </w:p>
        </w:tc>
        <w:tc>
          <w:tcPr>
            <w:tcW w:w="432" w:type="pct"/>
            <w:shd w:val="clear" w:color="auto" w:fill="auto"/>
            <w:vAlign w:val="center"/>
          </w:tcPr>
          <w:p w14:paraId="34773953">
            <w:pPr>
              <w:pStyle w:val="59"/>
              <w:widowControl w:val="0"/>
              <w:spacing w:line="500" w:lineRule="exact"/>
              <w:jc w:val="both"/>
              <w:rPr>
                <w:rFonts w:ascii="Times New Roman" w:eastAsia="仿宋_GB2312"/>
                <w:szCs w:val="21"/>
              </w:rPr>
            </w:pPr>
            <w:r>
              <w:rPr>
                <w:rFonts w:hint="eastAsia" w:ascii="Times New Roman" w:eastAsia="仿宋_GB2312"/>
                <w:szCs w:val="21"/>
              </w:rPr>
              <w:t>395.37ha</w:t>
            </w:r>
          </w:p>
        </w:tc>
        <w:tc>
          <w:tcPr>
            <w:tcW w:w="958" w:type="pct"/>
            <w:shd w:val="clear" w:color="auto" w:fill="auto"/>
            <w:vAlign w:val="center"/>
          </w:tcPr>
          <w:p w14:paraId="5CDEF09B">
            <w:pPr>
              <w:pStyle w:val="59"/>
              <w:widowControl w:val="0"/>
              <w:spacing w:line="500" w:lineRule="exact"/>
              <w:jc w:val="both"/>
              <w:rPr>
                <w:rFonts w:ascii="Times New Roman" w:eastAsia="仿宋_GB2312"/>
                <w:szCs w:val="21"/>
              </w:rPr>
            </w:pPr>
            <w:r>
              <w:rPr>
                <w:rFonts w:hint="eastAsia" w:ascii="Times New Roman" w:eastAsia="仿宋_GB2312"/>
                <w:szCs w:val="21"/>
              </w:rPr>
              <w:t>参照《高标准基本农田建设标准》（TD/T- 12003）132</w:t>
            </w:r>
          </w:p>
        </w:tc>
        <w:tc>
          <w:tcPr>
            <w:tcW w:w="422" w:type="pct"/>
            <w:shd w:val="clear" w:color="auto" w:fill="auto"/>
            <w:vAlign w:val="center"/>
          </w:tcPr>
          <w:p w14:paraId="6FC140C6">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39EF8D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77DC7FB4">
            <w:pPr>
              <w:pStyle w:val="59"/>
              <w:widowControl w:val="0"/>
              <w:spacing w:line="500" w:lineRule="exact"/>
              <w:jc w:val="both"/>
              <w:rPr>
                <w:rFonts w:ascii="Times New Roman" w:eastAsia="仿宋_GB2312"/>
                <w:szCs w:val="21"/>
              </w:rPr>
            </w:pPr>
            <w:r>
              <w:rPr>
                <w:rFonts w:hint="eastAsia" w:ascii="Times New Roman" w:eastAsia="仿宋_GB2312"/>
                <w:szCs w:val="21"/>
              </w:rPr>
              <w:t>75</w:t>
            </w:r>
          </w:p>
        </w:tc>
        <w:tc>
          <w:tcPr>
            <w:tcW w:w="873" w:type="pct"/>
            <w:shd w:val="clear" w:color="auto" w:fill="auto"/>
            <w:vAlign w:val="center"/>
          </w:tcPr>
          <w:p w14:paraId="611C0716">
            <w:pPr>
              <w:pStyle w:val="59"/>
              <w:widowControl w:val="0"/>
              <w:spacing w:line="500" w:lineRule="exact"/>
              <w:jc w:val="both"/>
              <w:rPr>
                <w:rFonts w:ascii="Times New Roman" w:eastAsia="仿宋_GB2312"/>
                <w:szCs w:val="21"/>
              </w:rPr>
            </w:pPr>
            <w:r>
              <w:rPr>
                <w:rFonts w:hint="eastAsia" w:ascii="Times New Roman" w:eastAsia="仿宋_GB2312"/>
                <w:szCs w:val="21"/>
              </w:rPr>
              <w:t>永顺街道办事处西里铺、大蔡庄等四个村高标准农田建设项目</w:t>
            </w:r>
          </w:p>
        </w:tc>
        <w:tc>
          <w:tcPr>
            <w:tcW w:w="433" w:type="pct"/>
            <w:shd w:val="clear" w:color="auto" w:fill="auto"/>
            <w:vAlign w:val="center"/>
          </w:tcPr>
          <w:p w14:paraId="0B48CA03">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027A819A">
            <w:pPr>
              <w:pStyle w:val="59"/>
              <w:widowControl w:val="0"/>
              <w:spacing w:line="500" w:lineRule="exact"/>
              <w:jc w:val="both"/>
              <w:rPr>
                <w:rFonts w:ascii="Times New Roman" w:eastAsia="仿宋_GB2312"/>
                <w:szCs w:val="21"/>
              </w:rPr>
            </w:pPr>
            <w:r>
              <w:rPr>
                <w:rFonts w:hint="eastAsia" w:ascii="Times New Roman" w:eastAsia="仿宋_GB2312"/>
                <w:szCs w:val="21"/>
              </w:rPr>
              <w:t>高标准农田建设</w:t>
            </w:r>
          </w:p>
        </w:tc>
        <w:tc>
          <w:tcPr>
            <w:tcW w:w="431" w:type="pct"/>
            <w:shd w:val="clear" w:color="auto" w:fill="auto"/>
            <w:vAlign w:val="center"/>
          </w:tcPr>
          <w:p w14:paraId="30CAA060">
            <w:pPr>
              <w:pStyle w:val="59"/>
              <w:widowControl w:val="0"/>
              <w:spacing w:line="500" w:lineRule="exact"/>
              <w:jc w:val="both"/>
              <w:rPr>
                <w:rFonts w:ascii="Times New Roman" w:eastAsia="仿宋_GB2312"/>
                <w:szCs w:val="21"/>
              </w:rPr>
            </w:pPr>
            <w:r>
              <w:rPr>
                <w:rFonts w:hint="eastAsia" w:ascii="Times New Roman" w:eastAsia="仿宋_GB2312"/>
                <w:szCs w:val="21"/>
              </w:rPr>
              <w:t>永顺街道办事处</w:t>
            </w:r>
          </w:p>
        </w:tc>
        <w:tc>
          <w:tcPr>
            <w:tcW w:w="432" w:type="pct"/>
            <w:shd w:val="clear" w:color="auto" w:fill="auto"/>
            <w:vAlign w:val="center"/>
          </w:tcPr>
          <w:p w14:paraId="68775BE4">
            <w:pPr>
              <w:pStyle w:val="59"/>
              <w:widowControl w:val="0"/>
              <w:spacing w:line="500" w:lineRule="exact"/>
              <w:jc w:val="both"/>
              <w:rPr>
                <w:rFonts w:ascii="Times New Roman" w:eastAsia="仿宋_GB2312"/>
                <w:szCs w:val="21"/>
              </w:rPr>
            </w:pPr>
            <w:r>
              <w:rPr>
                <w:rFonts w:hint="eastAsia" w:ascii="Times New Roman" w:eastAsia="仿宋_GB2312"/>
                <w:szCs w:val="21"/>
              </w:rPr>
              <w:t>368.56ha</w:t>
            </w:r>
          </w:p>
        </w:tc>
        <w:tc>
          <w:tcPr>
            <w:tcW w:w="958" w:type="pct"/>
            <w:shd w:val="clear" w:color="auto" w:fill="auto"/>
            <w:vAlign w:val="center"/>
          </w:tcPr>
          <w:p w14:paraId="460D2294">
            <w:pPr>
              <w:pStyle w:val="59"/>
              <w:widowControl w:val="0"/>
              <w:spacing w:line="500" w:lineRule="exact"/>
              <w:jc w:val="both"/>
              <w:rPr>
                <w:rFonts w:ascii="Times New Roman" w:eastAsia="仿宋_GB2312"/>
                <w:szCs w:val="21"/>
              </w:rPr>
            </w:pPr>
            <w:r>
              <w:rPr>
                <w:rFonts w:hint="eastAsia" w:ascii="Times New Roman" w:eastAsia="仿宋_GB2312"/>
                <w:szCs w:val="21"/>
              </w:rPr>
              <w:t>参照《高标准基本农田建设标准》（TD/T- 12003）132</w:t>
            </w:r>
          </w:p>
        </w:tc>
        <w:tc>
          <w:tcPr>
            <w:tcW w:w="422" w:type="pct"/>
            <w:shd w:val="clear" w:color="auto" w:fill="auto"/>
            <w:vAlign w:val="center"/>
          </w:tcPr>
          <w:p w14:paraId="00F45F10">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221FB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360F8E4B">
            <w:pPr>
              <w:pStyle w:val="59"/>
              <w:widowControl w:val="0"/>
              <w:spacing w:line="500" w:lineRule="exact"/>
              <w:jc w:val="both"/>
              <w:rPr>
                <w:rFonts w:ascii="Times New Roman" w:eastAsia="仿宋_GB2312"/>
                <w:szCs w:val="21"/>
              </w:rPr>
            </w:pPr>
            <w:r>
              <w:rPr>
                <w:rFonts w:hint="eastAsia" w:ascii="Times New Roman" w:eastAsia="仿宋_GB2312"/>
                <w:szCs w:val="21"/>
              </w:rPr>
              <w:t>76</w:t>
            </w:r>
          </w:p>
        </w:tc>
        <w:tc>
          <w:tcPr>
            <w:tcW w:w="873" w:type="pct"/>
            <w:shd w:val="clear" w:color="auto" w:fill="auto"/>
            <w:vAlign w:val="center"/>
          </w:tcPr>
          <w:p w14:paraId="0DD2A033">
            <w:pPr>
              <w:pStyle w:val="59"/>
              <w:widowControl w:val="0"/>
              <w:spacing w:line="500" w:lineRule="exact"/>
              <w:jc w:val="both"/>
              <w:rPr>
                <w:rFonts w:ascii="Times New Roman" w:eastAsia="仿宋_GB2312"/>
                <w:szCs w:val="21"/>
              </w:rPr>
            </w:pPr>
            <w:r>
              <w:rPr>
                <w:rFonts w:hint="eastAsia" w:ascii="Times New Roman" w:eastAsia="仿宋_GB2312"/>
                <w:szCs w:val="21"/>
              </w:rPr>
              <w:t>野鸡坨镇大山东庄、朱庄子两个村高标准农田建设项目</w:t>
            </w:r>
          </w:p>
        </w:tc>
        <w:tc>
          <w:tcPr>
            <w:tcW w:w="433" w:type="pct"/>
            <w:shd w:val="clear" w:color="auto" w:fill="auto"/>
            <w:vAlign w:val="center"/>
          </w:tcPr>
          <w:p w14:paraId="64588CE8">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34228BF4">
            <w:pPr>
              <w:pStyle w:val="59"/>
              <w:widowControl w:val="0"/>
              <w:spacing w:line="500" w:lineRule="exact"/>
              <w:jc w:val="both"/>
              <w:rPr>
                <w:rFonts w:ascii="Times New Roman" w:eastAsia="仿宋_GB2312"/>
                <w:szCs w:val="21"/>
              </w:rPr>
            </w:pPr>
            <w:r>
              <w:rPr>
                <w:rFonts w:hint="eastAsia" w:ascii="Times New Roman" w:eastAsia="仿宋_GB2312"/>
                <w:szCs w:val="21"/>
              </w:rPr>
              <w:t>高标准农田建设</w:t>
            </w:r>
          </w:p>
        </w:tc>
        <w:tc>
          <w:tcPr>
            <w:tcW w:w="431" w:type="pct"/>
            <w:shd w:val="clear" w:color="auto" w:fill="auto"/>
            <w:vAlign w:val="center"/>
          </w:tcPr>
          <w:p w14:paraId="2C5FEA28">
            <w:pPr>
              <w:pStyle w:val="59"/>
              <w:widowControl w:val="0"/>
              <w:spacing w:line="500" w:lineRule="exact"/>
              <w:jc w:val="both"/>
              <w:rPr>
                <w:rFonts w:ascii="Times New Roman" w:eastAsia="仿宋_GB2312"/>
                <w:szCs w:val="21"/>
              </w:rPr>
            </w:pPr>
            <w:r>
              <w:rPr>
                <w:rFonts w:hint="eastAsia" w:ascii="Times New Roman" w:eastAsia="仿宋_GB2312"/>
                <w:szCs w:val="21"/>
              </w:rPr>
              <w:t>野鸡坨镇</w:t>
            </w:r>
          </w:p>
        </w:tc>
        <w:tc>
          <w:tcPr>
            <w:tcW w:w="432" w:type="pct"/>
            <w:shd w:val="clear" w:color="auto" w:fill="auto"/>
            <w:vAlign w:val="center"/>
          </w:tcPr>
          <w:p w14:paraId="76A6C430">
            <w:pPr>
              <w:pStyle w:val="59"/>
              <w:widowControl w:val="0"/>
              <w:spacing w:line="500" w:lineRule="exact"/>
              <w:jc w:val="both"/>
              <w:rPr>
                <w:rFonts w:ascii="Times New Roman" w:eastAsia="仿宋_GB2312"/>
                <w:szCs w:val="21"/>
              </w:rPr>
            </w:pPr>
            <w:r>
              <w:rPr>
                <w:rFonts w:hint="eastAsia" w:ascii="Times New Roman" w:eastAsia="仿宋_GB2312"/>
                <w:szCs w:val="21"/>
              </w:rPr>
              <w:t>321.42ha</w:t>
            </w:r>
          </w:p>
        </w:tc>
        <w:tc>
          <w:tcPr>
            <w:tcW w:w="958" w:type="pct"/>
            <w:shd w:val="clear" w:color="auto" w:fill="auto"/>
            <w:vAlign w:val="center"/>
          </w:tcPr>
          <w:p w14:paraId="76C16676">
            <w:pPr>
              <w:pStyle w:val="59"/>
              <w:widowControl w:val="0"/>
              <w:spacing w:line="500" w:lineRule="exact"/>
              <w:jc w:val="both"/>
              <w:rPr>
                <w:rFonts w:ascii="Times New Roman" w:eastAsia="仿宋_GB2312"/>
                <w:szCs w:val="21"/>
              </w:rPr>
            </w:pPr>
            <w:r>
              <w:rPr>
                <w:rFonts w:hint="eastAsia" w:ascii="Times New Roman" w:eastAsia="仿宋_GB2312"/>
                <w:szCs w:val="21"/>
              </w:rPr>
              <w:t>参照《高标准基本农田建设标准》（TD/T- 12003）132</w:t>
            </w:r>
          </w:p>
        </w:tc>
        <w:tc>
          <w:tcPr>
            <w:tcW w:w="422" w:type="pct"/>
            <w:shd w:val="clear" w:color="auto" w:fill="auto"/>
            <w:vAlign w:val="center"/>
          </w:tcPr>
          <w:p w14:paraId="7484B4F9">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79CC12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365F7DC3">
            <w:pPr>
              <w:pStyle w:val="59"/>
              <w:widowControl w:val="0"/>
              <w:spacing w:line="500" w:lineRule="exact"/>
              <w:jc w:val="both"/>
              <w:rPr>
                <w:rFonts w:ascii="Times New Roman" w:eastAsia="仿宋_GB2312"/>
                <w:szCs w:val="21"/>
              </w:rPr>
            </w:pPr>
            <w:r>
              <w:rPr>
                <w:rFonts w:hint="eastAsia" w:ascii="Times New Roman" w:eastAsia="仿宋_GB2312"/>
                <w:szCs w:val="21"/>
              </w:rPr>
              <w:t>77</w:t>
            </w:r>
          </w:p>
        </w:tc>
        <w:tc>
          <w:tcPr>
            <w:tcW w:w="873" w:type="pct"/>
            <w:shd w:val="clear" w:color="auto" w:fill="auto"/>
            <w:vAlign w:val="center"/>
          </w:tcPr>
          <w:p w14:paraId="086870D1">
            <w:pPr>
              <w:pStyle w:val="59"/>
              <w:widowControl w:val="0"/>
              <w:spacing w:line="500" w:lineRule="exact"/>
              <w:jc w:val="both"/>
              <w:rPr>
                <w:rFonts w:ascii="Times New Roman" w:eastAsia="仿宋_GB2312"/>
                <w:szCs w:val="21"/>
              </w:rPr>
            </w:pPr>
            <w:r>
              <w:rPr>
                <w:rFonts w:hint="eastAsia" w:ascii="Times New Roman" w:eastAsia="仿宋_GB2312"/>
                <w:szCs w:val="21"/>
              </w:rPr>
              <w:t>沙河驿镇北沙窝铺、葛庄子村高标准农田建设项目</w:t>
            </w:r>
          </w:p>
        </w:tc>
        <w:tc>
          <w:tcPr>
            <w:tcW w:w="433" w:type="pct"/>
            <w:shd w:val="clear" w:color="auto" w:fill="auto"/>
            <w:vAlign w:val="center"/>
          </w:tcPr>
          <w:p w14:paraId="29BCC6A3">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4A1D2458">
            <w:pPr>
              <w:pStyle w:val="59"/>
              <w:widowControl w:val="0"/>
              <w:spacing w:line="500" w:lineRule="exact"/>
              <w:jc w:val="both"/>
              <w:rPr>
                <w:rFonts w:ascii="Times New Roman" w:eastAsia="仿宋_GB2312"/>
                <w:szCs w:val="21"/>
              </w:rPr>
            </w:pPr>
            <w:r>
              <w:rPr>
                <w:rFonts w:hint="eastAsia" w:ascii="Times New Roman" w:eastAsia="仿宋_GB2312"/>
                <w:szCs w:val="21"/>
              </w:rPr>
              <w:t>高标准农田建设</w:t>
            </w:r>
          </w:p>
        </w:tc>
        <w:tc>
          <w:tcPr>
            <w:tcW w:w="431" w:type="pct"/>
            <w:shd w:val="clear" w:color="auto" w:fill="auto"/>
            <w:vAlign w:val="center"/>
          </w:tcPr>
          <w:p w14:paraId="5B082899">
            <w:pPr>
              <w:pStyle w:val="59"/>
              <w:widowControl w:val="0"/>
              <w:spacing w:line="500" w:lineRule="exact"/>
              <w:jc w:val="both"/>
              <w:rPr>
                <w:rFonts w:ascii="Times New Roman" w:eastAsia="仿宋_GB2312"/>
                <w:szCs w:val="21"/>
              </w:rPr>
            </w:pPr>
            <w:r>
              <w:rPr>
                <w:rFonts w:hint="eastAsia" w:ascii="Times New Roman" w:eastAsia="仿宋_GB2312"/>
                <w:szCs w:val="21"/>
              </w:rPr>
              <w:t>沙河驿镇</w:t>
            </w:r>
          </w:p>
        </w:tc>
        <w:tc>
          <w:tcPr>
            <w:tcW w:w="432" w:type="pct"/>
            <w:shd w:val="clear" w:color="auto" w:fill="auto"/>
            <w:vAlign w:val="center"/>
          </w:tcPr>
          <w:p w14:paraId="630A4D3F">
            <w:pPr>
              <w:pStyle w:val="59"/>
              <w:widowControl w:val="0"/>
              <w:spacing w:line="500" w:lineRule="exact"/>
              <w:jc w:val="both"/>
              <w:rPr>
                <w:rFonts w:ascii="Times New Roman" w:eastAsia="仿宋_GB2312"/>
                <w:szCs w:val="21"/>
              </w:rPr>
            </w:pPr>
            <w:r>
              <w:rPr>
                <w:rFonts w:hint="eastAsia" w:ascii="Times New Roman" w:eastAsia="仿宋_GB2312"/>
                <w:szCs w:val="21"/>
              </w:rPr>
              <w:t>583.1ha</w:t>
            </w:r>
          </w:p>
        </w:tc>
        <w:tc>
          <w:tcPr>
            <w:tcW w:w="958" w:type="pct"/>
            <w:shd w:val="clear" w:color="auto" w:fill="auto"/>
            <w:vAlign w:val="center"/>
          </w:tcPr>
          <w:p w14:paraId="1D4257A9">
            <w:pPr>
              <w:pStyle w:val="59"/>
              <w:widowControl w:val="0"/>
              <w:spacing w:line="500" w:lineRule="exact"/>
              <w:jc w:val="both"/>
              <w:rPr>
                <w:rFonts w:ascii="Times New Roman" w:eastAsia="仿宋_GB2312"/>
                <w:szCs w:val="21"/>
              </w:rPr>
            </w:pPr>
            <w:r>
              <w:rPr>
                <w:rFonts w:hint="eastAsia" w:ascii="Times New Roman" w:eastAsia="仿宋_GB2312"/>
                <w:szCs w:val="21"/>
              </w:rPr>
              <w:t>参照《高标准基本农田建设标准》（TD/T- 12003）132</w:t>
            </w:r>
          </w:p>
        </w:tc>
        <w:tc>
          <w:tcPr>
            <w:tcW w:w="422" w:type="pct"/>
            <w:shd w:val="clear" w:color="auto" w:fill="auto"/>
            <w:vAlign w:val="center"/>
          </w:tcPr>
          <w:p w14:paraId="1529A5D8">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48862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24FB342C">
            <w:pPr>
              <w:pStyle w:val="59"/>
              <w:widowControl w:val="0"/>
              <w:spacing w:line="500" w:lineRule="exact"/>
              <w:jc w:val="both"/>
              <w:rPr>
                <w:rFonts w:ascii="Times New Roman" w:eastAsia="仿宋_GB2312"/>
                <w:szCs w:val="21"/>
              </w:rPr>
            </w:pPr>
            <w:r>
              <w:rPr>
                <w:rFonts w:hint="eastAsia" w:ascii="Times New Roman" w:eastAsia="仿宋_GB2312"/>
                <w:szCs w:val="21"/>
              </w:rPr>
              <w:t>78</w:t>
            </w:r>
          </w:p>
        </w:tc>
        <w:tc>
          <w:tcPr>
            <w:tcW w:w="873" w:type="pct"/>
            <w:shd w:val="clear" w:color="auto" w:fill="auto"/>
            <w:vAlign w:val="center"/>
          </w:tcPr>
          <w:p w14:paraId="540D37DA">
            <w:pPr>
              <w:pStyle w:val="59"/>
              <w:widowControl w:val="0"/>
              <w:spacing w:line="500" w:lineRule="exact"/>
              <w:jc w:val="both"/>
              <w:rPr>
                <w:rFonts w:ascii="Times New Roman" w:eastAsia="仿宋_GB2312"/>
                <w:szCs w:val="21"/>
              </w:rPr>
            </w:pPr>
            <w:r>
              <w:rPr>
                <w:rFonts w:hint="eastAsia" w:ascii="Times New Roman" w:eastAsia="仿宋_GB2312"/>
                <w:szCs w:val="21"/>
              </w:rPr>
              <w:t>太平庄镇崇家峪、田庄营等三个村高标准农田建设项目</w:t>
            </w:r>
          </w:p>
        </w:tc>
        <w:tc>
          <w:tcPr>
            <w:tcW w:w="433" w:type="pct"/>
            <w:shd w:val="clear" w:color="auto" w:fill="auto"/>
            <w:vAlign w:val="center"/>
          </w:tcPr>
          <w:p w14:paraId="1A24850F">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06114248">
            <w:pPr>
              <w:pStyle w:val="59"/>
              <w:widowControl w:val="0"/>
              <w:spacing w:line="500" w:lineRule="exact"/>
              <w:jc w:val="both"/>
              <w:rPr>
                <w:rFonts w:ascii="Times New Roman" w:eastAsia="仿宋_GB2312"/>
                <w:szCs w:val="21"/>
              </w:rPr>
            </w:pPr>
            <w:r>
              <w:rPr>
                <w:rFonts w:hint="eastAsia" w:ascii="Times New Roman" w:eastAsia="仿宋_GB2312"/>
                <w:szCs w:val="21"/>
              </w:rPr>
              <w:t>高标准农田建设</w:t>
            </w:r>
          </w:p>
        </w:tc>
        <w:tc>
          <w:tcPr>
            <w:tcW w:w="431" w:type="pct"/>
            <w:shd w:val="clear" w:color="auto" w:fill="auto"/>
            <w:vAlign w:val="center"/>
          </w:tcPr>
          <w:p w14:paraId="5F286F9D">
            <w:pPr>
              <w:pStyle w:val="59"/>
              <w:widowControl w:val="0"/>
              <w:spacing w:line="500" w:lineRule="exact"/>
              <w:jc w:val="both"/>
              <w:rPr>
                <w:rFonts w:ascii="Times New Roman" w:eastAsia="仿宋_GB2312"/>
                <w:szCs w:val="21"/>
              </w:rPr>
            </w:pPr>
            <w:r>
              <w:rPr>
                <w:rFonts w:hint="eastAsia" w:ascii="Times New Roman" w:eastAsia="仿宋_GB2312"/>
                <w:szCs w:val="21"/>
              </w:rPr>
              <w:t>太平庄镇</w:t>
            </w:r>
          </w:p>
        </w:tc>
        <w:tc>
          <w:tcPr>
            <w:tcW w:w="432" w:type="pct"/>
            <w:shd w:val="clear" w:color="auto" w:fill="auto"/>
            <w:vAlign w:val="center"/>
          </w:tcPr>
          <w:p w14:paraId="2D4EC15D">
            <w:pPr>
              <w:pStyle w:val="59"/>
              <w:widowControl w:val="0"/>
              <w:spacing w:line="500" w:lineRule="exact"/>
              <w:jc w:val="both"/>
              <w:rPr>
                <w:rFonts w:ascii="Times New Roman" w:eastAsia="仿宋_GB2312"/>
                <w:szCs w:val="21"/>
              </w:rPr>
            </w:pPr>
            <w:r>
              <w:rPr>
                <w:rFonts w:hint="eastAsia" w:ascii="Times New Roman" w:eastAsia="仿宋_GB2312"/>
                <w:szCs w:val="21"/>
              </w:rPr>
              <w:t>532.25ha</w:t>
            </w:r>
          </w:p>
        </w:tc>
        <w:tc>
          <w:tcPr>
            <w:tcW w:w="958" w:type="pct"/>
            <w:shd w:val="clear" w:color="auto" w:fill="auto"/>
            <w:vAlign w:val="center"/>
          </w:tcPr>
          <w:p w14:paraId="415CD2C5">
            <w:pPr>
              <w:pStyle w:val="59"/>
              <w:widowControl w:val="0"/>
              <w:spacing w:line="500" w:lineRule="exact"/>
              <w:jc w:val="both"/>
              <w:rPr>
                <w:rFonts w:ascii="Times New Roman" w:eastAsia="仿宋_GB2312"/>
                <w:szCs w:val="21"/>
              </w:rPr>
            </w:pPr>
            <w:r>
              <w:rPr>
                <w:rFonts w:hint="eastAsia" w:ascii="Times New Roman" w:eastAsia="仿宋_GB2312"/>
                <w:szCs w:val="21"/>
              </w:rPr>
              <w:t>参照《高标准基本农田建设标准》（TD/T- 12003）132</w:t>
            </w:r>
          </w:p>
        </w:tc>
        <w:tc>
          <w:tcPr>
            <w:tcW w:w="422" w:type="pct"/>
            <w:shd w:val="clear" w:color="auto" w:fill="auto"/>
            <w:vAlign w:val="center"/>
          </w:tcPr>
          <w:p w14:paraId="210E9C12">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05CCE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5D0BB6FE">
            <w:pPr>
              <w:pStyle w:val="59"/>
              <w:widowControl w:val="0"/>
              <w:spacing w:line="500" w:lineRule="exact"/>
              <w:jc w:val="both"/>
              <w:rPr>
                <w:rFonts w:ascii="Times New Roman" w:eastAsia="仿宋_GB2312"/>
                <w:szCs w:val="21"/>
              </w:rPr>
            </w:pPr>
            <w:r>
              <w:rPr>
                <w:rFonts w:hint="eastAsia" w:ascii="Times New Roman" w:eastAsia="仿宋_GB2312"/>
                <w:szCs w:val="21"/>
              </w:rPr>
              <w:t>79</w:t>
            </w:r>
          </w:p>
        </w:tc>
        <w:tc>
          <w:tcPr>
            <w:tcW w:w="873" w:type="pct"/>
            <w:shd w:val="clear" w:color="auto" w:fill="auto"/>
            <w:vAlign w:val="center"/>
          </w:tcPr>
          <w:p w14:paraId="2578068A">
            <w:pPr>
              <w:pStyle w:val="59"/>
              <w:widowControl w:val="0"/>
              <w:spacing w:line="500" w:lineRule="exact"/>
              <w:jc w:val="both"/>
              <w:rPr>
                <w:rFonts w:ascii="Times New Roman" w:eastAsia="仿宋_GB2312"/>
                <w:szCs w:val="21"/>
              </w:rPr>
            </w:pPr>
            <w:r>
              <w:rPr>
                <w:rFonts w:hint="eastAsia" w:ascii="Times New Roman" w:eastAsia="仿宋_GB2312"/>
                <w:szCs w:val="21"/>
              </w:rPr>
              <w:t>彭店子镇坨上、徐家沟两个村高标准农田建设项目</w:t>
            </w:r>
          </w:p>
        </w:tc>
        <w:tc>
          <w:tcPr>
            <w:tcW w:w="433" w:type="pct"/>
            <w:shd w:val="clear" w:color="auto" w:fill="auto"/>
            <w:vAlign w:val="center"/>
          </w:tcPr>
          <w:p w14:paraId="089FB4ED">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71ECA4F0">
            <w:pPr>
              <w:pStyle w:val="59"/>
              <w:widowControl w:val="0"/>
              <w:spacing w:line="500" w:lineRule="exact"/>
              <w:jc w:val="both"/>
              <w:rPr>
                <w:rFonts w:ascii="Times New Roman" w:eastAsia="仿宋_GB2312"/>
                <w:szCs w:val="21"/>
              </w:rPr>
            </w:pPr>
            <w:r>
              <w:rPr>
                <w:rFonts w:hint="eastAsia" w:ascii="Times New Roman" w:eastAsia="仿宋_GB2312"/>
                <w:szCs w:val="21"/>
              </w:rPr>
              <w:t>高标准农田建设</w:t>
            </w:r>
          </w:p>
        </w:tc>
        <w:tc>
          <w:tcPr>
            <w:tcW w:w="431" w:type="pct"/>
            <w:shd w:val="clear" w:color="auto" w:fill="auto"/>
            <w:vAlign w:val="center"/>
          </w:tcPr>
          <w:p w14:paraId="1E8077E9">
            <w:pPr>
              <w:pStyle w:val="59"/>
              <w:widowControl w:val="0"/>
              <w:spacing w:line="500" w:lineRule="exact"/>
              <w:jc w:val="both"/>
              <w:rPr>
                <w:rFonts w:ascii="Times New Roman" w:eastAsia="仿宋_GB2312"/>
                <w:szCs w:val="21"/>
              </w:rPr>
            </w:pPr>
            <w:r>
              <w:rPr>
                <w:rFonts w:hint="eastAsia" w:ascii="Times New Roman" w:eastAsia="仿宋_GB2312"/>
                <w:szCs w:val="21"/>
              </w:rPr>
              <w:t>彭店子镇</w:t>
            </w:r>
          </w:p>
        </w:tc>
        <w:tc>
          <w:tcPr>
            <w:tcW w:w="432" w:type="pct"/>
            <w:shd w:val="clear" w:color="auto" w:fill="auto"/>
            <w:vAlign w:val="center"/>
          </w:tcPr>
          <w:p w14:paraId="4184EEB3">
            <w:pPr>
              <w:pStyle w:val="59"/>
              <w:widowControl w:val="0"/>
              <w:spacing w:line="500" w:lineRule="exact"/>
              <w:jc w:val="both"/>
              <w:rPr>
                <w:rFonts w:ascii="Times New Roman" w:eastAsia="仿宋_GB2312"/>
                <w:szCs w:val="21"/>
              </w:rPr>
            </w:pPr>
            <w:r>
              <w:rPr>
                <w:rFonts w:hint="eastAsia" w:ascii="Times New Roman" w:eastAsia="仿宋_GB2312"/>
                <w:szCs w:val="21"/>
              </w:rPr>
              <w:t>400.46ha</w:t>
            </w:r>
          </w:p>
        </w:tc>
        <w:tc>
          <w:tcPr>
            <w:tcW w:w="958" w:type="pct"/>
            <w:shd w:val="clear" w:color="auto" w:fill="auto"/>
            <w:vAlign w:val="center"/>
          </w:tcPr>
          <w:p w14:paraId="23C626B1">
            <w:pPr>
              <w:pStyle w:val="59"/>
              <w:widowControl w:val="0"/>
              <w:spacing w:line="500" w:lineRule="exact"/>
              <w:jc w:val="both"/>
              <w:rPr>
                <w:rFonts w:ascii="Times New Roman" w:eastAsia="仿宋_GB2312"/>
                <w:szCs w:val="21"/>
              </w:rPr>
            </w:pPr>
            <w:r>
              <w:rPr>
                <w:rFonts w:hint="eastAsia" w:ascii="Times New Roman" w:eastAsia="仿宋_GB2312"/>
                <w:szCs w:val="21"/>
              </w:rPr>
              <w:t>参照《高标准基本农田建设标准》（TD/T- 12003）132</w:t>
            </w:r>
          </w:p>
        </w:tc>
        <w:tc>
          <w:tcPr>
            <w:tcW w:w="422" w:type="pct"/>
            <w:shd w:val="clear" w:color="auto" w:fill="auto"/>
            <w:vAlign w:val="center"/>
          </w:tcPr>
          <w:p w14:paraId="03C709BB">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7F0D8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21775448">
            <w:pPr>
              <w:pStyle w:val="59"/>
              <w:widowControl w:val="0"/>
              <w:spacing w:line="500" w:lineRule="exact"/>
              <w:jc w:val="both"/>
              <w:rPr>
                <w:rFonts w:ascii="Times New Roman" w:eastAsia="仿宋_GB2312"/>
                <w:szCs w:val="21"/>
              </w:rPr>
            </w:pPr>
            <w:r>
              <w:rPr>
                <w:rFonts w:hint="eastAsia" w:ascii="Times New Roman" w:eastAsia="仿宋_GB2312"/>
                <w:szCs w:val="21"/>
              </w:rPr>
              <w:t>80</w:t>
            </w:r>
          </w:p>
        </w:tc>
        <w:tc>
          <w:tcPr>
            <w:tcW w:w="873" w:type="pct"/>
            <w:shd w:val="clear" w:color="auto" w:fill="auto"/>
            <w:vAlign w:val="center"/>
          </w:tcPr>
          <w:p w14:paraId="79E8FFC1">
            <w:pPr>
              <w:pStyle w:val="59"/>
              <w:widowControl w:val="0"/>
              <w:spacing w:line="500" w:lineRule="exact"/>
              <w:jc w:val="both"/>
              <w:rPr>
                <w:rFonts w:ascii="Times New Roman" w:eastAsia="仿宋_GB2312"/>
                <w:szCs w:val="21"/>
              </w:rPr>
            </w:pPr>
            <w:r>
              <w:rPr>
                <w:rFonts w:hint="eastAsia" w:ascii="Times New Roman" w:eastAsia="仿宋_GB2312"/>
                <w:szCs w:val="21"/>
              </w:rPr>
              <w:t>阎家店镇芝草坞、李姑店两个村高标砖农田建设项目</w:t>
            </w:r>
          </w:p>
        </w:tc>
        <w:tc>
          <w:tcPr>
            <w:tcW w:w="433" w:type="pct"/>
            <w:shd w:val="clear" w:color="auto" w:fill="auto"/>
            <w:vAlign w:val="center"/>
          </w:tcPr>
          <w:p w14:paraId="7AA898C1">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30F917E1">
            <w:pPr>
              <w:pStyle w:val="59"/>
              <w:widowControl w:val="0"/>
              <w:spacing w:line="500" w:lineRule="exact"/>
              <w:jc w:val="both"/>
              <w:rPr>
                <w:rFonts w:ascii="Times New Roman" w:eastAsia="仿宋_GB2312"/>
                <w:szCs w:val="21"/>
              </w:rPr>
            </w:pPr>
            <w:r>
              <w:rPr>
                <w:rFonts w:hint="eastAsia" w:ascii="Times New Roman" w:eastAsia="仿宋_GB2312"/>
                <w:szCs w:val="21"/>
              </w:rPr>
              <w:t>高标准农田建设</w:t>
            </w:r>
          </w:p>
        </w:tc>
        <w:tc>
          <w:tcPr>
            <w:tcW w:w="431" w:type="pct"/>
            <w:shd w:val="clear" w:color="auto" w:fill="auto"/>
            <w:vAlign w:val="center"/>
          </w:tcPr>
          <w:p w14:paraId="5F15DEA4">
            <w:pPr>
              <w:pStyle w:val="59"/>
              <w:widowControl w:val="0"/>
              <w:spacing w:line="500" w:lineRule="exact"/>
              <w:jc w:val="both"/>
              <w:rPr>
                <w:rFonts w:ascii="Times New Roman" w:eastAsia="仿宋_GB2312"/>
                <w:szCs w:val="21"/>
              </w:rPr>
            </w:pPr>
            <w:r>
              <w:rPr>
                <w:rFonts w:hint="eastAsia" w:ascii="Times New Roman" w:eastAsia="仿宋_GB2312"/>
                <w:szCs w:val="21"/>
              </w:rPr>
              <w:t>阎家店镇</w:t>
            </w:r>
          </w:p>
        </w:tc>
        <w:tc>
          <w:tcPr>
            <w:tcW w:w="432" w:type="pct"/>
            <w:shd w:val="clear" w:color="auto" w:fill="auto"/>
            <w:vAlign w:val="center"/>
          </w:tcPr>
          <w:p w14:paraId="650B137D">
            <w:pPr>
              <w:pStyle w:val="59"/>
              <w:widowControl w:val="0"/>
              <w:spacing w:line="500" w:lineRule="exact"/>
              <w:jc w:val="both"/>
              <w:rPr>
                <w:rFonts w:ascii="Times New Roman" w:eastAsia="仿宋_GB2312"/>
                <w:szCs w:val="21"/>
              </w:rPr>
            </w:pPr>
            <w:r>
              <w:rPr>
                <w:rFonts w:hint="eastAsia" w:ascii="Times New Roman" w:eastAsia="仿宋_GB2312"/>
                <w:szCs w:val="21"/>
              </w:rPr>
              <w:t>377.58ha</w:t>
            </w:r>
          </w:p>
        </w:tc>
        <w:tc>
          <w:tcPr>
            <w:tcW w:w="958" w:type="pct"/>
            <w:shd w:val="clear" w:color="auto" w:fill="auto"/>
            <w:vAlign w:val="center"/>
          </w:tcPr>
          <w:p w14:paraId="74F7A169">
            <w:pPr>
              <w:pStyle w:val="59"/>
              <w:widowControl w:val="0"/>
              <w:spacing w:line="500" w:lineRule="exact"/>
              <w:jc w:val="both"/>
              <w:rPr>
                <w:rFonts w:ascii="Times New Roman" w:eastAsia="仿宋_GB2312"/>
                <w:szCs w:val="21"/>
              </w:rPr>
            </w:pPr>
            <w:r>
              <w:rPr>
                <w:rFonts w:hint="eastAsia" w:ascii="Times New Roman" w:eastAsia="仿宋_GB2312"/>
                <w:szCs w:val="21"/>
              </w:rPr>
              <w:t>参照《高标准基本农田建设标准》（TD/T- 12003）132</w:t>
            </w:r>
          </w:p>
        </w:tc>
        <w:tc>
          <w:tcPr>
            <w:tcW w:w="422" w:type="pct"/>
            <w:shd w:val="clear" w:color="auto" w:fill="auto"/>
            <w:vAlign w:val="center"/>
          </w:tcPr>
          <w:p w14:paraId="5AF834C6">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7D5AC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44B5CD2A">
            <w:pPr>
              <w:pStyle w:val="59"/>
              <w:widowControl w:val="0"/>
              <w:spacing w:line="500" w:lineRule="exact"/>
              <w:jc w:val="both"/>
              <w:rPr>
                <w:rFonts w:ascii="Times New Roman" w:eastAsia="仿宋_GB2312"/>
                <w:szCs w:val="21"/>
              </w:rPr>
            </w:pPr>
            <w:r>
              <w:rPr>
                <w:rFonts w:hint="eastAsia" w:ascii="Times New Roman" w:eastAsia="仿宋_GB2312"/>
                <w:szCs w:val="21"/>
              </w:rPr>
              <w:t>81</w:t>
            </w:r>
          </w:p>
        </w:tc>
        <w:tc>
          <w:tcPr>
            <w:tcW w:w="873" w:type="pct"/>
            <w:shd w:val="clear" w:color="auto" w:fill="auto"/>
            <w:vAlign w:val="center"/>
          </w:tcPr>
          <w:p w14:paraId="0D8C99E7">
            <w:pPr>
              <w:pStyle w:val="59"/>
              <w:widowControl w:val="0"/>
              <w:spacing w:line="500" w:lineRule="exact"/>
              <w:jc w:val="both"/>
              <w:rPr>
                <w:rFonts w:ascii="Times New Roman" w:eastAsia="仿宋_GB2312"/>
                <w:szCs w:val="21"/>
              </w:rPr>
            </w:pPr>
            <w:r>
              <w:rPr>
                <w:rFonts w:hint="eastAsia" w:ascii="Times New Roman" w:eastAsia="仿宋_GB2312"/>
                <w:szCs w:val="21"/>
              </w:rPr>
              <w:t>彭店子镇坨上、徐家沟两个村高标准农田建设项目</w:t>
            </w:r>
          </w:p>
        </w:tc>
        <w:tc>
          <w:tcPr>
            <w:tcW w:w="433" w:type="pct"/>
            <w:shd w:val="clear" w:color="auto" w:fill="auto"/>
            <w:vAlign w:val="center"/>
          </w:tcPr>
          <w:p w14:paraId="65F8FDFE">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1C34F9A1">
            <w:pPr>
              <w:pStyle w:val="59"/>
              <w:widowControl w:val="0"/>
              <w:spacing w:line="500" w:lineRule="exact"/>
              <w:jc w:val="both"/>
              <w:rPr>
                <w:rFonts w:ascii="Times New Roman" w:eastAsia="仿宋_GB2312"/>
                <w:szCs w:val="21"/>
              </w:rPr>
            </w:pPr>
            <w:r>
              <w:rPr>
                <w:rFonts w:hint="eastAsia" w:ascii="Times New Roman" w:eastAsia="仿宋_GB2312"/>
                <w:szCs w:val="21"/>
              </w:rPr>
              <w:t>高标准农田建设</w:t>
            </w:r>
          </w:p>
        </w:tc>
        <w:tc>
          <w:tcPr>
            <w:tcW w:w="431" w:type="pct"/>
            <w:shd w:val="clear" w:color="auto" w:fill="auto"/>
            <w:vAlign w:val="center"/>
          </w:tcPr>
          <w:p w14:paraId="37594EBC">
            <w:pPr>
              <w:pStyle w:val="59"/>
              <w:widowControl w:val="0"/>
              <w:spacing w:line="500" w:lineRule="exact"/>
              <w:jc w:val="both"/>
              <w:rPr>
                <w:rFonts w:ascii="Times New Roman" w:eastAsia="仿宋_GB2312"/>
                <w:szCs w:val="21"/>
              </w:rPr>
            </w:pPr>
            <w:r>
              <w:rPr>
                <w:rFonts w:hint="eastAsia" w:ascii="Times New Roman" w:eastAsia="仿宋_GB2312"/>
                <w:szCs w:val="21"/>
              </w:rPr>
              <w:t>彭店子镇</w:t>
            </w:r>
          </w:p>
        </w:tc>
        <w:tc>
          <w:tcPr>
            <w:tcW w:w="432" w:type="pct"/>
            <w:shd w:val="clear" w:color="auto" w:fill="auto"/>
            <w:vAlign w:val="center"/>
          </w:tcPr>
          <w:p w14:paraId="782E5371">
            <w:pPr>
              <w:pStyle w:val="59"/>
              <w:widowControl w:val="0"/>
              <w:spacing w:line="500" w:lineRule="exact"/>
              <w:jc w:val="both"/>
              <w:rPr>
                <w:rFonts w:ascii="Times New Roman" w:eastAsia="仿宋_GB2312"/>
                <w:szCs w:val="21"/>
              </w:rPr>
            </w:pPr>
            <w:r>
              <w:rPr>
                <w:rFonts w:hint="eastAsia" w:ascii="Times New Roman" w:eastAsia="仿宋_GB2312"/>
                <w:szCs w:val="21"/>
              </w:rPr>
              <w:t>329.6ha</w:t>
            </w:r>
          </w:p>
        </w:tc>
        <w:tc>
          <w:tcPr>
            <w:tcW w:w="958" w:type="pct"/>
            <w:shd w:val="clear" w:color="auto" w:fill="auto"/>
            <w:vAlign w:val="center"/>
          </w:tcPr>
          <w:p w14:paraId="24440B64">
            <w:pPr>
              <w:pStyle w:val="59"/>
              <w:widowControl w:val="0"/>
              <w:spacing w:line="500" w:lineRule="exact"/>
              <w:jc w:val="both"/>
              <w:rPr>
                <w:rFonts w:ascii="Times New Roman" w:eastAsia="仿宋_GB2312"/>
                <w:szCs w:val="21"/>
              </w:rPr>
            </w:pPr>
            <w:r>
              <w:rPr>
                <w:rFonts w:hint="eastAsia" w:ascii="Times New Roman" w:eastAsia="仿宋_GB2312"/>
                <w:szCs w:val="21"/>
              </w:rPr>
              <w:t>参照《高标准基本农田建设标准》（TD/T- 12003）132</w:t>
            </w:r>
          </w:p>
        </w:tc>
        <w:tc>
          <w:tcPr>
            <w:tcW w:w="422" w:type="pct"/>
            <w:shd w:val="clear" w:color="auto" w:fill="auto"/>
            <w:vAlign w:val="center"/>
          </w:tcPr>
          <w:p w14:paraId="6175C02F">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68BDD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1ECAD941">
            <w:pPr>
              <w:pStyle w:val="59"/>
              <w:widowControl w:val="0"/>
              <w:spacing w:line="500" w:lineRule="exact"/>
              <w:jc w:val="both"/>
              <w:rPr>
                <w:rFonts w:ascii="Times New Roman" w:eastAsia="仿宋_GB2312"/>
                <w:szCs w:val="21"/>
              </w:rPr>
            </w:pPr>
            <w:r>
              <w:rPr>
                <w:rFonts w:hint="eastAsia" w:ascii="Times New Roman" w:eastAsia="仿宋_GB2312"/>
                <w:szCs w:val="21"/>
              </w:rPr>
              <w:t>82</w:t>
            </w:r>
          </w:p>
        </w:tc>
        <w:tc>
          <w:tcPr>
            <w:tcW w:w="873" w:type="pct"/>
            <w:shd w:val="clear" w:color="auto" w:fill="auto"/>
            <w:vAlign w:val="center"/>
          </w:tcPr>
          <w:p w14:paraId="66FD44BD">
            <w:pPr>
              <w:pStyle w:val="59"/>
              <w:widowControl w:val="0"/>
              <w:spacing w:line="500" w:lineRule="exact"/>
              <w:jc w:val="both"/>
              <w:rPr>
                <w:rFonts w:ascii="Times New Roman" w:eastAsia="仿宋_GB2312"/>
                <w:szCs w:val="21"/>
              </w:rPr>
            </w:pPr>
            <w:r>
              <w:rPr>
                <w:rFonts w:hint="eastAsia" w:ascii="Times New Roman" w:eastAsia="仿宋_GB2312"/>
                <w:szCs w:val="21"/>
              </w:rPr>
              <w:t>滨河街道办事处蚕姑庙村等11个村庄农村建设用地整理</w:t>
            </w:r>
          </w:p>
        </w:tc>
        <w:tc>
          <w:tcPr>
            <w:tcW w:w="433" w:type="pct"/>
            <w:shd w:val="clear" w:color="auto" w:fill="auto"/>
            <w:vAlign w:val="center"/>
          </w:tcPr>
          <w:p w14:paraId="1D42F45C">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2CA51DE7">
            <w:pPr>
              <w:pStyle w:val="59"/>
              <w:widowControl w:val="0"/>
              <w:spacing w:line="500" w:lineRule="exact"/>
              <w:jc w:val="both"/>
              <w:rPr>
                <w:rFonts w:ascii="Times New Roman" w:eastAsia="仿宋_GB2312"/>
                <w:szCs w:val="21"/>
              </w:rPr>
            </w:pPr>
            <w:r>
              <w:rPr>
                <w:rFonts w:hint="eastAsia" w:ascii="Times New Roman" w:eastAsia="仿宋_GB2312"/>
                <w:szCs w:val="21"/>
              </w:rPr>
              <w:t>农村建设用地整理</w:t>
            </w:r>
          </w:p>
        </w:tc>
        <w:tc>
          <w:tcPr>
            <w:tcW w:w="431" w:type="pct"/>
            <w:shd w:val="clear" w:color="auto" w:fill="auto"/>
            <w:vAlign w:val="center"/>
          </w:tcPr>
          <w:p w14:paraId="5578EE66">
            <w:pPr>
              <w:pStyle w:val="59"/>
              <w:widowControl w:val="0"/>
              <w:spacing w:line="500" w:lineRule="exact"/>
              <w:jc w:val="both"/>
              <w:rPr>
                <w:rFonts w:ascii="Times New Roman" w:eastAsia="仿宋_GB2312"/>
                <w:szCs w:val="21"/>
              </w:rPr>
            </w:pPr>
            <w:r>
              <w:rPr>
                <w:rFonts w:hint="eastAsia" w:ascii="Times New Roman" w:eastAsia="仿宋_GB2312"/>
                <w:szCs w:val="21"/>
              </w:rPr>
              <w:t>滨河街道办事处</w:t>
            </w:r>
          </w:p>
        </w:tc>
        <w:tc>
          <w:tcPr>
            <w:tcW w:w="432" w:type="pct"/>
            <w:shd w:val="clear" w:color="auto" w:fill="auto"/>
            <w:vAlign w:val="center"/>
          </w:tcPr>
          <w:p w14:paraId="1B5EA3D6">
            <w:pPr>
              <w:pStyle w:val="59"/>
              <w:widowControl w:val="0"/>
              <w:spacing w:line="500" w:lineRule="exact"/>
              <w:jc w:val="both"/>
              <w:rPr>
                <w:rFonts w:ascii="Times New Roman" w:eastAsia="仿宋_GB2312"/>
                <w:szCs w:val="21"/>
              </w:rPr>
            </w:pPr>
            <w:r>
              <w:rPr>
                <w:rFonts w:hint="eastAsia" w:ascii="Times New Roman" w:eastAsia="仿宋_GB2312"/>
                <w:szCs w:val="21"/>
              </w:rPr>
              <w:t>367.99ha</w:t>
            </w:r>
          </w:p>
        </w:tc>
        <w:tc>
          <w:tcPr>
            <w:tcW w:w="958" w:type="pct"/>
            <w:shd w:val="clear" w:color="auto" w:fill="auto"/>
            <w:vAlign w:val="center"/>
          </w:tcPr>
          <w:p w14:paraId="18C007FC">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19FF0DB7">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76010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56EE1887">
            <w:pPr>
              <w:pStyle w:val="59"/>
              <w:widowControl w:val="0"/>
              <w:spacing w:line="500" w:lineRule="exact"/>
              <w:jc w:val="both"/>
              <w:rPr>
                <w:rFonts w:ascii="Times New Roman" w:eastAsia="仿宋_GB2312"/>
                <w:szCs w:val="21"/>
              </w:rPr>
            </w:pPr>
            <w:r>
              <w:rPr>
                <w:rFonts w:hint="eastAsia" w:ascii="Times New Roman" w:eastAsia="仿宋_GB2312"/>
                <w:szCs w:val="21"/>
              </w:rPr>
              <w:t>83</w:t>
            </w:r>
          </w:p>
        </w:tc>
        <w:tc>
          <w:tcPr>
            <w:tcW w:w="873" w:type="pct"/>
            <w:shd w:val="clear" w:color="auto" w:fill="auto"/>
            <w:vAlign w:val="center"/>
          </w:tcPr>
          <w:p w14:paraId="072FD55A">
            <w:pPr>
              <w:pStyle w:val="59"/>
              <w:widowControl w:val="0"/>
              <w:spacing w:line="500" w:lineRule="exact"/>
              <w:jc w:val="both"/>
              <w:rPr>
                <w:rFonts w:ascii="Times New Roman" w:eastAsia="仿宋_GB2312"/>
                <w:szCs w:val="21"/>
              </w:rPr>
            </w:pPr>
            <w:r>
              <w:rPr>
                <w:rFonts w:hint="eastAsia" w:ascii="Times New Roman" w:eastAsia="仿宋_GB2312"/>
                <w:szCs w:val="21"/>
              </w:rPr>
              <w:t>扣庄镇安新庄村等5个村农村建设用地整理</w:t>
            </w:r>
          </w:p>
        </w:tc>
        <w:tc>
          <w:tcPr>
            <w:tcW w:w="433" w:type="pct"/>
            <w:shd w:val="clear" w:color="auto" w:fill="auto"/>
            <w:vAlign w:val="center"/>
          </w:tcPr>
          <w:p w14:paraId="51189D29">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385201F7">
            <w:pPr>
              <w:pStyle w:val="59"/>
              <w:widowControl w:val="0"/>
              <w:spacing w:line="500" w:lineRule="exact"/>
              <w:jc w:val="both"/>
              <w:rPr>
                <w:rFonts w:ascii="Times New Roman" w:eastAsia="仿宋_GB2312"/>
                <w:szCs w:val="21"/>
              </w:rPr>
            </w:pPr>
            <w:r>
              <w:rPr>
                <w:rFonts w:hint="eastAsia" w:ascii="Times New Roman" w:eastAsia="仿宋_GB2312"/>
                <w:szCs w:val="21"/>
              </w:rPr>
              <w:t>农村建设用地整理</w:t>
            </w:r>
          </w:p>
        </w:tc>
        <w:tc>
          <w:tcPr>
            <w:tcW w:w="431" w:type="pct"/>
            <w:shd w:val="clear" w:color="auto" w:fill="auto"/>
            <w:vAlign w:val="center"/>
          </w:tcPr>
          <w:p w14:paraId="3D2232ED">
            <w:pPr>
              <w:pStyle w:val="59"/>
              <w:widowControl w:val="0"/>
              <w:spacing w:line="500" w:lineRule="exact"/>
              <w:jc w:val="both"/>
              <w:rPr>
                <w:rFonts w:ascii="Times New Roman" w:eastAsia="仿宋_GB2312"/>
                <w:szCs w:val="21"/>
              </w:rPr>
            </w:pPr>
            <w:r>
              <w:rPr>
                <w:rFonts w:hint="eastAsia" w:ascii="Times New Roman" w:eastAsia="仿宋_GB2312"/>
                <w:szCs w:val="21"/>
              </w:rPr>
              <w:t>扣庄镇</w:t>
            </w:r>
          </w:p>
        </w:tc>
        <w:tc>
          <w:tcPr>
            <w:tcW w:w="432" w:type="pct"/>
            <w:shd w:val="clear" w:color="auto" w:fill="auto"/>
            <w:vAlign w:val="center"/>
          </w:tcPr>
          <w:p w14:paraId="640891E6">
            <w:pPr>
              <w:pStyle w:val="59"/>
              <w:widowControl w:val="0"/>
              <w:spacing w:line="500" w:lineRule="exact"/>
              <w:jc w:val="both"/>
              <w:rPr>
                <w:rFonts w:ascii="Times New Roman" w:eastAsia="仿宋_GB2312"/>
                <w:szCs w:val="21"/>
              </w:rPr>
            </w:pPr>
            <w:r>
              <w:rPr>
                <w:rFonts w:hint="eastAsia" w:ascii="Times New Roman" w:eastAsia="仿宋_GB2312"/>
                <w:szCs w:val="21"/>
              </w:rPr>
              <w:t>115.45ha</w:t>
            </w:r>
          </w:p>
        </w:tc>
        <w:tc>
          <w:tcPr>
            <w:tcW w:w="958" w:type="pct"/>
            <w:shd w:val="clear" w:color="auto" w:fill="auto"/>
            <w:vAlign w:val="center"/>
          </w:tcPr>
          <w:p w14:paraId="37D222A9">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13887BC6">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39F64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218CBDB7">
            <w:pPr>
              <w:pStyle w:val="59"/>
              <w:widowControl w:val="0"/>
              <w:spacing w:line="500" w:lineRule="exact"/>
              <w:jc w:val="both"/>
              <w:rPr>
                <w:rFonts w:ascii="Times New Roman" w:eastAsia="仿宋_GB2312"/>
                <w:szCs w:val="21"/>
              </w:rPr>
            </w:pPr>
            <w:r>
              <w:rPr>
                <w:rFonts w:hint="eastAsia" w:ascii="Times New Roman" w:eastAsia="仿宋_GB2312"/>
                <w:szCs w:val="21"/>
              </w:rPr>
              <w:t>84</w:t>
            </w:r>
          </w:p>
        </w:tc>
        <w:tc>
          <w:tcPr>
            <w:tcW w:w="873" w:type="pct"/>
            <w:shd w:val="clear" w:color="auto" w:fill="auto"/>
            <w:vAlign w:val="center"/>
          </w:tcPr>
          <w:p w14:paraId="2F56D0C0">
            <w:pPr>
              <w:pStyle w:val="59"/>
              <w:widowControl w:val="0"/>
              <w:spacing w:line="500" w:lineRule="exact"/>
              <w:jc w:val="both"/>
              <w:rPr>
                <w:rFonts w:ascii="Times New Roman" w:eastAsia="仿宋_GB2312"/>
                <w:szCs w:val="21"/>
              </w:rPr>
            </w:pPr>
            <w:r>
              <w:rPr>
                <w:rFonts w:hint="eastAsia" w:ascii="Times New Roman" w:eastAsia="仿宋_GB2312"/>
                <w:szCs w:val="21"/>
              </w:rPr>
              <w:t>马兰庄镇刘官营村等9个村农村建设用地整理</w:t>
            </w:r>
          </w:p>
        </w:tc>
        <w:tc>
          <w:tcPr>
            <w:tcW w:w="433" w:type="pct"/>
            <w:shd w:val="clear" w:color="auto" w:fill="auto"/>
            <w:vAlign w:val="center"/>
          </w:tcPr>
          <w:p w14:paraId="3093233A">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17BB3ADE">
            <w:pPr>
              <w:pStyle w:val="59"/>
              <w:widowControl w:val="0"/>
              <w:spacing w:line="500" w:lineRule="exact"/>
              <w:jc w:val="both"/>
              <w:rPr>
                <w:rFonts w:ascii="Times New Roman" w:eastAsia="仿宋_GB2312"/>
                <w:szCs w:val="21"/>
              </w:rPr>
            </w:pPr>
            <w:r>
              <w:rPr>
                <w:rFonts w:hint="eastAsia" w:ascii="Times New Roman" w:eastAsia="仿宋_GB2312"/>
                <w:szCs w:val="21"/>
              </w:rPr>
              <w:t>农村建设用地整理</w:t>
            </w:r>
          </w:p>
        </w:tc>
        <w:tc>
          <w:tcPr>
            <w:tcW w:w="431" w:type="pct"/>
            <w:shd w:val="clear" w:color="auto" w:fill="auto"/>
            <w:vAlign w:val="center"/>
          </w:tcPr>
          <w:p w14:paraId="04CE257A">
            <w:pPr>
              <w:pStyle w:val="59"/>
              <w:widowControl w:val="0"/>
              <w:spacing w:line="500" w:lineRule="exact"/>
              <w:jc w:val="both"/>
              <w:rPr>
                <w:rFonts w:ascii="Times New Roman" w:eastAsia="仿宋_GB2312"/>
                <w:szCs w:val="21"/>
              </w:rPr>
            </w:pPr>
            <w:r>
              <w:rPr>
                <w:rFonts w:hint="eastAsia" w:ascii="Times New Roman" w:eastAsia="仿宋_GB2312"/>
                <w:szCs w:val="21"/>
              </w:rPr>
              <w:t>马兰庄镇</w:t>
            </w:r>
          </w:p>
        </w:tc>
        <w:tc>
          <w:tcPr>
            <w:tcW w:w="432" w:type="pct"/>
            <w:shd w:val="clear" w:color="auto" w:fill="auto"/>
            <w:vAlign w:val="center"/>
          </w:tcPr>
          <w:p w14:paraId="73807017">
            <w:pPr>
              <w:pStyle w:val="59"/>
              <w:widowControl w:val="0"/>
              <w:spacing w:line="500" w:lineRule="exact"/>
              <w:jc w:val="both"/>
              <w:rPr>
                <w:rFonts w:ascii="Times New Roman" w:eastAsia="仿宋_GB2312"/>
                <w:szCs w:val="21"/>
              </w:rPr>
            </w:pPr>
            <w:r>
              <w:rPr>
                <w:rFonts w:hint="eastAsia" w:ascii="Times New Roman" w:eastAsia="仿宋_GB2312"/>
                <w:szCs w:val="21"/>
              </w:rPr>
              <w:t>92.14ha</w:t>
            </w:r>
          </w:p>
        </w:tc>
        <w:tc>
          <w:tcPr>
            <w:tcW w:w="958" w:type="pct"/>
            <w:shd w:val="clear" w:color="auto" w:fill="auto"/>
            <w:vAlign w:val="center"/>
          </w:tcPr>
          <w:p w14:paraId="21591A18">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724AC862">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5F85D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37A50D6A">
            <w:pPr>
              <w:pStyle w:val="59"/>
              <w:widowControl w:val="0"/>
              <w:spacing w:line="500" w:lineRule="exact"/>
              <w:jc w:val="both"/>
              <w:rPr>
                <w:rFonts w:ascii="Times New Roman" w:eastAsia="仿宋_GB2312"/>
                <w:szCs w:val="21"/>
              </w:rPr>
            </w:pPr>
            <w:r>
              <w:rPr>
                <w:rFonts w:hint="eastAsia" w:ascii="Times New Roman" w:eastAsia="仿宋_GB2312"/>
                <w:szCs w:val="21"/>
              </w:rPr>
              <w:t>85</w:t>
            </w:r>
          </w:p>
        </w:tc>
        <w:tc>
          <w:tcPr>
            <w:tcW w:w="873" w:type="pct"/>
            <w:shd w:val="clear" w:color="auto" w:fill="auto"/>
            <w:vAlign w:val="center"/>
          </w:tcPr>
          <w:p w14:paraId="52005DE5">
            <w:pPr>
              <w:pStyle w:val="59"/>
              <w:widowControl w:val="0"/>
              <w:spacing w:line="500" w:lineRule="exact"/>
              <w:jc w:val="both"/>
              <w:rPr>
                <w:rFonts w:ascii="Times New Roman" w:eastAsia="仿宋_GB2312"/>
                <w:szCs w:val="21"/>
              </w:rPr>
            </w:pPr>
            <w:r>
              <w:rPr>
                <w:rFonts w:hint="eastAsia" w:ascii="Times New Roman" w:eastAsia="仿宋_GB2312"/>
                <w:szCs w:val="21"/>
              </w:rPr>
              <w:t>木厂口镇马各庄村等8个村农村建设用地整理</w:t>
            </w:r>
          </w:p>
        </w:tc>
        <w:tc>
          <w:tcPr>
            <w:tcW w:w="433" w:type="pct"/>
            <w:shd w:val="clear" w:color="auto" w:fill="auto"/>
            <w:vAlign w:val="center"/>
          </w:tcPr>
          <w:p w14:paraId="731EF17B">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0522ECFB">
            <w:pPr>
              <w:pStyle w:val="59"/>
              <w:widowControl w:val="0"/>
              <w:spacing w:line="500" w:lineRule="exact"/>
              <w:jc w:val="both"/>
              <w:rPr>
                <w:rFonts w:ascii="Times New Roman" w:eastAsia="仿宋_GB2312"/>
                <w:szCs w:val="21"/>
              </w:rPr>
            </w:pPr>
            <w:r>
              <w:rPr>
                <w:rFonts w:hint="eastAsia" w:ascii="Times New Roman" w:eastAsia="仿宋_GB2312"/>
                <w:szCs w:val="21"/>
              </w:rPr>
              <w:t>农村建设用地整理</w:t>
            </w:r>
          </w:p>
        </w:tc>
        <w:tc>
          <w:tcPr>
            <w:tcW w:w="431" w:type="pct"/>
            <w:shd w:val="clear" w:color="auto" w:fill="auto"/>
            <w:vAlign w:val="center"/>
          </w:tcPr>
          <w:p w14:paraId="27E9FEE0">
            <w:pPr>
              <w:pStyle w:val="59"/>
              <w:widowControl w:val="0"/>
              <w:spacing w:line="500" w:lineRule="exact"/>
              <w:jc w:val="both"/>
              <w:rPr>
                <w:rFonts w:ascii="Times New Roman" w:eastAsia="仿宋_GB2312"/>
                <w:szCs w:val="21"/>
              </w:rPr>
            </w:pPr>
            <w:r>
              <w:rPr>
                <w:rFonts w:hint="eastAsia" w:ascii="Times New Roman" w:eastAsia="仿宋_GB2312"/>
                <w:szCs w:val="21"/>
              </w:rPr>
              <w:t>木厂口镇</w:t>
            </w:r>
          </w:p>
        </w:tc>
        <w:tc>
          <w:tcPr>
            <w:tcW w:w="432" w:type="pct"/>
            <w:shd w:val="clear" w:color="auto" w:fill="auto"/>
            <w:vAlign w:val="center"/>
          </w:tcPr>
          <w:p w14:paraId="56E398DC">
            <w:pPr>
              <w:pStyle w:val="59"/>
              <w:widowControl w:val="0"/>
              <w:spacing w:line="500" w:lineRule="exact"/>
              <w:jc w:val="both"/>
              <w:rPr>
                <w:rFonts w:ascii="Times New Roman" w:eastAsia="仿宋_GB2312"/>
                <w:szCs w:val="21"/>
              </w:rPr>
            </w:pPr>
            <w:r>
              <w:rPr>
                <w:rFonts w:hint="eastAsia" w:ascii="Times New Roman" w:eastAsia="仿宋_GB2312"/>
                <w:szCs w:val="21"/>
              </w:rPr>
              <w:t>168.47ha</w:t>
            </w:r>
          </w:p>
        </w:tc>
        <w:tc>
          <w:tcPr>
            <w:tcW w:w="958" w:type="pct"/>
            <w:shd w:val="clear" w:color="auto" w:fill="auto"/>
            <w:vAlign w:val="center"/>
          </w:tcPr>
          <w:p w14:paraId="746C26AE">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7414DD97">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313D8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2CB3B2C1">
            <w:pPr>
              <w:pStyle w:val="59"/>
              <w:widowControl w:val="0"/>
              <w:spacing w:line="500" w:lineRule="exact"/>
              <w:jc w:val="both"/>
              <w:rPr>
                <w:rFonts w:ascii="Times New Roman" w:eastAsia="仿宋_GB2312"/>
                <w:szCs w:val="21"/>
              </w:rPr>
            </w:pPr>
            <w:r>
              <w:rPr>
                <w:rFonts w:hint="eastAsia" w:ascii="Times New Roman" w:eastAsia="仿宋_GB2312"/>
                <w:szCs w:val="21"/>
              </w:rPr>
              <w:t>86</w:t>
            </w:r>
          </w:p>
        </w:tc>
        <w:tc>
          <w:tcPr>
            <w:tcW w:w="873" w:type="pct"/>
            <w:shd w:val="clear" w:color="auto" w:fill="auto"/>
            <w:vAlign w:val="center"/>
          </w:tcPr>
          <w:p w14:paraId="04DD5834">
            <w:pPr>
              <w:pStyle w:val="59"/>
              <w:widowControl w:val="0"/>
              <w:spacing w:line="500" w:lineRule="exact"/>
              <w:jc w:val="both"/>
              <w:rPr>
                <w:rFonts w:ascii="Times New Roman" w:eastAsia="仿宋_GB2312"/>
                <w:szCs w:val="21"/>
              </w:rPr>
            </w:pPr>
            <w:r>
              <w:rPr>
                <w:rFonts w:hint="eastAsia" w:ascii="Times New Roman" w:eastAsia="仿宋_GB2312"/>
                <w:szCs w:val="21"/>
              </w:rPr>
              <w:t>沙河驿镇窝子村等11个村农村建设用地整理</w:t>
            </w:r>
          </w:p>
        </w:tc>
        <w:tc>
          <w:tcPr>
            <w:tcW w:w="433" w:type="pct"/>
            <w:shd w:val="clear" w:color="auto" w:fill="auto"/>
            <w:vAlign w:val="center"/>
          </w:tcPr>
          <w:p w14:paraId="3A8D7E4F">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6133781C">
            <w:pPr>
              <w:pStyle w:val="59"/>
              <w:widowControl w:val="0"/>
              <w:spacing w:line="500" w:lineRule="exact"/>
              <w:jc w:val="both"/>
              <w:rPr>
                <w:rFonts w:ascii="Times New Roman" w:eastAsia="仿宋_GB2312"/>
                <w:szCs w:val="21"/>
              </w:rPr>
            </w:pPr>
            <w:r>
              <w:rPr>
                <w:rFonts w:hint="eastAsia" w:ascii="Times New Roman" w:eastAsia="仿宋_GB2312"/>
                <w:szCs w:val="21"/>
              </w:rPr>
              <w:t>农村建设用地整理</w:t>
            </w:r>
          </w:p>
        </w:tc>
        <w:tc>
          <w:tcPr>
            <w:tcW w:w="431" w:type="pct"/>
            <w:shd w:val="clear" w:color="auto" w:fill="auto"/>
            <w:vAlign w:val="center"/>
          </w:tcPr>
          <w:p w14:paraId="0E93BB18">
            <w:pPr>
              <w:pStyle w:val="59"/>
              <w:widowControl w:val="0"/>
              <w:spacing w:line="500" w:lineRule="exact"/>
              <w:jc w:val="both"/>
              <w:rPr>
                <w:rFonts w:ascii="Times New Roman" w:eastAsia="仿宋_GB2312"/>
                <w:szCs w:val="21"/>
              </w:rPr>
            </w:pPr>
            <w:r>
              <w:rPr>
                <w:rFonts w:hint="eastAsia" w:ascii="Times New Roman" w:eastAsia="仿宋_GB2312"/>
                <w:szCs w:val="21"/>
              </w:rPr>
              <w:t>沙河驿镇</w:t>
            </w:r>
          </w:p>
        </w:tc>
        <w:tc>
          <w:tcPr>
            <w:tcW w:w="432" w:type="pct"/>
            <w:shd w:val="clear" w:color="auto" w:fill="auto"/>
            <w:vAlign w:val="center"/>
          </w:tcPr>
          <w:p w14:paraId="547D30EE">
            <w:pPr>
              <w:pStyle w:val="59"/>
              <w:widowControl w:val="0"/>
              <w:spacing w:line="500" w:lineRule="exact"/>
              <w:jc w:val="both"/>
              <w:rPr>
                <w:rFonts w:ascii="Times New Roman" w:eastAsia="仿宋_GB2312"/>
                <w:szCs w:val="21"/>
              </w:rPr>
            </w:pPr>
            <w:r>
              <w:rPr>
                <w:rFonts w:hint="eastAsia" w:ascii="Times New Roman" w:eastAsia="仿宋_GB2312"/>
                <w:szCs w:val="21"/>
              </w:rPr>
              <w:t>210.96ha</w:t>
            </w:r>
          </w:p>
        </w:tc>
        <w:tc>
          <w:tcPr>
            <w:tcW w:w="958" w:type="pct"/>
            <w:shd w:val="clear" w:color="auto" w:fill="auto"/>
            <w:vAlign w:val="center"/>
          </w:tcPr>
          <w:p w14:paraId="61CAF08D">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417B461C">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6AF0A7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208F7EF8">
            <w:pPr>
              <w:pStyle w:val="59"/>
              <w:widowControl w:val="0"/>
              <w:spacing w:line="500" w:lineRule="exact"/>
              <w:jc w:val="both"/>
              <w:rPr>
                <w:rFonts w:ascii="Times New Roman" w:eastAsia="仿宋_GB2312"/>
                <w:szCs w:val="21"/>
              </w:rPr>
            </w:pPr>
            <w:r>
              <w:rPr>
                <w:rFonts w:hint="eastAsia" w:ascii="Times New Roman" w:eastAsia="仿宋_GB2312"/>
                <w:szCs w:val="21"/>
              </w:rPr>
              <w:t>87</w:t>
            </w:r>
          </w:p>
        </w:tc>
        <w:tc>
          <w:tcPr>
            <w:tcW w:w="873" w:type="pct"/>
            <w:shd w:val="clear" w:color="auto" w:fill="auto"/>
            <w:vAlign w:val="center"/>
          </w:tcPr>
          <w:p w14:paraId="3C06AC1D">
            <w:pPr>
              <w:pStyle w:val="59"/>
              <w:widowControl w:val="0"/>
              <w:spacing w:line="500" w:lineRule="exact"/>
              <w:jc w:val="both"/>
              <w:rPr>
                <w:rFonts w:ascii="Times New Roman" w:eastAsia="仿宋_GB2312"/>
                <w:szCs w:val="21"/>
              </w:rPr>
            </w:pPr>
            <w:r>
              <w:rPr>
                <w:rFonts w:hint="eastAsia" w:ascii="Times New Roman" w:eastAsia="仿宋_GB2312"/>
                <w:szCs w:val="21"/>
              </w:rPr>
              <w:t>兴安街道办事处于家庄村等17个村农村建设用地整理</w:t>
            </w:r>
          </w:p>
        </w:tc>
        <w:tc>
          <w:tcPr>
            <w:tcW w:w="433" w:type="pct"/>
            <w:shd w:val="clear" w:color="auto" w:fill="auto"/>
            <w:vAlign w:val="center"/>
          </w:tcPr>
          <w:p w14:paraId="67059AF7">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5D16EC0A">
            <w:pPr>
              <w:pStyle w:val="59"/>
              <w:widowControl w:val="0"/>
              <w:spacing w:line="500" w:lineRule="exact"/>
              <w:jc w:val="both"/>
              <w:rPr>
                <w:rFonts w:ascii="Times New Roman" w:eastAsia="仿宋_GB2312"/>
                <w:szCs w:val="21"/>
              </w:rPr>
            </w:pPr>
            <w:r>
              <w:rPr>
                <w:rFonts w:hint="eastAsia" w:ascii="Times New Roman" w:eastAsia="仿宋_GB2312"/>
                <w:szCs w:val="21"/>
              </w:rPr>
              <w:t>农村建设用地整理</w:t>
            </w:r>
          </w:p>
        </w:tc>
        <w:tc>
          <w:tcPr>
            <w:tcW w:w="431" w:type="pct"/>
            <w:shd w:val="clear" w:color="auto" w:fill="auto"/>
            <w:vAlign w:val="center"/>
          </w:tcPr>
          <w:p w14:paraId="536A3491">
            <w:pPr>
              <w:pStyle w:val="59"/>
              <w:widowControl w:val="0"/>
              <w:spacing w:line="500" w:lineRule="exact"/>
              <w:jc w:val="both"/>
              <w:rPr>
                <w:rFonts w:ascii="Times New Roman" w:eastAsia="仿宋_GB2312"/>
                <w:szCs w:val="21"/>
              </w:rPr>
            </w:pPr>
            <w:r>
              <w:rPr>
                <w:rFonts w:hint="eastAsia" w:ascii="Times New Roman" w:eastAsia="仿宋_GB2312"/>
                <w:szCs w:val="21"/>
              </w:rPr>
              <w:t>兴安街道办事处</w:t>
            </w:r>
          </w:p>
        </w:tc>
        <w:tc>
          <w:tcPr>
            <w:tcW w:w="432" w:type="pct"/>
            <w:shd w:val="clear" w:color="auto" w:fill="auto"/>
            <w:vAlign w:val="center"/>
          </w:tcPr>
          <w:p w14:paraId="2C6F7EF6">
            <w:pPr>
              <w:pStyle w:val="59"/>
              <w:widowControl w:val="0"/>
              <w:spacing w:line="500" w:lineRule="exact"/>
              <w:jc w:val="both"/>
              <w:rPr>
                <w:rFonts w:ascii="Times New Roman" w:eastAsia="仿宋_GB2312"/>
                <w:szCs w:val="21"/>
              </w:rPr>
            </w:pPr>
            <w:r>
              <w:rPr>
                <w:rFonts w:hint="eastAsia" w:ascii="Times New Roman" w:eastAsia="仿宋_GB2312"/>
                <w:szCs w:val="21"/>
              </w:rPr>
              <w:t>203.48ha</w:t>
            </w:r>
          </w:p>
        </w:tc>
        <w:tc>
          <w:tcPr>
            <w:tcW w:w="958" w:type="pct"/>
            <w:shd w:val="clear" w:color="auto" w:fill="auto"/>
            <w:vAlign w:val="center"/>
          </w:tcPr>
          <w:p w14:paraId="4C666681">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0F77331D">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55785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2D5B2833">
            <w:pPr>
              <w:pStyle w:val="59"/>
              <w:widowControl w:val="0"/>
              <w:spacing w:line="500" w:lineRule="exact"/>
              <w:jc w:val="both"/>
              <w:rPr>
                <w:rFonts w:ascii="Times New Roman" w:eastAsia="仿宋_GB2312"/>
                <w:szCs w:val="21"/>
              </w:rPr>
            </w:pPr>
            <w:r>
              <w:rPr>
                <w:rFonts w:hint="eastAsia" w:ascii="Times New Roman" w:eastAsia="仿宋_GB2312"/>
                <w:szCs w:val="21"/>
              </w:rPr>
              <w:t>88</w:t>
            </w:r>
          </w:p>
        </w:tc>
        <w:tc>
          <w:tcPr>
            <w:tcW w:w="873" w:type="pct"/>
            <w:shd w:val="clear" w:color="auto" w:fill="auto"/>
            <w:vAlign w:val="center"/>
          </w:tcPr>
          <w:p w14:paraId="1D21F13D">
            <w:pPr>
              <w:pStyle w:val="59"/>
              <w:widowControl w:val="0"/>
              <w:spacing w:line="500" w:lineRule="exact"/>
              <w:jc w:val="both"/>
              <w:rPr>
                <w:rFonts w:ascii="Times New Roman" w:eastAsia="仿宋_GB2312"/>
                <w:szCs w:val="21"/>
              </w:rPr>
            </w:pPr>
            <w:r>
              <w:rPr>
                <w:rFonts w:hint="eastAsia" w:ascii="Times New Roman" w:eastAsia="仿宋_GB2312"/>
                <w:szCs w:val="21"/>
              </w:rPr>
              <w:t>永顺街道办事处小寨村等17个村农村建设用地整理</w:t>
            </w:r>
          </w:p>
        </w:tc>
        <w:tc>
          <w:tcPr>
            <w:tcW w:w="433" w:type="pct"/>
            <w:shd w:val="clear" w:color="auto" w:fill="auto"/>
            <w:vAlign w:val="center"/>
          </w:tcPr>
          <w:p w14:paraId="3A307A4A">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70D04D82">
            <w:pPr>
              <w:pStyle w:val="59"/>
              <w:widowControl w:val="0"/>
              <w:spacing w:line="500" w:lineRule="exact"/>
              <w:jc w:val="both"/>
              <w:rPr>
                <w:rFonts w:ascii="Times New Roman" w:eastAsia="仿宋_GB2312"/>
                <w:szCs w:val="21"/>
              </w:rPr>
            </w:pPr>
            <w:r>
              <w:rPr>
                <w:rFonts w:hint="eastAsia" w:ascii="Times New Roman" w:eastAsia="仿宋_GB2312"/>
                <w:szCs w:val="21"/>
              </w:rPr>
              <w:t>农村建设用地整理</w:t>
            </w:r>
          </w:p>
        </w:tc>
        <w:tc>
          <w:tcPr>
            <w:tcW w:w="431" w:type="pct"/>
            <w:shd w:val="clear" w:color="auto" w:fill="auto"/>
            <w:vAlign w:val="center"/>
          </w:tcPr>
          <w:p w14:paraId="023A7243">
            <w:pPr>
              <w:pStyle w:val="59"/>
              <w:widowControl w:val="0"/>
              <w:spacing w:line="500" w:lineRule="exact"/>
              <w:jc w:val="both"/>
              <w:rPr>
                <w:rFonts w:ascii="Times New Roman" w:eastAsia="仿宋_GB2312"/>
                <w:szCs w:val="21"/>
              </w:rPr>
            </w:pPr>
            <w:r>
              <w:rPr>
                <w:rFonts w:hint="eastAsia" w:ascii="Times New Roman" w:eastAsia="仿宋_GB2312"/>
                <w:szCs w:val="21"/>
              </w:rPr>
              <w:t>永顺街道办事处</w:t>
            </w:r>
          </w:p>
        </w:tc>
        <w:tc>
          <w:tcPr>
            <w:tcW w:w="432" w:type="pct"/>
            <w:shd w:val="clear" w:color="auto" w:fill="auto"/>
            <w:vAlign w:val="center"/>
          </w:tcPr>
          <w:p w14:paraId="173E1589">
            <w:pPr>
              <w:pStyle w:val="59"/>
              <w:widowControl w:val="0"/>
              <w:spacing w:line="500" w:lineRule="exact"/>
              <w:jc w:val="both"/>
              <w:rPr>
                <w:rFonts w:ascii="Times New Roman" w:eastAsia="仿宋_GB2312"/>
                <w:szCs w:val="21"/>
              </w:rPr>
            </w:pPr>
            <w:r>
              <w:rPr>
                <w:rFonts w:hint="eastAsia" w:ascii="Times New Roman" w:eastAsia="仿宋_GB2312"/>
                <w:szCs w:val="21"/>
              </w:rPr>
              <w:t>353.12ha</w:t>
            </w:r>
          </w:p>
        </w:tc>
        <w:tc>
          <w:tcPr>
            <w:tcW w:w="958" w:type="pct"/>
            <w:shd w:val="clear" w:color="auto" w:fill="auto"/>
            <w:vAlign w:val="center"/>
          </w:tcPr>
          <w:p w14:paraId="43CCEE28">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27D946A8">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25E7C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03DB9DBB">
            <w:pPr>
              <w:pStyle w:val="59"/>
              <w:widowControl w:val="0"/>
              <w:spacing w:line="500" w:lineRule="exact"/>
              <w:jc w:val="both"/>
              <w:rPr>
                <w:rFonts w:ascii="Times New Roman" w:eastAsia="仿宋_GB2312"/>
                <w:szCs w:val="21"/>
              </w:rPr>
            </w:pPr>
            <w:r>
              <w:rPr>
                <w:rFonts w:hint="eastAsia" w:ascii="Times New Roman" w:eastAsia="仿宋_GB2312"/>
                <w:szCs w:val="21"/>
              </w:rPr>
              <w:t>89</w:t>
            </w:r>
          </w:p>
        </w:tc>
        <w:tc>
          <w:tcPr>
            <w:tcW w:w="873" w:type="pct"/>
            <w:shd w:val="clear" w:color="auto" w:fill="auto"/>
            <w:vAlign w:val="center"/>
          </w:tcPr>
          <w:p w14:paraId="1B3EB693">
            <w:pPr>
              <w:pStyle w:val="59"/>
              <w:widowControl w:val="0"/>
              <w:spacing w:line="500" w:lineRule="exact"/>
              <w:jc w:val="both"/>
              <w:rPr>
                <w:rFonts w:ascii="Times New Roman" w:eastAsia="仿宋_GB2312"/>
                <w:szCs w:val="21"/>
              </w:rPr>
            </w:pPr>
            <w:r>
              <w:rPr>
                <w:rFonts w:hint="eastAsia" w:ascii="Times New Roman" w:eastAsia="仿宋_GB2312"/>
                <w:szCs w:val="21"/>
              </w:rPr>
              <w:t>赵店子镇新庄子村等3个村农村建设用地整理</w:t>
            </w:r>
          </w:p>
        </w:tc>
        <w:tc>
          <w:tcPr>
            <w:tcW w:w="433" w:type="pct"/>
            <w:shd w:val="clear" w:color="auto" w:fill="auto"/>
            <w:vAlign w:val="center"/>
          </w:tcPr>
          <w:p w14:paraId="4FEEDC40">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19845B98">
            <w:pPr>
              <w:pStyle w:val="59"/>
              <w:widowControl w:val="0"/>
              <w:spacing w:line="500" w:lineRule="exact"/>
              <w:jc w:val="both"/>
              <w:rPr>
                <w:rFonts w:ascii="Times New Roman" w:eastAsia="仿宋_GB2312"/>
                <w:szCs w:val="21"/>
              </w:rPr>
            </w:pPr>
            <w:r>
              <w:rPr>
                <w:rFonts w:hint="eastAsia" w:ascii="Times New Roman" w:eastAsia="仿宋_GB2312"/>
                <w:szCs w:val="21"/>
              </w:rPr>
              <w:t>农村建设用地整理</w:t>
            </w:r>
          </w:p>
        </w:tc>
        <w:tc>
          <w:tcPr>
            <w:tcW w:w="431" w:type="pct"/>
            <w:shd w:val="clear" w:color="auto" w:fill="auto"/>
            <w:vAlign w:val="center"/>
          </w:tcPr>
          <w:p w14:paraId="05BA8F9E">
            <w:pPr>
              <w:pStyle w:val="59"/>
              <w:widowControl w:val="0"/>
              <w:spacing w:line="500" w:lineRule="exact"/>
              <w:jc w:val="both"/>
              <w:rPr>
                <w:rFonts w:ascii="Times New Roman" w:eastAsia="仿宋_GB2312"/>
                <w:szCs w:val="21"/>
              </w:rPr>
            </w:pPr>
            <w:r>
              <w:rPr>
                <w:rFonts w:hint="eastAsia" w:ascii="Times New Roman" w:eastAsia="仿宋_GB2312"/>
                <w:szCs w:val="21"/>
              </w:rPr>
              <w:t>赵店子镇</w:t>
            </w:r>
          </w:p>
        </w:tc>
        <w:tc>
          <w:tcPr>
            <w:tcW w:w="432" w:type="pct"/>
            <w:shd w:val="clear" w:color="auto" w:fill="auto"/>
            <w:vAlign w:val="center"/>
          </w:tcPr>
          <w:p w14:paraId="6124591E">
            <w:pPr>
              <w:pStyle w:val="59"/>
              <w:widowControl w:val="0"/>
              <w:spacing w:line="500" w:lineRule="exact"/>
              <w:jc w:val="both"/>
              <w:rPr>
                <w:rFonts w:ascii="Times New Roman" w:eastAsia="仿宋_GB2312"/>
                <w:szCs w:val="21"/>
              </w:rPr>
            </w:pPr>
            <w:r>
              <w:rPr>
                <w:rFonts w:hint="eastAsia" w:ascii="Times New Roman" w:eastAsia="仿宋_GB2312"/>
                <w:szCs w:val="21"/>
              </w:rPr>
              <w:t>64.57ha</w:t>
            </w:r>
          </w:p>
        </w:tc>
        <w:tc>
          <w:tcPr>
            <w:tcW w:w="958" w:type="pct"/>
            <w:shd w:val="clear" w:color="auto" w:fill="auto"/>
            <w:vAlign w:val="center"/>
          </w:tcPr>
          <w:p w14:paraId="4A7BC0FE">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08A7BC19">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0C3D09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48B6CC67">
            <w:pPr>
              <w:pStyle w:val="59"/>
              <w:widowControl w:val="0"/>
              <w:spacing w:line="500" w:lineRule="exact"/>
              <w:jc w:val="both"/>
              <w:rPr>
                <w:rFonts w:ascii="Times New Roman" w:eastAsia="仿宋_GB2312"/>
                <w:szCs w:val="21"/>
              </w:rPr>
            </w:pPr>
            <w:r>
              <w:rPr>
                <w:rFonts w:hint="eastAsia" w:ascii="Times New Roman" w:eastAsia="仿宋_GB2312"/>
                <w:szCs w:val="21"/>
              </w:rPr>
              <w:t>90</w:t>
            </w:r>
          </w:p>
        </w:tc>
        <w:tc>
          <w:tcPr>
            <w:tcW w:w="873" w:type="pct"/>
            <w:shd w:val="clear" w:color="auto" w:fill="auto"/>
            <w:vAlign w:val="center"/>
          </w:tcPr>
          <w:p w14:paraId="27CC66D5">
            <w:pPr>
              <w:pStyle w:val="59"/>
              <w:widowControl w:val="0"/>
              <w:spacing w:line="500" w:lineRule="exact"/>
              <w:jc w:val="both"/>
              <w:rPr>
                <w:rFonts w:ascii="Times New Roman" w:eastAsia="仿宋_GB2312"/>
                <w:szCs w:val="21"/>
              </w:rPr>
            </w:pPr>
            <w:r>
              <w:rPr>
                <w:rFonts w:hint="eastAsia" w:ascii="Times New Roman" w:eastAsia="仿宋_GB2312"/>
                <w:szCs w:val="21"/>
              </w:rPr>
              <w:t>杨店子街道办事处前胡庄等3个村农村建设用地整理</w:t>
            </w:r>
          </w:p>
        </w:tc>
        <w:tc>
          <w:tcPr>
            <w:tcW w:w="433" w:type="pct"/>
            <w:shd w:val="clear" w:color="auto" w:fill="auto"/>
            <w:vAlign w:val="center"/>
          </w:tcPr>
          <w:p w14:paraId="6791C3EE">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5E167766">
            <w:pPr>
              <w:pStyle w:val="59"/>
              <w:widowControl w:val="0"/>
              <w:spacing w:line="500" w:lineRule="exact"/>
              <w:jc w:val="both"/>
              <w:rPr>
                <w:rFonts w:ascii="Times New Roman" w:eastAsia="仿宋_GB2312"/>
                <w:szCs w:val="21"/>
              </w:rPr>
            </w:pPr>
            <w:r>
              <w:rPr>
                <w:rFonts w:hint="eastAsia" w:ascii="Times New Roman" w:eastAsia="仿宋_GB2312"/>
                <w:szCs w:val="21"/>
              </w:rPr>
              <w:t>农村建设用地整理</w:t>
            </w:r>
          </w:p>
        </w:tc>
        <w:tc>
          <w:tcPr>
            <w:tcW w:w="431" w:type="pct"/>
            <w:shd w:val="clear" w:color="auto" w:fill="auto"/>
            <w:vAlign w:val="center"/>
          </w:tcPr>
          <w:p w14:paraId="1EEF5A26">
            <w:pPr>
              <w:pStyle w:val="59"/>
              <w:widowControl w:val="0"/>
              <w:spacing w:line="500" w:lineRule="exact"/>
              <w:jc w:val="both"/>
              <w:rPr>
                <w:rFonts w:ascii="Times New Roman" w:eastAsia="仿宋_GB2312"/>
                <w:szCs w:val="21"/>
              </w:rPr>
            </w:pPr>
            <w:r>
              <w:rPr>
                <w:rFonts w:hint="eastAsia" w:ascii="Times New Roman" w:eastAsia="仿宋_GB2312"/>
                <w:szCs w:val="21"/>
              </w:rPr>
              <w:t>杨店子街道办事处</w:t>
            </w:r>
          </w:p>
        </w:tc>
        <w:tc>
          <w:tcPr>
            <w:tcW w:w="432" w:type="pct"/>
            <w:shd w:val="clear" w:color="auto" w:fill="auto"/>
            <w:vAlign w:val="center"/>
          </w:tcPr>
          <w:p w14:paraId="5F623254">
            <w:pPr>
              <w:pStyle w:val="59"/>
              <w:widowControl w:val="0"/>
              <w:spacing w:line="500" w:lineRule="exact"/>
              <w:jc w:val="both"/>
              <w:rPr>
                <w:rFonts w:ascii="Times New Roman" w:eastAsia="仿宋_GB2312"/>
                <w:szCs w:val="21"/>
              </w:rPr>
            </w:pPr>
            <w:r>
              <w:rPr>
                <w:rFonts w:hint="eastAsia" w:ascii="Times New Roman" w:eastAsia="仿宋_GB2312"/>
                <w:szCs w:val="21"/>
              </w:rPr>
              <w:t>39.01ha</w:t>
            </w:r>
          </w:p>
        </w:tc>
        <w:tc>
          <w:tcPr>
            <w:tcW w:w="958" w:type="pct"/>
            <w:shd w:val="clear" w:color="auto" w:fill="auto"/>
            <w:vAlign w:val="center"/>
          </w:tcPr>
          <w:p w14:paraId="5531A824">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6D0C4EEF">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54A4DB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1C96FCC4">
            <w:pPr>
              <w:pStyle w:val="59"/>
              <w:widowControl w:val="0"/>
              <w:spacing w:line="500" w:lineRule="exact"/>
              <w:jc w:val="both"/>
              <w:rPr>
                <w:rFonts w:ascii="Times New Roman" w:eastAsia="仿宋_GB2312"/>
                <w:szCs w:val="21"/>
              </w:rPr>
            </w:pPr>
            <w:r>
              <w:rPr>
                <w:rFonts w:hint="eastAsia" w:ascii="Times New Roman" w:eastAsia="仿宋_GB2312"/>
                <w:szCs w:val="21"/>
              </w:rPr>
              <w:t>91</w:t>
            </w:r>
          </w:p>
        </w:tc>
        <w:tc>
          <w:tcPr>
            <w:tcW w:w="873" w:type="pct"/>
            <w:shd w:val="clear" w:color="auto" w:fill="auto"/>
            <w:vAlign w:val="center"/>
          </w:tcPr>
          <w:p w14:paraId="676B9BC1">
            <w:pPr>
              <w:pStyle w:val="59"/>
              <w:widowControl w:val="0"/>
              <w:spacing w:line="500" w:lineRule="exact"/>
              <w:jc w:val="both"/>
              <w:rPr>
                <w:rFonts w:ascii="Times New Roman" w:eastAsia="仿宋_GB2312"/>
                <w:szCs w:val="21"/>
              </w:rPr>
            </w:pPr>
            <w:r>
              <w:rPr>
                <w:rFonts w:hint="eastAsia" w:ascii="Times New Roman" w:eastAsia="仿宋_GB2312"/>
                <w:szCs w:val="21"/>
              </w:rPr>
              <w:t>建昌营镇教场沟村农村建设用地整理</w:t>
            </w:r>
          </w:p>
        </w:tc>
        <w:tc>
          <w:tcPr>
            <w:tcW w:w="433" w:type="pct"/>
            <w:shd w:val="clear" w:color="auto" w:fill="auto"/>
            <w:vAlign w:val="center"/>
          </w:tcPr>
          <w:p w14:paraId="26432FEE">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7A9277C0">
            <w:pPr>
              <w:pStyle w:val="59"/>
              <w:widowControl w:val="0"/>
              <w:spacing w:line="500" w:lineRule="exact"/>
              <w:jc w:val="both"/>
              <w:rPr>
                <w:rFonts w:ascii="Times New Roman" w:eastAsia="仿宋_GB2312"/>
                <w:szCs w:val="21"/>
              </w:rPr>
            </w:pPr>
            <w:r>
              <w:rPr>
                <w:rFonts w:hint="eastAsia" w:ascii="Times New Roman" w:eastAsia="仿宋_GB2312"/>
                <w:szCs w:val="21"/>
              </w:rPr>
              <w:t>农村建设用地整理</w:t>
            </w:r>
          </w:p>
        </w:tc>
        <w:tc>
          <w:tcPr>
            <w:tcW w:w="431" w:type="pct"/>
            <w:shd w:val="clear" w:color="auto" w:fill="auto"/>
            <w:vAlign w:val="center"/>
          </w:tcPr>
          <w:p w14:paraId="60090D17">
            <w:pPr>
              <w:pStyle w:val="59"/>
              <w:widowControl w:val="0"/>
              <w:spacing w:line="500" w:lineRule="exact"/>
              <w:jc w:val="both"/>
              <w:rPr>
                <w:rFonts w:ascii="Times New Roman" w:eastAsia="仿宋_GB2312"/>
                <w:szCs w:val="21"/>
              </w:rPr>
            </w:pPr>
            <w:r>
              <w:rPr>
                <w:rFonts w:hint="eastAsia" w:ascii="Times New Roman" w:eastAsia="仿宋_GB2312"/>
                <w:szCs w:val="21"/>
              </w:rPr>
              <w:t>建昌营镇</w:t>
            </w:r>
          </w:p>
        </w:tc>
        <w:tc>
          <w:tcPr>
            <w:tcW w:w="432" w:type="pct"/>
            <w:shd w:val="clear" w:color="auto" w:fill="auto"/>
            <w:vAlign w:val="center"/>
          </w:tcPr>
          <w:p w14:paraId="56480D70">
            <w:pPr>
              <w:pStyle w:val="59"/>
              <w:widowControl w:val="0"/>
              <w:spacing w:line="500" w:lineRule="exact"/>
              <w:jc w:val="both"/>
              <w:rPr>
                <w:rFonts w:ascii="Times New Roman" w:eastAsia="仿宋_GB2312"/>
                <w:szCs w:val="21"/>
              </w:rPr>
            </w:pPr>
            <w:r>
              <w:rPr>
                <w:rFonts w:hint="eastAsia" w:ascii="Times New Roman" w:eastAsia="仿宋_GB2312"/>
                <w:szCs w:val="21"/>
              </w:rPr>
              <w:t>0.25ha</w:t>
            </w:r>
          </w:p>
        </w:tc>
        <w:tc>
          <w:tcPr>
            <w:tcW w:w="958" w:type="pct"/>
            <w:shd w:val="clear" w:color="auto" w:fill="auto"/>
            <w:vAlign w:val="center"/>
          </w:tcPr>
          <w:p w14:paraId="2538529D">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7CC60B1A">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45B22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53943542">
            <w:pPr>
              <w:pStyle w:val="59"/>
              <w:widowControl w:val="0"/>
              <w:spacing w:line="500" w:lineRule="exact"/>
              <w:jc w:val="both"/>
              <w:rPr>
                <w:rFonts w:ascii="Times New Roman" w:eastAsia="仿宋_GB2312"/>
                <w:szCs w:val="21"/>
              </w:rPr>
            </w:pPr>
            <w:r>
              <w:rPr>
                <w:rFonts w:hint="eastAsia" w:ascii="Times New Roman" w:eastAsia="仿宋_GB2312"/>
                <w:szCs w:val="21"/>
              </w:rPr>
              <w:t>92</w:t>
            </w:r>
          </w:p>
        </w:tc>
        <w:tc>
          <w:tcPr>
            <w:tcW w:w="873" w:type="pct"/>
            <w:shd w:val="clear" w:color="auto" w:fill="auto"/>
            <w:vAlign w:val="center"/>
          </w:tcPr>
          <w:p w14:paraId="77CBFBBE">
            <w:pPr>
              <w:pStyle w:val="59"/>
              <w:widowControl w:val="0"/>
              <w:spacing w:line="500" w:lineRule="exact"/>
              <w:jc w:val="both"/>
              <w:rPr>
                <w:rFonts w:ascii="Times New Roman" w:eastAsia="仿宋_GB2312"/>
                <w:szCs w:val="21"/>
              </w:rPr>
            </w:pPr>
            <w:r>
              <w:rPr>
                <w:rFonts w:hint="eastAsia" w:ascii="Times New Roman" w:eastAsia="仿宋_GB2312"/>
                <w:szCs w:val="21"/>
              </w:rPr>
              <w:t>上射雁庄镇平林镇村等2个村农村建设用地整理</w:t>
            </w:r>
          </w:p>
        </w:tc>
        <w:tc>
          <w:tcPr>
            <w:tcW w:w="433" w:type="pct"/>
            <w:shd w:val="clear" w:color="auto" w:fill="auto"/>
            <w:vAlign w:val="center"/>
          </w:tcPr>
          <w:p w14:paraId="67858EE6">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09C7F688">
            <w:pPr>
              <w:pStyle w:val="59"/>
              <w:widowControl w:val="0"/>
              <w:spacing w:line="500" w:lineRule="exact"/>
              <w:jc w:val="both"/>
              <w:rPr>
                <w:rFonts w:ascii="Times New Roman" w:eastAsia="仿宋_GB2312"/>
                <w:szCs w:val="21"/>
              </w:rPr>
            </w:pPr>
            <w:r>
              <w:rPr>
                <w:rFonts w:hint="eastAsia" w:ascii="Times New Roman" w:eastAsia="仿宋_GB2312"/>
                <w:szCs w:val="21"/>
              </w:rPr>
              <w:t>农村建设用地整理</w:t>
            </w:r>
          </w:p>
        </w:tc>
        <w:tc>
          <w:tcPr>
            <w:tcW w:w="431" w:type="pct"/>
            <w:shd w:val="clear" w:color="auto" w:fill="auto"/>
            <w:vAlign w:val="center"/>
          </w:tcPr>
          <w:p w14:paraId="5749853D">
            <w:pPr>
              <w:pStyle w:val="59"/>
              <w:widowControl w:val="0"/>
              <w:spacing w:line="500" w:lineRule="exact"/>
              <w:jc w:val="both"/>
              <w:rPr>
                <w:rFonts w:ascii="Times New Roman" w:eastAsia="仿宋_GB2312"/>
                <w:szCs w:val="21"/>
              </w:rPr>
            </w:pPr>
            <w:r>
              <w:rPr>
                <w:rFonts w:hint="eastAsia" w:ascii="Times New Roman" w:eastAsia="仿宋_GB2312"/>
                <w:szCs w:val="21"/>
              </w:rPr>
              <w:t>上射雁庄镇平林镇</w:t>
            </w:r>
          </w:p>
        </w:tc>
        <w:tc>
          <w:tcPr>
            <w:tcW w:w="432" w:type="pct"/>
            <w:shd w:val="clear" w:color="auto" w:fill="auto"/>
            <w:vAlign w:val="center"/>
          </w:tcPr>
          <w:p w14:paraId="3A895A17">
            <w:pPr>
              <w:pStyle w:val="59"/>
              <w:widowControl w:val="0"/>
              <w:spacing w:line="500" w:lineRule="exact"/>
              <w:jc w:val="both"/>
              <w:rPr>
                <w:rFonts w:ascii="Times New Roman" w:eastAsia="仿宋_GB2312"/>
                <w:szCs w:val="21"/>
              </w:rPr>
            </w:pPr>
            <w:r>
              <w:rPr>
                <w:rFonts w:hint="eastAsia" w:ascii="Times New Roman" w:eastAsia="仿宋_GB2312"/>
                <w:szCs w:val="21"/>
              </w:rPr>
              <w:t>81.49ha</w:t>
            </w:r>
          </w:p>
        </w:tc>
        <w:tc>
          <w:tcPr>
            <w:tcW w:w="958" w:type="pct"/>
            <w:shd w:val="clear" w:color="auto" w:fill="auto"/>
            <w:vAlign w:val="center"/>
          </w:tcPr>
          <w:p w14:paraId="4251F188">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5CABCBB1">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30347A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5E33504F">
            <w:pPr>
              <w:pStyle w:val="59"/>
              <w:widowControl w:val="0"/>
              <w:spacing w:line="500" w:lineRule="exact"/>
              <w:jc w:val="both"/>
              <w:rPr>
                <w:rFonts w:ascii="Times New Roman" w:eastAsia="仿宋_GB2312"/>
                <w:szCs w:val="21"/>
              </w:rPr>
            </w:pPr>
            <w:r>
              <w:rPr>
                <w:rFonts w:hint="eastAsia" w:ascii="Times New Roman" w:eastAsia="仿宋_GB2312"/>
                <w:szCs w:val="21"/>
              </w:rPr>
              <w:t>93</w:t>
            </w:r>
          </w:p>
        </w:tc>
        <w:tc>
          <w:tcPr>
            <w:tcW w:w="873" w:type="pct"/>
            <w:shd w:val="clear" w:color="auto" w:fill="auto"/>
            <w:vAlign w:val="center"/>
          </w:tcPr>
          <w:p w14:paraId="719CC628">
            <w:pPr>
              <w:pStyle w:val="59"/>
              <w:widowControl w:val="0"/>
              <w:spacing w:line="500" w:lineRule="exact"/>
              <w:jc w:val="both"/>
              <w:rPr>
                <w:rFonts w:ascii="Times New Roman" w:eastAsia="仿宋_GB2312"/>
                <w:szCs w:val="21"/>
              </w:rPr>
            </w:pPr>
            <w:r>
              <w:rPr>
                <w:rFonts w:hint="eastAsia" w:ascii="Times New Roman" w:eastAsia="仿宋_GB2312"/>
                <w:szCs w:val="21"/>
              </w:rPr>
              <w:t>太平庄镇石家营村农村建设用地整理</w:t>
            </w:r>
          </w:p>
        </w:tc>
        <w:tc>
          <w:tcPr>
            <w:tcW w:w="433" w:type="pct"/>
            <w:shd w:val="clear" w:color="auto" w:fill="auto"/>
            <w:vAlign w:val="center"/>
          </w:tcPr>
          <w:p w14:paraId="266AD61B">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6BA4A119">
            <w:pPr>
              <w:pStyle w:val="59"/>
              <w:widowControl w:val="0"/>
              <w:spacing w:line="500" w:lineRule="exact"/>
              <w:jc w:val="both"/>
              <w:rPr>
                <w:rFonts w:ascii="Times New Roman" w:eastAsia="仿宋_GB2312"/>
                <w:szCs w:val="21"/>
              </w:rPr>
            </w:pPr>
            <w:r>
              <w:rPr>
                <w:rFonts w:hint="eastAsia" w:ascii="Times New Roman" w:eastAsia="仿宋_GB2312"/>
                <w:szCs w:val="21"/>
              </w:rPr>
              <w:t>农村建设用地整理</w:t>
            </w:r>
          </w:p>
        </w:tc>
        <w:tc>
          <w:tcPr>
            <w:tcW w:w="431" w:type="pct"/>
            <w:shd w:val="clear" w:color="auto" w:fill="auto"/>
            <w:vAlign w:val="center"/>
          </w:tcPr>
          <w:p w14:paraId="25C52D60">
            <w:pPr>
              <w:pStyle w:val="59"/>
              <w:widowControl w:val="0"/>
              <w:spacing w:line="500" w:lineRule="exact"/>
              <w:jc w:val="both"/>
              <w:rPr>
                <w:rFonts w:ascii="Times New Roman" w:eastAsia="仿宋_GB2312"/>
                <w:szCs w:val="21"/>
              </w:rPr>
            </w:pPr>
            <w:r>
              <w:rPr>
                <w:rFonts w:hint="eastAsia" w:ascii="Times New Roman" w:eastAsia="仿宋_GB2312"/>
                <w:szCs w:val="21"/>
              </w:rPr>
              <w:t>太平庄镇</w:t>
            </w:r>
          </w:p>
        </w:tc>
        <w:tc>
          <w:tcPr>
            <w:tcW w:w="432" w:type="pct"/>
            <w:shd w:val="clear" w:color="auto" w:fill="auto"/>
            <w:vAlign w:val="center"/>
          </w:tcPr>
          <w:p w14:paraId="186A87EE">
            <w:pPr>
              <w:pStyle w:val="59"/>
              <w:widowControl w:val="0"/>
              <w:spacing w:line="500" w:lineRule="exact"/>
              <w:jc w:val="both"/>
              <w:rPr>
                <w:rFonts w:ascii="Times New Roman" w:eastAsia="仿宋_GB2312"/>
                <w:szCs w:val="21"/>
              </w:rPr>
            </w:pPr>
            <w:r>
              <w:rPr>
                <w:rFonts w:hint="eastAsia" w:ascii="Times New Roman" w:eastAsia="仿宋_GB2312"/>
                <w:szCs w:val="21"/>
              </w:rPr>
              <w:t>3.89ha</w:t>
            </w:r>
          </w:p>
        </w:tc>
        <w:tc>
          <w:tcPr>
            <w:tcW w:w="958" w:type="pct"/>
            <w:shd w:val="clear" w:color="auto" w:fill="auto"/>
            <w:vAlign w:val="center"/>
          </w:tcPr>
          <w:p w14:paraId="49ED76F3">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35F918AD">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2C254E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685A5E34">
            <w:pPr>
              <w:pStyle w:val="59"/>
              <w:widowControl w:val="0"/>
              <w:spacing w:line="500" w:lineRule="exact"/>
              <w:jc w:val="both"/>
              <w:rPr>
                <w:rFonts w:ascii="Times New Roman" w:eastAsia="仿宋_GB2312"/>
                <w:szCs w:val="21"/>
              </w:rPr>
            </w:pPr>
            <w:r>
              <w:rPr>
                <w:rFonts w:hint="eastAsia" w:ascii="Times New Roman" w:eastAsia="仿宋_GB2312"/>
                <w:szCs w:val="21"/>
              </w:rPr>
              <w:t>94</w:t>
            </w:r>
          </w:p>
        </w:tc>
        <w:tc>
          <w:tcPr>
            <w:tcW w:w="873" w:type="pct"/>
            <w:shd w:val="clear" w:color="auto" w:fill="auto"/>
            <w:vAlign w:val="center"/>
          </w:tcPr>
          <w:p w14:paraId="6DDCDCA3">
            <w:pPr>
              <w:pStyle w:val="59"/>
              <w:widowControl w:val="0"/>
              <w:spacing w:line="500" w:lineRule="exact"/>
              <w:jc w:val="both"/>
              <w:rPr>
                <w:rFonts w:ascii="Times New Roman" w:eastAsia="仿宋_GB2312"/>
                <w:szCs w:val="21"/>
              </w:rPr>
            </w:pPr>
            <w:r>
              <w:rPr>
                <w:rFonts w:hint="eastAsia" w:ascii="Times New Roman" w:eastAsia="仿宋_GB2312"/>
                <w:szCs w:val="21"/>
              </w:rPr>
              <w:t>阎家店镇芝草坞村等2个村农村建设用地整理</w:t>
            </w:r>
          </w:p>
        </w:tc>
        <w:tc>
          <w:tcPr>
            <w:tcW w:w="433" w:type="pct"/>
            <w:shd w:val="clear" w:color="auto" w:fill="auto"/>
            <w:vAlign w:val="center"/>
          </w:tcPr>
          <w:p w14:paraId="4D093AB2">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761DA4A3">
            <w:pPr>
              <w:pStyle w:val="59"/>
              <w:widowControl w:val="0"/>
              <w:spacing w:line="500" w:lineRule="exact"/>
              <w:jc w:val="both"/>
              <w:rPr>
                <w:rFonts w:ascii="Times New Roman" w:eastAsia="仿宋_GB2312"/>
                <w:szCs w:val="21"/>
              </w:rPr>
            </w:pPr>
            <w:r>
              <w:rPr>
                <w:rFonts w:hint="eastAsia" w:ascii="Times New Roman" w:eastAsia="仿宋_GB2312"/>
                <w:szCs w:val="21"/>
              </w:rPr>
              <w:t>农村建设用地整理</w:t>
            </w:r>
          </w:p>
        </w:tc>
        <w:tc>
          <w:tcPr>
            <w:tcW w:w="431" w:type="pct"/>
            <w:shd w:val="clear" w:color="auto" w:fill="auto"/>
            <w:vAlign w:val="center"/>
          </w:tcPr>
          <w:p w14:paraId="6A420995">
            <w:pPr>
              <w:pStyle w:val="59"/>
              <w:widowControl w:val="0"/>
              <w:spacing w:line="500" w:lineRule="exact"/>
              <w:jc w:val="both"/>
              <w:rPr>
                <w:rFonts w:ascii="Times New Roman" w:eastAsia="仿宋_GB2312"/>
                <w:szCs w:val="21"/>
              </w:rPr>
            </w:pPr>
            <w:r>
              <w:rPr>
                <w:rFonts w:hint="eastAsia" w:ascii="Times New Roman" w:eastAsia="仿宋_GB2312"/>
                <w:szCs w:val="21"/>
              </w:rPr>
              <w:t>阎家店镇</w:t>
            </w:r>
          </w:p>
        </w:tc>
        <w:tc>
          <w:tcPr>
            <w:tcW w:w="432" w:type="pct"/>
            <w:shd w:val="clear" w:color="auto" w:fill="auto"/>
            <w:vAlign w:val="center"/>
          </w:tcPr>
          <w:p w14:paraId="02768973">
            <w:pPr>
              <w:pStyle w:val="59"/>
              <w:widowControl w:val="0"/>
              <w:spacing w:line="500" w:lineRule="exact"/>
              <w:jc w:val="both"/>
              <w:rPr>
                <w:rFonts w:ascii="Times New Roman" w:eastAsia="仿宋_GB2312"/>
                <w:szCs w:val="21"/>
              </w:rPr>
            </w:pPr>
            <w:r>
              <w:rPr>
                <w:rFonts w:hint="eastAsia" w:ascii="Times New Roman" w:eastAsia="仿宋_GB2312"/>
                <w:szCs w:val="21"/>
              </w:rPr>
              <w:t>69.79ha</w:t>
            </w:r>
          </w:p>
        </w:tc>
        <w:tc>
          <w:tcPr>
            <w:tcW w:w="958" w:type="pct"/>
            <w:shd w:val="clear" w:color="auto" w:fill="auto"/>
            <w:vAlign w:val="center"/>
          </w:tcPr>
          <w:p w14:paraId="1883BEF8">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114200CC">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312D06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2E38CE2A">
            <w:pPr>
              <w:pStyle w:val="59"/>
              <w:widowControl w:val="0"/>
              <w:spacing w:line="500" w:lineRule="exact"/>
              <w:jc w:val="both"/>
              <w:rPr>
                <w:rFonts w:ascii="Times New Roman" w:eastAsia="仿宋_GB2312"/>
                <w:szCs w:val="21"/>
              </w:rPr>
            </w:pPr>
            <w:r>
              <w:rPr>
                <w:rFonts w:hint="eastAsia" w:ascii="Times New Roman" w:eastAsia="仿宋_GB2312"/>
                <w:szCs w:val="21"/>
              </w:rPr>
              <w:t>95</w:t>
            </w:r>
          </w:p>
        </w:tc>
        <w:tc>
          <w:tcPr>
            <w:tcW w:w="873" w:type="pct"/>
            <w:shd w:val="clear" w:color="auto" w:fill="auto"/>
            <w:vAlign w:val="center"/>
          </w:tcPr>
          <w:p w14:paraId="5449E8F7">
            <w:pPr>
              <w:pStyle w:val="59"/>
              <w:widowControl w:val="0"/>
              <w:spacing w:line="500" w:lineRule="exact"/>
              <w:jc w:val="both"/>
              <w:rPr>
                <w:rFonts w:ascii="Times New Roman" w:eastAsia="仿宋_GB2312"/>
                <w:szCs w:val="21"/>
              </w:rPr>
            </w:pPr>
            <w:r>
              <w:rPr>
                <w:rFonts w:hint="eastAsia" w:ascii="Times New Roman" w:eastAsia="仿宋_GB2312"/>
                <w:szCs w:val="21"/>
              </w:rPr>
              <w:t>杨各庄镇郭庄村农村建设用地整理</w:t>
            </w:r>
          </w:p>
        </w:tc>
        <w:tc>
          <w:tcPr>
            <w:tcW w:w="433" w:type="pct"/>
            <w:shd w:val="clear" w:color="auto" w:fill="auto"/>
            <w:vAlign w:val="center"/>
          </w:tcPr>
          <w:p w14:paraId="327B1F0D">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38630EF7">
            <w:pPr>
              <w:pStyle w:val="59"/>
              <w:widowControl w:val="0"/>
              <w:spacing w:line="500" w:lineRule="exact"/>
              <w:jc w:val="both"/>
              <w:rPr>
                <w:rFonts w:ascii="Times New Roman" w:eastAsia="仿宋_GB2312"/>
                <w:szCs w:val="21"/>
              </w:rPr>
            </w:pPr>
            <w:r>
              <w:rPr>
                <w:rFonts w:hint="eastAsia" w:ascii="Times New Roman" w:eastAsia="仿宋_GB2312"/>
                <w:szCs w:val="21"/>
              </w:rPr>
              <w:t>农村建设用地整理</w:t>
            </w:r>
          </w:p>
        </w:tc>
        <w:tc>
          <w:tcPr>
            <w:tcW w:w="431" w:type="pct"/>
            <w:shd w:val="clear" w:color="auto" w:fill="auto"/>
            <w:vAlign w:val="center"/>
          </w:tcPr>
          <w:p w14:paraId="4B41DA05">
            <w:pPr>
              <w:pStyle w:val="59"/>
              <w:widowControl w:val="0"/>
              <w:spacing w:line="500" w:lineRule="exact"/>
              <w:jc w:val="both"/>
              <w:rPr>
                <w:rFonts w:ascii="Times New Roman" w:eastAsia="仿宋_GB2312"/>
                <w:szCs w:val="21"/>
              </w:rPr>
            </w:pPr>
            <w:r>
              <w:rPr>
                <w:rFonts w:hint="eastAsia" w:ascii="Times New Roman" w:eastAsia="仿宋_GB2312"/>
                <w:szCs w:val="21"/>
              </w:rPr>
              <w:t>杨各庄镇</w:t>
            </w:r>
          </w:p>
        </w:tc>
        <w:tc>
          <w:tcPr>
            <w:tcW w:w="432" w:type="pct"/>
            <w:shd w:val="clear" w:color="auto" w:fill="auto"/>
            <w:vAlign w:val="center"/>
          </w:tcPr>
          <w:p w14:paraId="3855C5D0">
            <w:pPr>
              <w:pStyle w:val="59"/>
              <w:widowControl w:val="0"/>
              <w:spacing w:line="500" w:lineRule="exact"/>
              <w:jc w:val="both"/>
              <w:rPr>
                <w:rFonts w:ascii="Times New Roman" w:eastAsia="仿宋_GB2312"/>
                <w:szCs w:val="21"/>
              </w:rPr>
            </w:pPr>
            <w:r>
              <w:rPr>
                <w:rFonts w:hint="eastAsia" w:ascii="Times New Roman" w:eastAsia="仿宋_GB2312"/>
                <w:szCs w:val="21"/>
              </w:rPr>
              <w:t>10.51ha</w:t>
            </w:r>
          </w:p>
        </w:tc>
        <w:tc>
          <w:tcPr>
            <w:tcW w:w="958" w:type="pct"/>
            <w:shd w:val="clear" w:color="auto" w:fill="auto"/>
            <w:vAlign w:val="center"/>
          </w:tcPr>
          <w:p w14:paraId="4D9287CA">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09703850">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4E4614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274E8C13">
            <w:pPr>
              <w:pStyle w:val="59"/>
              <w:widowControl w:val="0"/>
              <w:spacing w:line="500" w:lineRule="exact"/>
              <w:jc w:val="both"/>
              <w:rPr>
                <w:rFonts w:ascii="Times New Roman" w:eastAsia="仿宋_GB2312"/>
                <w:szCs w:val="21"/>
              </w:rPr>
            </w:pPr>
            <w:r>
              <w:rPr>
                <w:rFonts w:hint="eastAsia" w:ascii="Times New Roman" w:eastAsia="仿宋_GB2312"/>
                <w:szCs w:val="21"/>
              </w:rPr>
              <w:t>96</w:t>
            </w:r>
          </w:p>
        </w:tc>
        <w:tc>
          <w:tcPr>
            <w:tcW w:w="873" w:type="pct"/>
            <w:shd w:val="clear" w:color="auto" w:fill="auto"/>
            <w:vAlign w:val="center"/>
          </w:tcPr>
          <w:p w14:paraId="0B607CD6">
            <w:pPr>
              <w:pStyle w:val="59"/>
              <w:widowControl w:val="0"/>
              <w:spacing w:line="500" w:lineRule="exact"/>
              <w:jc w:val="both"/>
              <w:rPr>
                <w:rFonts w:ascii="Times New Roman" w:eastAsia="仿宋_GB2312"/>
                <w:szCs w:val="21"/>
              </w:rPr>
            </w:pPr>
            <w:r>
              <w:rPr>
                <w:rFonts w:hint="eastAsia" w:ascii="Times New Roman" w:eastAsia="仿宋_GB2312"/>
                <w:szCs w:val="21"/>
              </w:rPr>
              <w:t>野鸡坨镇小山东庄村农村建设用地整理</w:t>
            </w:r>
          </w:p>
        </w:tc>
        <w:tc>
          <w:tcPr>
            <w:tcW w:w="433" w:type="pct"/>
            <w:shd w:val="clear" w:color="auto" w:fill="auto"/>
            <w:vAlign w:val="center"/>
          </w:tcPr>
          <w:p w14:paraId="0FA1DF9C">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500C0A2F">
            <w:pPr>
              <w:pStyle w:val="59"/>
              <w:widowControl w:val="0"/>
              <w:spacing w:line="500" w:lineRule="exact"/>
              <w:jc w:val="both"/>
              <w:rPr>
                <w:rFonts w:ascii="Times New Roman" w:eastAsia="仿宋_GB2312"/>
                <w:szCs w:val="21"/>
              </w:rPr>
            </w:pPr>
            <w:r>
              <w:rPr>
                <w:rFonts w:hint="eastAsia" w:ascii="Times New Roman" w:eastAsia="仿宋_GB2312"/>
                <w:szCs w:val="21"/>
              </w:rPr>
              <w:t>农村建设用地整理</w:t>
            </w:r>
          </w:p>
        </w:tc>
        <w:tc>
          <w:tcPr>
            <w:tcW w:w="431" w:type="pct"/>
            <w:shd w:val="clear" w:color="auto" w:fill="auto"/>
            <w:vAlign w:val="center"/>
          </w:tcPr>
          <w:p w14:paraId="78EF94D9">
            <w:pPr>
              <w:pStyle w:val="59"/>
              <w:widowControl w:val="0"/>
              <w:spacing w:line="500" w:lineRule="exact"/>
              <w:jc w:val="both"/>
              <w:rPr>
                <w:rFonts w:ascii="Times New Roman" w:eastAsia="仿宋_GB2312"/>
                <w:szCs w:val="21"/>
              </w:rPr>
            </w:pPr>
            <w:r>
              <w:rPr>
                <w:rFonts w:hint="eastAsia" w:ascii="Times New Roman" w:eastAsia="仿宋_GB2312"/>
                <w:szCs w:val="21"/>
              </w:rPr>
              <w:t>野鸡坨镇</w:t>
            </w:r>
          </w:p>
        </w:tc>
        <w:tc>
          <w:tcPr>
            <w:tcW w:w="432" w:type="pct"/>
            <w:shd w:val="clear" w:color="auto" w:fill="auto"/>
            <w:vAlign w:val="center"/>
          </w:tcPr>
          <w:p w14:paraId="1A2E38A1">
            <w:pPr>
              <w:pStyle w:val="59"/>
              <w:widowControl w:val="0"/>
              <w:spacing w:line="500" w:lineRule="exact"/>
              <w:jc w:val="both"/>
              <w:rPr>
                <w:rFonts w:ascii="Times New Roman" w:eastAsia="仿宋_GB2312"/>
                <w:szCs w:val="21"/>
              </w:rPr>
            </w:pPr>
            <w:r>
              <w:rPr>
                <w:rFonts w:hint="eastAsia" w:ascii="Times New Roman" w:eastAsia="仿宋_GB2312"/>
                <w:szCs w:val="21"/>
              </w:rPr>
              <w:t>4.16ha</w:t>
            </w:r>
          </w:p>
        </w:tc>
        <w:tc>
          <w:tcPr>
            <w:tcW w:w="958" w:type="pct"/>
            <w:shd w:val="clear" w:color="auto" w:fill="auto"/>
            <w:vAlign w:val="center"/>
          </w:tcPr>
          <w:p w14:paraId="7A3F2C43">
            <w:pPr>
              <w:pStyle w:val="59"/>
              <w:widowControl w:val="0"/>
              <w:spacing w:line="500" w:lineRule="exact"/>
              <w:jc w:val="both"/>
              <w:rPr>
                <w:rFonts w:ascii="Times New Roman" w:eastAsia="仿宋_GB2312"/>
                <w:szCs w:val="21"/>
              </w:rPr>
            </w:pPr>
            <w:r>
              <w:rPr>
                <w:rFonts w:hint="eastAsia" w:ascii="Times New Roman" w:eastAsia="仿宋_GB2312"/>
                <w:szCs w:val="21"/>
              </w:rPr>
              <w:t>参照《土地复垦方案编制规程》（TD/T1031-2011）</w:t>
            </w:r>
          </w:p>
        </w:tc>
        <w:tc>
          <w:tcPr>
            <w:tcW w:w="422" w:type="pct"/>
            <w:shd w:val="clear" w:color="auto" w:fill="auto"/>
            <w:vAlign w:val="center"/>
          </w:tcPr>
          <w:p w14:paraId="6491F3E2">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6286F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718E0FF9">
            <w:pPr>
              <w:pStyle w:val="59"/>
              <w:widowControl w:val="0"/>
              <w:spacing w:line="500" w:lineRule="exact"/>
              <w:jc w:val="both"/>
              <w:rPr>
                <w:rFonts w:ascii="Times New Roman" w:eastAsia="仿宋_GB2312"/>
                <w:szCs w:val="21"/>
              </w:rPr>
            </w:pPr>
            <w:r>
              <w:rPr>
                <w:rFonts w:hint="eastAsia" w:ascii="Times New Roman" w:eastAsia="仿宋_GB2312"/>
                <w:szCs w:val="21"/>
              </w:rPr>
              <w:t>97</w:t>
            </w:r>
          </w:p>
        </w:tc>
        <w:tc>
          <w:tcPr>
            <w:tcW w:w="873" w:type="pct"/>
            <w:shd w:val="clear" w:color="auto" w:fill="auto"/>
            <w:vAlign w:val="center"/>
          </w:tcPr>
          <w:p w14:paraId="7207C59B">
            <w:pPr>
              <w:pStyle w:val="59"/>
              <w:widowControl w:val="0"/>
              <w:spacing w:line="500" w:lineRule="exact"/>
              <w:jc w:val="both"/>
              <w:rPr>
                <w:rFonts w:ascii="Times New Roman" w:eastAsia="仿宋_GB2312"/>
                <w:szCs w:val="21"/>
              </w:rPr>
            </w:pPr>
            <w:r>
              <w:rPr>
                <w:rFonts w:hint="eastAsia" w:ascii="Times New Roman" w:eastAsia="仿宋_GB2312"/>
                <w:szCs w:val="21"/>
              </w:rPr>
              <w:t>太平庄镇尚庄村等11个村庄宜耕后备资源土地开发</w:t>
            </w:r>
          </w:p>
        </w:tc>
        <w:tc>
          <w:tcPr>
            <w:tcW w:w="433" w:type="pct"/>
            <w:shd w:val="clear" w:color="auto" w:fill="auto"/>
            <w:vAlign w:val="center"/>
          </w:tcPr>
          <w:p w14:paraId="2F34B8C8">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14A192AC">
            <w:pPr>
              <w:pStyle w:val="59"/>
              <w:widowControl w:val="0"/>
              <w:spacing w:line="500" w:lineRule="exact"/>
              <w:jc w:val="both"/>
              <w:rPr>
                <w:rFonts w:ascii="Times New Roman" w:eastAsia="仿宋_GB2312"/>
                <w:szCs w:val="21"/>
              </w:rPr>
            </w:pPr>
            <w:r>
              <w:rPr>
                <w:rFonts w:hint="eastAsia" w:ascii="Times New Roman" w:eastAsia="仿宋_GB2312"/>
                <w:szCs w:val="21"/>
              </w:rPr>
              <w:t>宜耕后备资源土地开发项目</w:t>
            </w:r>
          </w:p>
        </w:tc>
        <w:tc>
          <w:tcPr>
            <w:tcW w:w="431" w:type="pct"/>
            <w:shd w:val="clear" w:color="auto" w:fill="auto"/>
            <w:vAlign w:val="center"/>
          </w:tcPr>
          <w:p w14:paraId="158484F0">
            <w:pPr>
              <w:pStyle w:val="59"/>
              <w:widowControl w:val="0"/>
              <w:spacing w:line="500" w:lineRule="exact"/>
              <w:jc w:val="both"/>
              <w:rPr>
                <w:rFonts w:ascii="Times New Roman" w:eastAsia="仿宋_GB2312"/>
                <w:szCs w:val="21"/>
              </w:rPr>
            </w:pPr>
            <w:r>
              <w:rPr>
                <w:rFonts w:hint="eastAsia" w:ascii="Times New Roman" w:eastAsia="仿宋_GB2312"/>
                <w:szCs w:val="21"/>
              </w:rPr>
              <w:t>太平庄镇</w:t>
            </w:r>
          </w:p>
        </w:tc>
        <w:tc>
          <w:tcPr>
            <w:tcW w:w="432" w:type="pct"/>
            <w:shd w:val="clear" w:color="auto" w:fill="auto"/>
            <w:vAlign w:val="center"/>
          </w:tcPr>
          <w:p w14:paraId="17ECA45C">
            <w:pPr>
              <w:pStyle w:val="59"/>
              <w:widowControl w:val="0"/>
              <w:spacing w:line="500" w:lineRule="exact"/>
              <w:jc w:val="both"/>
              <w:rPr>
                <w:rFonts w:ascii="Times New Roman" w:eastAsia="仿宋_GB2312"/>
                <w:szCs w:val="21"/>
              </w:rPr>
            </w:pPr>
            <w:r>
              <w:rPr>
                <w:rFonts w:hint="eastAsia" w:ascii="Times New Roman" w:eastAsia="仿宋_GB2312"/>
                <w:szCs w:val="21"/>
              </w:rPr>
              <w:t>610.56ha</w:t>
            </w:r>
          </w:p>
        </w:tc>
        <w:tc>
          <w:tcPr>
            <w:tcW w:w="958" w:type="pct"/>
            <w:shd w:val="clear" w:color="auto" w:fill="auto"/>
            <w:vAlign w:val="center"/>
          </w:tcPr>
          <w:p w14:paraId="6C6A2799">
            <w:pPr>
              <w:pStyle w:val="59"/>
              <w:widowControl w:val="0"/>
              <w:spacing w:line="500" w:lineRule="exact"/>
              <w:jc w:val="both"/>
              <w:rPr>
                <w:rFonts w:ascii="Times New Roman" w:eastAsia="仿宋_GB2312"/>
                <w:szCs w:val="21"/>
              </w:rPr>
            </w:pPr>
            <w:r>
              <w:rPr>
                <w:rFonts w:hint="eastAsia" w:ascii="Times New Roman" w:eastAsia="仿宋_GB2312"/>
                <w:szCs w:val="21"/>
              </w:rPr>
              <w:t>参照《土地开发整理项目规划设计规范》 （TD/T1012-2000）</w:t>
            </w:r>
          </w:p>
        </w:tc>
        <w:tc>
          <w:tcPr>
            <w:tcW w:w="422" w:type="pct"/>
            <w:shd w:val="clear" w:color="auto" w:fill="auto"/>
            <w:vAlign w:val="center"/>
          </w:tcPr>
          <w:p w14:paraId="3F7E120B">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561D8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6E5B0D66">
            <w:pPr>
              <w:pStyle w:val="59"/>
              <w:widowControl w:val="0"/>
              <w:spacing w:line="500" w:lineRule="exact"/>
              <w:jc w:val="both"/>
              <w:rPr>
                <w:rFonts w:ascii="Times New Roman" w:eastAsia="仿宋_GB2312"/>
                <w:szCs w:val="21"/>
              </w:rPr>
            </w:pPr>
            <w:r>
              <w:rPr>
                <w:rFonts w:hint="eastAsia" w:ascii="Times New Roman" w:eastAsia="仿宋_GB2312"/>
                <w:szCs w:val="21"/>
              </w:rPr>
              <w:t>98</w:t>
            </w:r>
          </w:p>
        </w:tc>
        <w:tc>
          <w:tcPr>
            <w:tcW w:w="873" w:type="pct"/>
            <w:shd w:val="clear" w:color="auto" w:fill="auto"/>
            <w:vAlign w:val="center"/>
          </w:tcPr>
          <w:p w14:paraId="361DF72B">
            <w:pPr>
              <w:pStyle w:val="59"/>
              <w:widowControl w:val="0"/>
              <w:spacing w:line="500" w:lineRule="exact"/>
              <w:jc w:val="both"/>
              <w:rPr>
                <w:rFonts w:ascii="Times New Roman" w:eastAsia="仿宋_GB2312"/>
                <w:szCs w:val="21"/>
              </w:rPr>
            </w:pPr>
            <w:r>
              <w:rPr>
                <w:rFonts w:hint="eastAsia" w:ascii="Times New Roman" w:eastAsia="仿宋_GB2312"/>
                <w:szCs w:val="21"/>
              </w:rPr>
              <w:t>建昌营镇大龙王庙村等9个村宜耕后备资源土地开发</w:t>
            </w:r>
          </w:p>
        </w:tc>
        <w:tc>
          <w:tcPr>
            <w:tcW w:w="433" w:type="pct"/>
            <w:shd w:val="clear" w:color="auto" w:fill="auto"/>
            <w:vAlign w:val="center"/>
          </w:tcPr>
          <w:p w14:paraId="36A002DD">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339AB4BF">
            <w:pPr>
              <w:pStyle w:val="59"/>
              <w:widowControl w:val="0"/>
              <w:spacing w:line="500" w:lineRule="exact"/>
              <w:jc w:val="both"/>
              <w:rPr>
                <w:rFonts w:ascii="Times New Roman" w:eastAsia="仿宋_GB2312"/>
                <w:szCs w:val="21"/>
              </w:rPr>
            </w:pPr>
            <w:r>
              <w:rPr>
                <w:rFonts w:hint="eastAsia" w:ascii="Times New Roman" w:eastAsia="仿宋_GB2312"/>
                <w:szCs w:val="21"/>
              </w:rPr>
              <w:t>宜耕后备资源土地开发项目</w:t>
            </w:r>
          </w:p>
        </w:tc>
        <w:tc>
          <w:tcPr>
            <w:tcW w:w="431" w:type="pct"/>
            <w:shd w:val="clear" w:color="auto" w:fill="auto"/>
            <w:vAlign w:val="center"/>
          </w:tcPr>
          <w:p w14:paraId="5114E2C5">
            <w:pPr>
              <w:pStyle w:val="59"/>
              <w:widowControl w:val="0"/>
              <w:spacing w:line="500" w:lineRule="exact"/>
              <w:jc w:val="both"/>
              <w:rPr>
                <w:rFonts w:ascii="Times New Roman" w:eastAsia="仿宋_GB2312"/>
                <w:szCs w:val="21"/>
              </w:rPr>
            </w:pPr>
            <w:r>
              <w:rPr>
                <w:rFonts w:hint="eastAsia" w:ascii="Times New Roman" w:eastAsia="仿宋_GB2312"/>
                <w:szCs w:val="21"/>
              </w:rPr>
              <w:t>建昌营镇</w:t>
            </w:r>
          </w:p>
        </w:tc>
        <w:tc>
          <w:tcPr>
            <w:tcW w:w="432" w:type="pct"/>
            <w:shd w:val="clear" w:color="auto" w:fill="auto"/>
            <w:vAlign w:val="center"/>
          </w:tcPr>
          <w:p w14:paraId="294C822C">
            <w:pPr>
              <w:pStyle w:val="59"/>
              <w:widowControl w:val="0"/>
              <w:spacing w:line="500" w:lineRule="exact"/>
              <w:jc w:val="both"/>
              <w:rPr>
                <w:rFonts w:ascii="Times New Roman" w:eastAsia="仿宋_GB2312"/>
                <w:szCs w:val="21"/>
              </w:rPr>
            </w:pPr>
            <w:r>
              <w:rPr>
                <w:rFonts w:hint="eastAsia" w:ascii="Times New Roman" w:eastAsia="仿宋_GB2312"/>
                <w:szCs w:val="21"/>
              </w:rPr>
              <w:t>372.13ha</w:t>
            </w:r>
          </w:p>
        </w:tc>
        <w:tc>
          <w:tcPr>
            <w:tcW w:w="958" w:type="pct"/>
            <w:shd w:val="clear" w:color="auto" w:fill="auto"/>
            <w:vAlign w:val="center"/>
          </w:tcPr>
          <w:p w14:paraId="772AAD52">
            <w:pPr>
              <w:pStyle w:val="59"/>
              <w:widowControl w:val="0"/>
              <w:spacing w:line="500" w:lineRule="exact"/>
              <w:jc w:val="both"/>
              <w:rPr>
                <w:rFonts w:ascii="Times New Roman" w:eastAsia="仿宋_GB2312"/>
                <w:szCs w:val="21"/>
              </w:rPr>
            </w:pPr>
            <w:r>
              <w:rPr>
                <w:rFonts w:hint="eastAsia" w:ascii="Times New Roman" w:eastAsia="仿宋_GB2312"/>
                <w:szCs w:val="21"/>
              </w:rPr>
              <w:t>参照《土地开发整理项目规划设计规范》 （TD/T1012-2000）</w:t>
            </w:r>
          </w:p>
        </w:tc>
        <w:tc>
          <w:tcPr>
            <w:tcW w:w="422" w:type="pct"/>
            <w:shd w:val="clear" w:color="auto" w:fill="auto"/>
            <w:vAlign w:val="center"/>
          </w:tcPr>
          <w:p w14:paraId="3B480CBD">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3AAC7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45247285">
            <w:pPr>
              <w:pStyle w:val="59"/>
              <w:widowControl w:val="0"/>
              <w:spacing w:line="500" w:lineRule="exact"/>
              <w:jc w:val="both"/>
              <w:rPr>
                <w:rFonts w:ascii="Times New Roman" w:eastAsia="仿宋_GB2312"/>
                <w:szCs w:val="21"/>
              </w:rPr>
            </w:pPr>
            <w:r>
              <w:rPr>
                <w:rFonts w:hint="eastAsia" w:ascii="Times New Roman" w:eastAsia="仿宋_GB2312"/>
                <w:szCs w:val="21"/>
              </w:rPr>
              <w:t>99</w:t>
            </w:r>
          </w:p>
        </w:tc>
        <w:tc>
          <w:tcPr>
            <w:tcW w:w="873" w:type="pct"/>
            <w:shd w:val="clear" w:color="auto" w:fill="auto"/>
            <w:vAlign w:val="center"/>
          </w:tcPr>
          <w:p w14:paraId="224A221F">
            <w:pPr>
              <w:pStyle w:val="59"/>
              <w:widowControl w:val="0"/>
              <w:spacing w:line="500" w:lineRule="exact"/>
              <w:jc w:val="both"/>
              <w:rPr>
                <w:rFonts w:ascii="Times New Roman" w:eastAsia="仿宋_GB2312"/>
                <w:szCs w:val="21"/>
              </w:rPr>
            </w:pPr>
            <w:r>
              <w:rPr>
                <w:rFonts w:hint="eastAsia" w:ascii="Times New Roman" w:eastAsia="仿宋_GB2312"/>
                <w:szCs w:val="21"/>
              </w:rPr>
              <w:t>永顺街道办事处西夹河村等5个村宜耕后备资源土地开发</w:t>
            </w:r>
          </w:p>
        </w:tc>
        <w:tc>
          <w:tcPr>
            <w:tcW w:w="433" w:type="pct"/>
            <w:shd w:val="clear" w:color="auto" w:fill="auto"/>
            <w:vAlign w:val="center"/>
          </w:tcPr>
          <w:p w14:paraId="110BD5E2">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0E18F1AE">
            <w:pPr>
              <w:pStyle w:val="59"/>
              <w:widowControl w:val="0"/>
              <w:spacing w:line="500" w:lineRule="exact"/>
              <w:jc w:val="both"/>
              <w:rPr>
                <w:rFonts w:ascii="Times New Roman" w:eastAsia="仿宋_GB2312"/>
                <w:szCs w:val="21"/>
              </w:rPr>
            </w:pPr>
            <w:r>
              <w:rPr>
                <w:rFonts w:hint="eastAsia" w:ascii="Times New Roman" w:eastAsia="仿宋_GB2312"/>
                <w:szCs w:val="21"/>
              </w:rPr>
              <w:t>宜耕后备资源土地开发项目</w:t>
            </w:r>
          </w:p>
        </w:tc>
        <w:tc>
          <w:tcPr>
            <w:tcW w:w="431" w:type="pct"/>
            <w:shd w:val="clear" w:color="auto" w:fill="auto"/>
            <w:vAlign w:val="center"/>
          </w:tcPr>
          <w:p w14:paraId="6DFC6AFD">
            <w:pPr>
              <w:pStyle w:val="59"/>
              <w:widowControl w:val="0"/>
              <w:spacing w:line="500" w:lineRule="exact"/>
              <w:jc w:val="both"/>
              <w:rPr>
                <w:rFonts w:ascii="Times New Roman" w:eastAsia="仿宋_GB2312"/>
                <w:szCs w:val="21"/>
              </w:rPr>
            </w:pPr>
            <w:r>
              <w:rPr>
                <w:rFonts w:hint="eastAsia" w:ascii="Times New Roman" w:eastAsia="仿宋_GB2312"/>
                <w:szCs w:val="21"/>
              </w:rPr>
              <w:t>永顺街道办事处</w:t>
            </w:r>
          </w:p>
        </w:tc>
        <w:tc>
          <w:tcPr>
            <w:tcW w:w="432" w:type="pct"/>
            <w:shd w:val="clear" w:color="auto" w:fill="auto"/>
            <w:vAlign w:val="center"/>
          </w:tcPr>
          <w:p w14:paraId="07A15065">
            <w:pPr>
              <w:pStyle w:val="59"/>
              <w:widowControl w:val="0"/>
              <w:spacing w:line="500" w:lineRule="exact"/>
              <w:jc w:val="both"/>
              <w:rPr>
                <w:rFonts w:ascii="Times New Roman" w:eastAsia="仿宋_GB2312"/>
                <w:szCs w:val="21"/>
              </w:rPr>
            </w:pPr>
            <w:r>
              <w:rPr>
                <w:rFonts w:hint="eastAsia" w:ascii="Times New Roman" w:eastAsia="仿宋_GB2312"/>
                <w:szCs w:val="21"/>
              </w:rPr>
              <w:t>102.65ha</w:t>
            </w:r>
          </w:p>
        </w:tc>
        <w:tc>
          <w:tcPr>
            <w:tcW w:w="958" w:type="pct"/>
            <w:shd w:val="clear" w:color="auto" w:fill="auto"/>
            <w:vAlign w:val="center"/>
          </w:tcPr>
          <w:p w14:paraId="5295D622">
            <w:pPr>
              <w:pStyle w:val="59"/>
              <w:widowControl w:val="0"/>
              <w:spacing w:line="500" w:lineRule="exact"/>
              <w:jc w:val="both"/>
              <w:rPr>
                <w:rFonts w:ascii="Times New Roman" w:eastAsia="仿宋_GB2312"/>
                <w:szCs w:val="21"/>
              </w:rPr>
            </w:pPr>
            <w:r>
              <w:rPr>
                <w:rFonts w:hint="eastAsia" w:ascii="Times New Roman" w:eastAsia="仿宋_GB2312"/>
                <w:szCs w:val="21"/>
              </w:rPr>
              <w:t>参照《土地开发整理项目规划设计规范》 （TD/T1012-2000）</w:t>
            </w:r>
          </w:p>
        </w:tc>
        <w:tc>
          <w:tcPr>
            <w:tcW w:w="422" w:type="pct"/>
            <w:shd w:val="clear" w:color="auto" w:fill="auto"/>
            <w:vAlign w:val="center"/>
          </w:tcPr>
          <w:p w14:paraId="5944ACF8">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421EBF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0692470D">
            <w:pPr>
              <w:pStyle w:val="59"/>
              <w:widowControl w:val="0"/>
              <w:spacing w:line="500" w:lineRule="exact"/>
              <w:jc w:val="both"/>
              <w:rPr>
                <w:rFonts w:ascii="Times New Roman" w:eastAsia="仿宋_GB2312"/>
                <w:szCs w:val="21"/>
              </w:rPr>
            </w:pPr>
            <w:r>
              <w:rPr>
                <w:rFonts w:hint="eastAsia" w:ascii="Times New Roman" w:eastAsia="仿宋_GB2312"/>
                <w:szCs w:val="21"/>
              </w:rPr>
              <w:t>100</w:t>
            </w:r>
          </w:p>
        </w:tc>
        <w:tc>
          <w:tcPr>
            <w:tcW w:w="873" w:type="pct"/>
            <w:shd w:val="clear" w:color="auto" w:fill="auto"/>
            <w:vAlign w:val="center"/>
          </w:tcPr>
          <w:p w14:paraId="34BC7BD7">
            <w:pPr>
              <w:pStyle w:val="59"/>
              <w:widowControl w:val="0"/>
              <w:spacing w:line="500" w:lineRule="exact"/>
              <w:jc w:val="both"/>
              <w:rPr>
                <w:rFonts w:ascii="Times New Roman" w:eastAsia="仿宋_GB2312"/>
                <w:szCs w:val="21"/>
              </w:rPr>
            </w:pPr>
            <w:r>
              <w:rPr>
                <w:rFonts w:hint="eastAsia" w:ascii="Times New Roman" w:eastAsia="仿宋_GB2312"/>
                <w:szCs w:val="21"/>
              </w:rPr>
              <w:t>木厂口镇白龙港村等10个村宜耕后备资源土地开发</w:t>
            </w:r>
          </w:p>
        </w:tc>
        <w:tc>
          <w:tcPr>
            <w:tcW w:w="433" w:type="pct"/>
            <w:shd w:val="clear" w:color="auto" w:fill="auto"/>
            <w:vAlign w:val="center"/>
          </w:tcPr>
          <w:p w14:paraId="3DE7B0D6">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7C77D163">
            <w:pPr>
              <w:pStyle w:val="59"/>
              <w:widowControl w:val="0"/>
              <w:spacing w:line="500" w:lineRule="exact"/>
              <w:jc w:val="both"/>
              <w:rPr>
                <w:rFonts w:ascii="Times New Roman" w:eastAsia="仿宋_GB2312"/>
                <w:szCs w:val="21"/>
              </w:rPr>
            </w:pPr>
            <w:r>
              <w:rPr>
                <w:rFonts w:hint="eastAsia" w:ascii="Times New Roman" w:eastAsia="仿宋_GB2312"/>
                <w:szCs w:val="21"/>
              </w:rPr>
              <w:t>宜耕后备资源土地开发项目</w:t>
            </w:r>
          </w:p>
        </w:tc>
        <w:tc>
          <w:tcPr>
            <w:tcW w:w="431" w:type="pct"/>
            <w:shd w:val="clear" w:color="auto" w:fill="auto"/>
            <w:vAlign w:val="center"/>
          </w:tcPr>
          <w:p w14:paraId="1BA8C664">
            <w:pPr>
              <w:pStyle w:val="59"/>
              <w:widowControl w:val="0"/>
              <w:spacing w:line="500" w:lineRule="exact"/>
              <w:jc w:val="both"/>
              <w:rPr>
                <w:rFonts w:ascii="Times New Roman" w:eastAsia="仿宋_GB2312"/>
                <w:szCs w:val="21"/>
              </w:rPr>
            </w:pPr>
            <w:r>
              <w:rPr>
                <w:rFonts w:hint="eastAsia" w:ascii="Times New Roman" w:eastAsia="仿宋_GB2312"/>
                <w:szCs w:val="21"/>
              </w:rPr>
              <w:t>木厂口镇</w:t>
            </w:r>
          </w:p>
        </w:tc>
        <w:tc>
          <w:tcPr>
            <w:tcW w:w="432" w:type="pct"/>
            <w:shd w:val="clear" w:color="auto" w:fill="auto"/>
            <w:vAlign w:val="center"/>
          </w:tcPr>
          <w:p w14:paraId="34CFB4E2">
            <w:pPr>
              <w:pStyle w:val="59"/>
              <w:widowControl w:val="0"/>
              <w:spacing w:line="500" w:lineRule="exact"/>
              <w:jc w:val="both"/>
              <w:rPr>
                <w:rFonts w:ascii="Times New Roman" w:eastAsia="仿宋_GB2312"/>
                <w:szCs w:val="21"/>
              </w:rPr>
            </w:pPr>
            <w:r>
              <w:rPr>
                <w:rFonts w:hint="eastAsia" w:ascii="Times New Roman" w:eastAsia="仿宋_GB2312"/>
                <w:szCs w:val="21"/>
              </w:rPr>
              <w:t>290.48ha</w:t>
            </w:r>
          </w:p>
        </w:tc>
        <w:tc>
          <w:tcPr>
            <w:tcW w:w="958" w:type="pct"/>
            <w:shd w:val="clear" w:color="auto" w:fill="auto"/>
            <w:vAlign w:val="center"/>
          </w:tcPr>
          <w:p w14:paraId="1F5B11AD">
            <w:pPr>
              <w:pStyle w:val="59"/>
              <w:widowControl w:val="0"/>
              <w:spacing w:line="500" w:lineRule="exact"/>
              <w:jc w:val="both"/>
              <w:rPr>
                <w:rFonts w:ascii="Times New Roman" w:eastAsia="仿宋_GB2312"/>
                <w:szCs w:val="21"/>
              </w:rPr>
            </w:pPr>
            <w:r>
              <w:rPr>
                <w:rFonts w:hint="eastAsia" w:ascii="Times New Roman" w:eastAsia="仿宋_GB2312"/>
                <w:szCs w:val="21"/>
              </w:rPr>
              <w:t>参照《土地开发整理项目规划设计规范》 （TD/T1012-2000）</w:t>
            </w:r>
          </w:p>
        </w:tc>
        <w:tc>
          <w:tcPr>
            <w:tcW w:w="422" w:type="pct"/>
            <w:shd w:val="clear" w:color="auto" w:fill="auto"/>
            <w:vAlign w:val="center"/>
          </w:tcPr>
          <w:p w14:paraId="03C1EFF2">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4B8BA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30952388">
            <w:pPr>
              <w:pStyle w:val="59"/>
              <w:widowControl w:val="0"/>
              <w:spacing w:line="500" w:lineRule="exact"/>
              <w:jc w:val="both"/>
              <w:rPr>
                <w:rFonts w:ascii="Times New Roman" w:eastAsia="仿宋_GB2312"/>
                <w:szCs w:val="21"/>
              </w:rPr>
            </w:pPr>
            <w:r>
              <w:rPr>
                <w:rFonts w:hint="eastAsia" w:ascii="Times New Roman" w:eastAsia="仿宋_GB2312"/>
                <w:szCs w:val="21"/>
              </w:rPr>
              <w:t>101</w:t>
            </w:r>
          </w:p>
        </w:tc>
        <w:tc>
          <w:tcPr>
            <w:tcW w:w="873" w:type="pct"/>
            <w:shd w:val="clear" w:color="auto" w:fill="auto"/>
            <w:vAlign w:val="center"/>
          </w:tcPr>
          <w:p w14:paraId="6480D3E6">
            <w:pPr>
              <w:pStyle w:val="59"/>
              <w:widowControl w:val="0"/>
              <w:spacing w:line="500" w:lineRule="exact"/>
              <w:jc w:val="both"/>
              <w:rPr>
                <w:rFonts w:ascii="Times New Roman" w:eastAsia="仿宋_GB2312"/>
                <w:szCs w:val="21"/>
              </w:rPr>
            </w:pPr>
            <w:r>
              <w:rPr>
                <w:rFonts w:hint="eastAsia" w:ascii="Times New Roman" w:eastAsia="仿宋_GB2312"/>
                <w:szCs w:val="21"/>
              </w:rPr>
              <w:t>大崔庄镇大庄村等9个村宜耕后备资源土地开发</w:t>
            </w:r>
          </w:p>
        </w:tc>
        <w:tc>
          <w:tcPr>
            <w:tcW w:w="433" w:type="pct"/>
            <w:shd w:val="clear" w:color="auto" w:fill="auto"/>
            <w:vAlign w:val="center"/>
          </w:tcPr>
          <w:p w14:paraId="3D4E00F0">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7486BD9E">
            <w:pPr>
              <w:pStyle w:val="59"/>
              <w:widowControl w:val="0"/>
              <w:spacing w:line="500" w:lineRule="exact"/>
              <w:jc w:val="both"/>
              <w:rPr>
                <w:rFonts w:ascii="Times New Roman" w:eastAsia="仿宋_GB2312"/>
                <w:szCs w:val="21"/>
              </w:rPr>
            </w:pPr>
            <w:r>
              <w:rPr>
                <w:rFonts w:hint="eastAsia" w:ascii="Times New Roman" w:eastAsia="仿宋_GB2312"/>
                <w:szCs w:val="21"/>
              </w:rPr>
              <w:t>宜耕后备资源土地开发项目</w:t>
            </w:r>
          </w:p>
        </w:tc>
        <w:tc>
          <w:tcPr>
            <w:tcW w:w="431" w:type="pct"/>
            <w:shd w:val="clear" w:color="auto" w:fill="auto"/>
            <w:vAlign w:val="center"/>
          </w:tcPr>
          <w:p w14:paraId="70254CB5">
            <w:pPr>
              <w:pStyle w:val="59"/>
              <w:widowControl w:val="0"/>
              <w:spacing w:line="500" w:lineRule="exact"/>
              <w:jc w:val="both"/>
              <w:rPr>
                <w:rFonts w:ascii="Times New Roman" w:eastAsia="仿宋_GB2312"/>
                <w:szCs w:val="21"/>
              </w:rPr>
            </w:pPr>
            <w:r>
              <w:rPr>
                <w:rFonts w:hint="eastAsia" w:ascii="Times New Roman" w:eastAsia="仿宋_GB2312"/>
                <w:szCs w:val="21"/>
              </w:rPr>
              <w:t>大崔庄镇</w:t>
            </w:r>
          </w:p>
        </w:tc>
        <w:tc>
          <w:tcPr>
            <w:tcW w:w="432" w:type="pct"/>
            <w:shd w:val="clear" w:color="auto" w:fill="auto"/>
            <w:vAlign w:val="center"/>
          </w:tcPr>
          <w:p w14:paraId="61FCB4C3">
            <w:pPr>
              <w:pStyle w:val="59"/>
              <w:widowControl w:val="0"/>
              <w:spacing w:line="500" w:lineRule="exact"/>
              <w:jc w:val="both"/>
              <w:rPr>
                <w:rFonts w:ascii="Times New Roman" w:eastAsia="仿宋_GB2312"/>
                <w:szCs w:val="21"/>
              </w:rPr>
            </w:pPr>
            <w:r>
              <w:rPr>
                <w:rFonts w:hint="eastAsia" w:ascii="Times New Roman" w:eastAsia="仿宋_GB2312"/>
                <w:szCs w:val="21"/>
              </w:rPr>
              <w:t>180.94ha</w:t>
            </w:r>
          </w:p>
        </w:tc>
        <w:tc>
          <w:tcPr>
            <w:tcW w:w="958" w:type="pct"/>
            <w:shd w:val="clear" w:color="auto" w:fill="auto"/>
            <w:vAlign w:val="center"/>
          </w:tcPr>
          <w:p w14:paraId="36AF842B">
            <w:pPr>
              <w:pStyle w:val="59"/>
              <w:widowControl w:val="0"/>
              <w:spacing w:line="500" w:lineRule="exact"/>
              <w:jc w:val="both"/>
              <w:rPr>
                <w:rFonts w:ascii="Times New Roman" w:eastAsia="仿宋_GB2312"/>
                <w:szCs w:val="21"/>
              </w:rPr>
            </w:pPr>
            <w:r>
              <w:rPr>
                <w:rFonts w:hint="eastAsia" w:ascii="Times New Roman" w:eastAsia="仿宋_GB2312"/>
                <w:szCs w:val="21"/>
              </w:rPr>
              <w:t>参照《土地开发整理项目规划设计规范》 （TD/T1012-2000）</w:t>
            </w:r>
          </w:p>
        </w:tc>
        <w:tc>
          <w:tcPr>
            <w:tcW w:w="422" w:type="pct"/>
            <w:shd w:val="clear" w:color="auto" w:fill="auto"/>
            <w:vAlign w:val="center"/>
          </w:tcPr>
          <w:p w14:paraId="066E2B9C">
            <w:pPr>
              <w:pStyle w:val="59"/>
              <w:widowControl w:val="0"/>
              <w:spacing w:line="500" w:lineRule="exact"/>
              <w:jc w:val="both"/>
              <w:rPr>
                <w:rFonts w:ascii="Times New Roman" w:eastAsia="仿宋_GB2312"/>
                <w:szCs w:val="21"/>
              </w:rPr>
            </w:pPr>
            <w:r>
              <w:rPr>
                <w:rFonts w:hint="eastAsia" w:ascii="Times New Roman" w:eastAsia="仿宋_GB2312"/>
                <w:szCs w:val="21"/>
              </w:rPr>
              <w:t>2020-2025</w:t>
            </w:r>
          </w:p>
        </w:tc>
      </w:tr>
      <w:tr w14:paraId="08479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4764E17F">
            <w:pPr>
              <w:pStyle w:val="59"/>
              <w:widowControl w:val="0"/>
              <w:spacing w:line="500" w:lineRule="exact"/>
              <w:jc w:val="both"/>
              <w:rPr>
                <w:rFonts w:ascii="Times New Roman" w:eastAsia="仿宋_GB2312"/>
                <w:szCs w:val="21"/>
              </w:rPr>
            </w:pPr>
            <w:r>
              <w:rPr>
                <w:rFonts w:hint="eastAsia" w:ascii="Times New Roman" w:eastAsia="仿宋_GB2312"/>
                <w:szCs w:val="21"/>
              </w:rPr>
              <w:t>102</w:t>
            </w:r>
          </w:p>
        </w:tc>
        <w:tc>
          <w:tcPr>
            <w:tcW w:w="873" w:type="pct"/>
            <w:shd w:val="clear" w:color="auto" w:fill="auto"/>
            <w:vAlign w:val="center"/>
          </w:tcPr>
          <w:p w14:paraId="042BA32D">
            <w:pPr>
              <w:pStyle w:val="59"/>
              <w:widowControl w:val="0"/>
              <w:spacing w:line="500" w:lineRule="exact"/>
              <w:jc w:val="both"/>
              <w:rPr>
                <w:rFonts w:ascii="Times New Roman" w:eastAsia="仿宋_GB2312"/>
                <w:szCs w:val="21"/>
              </w:rPr>
            </w:pPr>
            <w:r>
              <w:rPr>
                <w:rFonts w:hint="eastAsia" w:ascii="Times New Roman" w:eastAsia="仿宋_GB2312"/>
                <w:szCs w:val="21"/>
              </w:rPr>
              <w:t>扣庄镇潘庄村等6个村宜耕后备资源土地开发</w:t>
            </w:r>
          </w:p>
        </w:tc>
        <w:tc>
          <w:tcPr>
            <w:tcW w:w="433" w:type="pct"/>
            <w:shd w:val="clear" w:color="auto" w:fill="auto"/>
            <w:vAlign w:val="center"/>
          </w:tcPr>
          <w:p w14:paraId="191FA741">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6E601B0A">
            <w:pPr>
              <w:pStyle w:val="59"/>
              <w:widowControl w:val="0"/>
              <w:spacing w:line="500" w:lineRule="exact"/>
              <w:jc w:val="both"/>
              <w:rPr>
                <w:rFonts w:ascii="Times New Roman" w:eastAsia="仿宋_GB2312"/>
                <w:szCs w:val="21"/>
              </w:rPr>
            </w:pPr>
            <w:r>
              <w:rPr>
                <w:rFonts w:hint="eastAsia" w:ascii="Times New Roman" w:eastAsia="仿宋_GB2312"/>
                <w:szCs w:val="21"/>
              </w:rPr>
              <w:t>宜耕后备资源土地开发项目</w:t>
            </w:r>
          </w:p>
        </w:tc>
        <w:tc>
          <w:tcPr>
            <w:tcW w:w="431" w:type="pct"/>
            <w:shd w:val="clear" w:color="auto" w:fill="auto"/>
            <w:vAlign w:val="center"/>
          </w:tcPr>
          <w:p w14:paraId="77FA31D6">
            <w:pPr>
              <w:pStyle w:val="59"/>
              <w:widowControl w:val="0"/>
              <w:spacing w:line="500" w:lineRule="exact"/>
              <w:jc w:val="both"/>
              <w:rPr>
                <w:rFonts w:ascii="Times New Roman" w:eastAsia="仿宋_GB2312"/>
                <w:szCs w:val="21"/>
              </w:rPr>
            </w:pPr>
            <w:r>
              <w:rPr>
                <w:rFonts w:hint="eastAsia" w:ascii="Times New Roman" w:eastAsia="仿宋_GB2312"/>
                <w:szCs w:val="21"/>
              </w:rPr>
              <w:t>扣庄镇</w:t>
            </w:r>
          </w:p>
        </w:tc>
        <w:tc>
          <w:tcPr>
            <w:tcW w:w="432" w:type="pct"/>
            <w:shd w:val="clear" w:color="auto" w:fill="auto"/>
            <w:vAlign w:val="center"/>
          </w:tcPr>
          <w:p w14:paraId="5456CB76">
            <w:pPr>
              <w:pStyle w:val="59"/>
              <w:widowControl w:val="0"/>
              <w:spacing w:line="500" w:lineRule="exact"/>
              <w:jc w:val="both"/>
              <w:rPr>
                <w:rFonts w:ascii="Times New Roman" w:eastAsia="仿宋_GB2312"/>
                <w:szCs w:val="21"/>
              </w:rPr>
            </w:pPr>
            <w:r>
              <w:rPr>
                <w:rFonts w:hint="eastAsia" w:ascii="Times New Roman" w:eastAsia="仿宋_GB2312"/>
                <w:szCs w:val="21"/>
              </w:rPr>
              <w:t>97.81ha</w:t>
            </w:r>
          </w:p>
        </w:tc>
        <w:tc>
          <w:tcPr>
            <w:tcW w:w="958" w:type="pct"/>
            <w:shd w:val="clear" w:color="auto" w:fill="auto"/>
            <w:vAlign w:val="center"/>
          </w:tcPr>
          <w:p w14:paraId="20C85D4A">
            <w:pPr>
              <w:pStyle w:val="59"/>
              <w:widowControl w:val="0"/>
              <w:spacing w:line="500" w:lineRule="exact"/>
              <w:jc w:val="both"/>
              <w:rPr>
                <w:rFonts w:ascii="Times New Roman" w:eastAsia="仿宋_GB2312"/>
                <w:szCs w:val="21"/>
              </w:rPr>
            </w:pPr>
            <w:r>
              <w:rPr>
                <w:rFonts w:hint="eastAsia" w:ascii="Times New Roman" w:eastAsia="仿宋_GB2312"/>
                <w:szCs w:val="21"/>
              </w:rPr>
              <w:t>参照《土地开发整理项目规划设计规范》 （TD/T1012-2000）</w:t>
            </w:r>
          </w:p>
        </w:tc>
        <w:tc>
          <w:tcPr>
            <w:tcW w:w="422" w:type="pct"/>
            <w:shd w:val="clear" w:color="auto" w:fill="auto"/>
            <w:vAlign w:val="center"/>
          </w:tcPr>
          <w:p w14:paraId="41AF972E">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0F02A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3E254488">
            <w:pPr>
              <w:pStyle w:val="59"/>
              <w:widowControl w:val="0"/>
              <w:spacing w:line="500" w:lineRule="exact"/>
              <w:jc w:val="both"/>
              <w:rPr>
                <w:rFonts w:ascii="Times New Roman" w:eastAsia="仿宋_GB2312"/>
                <w:szCs w:val="21"/>
              </w:rPr>
            </w:pPr>
            <w:r>
              <w:rPr>
                <w:rFonts w:hint="eastAsia" w:ascii="Times New Roman" w:eastAsia="仿宋_GB2312"/>
                <w:szCs w:val="21"/>
              </w:rPr>
              <w:t>103</w:t>
            </w:r>
          </w:p>
        </w:tc>
        <w:tc>
          <w:tcPr>
            <w:tcW w:w="873" w:type="pct"/>
            <w:shd w:val="clear" w:color="auto" w:fill="auto"/>
            <w:vAlign w:val="center"/>
          </w:tcPr>
          <w:p w14:paraId="36C2F6BD">
            <w:pPr>
              <w:pStyle w:val="59"/>
              <w:widowControl w:val="0"/>
              <w:spacing w:line="500" w:lineRule="exact"/>
              <w:jc w:val="both"/>
              <w:rPr>
                <w:rFonts w:ascii="Times New Roman" w:eastAsia="仿宋_GB2312"/>
                <w:szCs w:val="21"/>
              </w:rPr>
            </w:pPr>
            <w:r>
              <w:rPr>
                <w:rFonts w:hint="eastAsia" w:ascii="Times New Roman" w:eastAsia="仿宋_GB2312"/>
                <w:szCs w:val="21"/>
              </w:rPr>
              <w:t>野鸡坨镇山港村等10个村宜耕后备资源土地开发</w:t>
            </w:r>
          </w:p>
        </w:tc>
        <w:tc>
          <w:tcPr>
            <w:tcW w:w="433" w:type="pct"/>
            <w:shd w:val="clear" w:color="auto" w:fill="auto"/>
            <w:vAlign w:val="center"/>
          </w:tcPr>
          <w:p w14:paraId="708088A0">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0E064569">
            <w:pPr>
              <w:pStyle w:val="59"/>
              <w:widowControl w:val="0"/>
              <w:spacing w:line="500" w:lineRule="exact"/>
              <w:jc w:val="both"/>
              <w:rPr>
                <w:rFonts w:ascii="Times New Roman" w:eastAsia="仿宋_GB2312"/>
                <w:szCs w:val="21"/>
              </w:rPr>
            </w:pPr>
            <w:r>
              <w:rPr>
                <w:rFonts w:hint="eastAsia" w:ascii="Times New Roman" w:eastAsia="仿宋_GB2312"/>
                <w:szCs w:val="21"/>
              </w:rPr>
              <w:t>宜耕后备资源土地开发项目</w:t>
            </w:r>
          </w:p>
        </w:tc>
        <w:tc>
          <w:tcPr>
            <w:tcW w:w="431" w:type="pct"/>
            <w:shd w:val="clear" w:color="auto" w:fill="auto"/>
            <w:vAlign w:val="center"/>
          </w:tcPr>
          <w:p w14:paraId="21A1742F">
            <w:pPr>
              <w:pStyle w:val="59"/>
              <w:widowControl w:val="0"/>
              <w:spacing w:line="500" w:lineRule="exact"/>
              <w:jc w:val="both"/>
              <w:rPr>
                <w:rFonts w:ascii="Times New Roman" w:eastAsia="仿宋_GB2312"/>
                <w:szCs w:val="21"/>
              </w:rPr>
            </w:pPr>
            <w:r>
              <w:rPr>
                <w:rFonts w:hint="eastAsia" w:ascii="Times New Roman" w:eastAsia="仿宋_GB2312"/>
                <w:szCs w:val="21"/>
              </w:rPr>
              <w:t>野鸡坨镇</w:t>
            </w:r>
          </w:p>
        </w:tc>
        <w:tc>
          <w:tcPr>
            <w:tcW w:w="432" w:type="pct"/>
            <w:shd w:val="clear" w:color="auto" w:fill="auto"/>
            <w:vAlign w:val="center"/>
          </w:tcPr>
          <w:p w14:paraId="49F2FAE7">
            <w:pPr>
              <w:pStyle w:val="59"/>
              <w:widowControl w:val="0"/>
              <w:spacing w:line="500" w:lineRule="exact"/>
              <w:jc w:val="both"/>
              <w:rPr>
                <w:rFonts w:ascii="Times New Roman" w:eastAsia="仿宋_GB2312"/>
                <w:szCs w:val="21"/>
              </w:rPr>
            </w:pPr>
            <w:r>
              <w:rPr>
                <w:rFonts w:hint="eastAsia" w:ascii="Times New Roman" w:eastAsia="仿宋_GB2312"/>
                <w:szCs w:val="21"/>
              </w:rPr>
              <w:t>300.54ha</w:t>
            </w:r>
          </w:p>
        </w:tc>
        <w:tc>
          <w:tcPr>
            <w:tcW w:w="958" w:type="pct"/>
            <w:shd w:val="clear" w:color="auto" w:fill="auto"/>
            <w:vAlign w:val="center"/>
          </w:tcPr>
          <w:p w14:paraId="099042DE">
            <w:pPr>
              <w:pStyle w:val="59"/>
              <w:widowControl w:val="0"/>
              <w:spacing w:line="500" w:lineRule="exact"/>
              <w:jc w:val="both"/>
              <w:rPr>
                <w:rFonts w:ascii="Times New Roman" w:eastAsia="仿宋_GB2312"/>
                <w:szCs w:val="21"/>
              </w:rPr>
            </w:pPr>
            <w:r>
              <w:rPr>
                <w:rFonts w:hint="eastAsia" w:ascii="Times New Roman" w:eastAsia="仿宋_GB2312"/>
                <w:szCs w:val="21"/>
              </w:rPr>
              <w:t>参照《土地开发整理项目规划设计规范》 （TD/T1012-2000）</w:t>
            </w:r>
          </w:p>
        </w:tc>
        <w:tc>
          <w:tcPr>
            <w:tcW w:w="422" w:type="pct"/>
            <w:shd w:val="clear" w:color="auto" w:fill="auto"/>
            <w:vAlign w:val="center"/>
          </w:tcPr>
          <w:p w14:paraId="7E61F50B">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6D151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330" w:type="pct"/>
            <w:shd w:val="clear" w:color="auto" w:fill="auto"/>
            <w:vAlign w:val="center"/>
          </w:tcPr>
          <w:p w14:paraId="731769CF">
            <w:pPr>
              <w:pStyle w:val="59"/>
              <w:widowControl w:val="0"/>
              <w:spacing w:line="500" w:lineRule="exact"/>
              <w:jc w:val="both"/>
              <w:rPr>
                <w:rFonts w:ascii="Times New Roman" w:eastAsia="仿宋_GB2312"/>
                <w:szCs w:val="21"/>
              </w:rPr>
            </w:pPr>
            <w:r>
              <w:rPr>
                <w:rFonts w:hint="eastAsia" w:ascii="Times New Roman" w:eastAsia="仿宋_GB2312"/>
                <w:szCs w:val="21"/>
              </w:rPr>
              <w:t>104</w:t>
            </w:r>
          </w:p>
        </w:tc>
        <w:tc>
          <w:tcPr>
            <w:tcW w:w="873" w:type="pct"/>
            <w:shd w:val="clear" w:color="auto" w:fill="auto"/>
            <w:vAlign w:val="center"/>
          </w:tcPr>
          <w:p w14:paraId="64430E00">
            <w:pPr>
              <w:pStyle w:val="59"/>
              <w:widowControl w:val="0"/>
              <w:spacing w:line="500" w:lineRule="exact"/>
              <w:jc w:val="both"/>
              <w:rPr>
                <w:rFonts w:ascii="Times New Roman" w:eastAsia="仿宋_GB2312"/>
                <w:szCs w:val="21"/>
              </w:rPr>
            </w:pPr>
            <w:r>
              <w:rPr>
                <w:rFonts w:hint="eastAsia" w:ascii="Times New Roman" w:eastAsia="仿宋_GB2312"/>
                <w:szCs w:val="21"/>
              </w:rPr>
              <w:t>五重安镇杏山村等12个村宜耕后备资源土地开发</w:t>
            </w:r>
          </w:p>
        </w:tc>
        <w:tc>
          <w:tcPr>
            <w:tcW w:w="433" w:type="pct"/>
            <w:shd w:val="clear" w:color="auto" w:fill="auto"/>
            <w:vAlign w:val="center"/>
          </w:tcPr>
          <w:p w14:paraId="7B7D141A">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08791E30">
            <w:pPr>
              <w:pStyle w:val="59"/>
              <w:widowControl w:val="0"/>
              <w:spacing w:line="500" w:lineRule="exact"/>
              <w:jc w:val="both"/>
              <w:rPr>
                <w:rFonts w:ascii="Times New Roman" w:eastAsia="仿宋_GB2312"/>
                <w:szCs w:val="21"/>
              </w:rPr>
            </w:pPr>
            <w:r>
              <w:rPr>
                <w:rFonts w:hint="eastAsia" w:ascii="Times New Roman" w:eastAsia="仿宋_GB2312"/>
                <w:szCs w:val="21"/>
              </w:rPr>
              <w:t>宜耕后备资源土地开发项目</w:t>
            </w:r>
          </w:p>
        </w:tc>
        <w:tc>
          <w:tcPr>
            <w:tcW w:w="431" w:type="pct"/>
            <w:shd w:val="clear" w:color="auto" w:fill="auto"/>
            <w:vAlign w:val="center"/>
          </w:tcPr>
          <w:p w14:paraId="2987CAEA">
            <w:pPr>
              <w:pStyle w:val="59"/>
              <w:widowControl w:val="0"/>
              <w:spacing w:line="500" w:lineRule="exact"/>
              <w:jc w:val="both"/>
              <w:rPr>
                <w:rFonts w:ascii="Times New Roman" w:eastAsia="仿宋_GB2312"/>
                <w:szCs w:val="21"/>
              </w:rPr>
            </w:pPr>
            <w:r>
              <w:rPr>
                <w:rFonts w:hint="eastAsia" w:ascii="Times New Roman" w:eastAsia="仿宋_GB2312"/>
                <w:szCs w:val="21"/>
              </w:rPr>
              <w:t>五重安镇</w:t>
            </w:r>
          </w:p>
        </w:tc>
        <w:tc>
          <w:tcPr>
            <w:tcW w:w="432" w:type="pct"/>
            <w:shd w:val="clear" w:color="auto" w:fill="auto"/>
            <w:vAlign w:val="center"/>
          </w:tcPr>
          <w:p w14:paraId="598044AE">
            <w:pPr>
              <w:pStyle w:val="59"/>
              <w:widowControl w:val="0"/>
              <w:spacing w:line="500" w:lineRule="exact"/>
              <w:jc w:val="both"/>
              <w:rPr>
                <w:rFonts w:ascii="Times New Roman" w:eastAsia="仿宋_GB2312"/>
                <w:szCs w:val="21"/>
              </w:rPr>
            </w:pPr>
            <w:r>
              <w:rPr>
                <w:rFonts w:hint="eastAsia" w:ascii="Times New Roman" w:eastAsia="仿宋_GB2312"/>
                <w:szCs w:val="21"/>
              </w:rPr>
              <w:t>366.59ha</w:t>
            </w:r>
          </w:p>
        </w:tc>
        <w:tc>
          <w:tcPr>
            <w:tcW w:w="958" w:type="pct"/>
            <w:shd w:val="clear" w:color="auto" w:fill="auto"/>
            <w:vAlign w:val="center"/>
          </w:tcPr>
          <w:p w14:paraId="28D7A09A">
            <w:pPr>
              <w:pStyle w:val="59"/>
              <w:widowControl w:val="0"/>
              <w:spacing w:line="500" w:lineRule="exact"/>
              <w:jc w:val="both"/>
              <w:rPr>
                <w:rFonts w:ascii="Times New Roman" w:eastAsia="仿宋_GB2312"/>
                <w:szCs w:val="21"/>
              </w:rPr>
            </w:pPr>
            <w:r>
              <w:rPr>
                <w:rFonts w:hint="eastAsia" w:ascii="Times New Roman" w:eastAsia="仿宋_GB2312"/>
                <w:szCs w:val="21"/>
              </w:rPr>
              <w:t>参照《土地开发整理项目规划设计规范》 （TD/T1012-2000）</w:t>
            </w:r>
          </w:p>
        </w:tc>
        <w:tc>
          <w:tcPr>
            <w:tcW w:w="422" w:type="pct"/>
            <w:shd w:val="clear" w:color="auto" w:fill="auto"/>
            <w:vAlign w:val="center"/>
          </w:tcPr>
          <w:p w14:paraId="7339022B">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64329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trPr>
        <w:tc>
          <w:tcPr>
            <w:tcW w:w="330" w:type="pct"/>
            <w:shd w:val="clear" w:color="auto" w:fill="auto"/>
            <w:vAlign w:val="center"/>
          </w:tcPr>
          <w:p w14:paraId="5E22A7B6">
            <w:pPr>
              <w:pStyle w:val="59"/>
              <w:widowControl w:val="0"/>
              <w:spacing w:line="500" w:lineRule="exact"/>
              <w:jc w:val="both"/>
              <w:rPr>
                <w:rFonts w:ascii="Times New Roman" w:eastAsia="仿宋_GB2312"/>
                <w:szCs w:val="21"/>
              </w:rPr>
            </w:pPr>
            <w:r>
              <w:rPr>
                <w:rFonts w:hint="eastAsia" w:ascii="Times New Roman" w:eastAsia="仿宋_GB2312"/>
                <w:szCs w:val="21"/>
              </w:rPr>
              <w:t>105</w:t>
            </w:r>
          </w:p>
        </w:tc>
        <w:tc>
          <w:tcPr>
            <w:tcW w:w="873" w:type="pct"/>
            <w:shd w:val="clear" w:color="auto" w:fill="auto"/>
            <w:vAlign w:val="center"/>
          </w:tcPr>
          <w:p w14:paraId="7288D90A">
            <w:pPr>
              <w:pStyle w:val="59"/>
              <w:widowControl w:val="0"/>
              <w:spacing w:line="500" w:lineRule="exact"/>
              <w:jc w:val="both"/>
              <w:rPr>
                <w:rFonts w:ascii="Times New Roman" w:eastAsia="仿宋_GB2312"/>
                <w:szCs w:val="21"/>
              </w:rPr>
            </w:pPr>
            <w:r>
              <w:rPr>
                <w:rFonts w:hint="eastAsia" w:ascii="Times New Roman" w:eastAsia="仿宋_GB2312"/>
                <w:szCs w:val="21"/>
              </w:rPr>
              <w:t>蔡园镇靠山等三个村宜耕后备资源土地开发</w:t>
            </w:r>
          </w:p>
        </w:tc>
        <w:tc>
          <w:tcPr>
            <w:tcW w:w="433" w:type="pct"/>
            <w:shd w:val="clear" w:color="auto" w:fill="auto"/>
            <w:vAlign w:val="center"/>
          </w:tcPr>
          <w:p w14:paraId="06FB525E">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72938BD4">
            <w:pPr>
              <w:pStyle w:val="59"/>
              <w:widowControl w:val="0"/>
              <w:spacing w:line="500" w:lineRule="exact"/>
              <w:jc w:val="both"/>
              <w:rPr>
                <w:rFonts w:ascii="Times New Roman" w:eastAsia="仿宋_GB2312"/>
                <w:szCs w:val="21"/>
              </w:rPr>
            </w:pPr>
            <w:r>
              <w:rPr>
                <w:rFonts w:hint="eastAsia" w:ascii="Times New Roman" w:eastAsia="仿宋_GB2312"/>
                <w:szCs w:val="21"/>
              </w:rPr>
              <w:t>宜耕后备资源土地开发项目</w:t>
            </w:r>
          </w:p>
        </w:tc>
        <w:tc>
          <w:tcPr>
            <w:tcW w:w="431" w:type="pct"/>
            <w:shd w:val="clear" w:color="auto" w:fill="auto"/>
            <w:vAlign w:val="center"/>
          </w:tcPr>
          <w:p w14:paraId="21684040">
            <w:pPr>
              <w:pStyle w:val="59"/>
              <w:widowControl w:val="0"/>
              <w:spacing w:line="500" w:lineRule="exact"/>
              <w:jc w:val="both"/>
              <w:rPr>
                <w:rFonts w:ascii="Times New Roman" w:eastAsia="仿宋_GB2312"/>
                <w:szCs w:val="21"/>
              </w:rPr>
            </w:pPr>
            <w:r>
              <w:rPr>
                <w:rFonts w:hint="eastAsia" w:ascii="Times New Roman" w:eastAsia="仿宋_GB2312"/>
                <w:szCs w:val="21"/>
              </w:rPr>
              <w:t>蔡园镇</w:t>
            </w:r>
          </w:p>
        </w:tc>
        <w:tc>
          <w:tcPr>
            <w:tcW w:w="432" w:type="pct"/>
            <w:shd w:val="clear" w:color="auto" w:fill="auto"/>
            <w:vAlign w:val="center"/>
          </w:tcPr>
          <w:p w14:paraId="37759105">
            <w:pPr>
              <w:pStyle w:val="59"/>
              <w:widowControl w:val="0"/>
              <w:spacing w:line="500" w:lineRule="exact"/>
              <w:jc w:val="both"/>
              <w:rPr>
                <w:rFonts w:ascii="Times New Roman" w:eastAsia="仿宋_GB2312"/>
                <w:szCs w:val="21"/>
              </w:rPr>
            </w:pPr>
            <w:r>
              <w:rPr>
                <w:rFonts w:hint="eastAsia" w:ascii="Times New Roman" w:eastAsia="仿宋_GB2312"/>
                <w:szCs w:val="21"/>
              </w:rPr>
              <w:t>126.45ha</w:t>
            </w:r>
          </w:p>
        </w:tc>
        <w:tc>
          <w:tcPr>
            <w:tcW w:w="958" w:type="pct"/>
            <w:shd w:val="clear" w:color="auto" w:fill="auto"/>
            <w:vAlign w:val="center"/>
          </w:tcPr>
          <w:p w14:paraId="34494861">
            <w:pPr>
              <w:pStyle w:val="59"/>
              <w:widowControl w:val="0"/>
              <w:spacing w:line="500" w:lineRule="exact"/>
              <w:jc w:val="both"/>
              <w:rPr>
                <w:rFonts w:ascii="Times New Roman" w:eastAsia="仿宋_GB2312"/>
                <w:szCs w:val="21"/>
              </w:rPr>
            </w:pPr>
            <w:r>
              <w:rPr>
                <w:rFonts w:hint="eastAsia" w:ascii="Times New Roman" w:eastAsia="仿宋_GB2312"/>
                <w:szCs w:val="21"/>
              </w:rPr>
              <w:t>参照《土地开发整理项目规划设计规范》 （TD/T1012-2000）</w:t>
            </w:r>
          </w:p>
        </w:tc>
        <w:tc>
          <w:tcPr>
            <w:tcW w:w="422" w:type="pct"/>
            <w:shd w:val="clear" w:color="auto" w:fill="auto"/>
            <w:vAlign w:val="center"/>
          </w:tcPr>
          <w:p w14:paraId="7A6A89BA">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r w14:paraId="2BDEA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trPr>
        <w:tc>
          <w:tcPr>
            <w:tcW w:w="330" w:type="pct"/>
            <w:shd w:val="clear" w:color="auto" w:fill="auto"/>
            <w:vAlign w:val="center"/>
          </w:tcPr>
          <w:p w14:paraId="0322118D">
            <w:pPr>
              <w:pStyle w:val="59"/>
              <w:widowControl w:val="0"/>
              <w:spacing w:line="500" w:lineRule="exact"/>
              <w:jc w:val="both"/>
              <w:rPr>
                <w:rFonts w:ascii="Times New Roman" w:eastAsia="仿宋_GB2312"/>
                <w:szCs w:val="21"/>
              </w:rPr>
            </w:pPr>
            <w:r>
              <w:rPr>
                <w:rFonts w:hint="eastAsia" w:ascii="Times New Roman" w:eastAsia="仿宋_GB2312"/>
                <w:szCs w:val="21"/>
              </w:rPr>
              <w:t>106</w:t>
            </w:r>
          </w:p>
        </w:tc>
        <w:tc>
          <w:tcPr>
            <w:tcW w:w="873" w:type="pct"/>
            <w:shd w:val="clear" w:color="auto" w:fill="auto"/>
            <w:vAlign w:val="center"/>
          </w:tcPr>
          <w:p w14:paraId="4D07EF57">
            <w:pPr>
              <w:pStyle w:val="59"/>
              <w:widowControl w:val="0"/>
              <w:spacing w:line="500" w:lineRule="exact"/>
              <w:jc w:val="both"/>
              <w:rPr>
                <w:rFonts w:ascii="Times New Roman" w:eastAsia="仿宋_GB2312"/>
                <w:szCs w:val="21"/>
              </w:rPr>
            </w:pPr>
            <w:r>
              <w:rPr>
                <w:rFonts w:hint="eastAsia" w:ascii="Times New Roman" w:eastAsia="仿宋_GB2312"/>
                <w:szCs w:val="21"/>
              </w:rPr>
              <w:t>大五里镇曹官营等三个村宜耕后备资源土地开发</w:t>
            </w:r>
          </w:p>
        </w:tc>
        <w:tc>
          <w:tcPr>
            <w:tcW w:w="433" w:type="pct"/>
            <w:shd w:val="clear" w:color="auto" w:fill="auto"/>
            <w:vAlign w:val="center"/>
          </w:tcPr>
          <w:p w14:paraId="4475C163">
            <w:pPr>
              <w:pStyle w:val="59"/>
              <w:widowControl w:val="0"/>
              <w:spacing w:line="500" w:lineRule="exact"/>
              <w:jc w:val="both"/>
              <w:rPr>
                <w:rFonts w:ascii="Times New Roman" w:eastAsia="仿宋_GB2312"/>
                <w:szCs w:val="21"/>
              </w:rPr>
            </w:pPr>
            <w:r>
              <w:rPr>
                <w:rFonts w:hint="eastAsia" w:ascii="Times New Roman" w:eastAsia="仿宋_GB2312"/>
                <w:szCs w:val="21"/>
              </w:rPr>
              <w:t>国土综合整治</w:t>
            </w:r>
          </w:p>
        </w:tc>
        <w:tc>
          <w:tcPr>
            <w:tcW w:w="1121" w:type="pct"/>
            <w:shd w:val="clear" w:color="auto" w:fill="auto"/>
            <w:vAlign w:val="center"/>
          </w:tcPr>
          <w:p w14:paraId="7488C934">
            <w:pPr>
              <w:pStyle w:val="59"/>
              <w:widowControl w:val="0"/>
              <w:spacing w:line="500" w:lineRule="exact"/>
              <w:jc w:val="both"/>
              <w:rPr>
                <w:rFonts w:ascii="Times New Roman" w:eastAsia="仿宋_GB2312"/>
                <w:szCs w:val="21"/>
              </w:rPr>
            </w:pPr>
            <w:r>
              <w:rPr>
                <w:rFonts w:hint="eastAsia" w:ascii="Times New Roman" w:eastAsia="仿宋_GB2312"/>
                <w:szCs w:val="21"/>
              </w:rPr>
              <w:t>宜耕后备资源土地开发项目</w:t>
            </w:r>
          </w:p>
        </w:tc>
        <w:tc>
          <w:tcPr>
            <w:tcW w:w="431" w:type="pct"/>
            <w:shd w:val="clear" w:color="auto" w:fill="auto"/>
            <w:vAlign w:val="center"/>
          </w:tcPr>
          <w:p w14:paraId="3E9BD2B7">
            <w:pPr>
              <w:pStyle w:val="59"/>
              <w:widowControl w:val="0"/>
              <w:spacing w:line="500" w:lineRule="exact"/>
              <w:jc w:val="both"/>
              <w:rPr>
                <w:rFonts w:ascii="Times New Roman" w:eastAsia="仿宋_GB2312"/>
                <w:szCs w:val="21"/>
              </w:rPr>
            </w:pPr>
            <w:r>
              <w:rPr>
                <w:rFonts w:hint="eastAsia" w:ascii="Times New Roman" w:eastAsia="仿宋_GB2312"/>
                <w:szCs w:val="21"/>
              </w:rPr>
              <w:t>大五里镇</w:t>
            </w:r>
          </w:p>
        </w:tc>
        <w:tc>
          <w:tcPr>
            <w:tcW w:w="432" w:type="pct"/>
            <w:shd w:val="clear" w:color="auto" w:fill="auto"/>
            <w:vAlign w:val="center"/>
          </w:tcPr>
          <w:p w14:paraId="7AEF9603">
            <w:pPr>
              <w:pStyle w:val="59"/>
              <w:widowControl w:val="0"/>
              <w:spacing w:line="500" w:lineRule="exact"/>
              <w:jc w:val="both"/>
              <w:rPr>
                <w:rFonts w:ascii="Times New Roman" w:eastAsia="仿宋_GB2312"/>
                <w:szCs w:val="21"/>
              </w:rPr>
            </w:pPr>
            <w:r>
              <w:rPr>
                <w:rFonts w:hint="eastAsia" w:ascii="Times New Roman" w:eastAsia="仿宋_GB2312"/>
                <w:szCs w:val="21"/>
              </w:rPr>
              <w:t>99.56ha</w:t>
            </w:r>
          </w:p>
        </w:tc>
        <w:tc>
          <w:tcPr>
            <w:tcW w:w="958" w:type="pct"/>
            <w:shd w:val="clear" w:color="auto" w:fill="auto"/>
            <w:vAlign w:val="center"/>
          </w:tcPr>
          <w:p w14:paraId="545AE1A2">
            <w:pPr>
              <w:pStyle w:val="59"/>
              <w:widowControl w:val="0"/>
              <w:spacing w:line="500" w:lineRule="exact"/>
              <w:jc w:val="both"/>
              <w:rPr>
                <w:rFonts w:ascii="Times New Roman" w:eastAsia="仿宋_GB2312"/>
                <w:szCs w:val="21"/>
              </w:rPr>
            </w:pPr>
            <w:r>
              <w:rPr>
                <w:rFonts w:hint="eastAsia" w:ascii="Times New Roman" w:eastAsia="仿宋_GB2312"/>
                <w:szCs w:val="21"/>
              </w:rPr>
              <w:t>参照《土地开发整理项目规划设计规范》 （TD/T1012-2000）</w:t>
            </w:r>
          </w:p>
        </w:tc>
        <w:tc>
          <w:tcPr>
            <w:tcW w:w="422" w:type="pct"/>
            <w:shd w:val="clear" w:color="auto" w:fill="auto"/>
            <w:vAlign w:val="center"/>
          </w:tcPr>
          <w:p w14:paraId="3D8ED719">
            <w:pPr>
              <w:pStyle w:val="59"/>
              <w:widowControl w:val="0"/>
              <w:spacing w:line="500" w:lineRule="exact"/>
              <w:jc w:val="both"/>
              <w:rPr>
                <w:rFonts w:ascii="Times New Roman" w:eastAsia="仿宋_GB2312"/>
                <w:szCs w:val="21"/>
              </w:rPr>
            </w:pPr>
            <w:r>
              <w:rPr>
                <w:rFonts w:hint="eastAsia" w:ascii="Times New Roman" w:eastAsia="仿宋_GB2312"/>
                <w:szCs w:val="21"/>
              </w:rPr>
              <w:t>2026-2035</w:t>
            </w:r>
          </w:p>
        </w:tc>
      </w:tr>
    </w:tbl>
    <w:p w14:paraId="1886E379">
      <w:pPr>
        <w:spacing w:line="240" w:lineRule="auto"/>
        <w:ind w:firstLine="0" w:firstLineChars="0"/>
        <w:rPr>
          <w:rFonts w:ascii="仿宋" w:hAnsi="仿宋" w:cs="Times New Roman"/>
          <w:sz w:val="24"/>
          <w:szCs w:val="32"/>
        </w:rPr>
      </w:pPr>
    </w:p>
    <w:p w14:paraId="09D14638">
      <w:pPr>
        <w:widowControl/>
        <w:spacing w:line="240" w:lineRule="auto"/>
        <w:ind w:firstLine="0" w:firstLineChars="0"/>
        <w:jc w:val="left"/>
        <w:rPr>
          <w:rFonts w:ascii="仿宋" w:hAnsi="仿宋" w:cstheme="majorBidi"/>
          <w:sz w:val="24"/>
          <w:szCs w:val="32"/>
          <w:lang w:val="zh-CN"/>
        </w:rPr>
      </w:pPr>
      <w:r>
        <w:rPr>
          <w:rFonts w:ascii="仿宋" w:hAnsi="仿宋"/>
          <w:b/>
          <w:sz w:val="24"/>
          <w:szCs w:val="32"/>
        </w:rPr>
        <w:br w:type="page"/>
      </w:r>
    </w:p>
    <w:p w14:paraId="3C7F7ABB">
      <w:pPr>
        <w:pageBreakBefore/>
        <w:spacing w:line="500" w:lineRule="exact"/>
        <w:ind w:firstLine="0" w:firstLineChars="0"/>
        <w:jc w:val="center"/>
        <w:rPr>
          <w:rFonts w:eastAsia="黑体" w:cs="Times New Roman"/>
          <w:sz w:val="30"/>
          <w:szCs w:val="30"/>
        </w:rPr>
      </w:pPr>
      <w:r>
        <w:rPr>
          <w:rFonts w:eastAsia="黑体" w:cs="Times New Roman"/>
          <w:sz w:val="30"/>
          <w:szCs w:val="30"/>
        </w:rPr>
        <w:t>附</w:t>
      </w:r>
      <w:r>
        <w:rPr>
          <w:rFonts w:hint="eastAsia" w:eastAsia="黑体" w:cs="Times New Roman"/>
          <w:sz w:val="30"/>
          <w:szCs w:val="30"/>
        </w:rPr>
        <w:t>表11</w:t>
      </w:r>
      <w:r>
        <w:rPr>
          <w:rFonts w:eastAsia="黑体" w:cs="Times New Roman"/>
          <w:sz w:val="30"/>
          <w:szCs w:val="30"/>
        </w:rPr>
        <w:t xml:space="preserve"> </w:t>
      </w:r>
      <w:r>
        <w:rPr>
          <w:rFonts w:hint="eastAsia" w:eastAsia="黑体" w:cs="Times New Roman"/>
          <w:sz w:val="30"/>
          <w:szCs w:val="30"/>
        </w:rPr>
        <w:t>历史文化资源一览表</w:t>
      </w:r>
    </w:p>
    <w:tbl>
      <w:tblPr>
        <w:tblStyle w:val="15"/>
        <w:tblW w:w="13892"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6"/>
        <w:gridCol w:w="2155"/>
        <w:gridCol w:w="5103"/>
        <w:gridCol w:w="5528"/>
      </w:tblGrid>
      <w:tr w14:paraId="73079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blHeader/>
        </w:trPr>
        <w:tc>
          <w:tcPr>
            <w:tcW w:w="1106" w:type="dxa"/>
            <w:shd w:val="clear" w:color="auto" w:fill="auto"/>
            <w:vAlign w:val="center"/>
          </w:tcPr>
          <w:p w14:paraId="01942E1B">
            <w:pPr>
              <w:pStyle w:val="59"/>
              <w:widowControl w:val="0"/>
              <w:rPr>
                <w:rFonts w:ascii="Times New Roman" w:eastAsia="仿宋_GB2312"/>
                <w:b/>
                <w:szCs w:val="21"/>
              </w:rPr>
            </w:pPr>
            <w:r>
              <w:rPr>
                <w:rFonts w:hint="eastAsia" w:ascii="Times New Roman" w:eastAsia="仿宋_GB2312"/>
                <w:b/>
                <w:szCs w:val="21"/>
              </w:rPr>
              <w:t>保护级别</w:t>
            </w:r>
          </w:p>
        </w:tc>
        <w:tc>
          <w:tcPr>
            <w:tcW w:w="2155" w:type="dxa"/>
            <w:shd w:val="clear" w:color="auto" w:fill="auto"/>
            <w:vAlign w:val="center"/>
          </w:tcPr>
          <w:p w14:paraId="2CB970F1">
            <w:pPr>
              <w:pStyle w:val="59"/>
              <w:widowControl w:val="0"/>
              <w:rPr>
                <w:rFonts w:ascii="Times New Roman" w:eastAsia="仿宋_GB2312"/>
                <w:b/>
                <w:szCs w:val="21"/>
              </w:rPr>
            </w:pPr>
            <w:r>
              <w:rPr>
                <w:rFonts w:hint="eastAsia" w:ascii="Times New Roman" w:eastAsia="仿宋_GB2312"/>
                <w:b/>
                <w:szCs w:val="21"/>
              </w:rPr>
              <w:t>文物保护单位名称</w:t>
            </w:r>
          </w:p>
        </w:tc>
        <w:tc>
          <w:tcPr>
            <w:tcW w:w="5103" w:type="dxa"/>
            <w:shd w:val="clear" w:color="auto" w:fill="auto"/>
            <w:vAlign w:val="center"/>
          </w:tcPr>
          <w:p w14:paraId="612E8AB1">
            <w:pPr>
              <w:pStyle w:val="59"/>
              <w:widowControl w:val="0"/>
              <w:rPr>
                <w:rFonts w:ascii="Times New Roman" w:eastAsia="仿宋_GB2312"/>
                <w:b/>
                <w:szCs w:val="21"/>
              </w:rPr>
            </w:pPr>
            <w:r>
              <w:rPr>
                <w:rFonts w:hint="eastAsia" w:ascii="Times New Roman" w:eastAsia="仿宋_GB2312"/>
                <w:b/>
                <w:szCs w:val="21"/>
              </w:rPr>
              <w:t>保护范围</w:t>
            </w:r>
          </w:p>
        </w:tc>
        <w:tc>
          <w:tcPr>
            <w:tcW w:w="5528" w:type="dxa"/>
            <w:shd w:val="clear" w:color="auto" w:fill="auto"/>
            <w:vAlign w:val="center"/>
          </w:tcPr>
          <w:p w14:paraId="518B9608">
            <w:pPr>
              <w:pStyle w:val="59"/>
              <w:widowControl w:val="0"/>
              <w:rPr>
                <w:rFonts w:ascii="Times New Roman" w:eastAsia="仿宋_GB2312"/>
                <w:b/>
                <w:szCs w:val="21"/>
              </w:rPr>
            </w:pPr>
            <w:r>
              <w:rPr>
                <w:rFonts w:hint="eastAsia" w:ascii="Times New Roman" w:eastAsia="仿宋_GB2312"/>
                <w:b/>
                <w:szCs w:val="21"/>
              </w:rPr>
              <w:t>建设控制地带</w:t>
            </w:r>
          </w:p>
        </w:tc>
      </w:tr>
      <w:tr w14:paraId="1668B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2" w:hRule="atLeast"/>
        </w:trPr>
        <w:tc>
          <w:tcPr>
            <w:tcW w:w="1106" w:type="dxa"/>
            <w:vMerge w:val="restart"/>
            <w:shd w:val="clear" w:color="auto" w:fill="auto"/>
            <w:vAlign w:val="center"/>
          </w:tcPr>
          <w:p w14:paraId="0656910D">
            <w:pPr>
              <w:pStyle w:val="59"/>
              <w:widowControl w:val="0"/>
              <w:spacing w:line="500" w:lineRule="exact"/>
              <w:jc w:val="both"/>
              <w:rPr>
                <w:rFonts w:ascii="Times New Roman" w:eastAsia="仿宋_GB2312"/>
                <w:szCs w:val="21"/>
              </w:rPr>
            </w:pPr>
            <w:r>
              <w:rPr>
                <w:rFonts w:hint="eastAsia" w:ascii="Times New Roman" w:eastAsia="仿宋_GB2312"/>
                <w:szCs w:val="21"/>
              </w:rPr>
              <w:t>国家级文物保护单位</w:t>
            </w:r>
          </w:p>
        </w:tc>
        <w:tc>
          <w:tcPr>
            <w:tcW w:w="2155" w:type="dxa"/>
            <w:shd w:val="clear" w:color="auto" w:fill="auto"/>
            <w:vAlign w:val="center"/>
          </w:tcPr>
          <w:p w14:paraId="42074929">
            <w:pPr>
              <w:pStyle w:val="59"/>
              <w:widowControl w:val="0"/>
              <w:spacing w:line="500" w:lineRule="exact"/>
              <w:jc w:val="both"/>
              <w:rPr>
                <w:rFonts w:ascii="Times New Roman" w:eastAsia="仿宋_GB2312"/>
                <w:szCs w:val="21"/>
              </w:rPr>
            </w:pPr>
            <w:r>
              <w:rPr>
                <w:rFonts w:hint="eastAsia" w:ascii="Times New Roman" w:eastAsia="仿宋_GB2312"/>
                <w:szCs w:val="21"/>
              </w:rPr>
              <w:t>万军山遗址</w:t>
            </w:r>
          </w:p>
        </w:tc>
        <w:tc>
          <w:tcPr>
            <w:tcW w:w="5103" w:type="dxa"/>
            <w:shd w:val="clear" w:color="auto" w:fill="auto"/>
            <w:vAlign w:val="center"/>
          </w:tcPr>
          <w:p w14:paraId="2C8E6E88">
            <w:pPr>
              <w:pStyle w:val="59"/>
              <w:widowControl w:val="0"/>
              <w:spacing w:line="500" w:lineRule="exact"/>
              <w:jc w:val="both"/>
              <w:rPr>
                <w:rFonts w:ascii="Times New Roman" w:eastAsia="仿宋_GB2312"/>
                <w:szCs w:val="21"/>
              </w:rPr>
            </w:pPr>
            <w:r>
              <w:rPr>
                <w:rFonts w:hint="eastAsia" w:ascii="Times New Roman" w:eastAsia="仿宋_GB2312"/>
                <w:szCs w:val="21"/>
              </w:rPr>
              <w:t>以经度118°51′21.8″纬度 40°03′23.2″为基点，向东外扩95.6米至耕地，向西外扩150米至耕地，向南外扩145米至耕地，向北外扩 87米至山腰</w:t>
            </w:r>
          </w:p>
        </w:tc>
        <w:tc>
          <w:tcPr>
            <w:tcW w:w="5528" w:type="dxa"/>
            <w:shd w:val="clear" w:color="auto" w:fill="auto"/>
            <w:vAlign w:val="center"/>
          </w:tcPr>
          <w:p w14:paraId="6F331991">
            <w:pPr>
              <w:pStyle w:val="59"/>
              <w:widowControl w:val="0"/>
              <w:spacing w:line="500" w:lineRule="exact"/>
              <w:jc w:val="both"/>
              <w:rPr>
                <w:rFonts w:ascii="Times New Roman" w:eastAsia="仿宋_GB2312"/>
                <w:szCs w:val="21"/>
              </w:rPr>
            </w:pPr>
            <w:r>
              <w:rPr>
                <w:rFonts w:hint="eastAsia" w:ascii="Times New Roman" w:eastAsia="仿宋_GB2312"/>
                <w:szCs w:val="21"/>
              </w:rPr>
              <w:t>以保护区边缘为基线，向东外扩5米至河边，向西20米至耕地，向南30米至耕地，向北5米至山坡</w:t>
            </w:r>
          </w:p>
        </w:tc>
      </w:tr>
      <w:tr w14:paraId="09386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106" w:type="dxa"/>
            <w:vMerge w:val="continue"/>
            <w:shd w:val="clear" w:color="auto" w:fill="auto"/>
            <w:vAlign w:val="center"/>
          </w:tcPr>
          <w:p w14:paraId="4A78050A">
            <w:pPr>
              <w:pStyle w:val="59"/>
              <w:widowControl w:val="0"/>
              <w:spacing w:line="500" w:lineRule="exact"/>
              <w:jc w:val="both"/>
              <w:rPr>
                <w:rFonts w:ascii="Times New Roman" w:eastAsia="仿宋_GB2312"/>
                <w:szCs w:val="21"/>
              </w:rPr>
            </w:pPr>
          </w:p>
        </w:tc>
        <w:tc>
          <w:tcPr>
            <w:tcW w:w="2155" w:type="dxa"/>
            <w:shd w:val="clear" w:color="auto" w:fill="auto"/>
            <w:vAlign w:val="center"/>
          </w:tcPr>
          <w:p w14:paraId="7966297F">
            <w:pPr>
              <w:pStyle w:val="59"/>
              <w:widowControl w:val="0"/>
              <w:spacing w:line="500" w:lineRule="exact"/>
              <w:jc w:val="both"/>
              <w:rPr>
                <w:rFonts w:ascii="Times New Roman" w:eastAsia="仿宋_GB2312"/>
                <w:szCs w:val="21"/>
              </w:rPr>
            </w:pPr>
            <w:r>
              <w:rPr>
                <w:rFonts w:hint="eastAsia" w:ascii="Times New Roman" w:eastAsia="仿宋_GB2312"/>
                <w:szCs w:val="21"/>
              </w:rPr>
              <w:t>爪村遗址</w:t>
            </w:r>
          </w:p>
        </w:tc>
        <w:tc>
          <w:tcPr>
            <w:tcW w:w="5103" w:type="dxa"/>
            <w:shd w:val="clear" w:color="auto" w:fill="auto"/>
            <w:vAlign w:val="center"/>
          </w:tcPr>
          <w:p w14:paraId="5F52D74F">
            <w:pPr>
              <w:pStyle w:val="59"/>
              <w:widowControl w:val="0"/>
              <w:spacing w:line="500" w:lineRule="exact"/>
              <w:jc w:val="both"/>
              <w:rPr>
                <w:rFonts w:ascii="Times New Roman" w:eastAsia="仿宋_GB2312"/>
                <w:szCs w:val="21"/>
              </w:rPr>
            </w:pPr>
            <w:r>
              <w:rPr>
                <w:rFonts w:hint="eastAsia" w:ascii="Times New Roman" w:eastAsia="仿宋_GB2312"/>
                <w:szCs w:val="21"/>
              </w:rPr>
              <w:t>以经度 118°42′50.4″纬度 39°56′32.1″为基点，向东南外扩87米至空地，向西南外扩705米至空地，向西外扩600米至空地，向西北外扩1216米至山坡，向北外扩350米至民房</w:t>
            </w:r>
          </w:p>
        </w:tc>
        <w:tc>
          <w:tcPr>
            <w:tcW w:w="5528" w:type="dxa"/>
            <w:shd w:val="clear" w:color="auto" w:fill="auto"/>
            <w:vAlign w:val="center"/>
          </w:tcPr>
          <w:p w14:paraId="081ADA61">
            <w:pPr>
              <w:pStyle w:val="59"/>
              <w:widowControl w:val="0"/>
              <w:spacing w:line="500" w:lineRule="exact"/>
              <w:jc w:val="both"/>
              <w:rPr>
                <w:rFonts w:ascii="Times New Roman" w:eastAsia="仿宋_GB2312"/>
                <w:szCs w:val="21"/>
              </w:rPr>
            </w:pPr>
            <w:r>
              <w:rPr>
                <w:rFonts w:hint="eastAsia" w:ascii="Times New Roman" w:eastAsia="仿宋_GB2312"/>
                <w:szCs w:val="21"/>
              </w:rPr>
              <w:t>以保护范围边线为基线，向东南外扩20米至平青乐线西侧，向西外扩10米至公路东侧，向南外扩15米至空地，向西北外扩40米至山脚下，向北外扩84米至小路北侧</w:t>
            </w:r>
          </w:p>
        </w:tc>
      </w:tr>
      <w:tr w14:paraId="248FA7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3" w:hRule="atLeast"/>
        </w:trPr>
        <w:tc>
          <w:tcPr>
            <w:tcW w:w="1106" w:type="dxa"/>
            <w:vMerge w:val="restart"/>
            <w:shd w:val="clear" w:color="auto" w:fill="auto"/>
            <w:vAlign w:val="center"/>
          </w:tcPr>
          <w:p w14:paraId="538F2493">
            <w:pPr>
              <w:pStyle w:val="59"/>
              <w:widowControl w:val="0"/>
              <w:spacing w:line="500" w:lineRule="exact"/>
              <w:jc w:val="both"/>
              <w:rPr>
                <w:rFonts w:ascii="Times New Roman" w:eastAsia="仿宋_GB2312"/>
                <w:szCs w:val="21"/>
              </w:rPr>
            </w:pPr>
            <w:r>
              <w:rPr>
                <w:rFonts w:hint="eastAsia" w:ascii="Times New Roman" w:eastAsia="仿宋_GB2312"/>
                <w:szCs w:val="21"/>
              </w:rPr>
              <w:t>省级文物保护单位</w:t>
            </w:r>
          </w:p>
        </w:tc>
        <w:tc>
          <w:tcPr>
            <w:tcW w:w="2155" w:type="dxa"/>
            <w:shd w:val="clear" w:color="auto" w:fill="auto"/>
            <w:vAlign w:val="center"/>
          </w:tcPr>
          <w:p w14:paraId="357B0D72">
            <w:pPr>
              <w:pStyle w:val="59"/>
              <w:widowControl w:val="0"/>
              <w:spacing w:line="500" w:lineRule="exact"/>
              <w:jc w:val="both"/>
              <w:rPr>
                <w:rFonts w:ascii="Times New Roman" w:eastAsia="仿宋_GB2312"/>
                <w:szCs w:val="21"/>
              </w:rPr>
            </w:pPr>
            <w:r>
              <w:rPr>
                <w:rFonts w:hint="eastAsia" w:ascii="Times New Roman" w:eastAsia="仿宋_GB2312"/>
                <w:szCs w:val="21"/>
              </w:rPr>
              <w:t>安新庄遗址</w:t>
            </w:r>
          </w:p>
        </w:tc>
        <w:tc>
          <w:tcPr>
            <w:tcW w:w="5103" w:type="dxa"/>
            <w:shd w:val="clear" w:color="auto" w:fill="auto"/>
            <w:vAlign w:val="center"/>
          </w:tcPr>
          <w:p w14:paraId="4CBF936C">
            <w:pPr>
              <w:pStyle w:val="59"/>
              <w:widowControl w:val="0"/>
              <w:spacing w:line="500" w:lineRule="exact"/>
              <w:jc w:val="both"/>
              <w:rPr>
                <w:rFonts w:ascii="Times New Roman" w:eastAsia="仿宋_GB2312"/>
                <w:szCs w:val="21"/>
              </w:rPr>
            </w:pPr>
            <w:r>
              <w:rPr>
                <w:rFonts w:hint="eastAsia" w:ascii="Times New Roman" w:eastAsia="仿宋_GB2312"/>
                <w:szCs w:val="21"/>
              </w:rPr>
              <w:t>以经度118°43′5.775″纬度 40°2′37.121″为基点，向东外扩170米至耕地，向西外扩177米至耕地，向南外扩100 米至耕地，向北外扩100米至耕地</w:t>
            </w:r>
          </w:p>
        </w:tc>
        <w:tc>
          <w:tcPr>
            <w:tcW w:w="5528" w:type="dxa"/>
            <w:shd w:val="clear" w:color="auto" w:fill="auto"/>
            <w:vAlign w:val="center"/>
          </w:tcPr>
          <w:p w14:paraId="6C877B3C">
            <w:pPr>
              <w:pStyle w:val="59"/>
              <w:widowControl w:val="0"/>
              <w:spacing w:line="500" w:lineRule="exact"/>
              <w:jc w:val="both"/>
              <w:rPr>
                <w:rFonts w:ascii="Times New Roman" w:eastAsia="仿宋_GB2312"/>
                <w:szCs w:val="21"/>
              </w:rPr>
            </w:pPr>
            <w:r>
              <w:rPr>
                <w:rFonts w:hint="eastAsia" w:ascii="Times New Roman" w:eastAsia="仿宋_GB2312"/>
                <w:szCs w:val="21"/>
              </w:rPr>
              <w:t>以保护范围边线为基线，向东外扩15米至平青乐线西侧，向西外扩35米至耕地，向南外扩5米至耕地，向北外扩10米至耕地</w:t>
            </w:r>
          </w:p>
        </w:tc>
      </w:tr>
      <w:tr w14:paraId="57B2F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1106" w:type="dxa"/>
            <w:vMerge w:val="continue"/>
            <w:shd w:val="clear" w:color="auto" w:fill="auto"/>
            <w:vAlign w:val="center"/>
          </w:tcPr>
          <w:p w14:paraId="36123494">
            <w:pPr>
              <w:pStyle w:val="59"/>
              <w:widowControl w:val="0"/>
              <w:spacing w:line="500" w:lineRule="exact"/>
              <w:jc w:val="both"/>
              <w:rPr>
                <w:rFonts w:ascii="Times New Roman" w:eastAsia="仿宋_GB2312"/>
                <w:szCs w:val="21"/>
              </w:rPr>
            </w:pPr>
          </w:p>
        </w:tc>
        <w:tc>
          <w:tcPr>
            <w:tcW w:w="2155" w:type="dxa"/>
            <w:shd w:val="clear" w:color="auto" w:fill="auto"/>
            <w:vAlign w:val="center"/>
          </w:tcPr>
          <w:p w14:paraId="7377D20D">
            <w:pPr>
              <w:pStyle w:val="59"/>
              <w:widowControl w:val="0"/>
              <w:spacing w:line="500" w:lineRule="exact"/>
              <w:jc w:val="both"/>
              <w:rPr>
                <w:rFonts w:ascii="Times New Roman" w:eastAsia="仿宋_GB2312"/>
                <w:szCs w:val="21"/>
              </w:rPr>
            </w:pPr>
            <w:r>
              <w:rPr>
                <w:rFonts w:hint="eastAsia" w:ascii="Times New Roman" w:eastAsia="仿宋_GB2312"/>
                <w:szCs w:val="21"/>
              </w:rPr>
              <w:t>封山寺遗址</w:t>
            </w:r>
          </w:p>
        </w:tc>
        <w:tc>
          <w:tcPr>
            <w:tcW w:w="5103" w:type="dxa"/>
            <w:shd w:val="clear" w:color="auto" w:fill="auto"/>
            <w:vAlign w:val="center"/>
          </w:tcPr>
          <w:p w14:paraId="56C23714">
            <w:pPr>
              <w:pStyle w:val="59"/>
              <w:widowControl w:val="0"/>
              <w:spacing w:line="500" w:lineRule="exact"/>
              <w:jc w:val="both"/>
              <w:rPr>
                <w:rFonts w:ascii="Times New Roman" w:eastAsia="仿宋_GB2312"/>
                <w:szCs w:val="21"/>
              </w:rPr>
            </w:pPr>
            <w:r>
              <w:rPr>
                <w:rFonts w:hint="eastAsia" w:ascii="Times New Roman" w:eastAsia="仿宋_GB2312"/>
                <w:szCs w:val="21"/>
              </w:rPr>
              <w:t>以经度118°49′7.294″纬度40°6′3.697″为基点，向东外扩76.5米至山坡，向西外扩71米至耕地，向南外扩90米至空地，向北外扩105米至山坡</w:t>
            </w:r>
          </w:p>
        </w:tc>
        <w:tc>
          <w:tcPr>
            <w:tcW w:w="5528" w:type="dxa"/>
            <w:shd w:val="clear" w:color="auto" w:fill="auto"/>
            <w:vAlign w:val="center"/>
          </w:tcPr>
          <w:p w14:paraId="73C7EBEE">
            <w:pPr>
              <w:pStyle w:val="59"/>
              <w:widowControl w:val="0"/>
              <w:spacing w:line="500" w:lineRule="exact"/>
              <w:jc w:val="both"/>
              <w:rPr>
                <w:rFonts w:ascii="Times New Roman" w:eastAsia="仿宋_GB2312"/>
                <w:szCs w:val="21"/>
              </w:rPr>
            </w:pPr>
            <w:r>
              <w:rPr>
                <w:rFonts w:hint="eastAsia" w:ascii="Times New Roman" w:eastAsia="仿宋_GB2312"/>
                <w:szCs w:val="21"/>
              </w:rPr>
              <w:t>以保护范围边线为基线，向东外扩40米至山坡，向西外扩35 米至小路东侧，向南外扩31米至空地，向北外扩70米至山坡</w:t>
            </w:r>
          </w:p>
        </w:tc>
      </w:tr>
      <w:tr w14:paraId="707A5F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2" w:hRule="atLeast"/>
        </w:trPr>
        <w:tc>
          <w:tcPr>
            <w:tcW w:w="1106" w:type="dxa"/>
            <w:vMerge w:val="continue"/>
            <w:shd w:val="clear" w:color="auto" w:fill="auto"/>
            <w:vAlign w:val="center"/>
          </w:tcPr>
          <w:p w14:paraId="07EE8E4F">
            <w:pPr>
              <w:pStyle w:val="59"/>
              <w:widowControl w:val="0"/>
              <w:spacing w:line="500" w:lineRule="exact"/>
              <w:jc w:val="both"/>
              <w:rPr>
                <w:rFonts w:ascii="Times New Roman" w:eastAsia="仿宋_GB2312"/>
                <w:szCs w:val="21"/>
              </w:rPr>
            </w:pPr>
          </w:p>
        </w:tc>
        <w:tc>
          <w:tcPr>
            <w:tcW w:w="2155" w:type="dxa"/>
            <w:shd w:val="clear" w:color="auto" w:fill="auto"/>
            <w:vAlign w:val="center"/>
          </w:tcPr>
          <w:p w14:paraId="65D6189B">
            <w:pPr>
              <w:pStyle w:val="59"/>
              <w:widowControl w:val="0"/>
              <w:spacing w:line="500" w:lineRule="exact"/>
              <w:jc w:val="both"/>
              <w:rPr>
                <w:rFonts w:ascii="Times New Roman" w:eastAsia="仿宋_GB2312"/>
                <w:szCs w:val="21"/>
              </w:rPr>
            </w:pPr>
            <w:r>
              <w:rPr>
                <w:rFonts w:hint="eastAsia" w:ascii="Times New Roman" w:eastAsia="仿宋_GB2312"/>
                <w:szCs w:val="21"/>
              </w:rPr>
              <w:t>上炉辽墓</w:t>
            </w:r>
          </w:p>
        </w:tc>
        <w:tc>
          <w:tcPr>
            <w:tcW w:w="5103" w:type="dxa"/>
            <w:shd w:val="clear" w:color="auto" w:fill="auto"/>
            <w:vAlign w:val="center"/>
          </w:tcPr>
          <w:p w14:paraId="617ADD14">
            <w:pPr>
              <w:pStyle w:val="59"/>
              <w:widowControl w:val="0"/>
              <w:spacing w:line="500" w:lineRule="exact"/>
              <w:jc w:val="both"/>
              <w:rPr>
                <w:rFonts w:ascii="Times New Roman" w:eastAsia="仿宋_GB2312"/>
                <w:szCs w:val="21"/>
              </w:rPr>
            </w:pPr>
            <w:r>
              <w:rPr>
                <w:rFonts w:hint="eastAsia" w:ascii="Times New Roman" w:eastAsia="仿宋_GB2312"/>
                <w:szCs w:val="21"/>
              </w:rPr>
              <w:t>以经度118°33′45.2″纬度39°54′0.5″为基点，向东外扩40.3米至空地，向西外扩30 米至耕地，向南外扩120米至耕地，向北外扩40.5米至耕地</w:t>
            </w:r>
          </w:p>
        </w:tc>
        <w:tc>
          <w:tcPr>
            <w:tcW w:w="5528" w:type="dxa"/>
            <w:shd w:val="clear" w:color="auto" w:fill="auto"/>
            <w:vAlign w:val="center"/>
          </w:tcPr>
          <w:p w14:paraId="41804240">
            <w:pPr>
              <w:pStyle w:val="59"/>
              <w:widowControl w:val="0"/>
              <w:spacing w:line="500" w:lineRule="exact"/>
              <w:jc w:val="both"/>
              <w:rPr>
                <w:rFonts w:ascii="Times New Roman" w:eastAsia="仿宋_GB2312"/>
                <w:szCs w:val="21"/>
              </w:rPr>
            </w:pPr>
            <w:r>
              <w:rPr>
                <w:rFonts w:hint="eastAsia" w:ascii="Times New Roman" w:eastAsia="仿宋_GB2312"/>
                <w:szCs w:val="21"/>
              </w:rPr>
              <w:t>以保护范围边线为基线，向东外扩10米至空地，向西外扩50米至耕地，向南外扩90米至耕地，向北外扩30米至耕地</w:t>
            </w:r>
          </w:p>
        </w:tc>
      </w:tr>
      <w:tr w14:paraId="3171EF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1106" w:type="dxa"/>
            <w:vMerge w:val="continue"/>
            <w:shd w:val="clear" w:color="auto" w:fill="auto"/>
            <w:vAlign w:val="center"/>
          </w:tcPr>
          <w:p w14:paraId="21C1B62B">
            <w:pPr>
              <w:pStyle w:val="59"/>
              <w:widowControl w:val="0"/>
              <w:spacing w:line="500" w:lineRule="exact"/>
              <w:jc w:val="both"/>
              <w:rPr>
                <w:rFonts w:ascii="Times New Roman" w:eastAsia="仿宋_GB2312"/>
                <w:szCs w:val="21"/>
              </w:rPr>
            </w:pPr>
          </w:p>
        </w:tc>
        <w:tc>
          <w:tcPr>
            <w:tcW w:w="2155" w:type="dxa"/>
            <w:shd w:val="clear" w:color="auto" w:fill="auto"/>
            <w:vAlign w:val="center"/>
          </w:tcPr>
          <w:p w14:paraId="1F766544">
            <w:pPr>
              <w:pStyle w:val="59"/>
              <w:widowControl w:val="0"/>
              <w:spacing w:line="500" w:lineRule="exact"/>
              <w:jc w:val="both"/>
              <w:rPr>
                <w:rFonts w:ascii="Times New Roman" w:eastAsia="仿宋_GB2312"/>
                <w:szCs w:val="21"/>
              </w:rPr>
            </w:pPr>
            <w:r>
              <w:rPr>
                <w:rFonts w:hint="eastAsia" w:ascii="Times New Roman" w:eastAsia="仿宋_GB2312"/>
                <w:szCs w:val="21"/>
              </w:rPr>
              <w:t>马哨小山子遗址</w:t>
            </w:r>
          </w:p>
        </w:tc>
        <w:tc>
          <w:tcPr>
            <w:tcW w:w="5103" w:type="dxa"/>
            <w:shd w:val="clear" w:color="auto" w:fill="auto"/>
            <w:vAlign w:val="center"/>
          </w:tcPr>
          <w:p w14:paraId="1C17ACC9">
            <w:pPr>
              <w:pStyle w:val="59"/>
              <w:widowControl w:val="0"/>
              <w:spacing w:line="500" w:lineRule="exact"/>
              <w:jc w:val="both"/>
              <w:rPr>
                <w:rFonts w:ascii="Times New Roman" w:eastAsia="仿宋_GB2312"/>
                <w:szCs w:val="21"/>
              </w:rPr>
            </w:pPr>
            <w:r>
              <w:rPr>
                <w:rFonts w:hint="eastAsia" w:ascii="Times New Roman" w:eastAsia="仿宋_GB2312"/>
                <w:szCs w:val="21"/>
              </w:rPr>
              <w:t>以经度 118°52′37.7″纬度 39°57′56.9″为基点，向东外扩 50米至山坡，向西外扩160米至耕地，向南外扩90米至耕地，向北外扩160.4米至耕地。</w:t>
            </w:r>
          </w:p>
        </w:tc>
        <w:tc>
          <w:tcPr>
            <w:tcW w:w="5528" w:type="dxa"/>
            <w:shd w:val="clear" w:color="auto" w:fill="auto"/>
            <w:vAlign w:val="center"/>
          </w:tcPr>
          <w:p w14:paraId="534C4EA5">
            <w:pPr>
              <w:pStyle w:val="59"/>
              <w:widowControl w:val="0"/>
              <w:spacing w:line="500" w:lineRule="exact"/>
              <w:jc w:val="both"/>
              <w:rPr>
                <w:rFonts w:ascii="Times New Roman" w:eastAsia="仿宋_GB2312"/>
                <w:szCs w:val="21"/>
              </w:rPr>
            </w:pPr>
            <w:r>
              <w:rPr>
                <w:rFonts w:hint="eastAsia" w:ascii="Times New Roman" w:eastAsia="仿宋_GB2312"/>
                <w:szCs w:val="21"/>
              </w:rPr>
              <w:t>以保护范围边线为基线，向东外扩20米至耕地，向西外扩40 米至耕地，向南外扩30米至耕地，向北外扩40米至耕地。</w:t>
            </w:r>
          </w:p>
        </w:tc>
      </w:tr>
      <w:tr w14:paraId="1CBF36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1106" w:type="dxa"/>
            <w:vMerge w:val="continue"/>
            <w:shd w:val="clear" w:color="auto" w:fill="auto"/>
            <w:vAlign w:val="center"/>
          </w:tcPr>
          <w:p w14:paraId="7AFFC55E">
            <w:pPr>
              <w:pStyle w:val="59"/>
              <w:widowControl w:val="0"/>
              <w:spacing w:line="500" w:lineRule="exact"/>
              <w:jc w:val="both"/>
              <w:rPr>
                <w:rFonts w:ascii="Times New Roman" w:eastAsia="仿宋_GB2312"/>
                <w:szCs w:val="21"/>
              </w:rPr>
            </w:pPr>
          </w:p>
        </w:tc>
        <w:tc>
          <w:tcPr>
            <w:tcW w:w="2155" w:type="dxa"/>
            <w:shd w:val="clear" w:color="auto" w:fill="auto"/>
            <w:vAlign w:val="center"/>
          </w:tcPr>
          <w:p w14:paraId="41439C7D">
            <w:pPr>
              <w:pStyle w:val="59"/>
              <w:widowControl w:val="0"/>
              <w:spacing w:line="500" w:lineRule="exact"/>
              <w:jc w:val="both"/>
              <w:rPr>
                <w:rFonts w:ascii="Times New Roman" w:eastAsia="仿宋_GB2312"/>
                <w:szCs w:val="21"/>
              </w:rPr>
            </w:pPr>
            <w:r>
              <w:rPr>
                <w:rFonts w:hint="eastAsia" w:ascii="Times New Roman" w:eastAsia="仿宋_GB2312"/>
                <w:szCs w:val="21"/>
              </w:rPr>
              <w:t>五里山摩崖造像</w:t>
            </w:r>
          </w:p>
        </w:tc>
        <w:tc>
          <w:tcPr>
            <w:tcW w:w="5103" w:type="dxa"/>
            <w:shd w:val="clear" w:color="auto" w:fill="auto"/>
            <w:vAlign w:val="center"/>
          </w:tcPr>
          <w:p w14:paraId="59D72C45">
            <w:pPr>
              <w:pStyle w:val="59"/>
              <w:widowControl w:val="0"/>
              <w:spacing w:line="500" w:lineRule="exact"/>
              <w:jc w:val="both"/>
              <w:rPr>
                <w:rFonts w:ascii="Times New Roman" w:eastAsia="仿宋_GB2312"/>
                <w:szCs w:val="21"/>
              </w:rPr>
            </w:pPr>
            <w:r>
              <w:rPr>
                <w:rFonts w:hint="eastAsia" w:ascii="Times New Roman" w:eastAsia="仿宋_GB2312"/>
                <w:szCs w:val="21"/>
              </w:rPr>
              <w:t>以经度 118°38′56.8″纬度 39°59′43.1″为基点，向东外扩44.5米至空地，向西外扩20.6 米至山坡，向南外扩66.5米至空地，向北外扩30米至山坡果园。</w:t>
            </w:r>
          </w:p>
        </w:tc>
        <w:tc>
          <w:tcPr>
            <w:tcW w:w="5528" w:type="dxa"/>
            <w:shd w:val="clear" w:color="auto" w:fill="auto"/>
            <w:vAlign w:val="center"/>
          </w:tcPr>
          <w:p w14:paraId="2ECA2A22">
            <w:pPr>
              <w:pStyle w:val="59"/>
              <w:widowControl w:val="0"/>
              <w:spacing w:line="500" w:lineRule="exact"/>
              <w:jc w:val="both"/>
              <w:rPr>
                <w:rFonts w:ascii="Times New Roman" w:eastAsia="仿宋_GB2312"/>
                <w:szCs w:val="21"/>
              </w:rPr>
            </w:pPr>
            <w:r>
              <w:rPr>
                <w:rFonts w:hint="eastAsia" w:ascii="Times New Roman" w:eastAsia="仿宋_GB2312"/>
                <w:szCs w:val="21"/>
              </w:rPr>
              <w:t>以保护范围边线为基线，向东外扩22米至空地，向西外扩64米至山坡，向南外扩30米至空地，向北外扩30米至山坡。</w:t>
            </w:r>
          </w:p>
        </w:tc>
      </w:tr>
      <w:tr w14:paraId="5ADC8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1106" w:type="dxa"/>
            <w:vMerge w:val="continue"/>
            <w:shd w:val="clear" w:color="auto" w:fill="auto"/>
            <w:vAlign w:val="center"/>
          </w:tcPr>
          <w:p w14:paraId="6EA3C913">
            <w:pPr>
              <w:pStyle w:val="59"/>
              <w:widowControl w:val="0"/>
              <w:spacing w:line="500" w:lineRule="exact"/>
              <w:jc w:val="both"/>
              <w:rPr>
                <w:rFonts w:ascii="Times New Roman" w:eastAsia="仿宋_GB2312"/>
                <w:szCs w:val="21"/>
              </w:rPr>
            </w:pPr>
          </w:p>
        </w:tc>
        <w:tc>
          <w:tcPr>
            <w:tcW w:w="2155" w:type="dxa"/>
            <w:shd w:val="clear" w:color="auto" w:fill="auto"/>
            <w:vAlign w:val="center"/>
          </w:tcPr>
          <w:p w14:paraId="1C65C4A2">
            <w:pPr>
              <w:pStyle w:val="59"/>
              <w:widowControl w:val="0"/>
              <w:spacing w:line="500" w:lineRule="exact"/>
              <w:jc w:val="both"/>
              <w:rPr>
                <w:rFonts w:ascii="Times New Roman" w:eastAsia="仿宋_GB2312"/>
                <w:szCs w:val="21"/>
              </w:rPr>
            </w:pPr>
            <w:r>
              <w:rPr>
                <w:rFonts w:hint="eastAsia" w:ascii="Times New Roman" w:eastAsia="仿宋_GB2312"/>
                <w:szCs w:val="21"/>
              </w:rPr>
              <w:t>小东庄古墓群</w:t>
            </w:r>
          </w:p>
        </w:tc>
        <w:tc>
          <w:tcPr>
            <w:tcW w:w="5103" w:type="dxa"/>
            <w:shd w:val="clear" w:color="auto" w:fill="auto"/>
            <w:vAlign w:val="center"/>
          </w:tcPr>
          <w:p w14:paraId="07352F88">
            <w:pPr>
              <w:pStyle w:val="59"/>
              <w:widowControl w:val="0"/>
              <w:spacing w:line="500" w:lineRule="exact"/>
              <w:jc w:val="both"/>
              <w:rPr>
                <w:rFonts w:ascii="Times New Roman" w:eastAsia="仿宋_GB2312"/>
                <w:szCs w:val="21"/>
              </w:rPr>
            </w:pPr>
            <w:r>
              <w:rPr>
                <w:rFonts w:hint="eastAsia" w:ascii="Times New Roman" w:eastAsia="仿宋_GB2312"/>
                <w:szCs w:val="21"/>
              </w:rPr>
              <w:t>以经度118°45′23.584″纬度39°55′49.868″为基点，向东外扩20.3米至空地，向西外扩 20.3米至耕地，向南外扩15米至空地，向北外扩15米至山坡。</w:t>
            </w:r>
          </w:p>
        </w:tc>
        <w:tc>
          <w:tcPr>
            <w:tcW w:w="5528" w:type="dxa"/>
            <w:shd w:val="clear" w:color="auto" w:fill="auto"/>
            <w:vAlign w:val="center"/>
          </w:tcPr>
          <w:p w14:paraId="1E6D1C1F">
            <w:pPr>
              <w:pStyle w:val="59"/>
              <w:widowControl w:val="0"/>
              <w:spacing w:line="500" w:lineRule="exact"/>
              <w:jc w:val="both"/>
              <w:rPr>
                <w:rFonts w:ascii="Times New Roman" w:eastAsia="仿宋_GB2312"/>
                <w:szCs w:val="21"/>
              </w:rPr>
            </w:pPr>
            <w:r>
              <w:rPr>
                <w:rFonts w:hint="eastAsia" w:ascii="Times New Roman" w:eastAsia="仿宋_GB2312"/>
                <w:szCs w:val="21"/>
              </w:rPr>
              <w:t>以保护范围边线为基线，向东外扩5米至小路西侧，向西外扩5米至耕地，向南外扩5米至耕地，向北外扩5米至山坡。</w:t>
            </w:r>
          </w:p>
        </w:tc>
      </w:tr>
      <w:tr w14:paraId="2993B5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trPr>
        <w:tc>
          <w:tcPr>
            <w:tcW w:w="1106" w:type="dxa"/>
            <w:vMerge w:val="continue"/>
            <w:shd w:val="clear" w:color="auto" w:fill="auto"/>
            <w:vAlign w:val="center"/>
          </w:tcPr>
          <w:p w14:paraId="5A69C67C">
            <w:pPr>
              <w:pStyle w:val="59"/>
              <w:widowControl w:val="0"/>
              <w:spacing w:line="500" w:lineRule="exact"/>
              <w:jc w:val="both"/>
              <w:rPr>
                <w:rFonts w:ascii="Times New Roman" w:eastAsia="仿宋_GB2312"/>
                <w:szCs w:val="21"/>
              </w:rPr>
            </w:pPr>
          </w:p>
        </w:tc>
        <w:tc>
          <w:tcPr>
            <w:tcW w:w="2155" w:type="dxa"/>
            <w:shd w:val="clear" w:color="auto" w:fill="auto"/>
            <w:vAlign w:val="center"/>
          </w:tcPr>
          <w:p w14:paraId="26F0632F">
            <w:pPr>
              <w:pStyle w:val="59"/>
              <w:widowControl w:val="0"/>
              <w:spacing w:line="500" w:lineRule="exact"/>
              <w:jc w:val="both"/>
              <w:rPr>
                <w:rFonts w:ascii="Times New Roman" w:eastAsia="仿宋_GB2312"/>
                <w:szCs w:val="21"/>
              </w:rPr>
            </w:pPr>
            <w:r>
              <w:rPr>
                <w:rFonts w:ascii="Times New Roman" w:eastAsia="仿宋_GB2312"/>
                <w:szCs w:val="21"/>
              </w:rPr>
              <w:t>长城</w:t>
            </w:r>
          </w:p>
        </w:tc>
        <w:tc>
          <w:tcPr>
            <w:tcW w:w="5103" w:type="dxa"/>
            <w:shd w:val="clear" w:color="auto" w:fill="auto"/>
            <w:vAlign w:val="center"/>
          </w:tcPr>
          <w:p w14:paraId="6F19B745">
            <w:pPr>
              <w:pStyle w:val="59"/>
              <w:widowControl w:val="0"/>
              <w:spacing w:line="500" w:lineRule="exact"/>
              <w:jc w:val="both"/>
              <w:rPr>
                <w:rFonts w:ascii="Times New Roman" w:eastAsia="仿宋_GB2312"/>
                <w:szCs w:val="21"/>
              </w:rPr>
            </w:pPr>
            <w:r>
              <w:rPr>
                <w:rFonts w:hint="eastAsia" w:ascii="Times New Roman" w:eastAsia="仿宋_GB2312"/>
                <w:szCs w:val="21"/>
              </w:rPr>
              <w:t>长城迁安段（东起徐流口，西至红峪口，总长45319.7米）沿线自城墙两侧墙基起各外延100米以内（范围内不得进行其他工程建设）</w:t>
            </w:r>
          </w:p>
        </w:tc>
        <w:tc>
          <w:tcPr>
            <w:tcW w:w="5528" w:type="dxa"/>
            <w:shd w:val="clear" w:color="auto" w:fill="auto"/>
            <w:vAlign w:val="center"/>
          </w:tcPr>
          <w:p w14:paraId="4898D0EB">
            <w:pPr>
              <w:pStyle w:val="59"/>
              <w:widowControl w:val="0"/>
              <w:spacing w:line="500" w:lineRule="exact"/>
              <w:jc w:val="both"/>
              <w:rPr>
                <w:rFonts w:ascii="Times New Roman" w:eastAsia="仿宋_GB2312"/>
                <w:szCs w:val="21"/>
              </w:rPr>
            </w:pPr>
            <w:r>
              <w:rPr>
                <w:rFonts w:hint="eastAsia" w:ascii="Times New Roman" w:eastAsia="仿宋_GB2312"/>
                <w:szCs w:val="21"/>
              </w:rPr>
              <w:t>以保护范围边线为基线300米以内（范围内应保持地形和环境风貌）</w:t>
            </w:r>
          </w:p>
        </w:tc>
      </w:tr>
      <w:tr w14:paraId="486161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1106" w:type="dxa"/>
            <w:vMerge w:val="restart"/>
            <w:shd w:val="clear" w:color="auto" w:fill="auto"/>
            <w:vAlign w:val="center"/>
          </w:tcPr>
          <w:p w14:paraId="229903E4">
            <w:pPr>
              <w:pStyle w:val="59"/>
              <w:widowControl w:val="0"/>
              <w:spacing w:line="500" w:lineRule="exact"/>
              <w:jc w:val="both"/>
              <w:rPr>
                <w:rFonts w:ascii="Times New Roman" w:eastAsia="仿宋_GB2312"/>
                <w:szCs w:val="21"/>
              </w:rPr>
            </w:pPr>
            <w:r>
              <w:rPr>
                <w:rFonts w:hint="eastAsia" w:ascii="Times New Roman" w:eastAsia="仿宋_GB2312"/>
                <w:szCs w:val="21"/>
              </w:rPr>
              <w:t>市级文物保护单位</w:t>
            </w:r>
          </w:p>
        </w:tc>
        <w:tc>
          <w:tcPr>
            <w:tcW w:w="2155" w:type="dxa"/>
            <w:shd w:val="clear" w:color="auto" w:fill="auto"/>
          </w:tcPr>
          <w:p w14:paraId="63370530">
            <w:pPr>
              <w:pStyle w:val="59"/>
              <w:widowControl w:val="0"/>
              <w:spacing w:line="500" w:lineRule="exact"/>
              <w:jc w:val="both"/>
              <w:rPr>
                <w:rFonts w:ascii="Times New Roman" w:eastAsia="仿宋_GB2312"/>
                <w:szCs w:val="21"/>
              </w:rPr>
            </w:pPr>
            <w:r>
              <w:rPr>
                <w:rFonts w:hint="eastAsia" w:ascii="Times New Roman" w:eastAsia="仿宋_GB2312"/>
                <w:szCs w:val="21"/>
              </w:rPr>
              <w:t>龙山石造像</w:t>
            </w:r>
          </w:p>
        </w:tc>
        <w:tc>
          <w:tcPr>
            <w:tcW w:w="5103" w:type="dxa"/>
            <w:shd w:val="clear" w:color="auto" w:fill="auto"/>
          </w:tcPr>
          <w:p w14:paraId="50CEE797">
            <w:pPr>
              <w:pStyle w:val="59"/>
              <w:widowControl w:val="0"/>
              <w:spacing w:line="500" w:lineRule="exact"/>
              <w:jc w:val="both"/>
              <w:rPr>
                <w:rFonts w:ascii="Times New Roman" w:eastAsia="仿宋_GB2312"/>
                <w:szCs w:val="21"/>
              </w:rPr>
            </w:pPr>
            <w:r>
              <w:rPr>
                <w:rFonts w:hint="eastAsia" w:ascii="Times New Roman" w:eastAsia="仿宋_GB2312"/>
                <w:szCs w:val="21"/>
              </w:rPr>
              <w:t>以石佛为基点向东南西北各50米。</w:t>
            </w:r>
          </w:p>
        </w:tc>
        <w:tc>
          <w:tcPr>
            <w:tcW w:w="5528" w:type="dxa"/>
            <w:shd w:val="clear" w:color="auto" w:fill="auto"/>
          </w:tcPr>
          <w:p w14:paraId="2C976DF0">
            <w:pPr>
              <w:pStyle w:val="59"/>
              <w:widowControl w:val="0"/>
              <w:spacing w:line="500" w:lineRule="exact"/>
              <w:jc w:val="both"/>
              <w:rPr>
                <w:rFonts w:ascii="Times New Roman" w:eastAsia="仿宋_GB2312"/>
                <w:szCs w:val="21"/>
              </w:rPr>
            </w:pPr>
            <w:r>
              <w:rPr>
                <w:rFonts w:hint="eastAsia" w:ascii="Times New Roman" w:eastAsia="仿宋_GB2312"/>
                <w:szCs w:val="21"/>
              </w:rPr>
              <w:t>以保护区边缘为基线，各外扩100米。</w:t>
            </w:r>
          </w:p>
        </w:tc>
      </w:tr>
      <w:tr w14:paraId="19A12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106" w:type="dxa"/>
            <w:vMerge w:val="continue"/>
            <w:shd w:val="clear" w:color="auto" w:fill="auto"/>
            <w:vAlign w:val="center"/>
          </w:tcPr>
          <w:p w14:paraId="5AD74F9A">
            <w:pPr>
              <w:pStyle w:val="59"/>
              <w:widowControl w:val="0"/>
              <w:spacing w:line="500" w:lineRule="exact"/>
              <w:jc w:val="both"/>
              <w:rPr>
                <w:rFonts w:ascii="Times New Roman" w:eastAsia="仿宋_GB2312"/>
                <w:szCs w:val="21"/>
              </w:rPr>
            </w:pPr>
          </w:p>
        </w:tc>
        <w:tc>
          <w:tcPr>
            <w:tcW w:w="2155" w:type="dxa"/>
            <w:shd w:val="clear" w:color="auto" w:fill="auto"/>
          </w:tcPr>
          <w:p w14:paraId="1115BE62">
            <w:pPr>
              <w:pStyle w:val="59"/>
              <w:widowControl w:val="0"/>
              <w:spacing w:line="500" w:lineRule="exact"/>
              <w:jc w:val="both"/>
              <w:rPr>
                <w:rFonts w:ascii="Times New Roman" w:eastAsia="仿宋_GB2312"/>
                <w:szCs w:val="21"/>
              </w:rPr>
            </w:pPr>
            <w:r>
              <w:rPr>
                <w:rFonts w:hint="eastAsia" w:ascii="Times New Roman" w:eastAsia="仿宋_GB2312"/>
                <w:szCs w:val="21"/>
              </w:rPr>
              <w:t>玄新庄古墓群</w:t>
            </w:r>
          </w:p>
        </w:tc>
        <w:tc>
          <w:tcPr>
            <w:tcW w:w="5103" w:type="dxa"/>
            <w:shd w:val="clear" w:color="auto" w:fill="auto"/>
          </w:tcPr>
          <w:p w14:paraId="0A357D9C">
            <w:pPr>
              <w:pStyle w:val="59"/>
              <w:widowControl w:val="0"/>
              <w:spacing w:line="500" w:lineRule="exact"/>
              <w:jc w:val="both"/>
              <w:rPr>
                <w:rFonts w:ascii="Times New Roman" w:eastAsia="仿宋_GB2312"/>
                <w:szCs w:val="21"/>
              </w:rPr>
            </w:pPr>
            <w:r>
              <w:rPr>
                <w:rFonts w:hint="eastAsia" w:ascii="Times New Roman" w:eastAsia="仿宋_GB2312"/>
                <w:szCs w:val="21"/>
              </w:rPr>
              <w:t>以GPS点为基点，向东7米，向南33米，向西13米，向北10米。</w:t>
            </w:r>
          </w:p>
        </w:tc>
        <w:tc>
          <w:tcPr>
            <w:tcW w:w="5528" w:type="dxa"/>
            <w:shd w:val="clear" w:color="auto" w:fill="auto"/>
          </w:tcPr>
          <w:p w14:paraId="41209281">
            <w:pPr>
              <w:pStyle w:val="59"/>
              <w:widowControl w:val="0"/>
              <w:spacing w:line="500" w:lineRule="exact"/>
              <w:jc w:val="both"/>
              <w:rPr>
                <w:rFonts w:ascii="Times New Roman" w:eastAsia="仿宋_GB2312"/>
                <w:szCs w:val="21"/>
              </w:rPr>
            </w:pPr>
            <w:r>
              <w:rPr>
                <w:rFonts w:hint="eastAsia" w:ascii="Times New Roman" w:eastAsia="仿宋_GB2312"/>
                <w:szCs w:val="21"/>
              </w:rPr>
              <w:t>以水塔北面的松树为基点，向东20米到坎下，向南50米到小路，向西20米到控水沟，向北20米到坎下。</w:t>
            </w:r>
          </w:p>
        </w:tc>
      </w:tr>
      <w:tr w14:paraId="40860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1106" w:type="dxa"/>
            <w:vMerge w:val="continue"/>
            <w:shd w:val="clear" w:color="auto" w:fill="auto"/>
            <w:vAlign w:val="center"/>
          </w:tcPr>
          <w:p w14:paraId="5679C08C">
            <w:pPr>
              <w:pStyle w:val="59"/>
              <w:widowControl w:val="0"/>
              <w:spacing w:line="500" w:lineRule="exact"/>
              <w:jc w:val="both"/>
              <w:rPr>
                <w:rFonts w:ascii="Times New Roman" w:eastAsia="仿宋_GB2312"/>
                <w:szCs w:val="21"/>
              </w:rPr>
            </w:pPr>
          </w:p>
        </w:tc>
        <w:tc>
          <w:tcPr>
            <w:tcW w:w="2155" w:type="dxa"/>
            <w:shd w:val="clear" w:color="auto" w:fill="auto"/>
          </w:tcPr>
          <w:p w14:paraId="17DCA722">
            <w:pPr>
              <w:pStyle w:val="59"/>
              <w:widowControl w:val="0"/>
              <w:spacing w:line="500" w:lineRule="exact"/>
              <w:jc w:val="both"/>
              <w:rPr>
                <w:rFonts w:ascii="Times New Roman" w:eastAsia="仿宋_GB2312"/>
                <w:szCs w:val="21"/>
              </w:rPr>
            </w:pPr>
            <w:r>
              <w:rPr>
                <w:rFonts w:hint="eastAsia" w:ascii="Times New Roman" w:eastAsia="仿宋_GB2312"/>
                <w:szCs w:val="21"/>
              </w:rPr>
              <w:t>杨家坡遗址</w:t>
            </w:r>
          </w:p>
        </w:tc>
        <w:tc>
          <w:tcPr>
            <w:tcW w:w="5103" w:type="dxa"/>
            <w:shd w:val="clear" w:color="auto" w:fill="auto"/>
          </w:tcPr>
          <w:p w14:paraId="070488E4">
            <w:pPr>
              <w:pStyle w:val="59"/>
              <w:widowControl w:val="0"/>
              <w:spacing w:line="500" w:lineRule="exact"/>
              <w:jc w:val="both"/>
              <w:rPr>
                <w:rFonts w:ascii="Times New Roman" w:eastAsia="仿宋_GB2312"/>
                <w:szCs w:val="21"/>
              </w:rPr>
            </w:pPr>
            <w:r>
              <w:rPr>
                <w:rFonts w:hint="eastAsia" w:ascii="Times New Roman" w:eastAsia="仿宋_GB2312"/>
                <w:szCs w:val="21"/>
              </w:rPr>
              <w:t>东至青龙河西岸200米处；西、南至土沟100米处；北至耿庄村100米处</w:t>
            </w:r>
          </w:p>
        </w:tc>
        <w:tc>
          <w:tcPr>
            <w:tcW w:w="5528" w:type="dxa"/>
            <w:shd w:val="clear" w:color="auto" w:fill="auto"/>
          </w:tcPr>
          <w:p w14:paraId="54043585">
            <w:pPr>
              <w:pStyle w:val="59"/>
              <w:widowControl w:val="0"/>
              <w:spacing w:line="500" w:lineRule="exact"/>
              <w:jc w:val="both"/>
              <w:rPr>
                <w:rFonts w:ascii="Times New Roman" w:eastAsia="仿宋_GB2312"/>
                <w:szCs w:val="21"/>
              </w:rPr>
            </w:pPr>
            <w:r>
              <w:rPr>
                <w:rFonts w:hint="eastAsia" w:ascii="Times New Roman" w:eastAsia="仿宋_GB2312"/>
                <w:szCs w:val="21"/>
              </w:rPr>
              <w:t>以保护区边缘为基线，东、南、西、北各外扩50米。</w:t>
            </w:r>
          </w:p>
        </w:tc>
      </w:tr>
      <w:tr w14:paraId="55BB2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1106" w:type="dxa"/>
            <w:vMerge w:val="continue"/>
            <w:shd w:val="clear" w:color="auto" w:fill="auto"/>
            <w:vAlign w:val="center"/>
          </w:tcPr>
          <w:p w14:paraId="71ACAE9B">
            <w:pPr>
              <w:pStyle w:val="59"/>
              <w:widowControl w:val="0"/>
              <w:spacing w:line="500" w:lineRule="exact"/>
              <w:jc w:val="both"/>
              <w:rPr>
                <w:rFonts w:ascii="Times New Roman" w:eastAsia="仿宋_GB2312"/>
                <w:szCs w:val="21"/>
              </w:rPr>
            </w:pPr>
          </w:p>
        </w:tc>
        <w:tc>
          <w:tcPr>
            <w:tcW w:w="2155" w:type="dxa"/>
            <w:shd w:val="clear" w:color="auto" w:fill="auto"/>
          </w:tcPr>
          <w:p w14:paraId="08B35DB5">
            <w:pPr>
              <w:pStyle w:val="59"/>
              <w:widowControl w:val="0"/>
              <w:spacing w:line="500" w:lineRule="exact"/>
              <w:jc w:val="both"/>
              <w:rPr>
                <w:rFonts w:ascii="Times New Roman" w:eastAsia="仿宋_GB2312"/>
                <w:szCs w:val="21"/>
              </w:rPr>
            </w:pPr>
            <w:r>
              <w:rPr>
                <w:rFonts w:hint="eastAsia" w:ascii="Times New Roman" w:eastAsia="仿宋_GB2312"/>
                <w:szCs w:val="21"/>
              </w:rPr>
              <w:t>建昌营清真寺</w:t>
            </w:r>
          </w:p>
        </w:tc>
        <w:tc>
          <w:tcPr>
            <w:tcW w:w="5103" w:type="dxa"/>
            <w:shd w:val="clear" w:color="auto" w:fill="auto"/>
          </w:tcPr>
          <w:p w14:paraId="641EA3B8">
            <w:pPr>
              <w:pStyle w:val="59"/>
              <w:widowControl w:val="0"/>
              <w:spacing w:line="500" w:lineRule="exact"/>
              <w:jc w:val="both"/>
              <w:rPr>
                <w:rFonts w:ascii="Times New Roman" w:eastAsia="仿宋_GB2312"/>
                <w:szCs w:val="21"/>
              </w:rPr>
            </w:pPr>
            <w:r>
              <w:rPr>
                <w:rFonts w:hint="eastAsia" w:ascii="Times New Roman" w:eastAsia="仿宋_GB2312"/>
                <w:szCs w:val="21"/>
              </w:rPr>
              <w:t>以普慈世界前廊在柱为基点，向东12.8米之墙门，向西49.3米到院墙，南到院墙41米，北至门墙14.9米。</w:t>
            </w:r>
          </w:p>
        </w:tc>
        <w:tc>
          <w:tcPr>
            <w:tcW w:w="5528" w:type="dxa"/>
            <w:shd w:val="clear" w:color="auto" w:fill="auto"/>
          </w:tcPr>
          <w:p w14:paraId="067BC82D">
            <w:pPr>
              <w:pStyle w:val="59"/>
              <w:widowControl w:val="0"/>
              <w:spacing w:line="500" w:lineRule="exact"/>
              <w:jc w:val="both"/>
              <w:rPr>
                <w:rFonts w:ascii="Times New Roman" w:eastAsia="仿宋_GB2312"/>
                <w:szCs w:val="21"/>
              </w:rPr>
            </w:pPr>
            <w:r>
              <w:rPr>
                <w:rFonts w:hint="eastAsia" w:ascii="Times New Roman" w:eastAsia="仿宋_GB2312"/>
                <w:szCs w:val="21"/>
              </w:rPr>
              <w:t>以院墙为基线，外扩1米。</w:t>
            </w:r>
          </w:p>
        </w:tc>
      </w:tr>
      <w:tr w14:paraId="654E7F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1106" w:type="dxa"/>
            <w:vMerge w:val="continue"/>
            <w:shd w:val="clear" w:color="auto" w:fill="auto"/>
            <w:vAlign w:val="center"/>
          </w:tcPr>
          <w:p w14:paraId="0744B508">
            <w:pPr>
              <w:pStyle w:val="59"/>
              <w:widowControl w:val="0"/>
              <w:spacing w:line="500" w:lineRule="exact"/>
              <w:jc w:val="both"/>
              <w:rPr>
                <w:rFonts w:ascii="Times New Roman" w:eastAsia="仿宋_GB2312"/>
                <w:szCs w:val="21"/>
              </w:rPr>
            </w:pPr>
          </w:p>
        </w:tc>
        <w:tc>
          <w:tcPr>
            <w:tcW w:w="2155" w:type="dxa"/>
            <w:shd w:val="clear" w:color="auto" w:fill="auto"/>
          </w:tcPr>
          <w:p w14:paraId="71E1B8C3">
            <w:pPr>
              <w:pStyle w:val="59"/>
              <w:widowControl w:val="0"/>
              <w:spacing w:line="500" w:lineRule="exact"/>
              <w:jc w:val="both"/>
              <w:rPr>
                <w:rFonts w:ascii="Times New Roman" w:eastAsia="仿宋_GB2312"/>
                <w:szCs w:val="21"/>
              </w:rPr>
            </w:pPr>
            <w:r>
              <w:rPr>
                <w:rFonts w:hint="eastAsia" w:ascii="Times New Roman" w:eastAsia="仿宋_GB2312"/>
                <w:szCs w:val="21"/>
              </w:rPr>
              <w:t>冷口摩崖石刻</w:t>
            </w:r>
          </w:p>
        </w:tc>
        <w:tc>
          <w:tcPr>
            <w:tcW w:w="5103" w:type="dxa"/>
            <w:shd w:val="clear" w:color="auto" w:fill="auto"/>
          </w:tcPr>
          <w:p w14:paraId="7B7A0E44">
            <w:pPr>
              <w:pStyle w:val="59"/>
              <w:widowControl w:val="0"/>
              <w:spacing w:line="500" w:lineRule="exact"/>
              <w:jc w:val="both"/>
              <w:rPr>
                <w:rFonts w:ascii="Times New Roman" w:eastAsia="仿宋_GB2312"/>
                <w:szCs w:val="21"/>
              </w:rPr>
            </w:pPr>
            <w:r>
              <w:rPr>
                <w:rFonts w:hint="eastAsia" w:ascii="Times New Roman" w:eastAsia="仿宋_GB2312"/>
                <w:szCs w:val="21"/>
              </w:rPr>
              <w:t>以GPS点为基点，从石刻到山脚10米处。</w:t>
            </w:r>
          </w:p>
        </w:tc>
        <w:tc>
          <w:tcPr>
            <w:tcW w:w="5528" w:type="dxa"/>
            <w:shd w:val="clear" w:color="auto" w:fill="auto"/>
          </w:tcPr>
          <w:p w14:paraId="1482499B">
            <w:pPr>
              <w:pStyle w:val="59"/>
              <w:widowControl w:val="0"/>
              <w:spacing w:line="500" w:lineRule="exact"/>
              <w:jc w:val="both"/>
              <w:rPr>
                <w:rFonts w:ascii="Times New Roman" w:eastAsia="仿宋_GB2312"/>
                <w:szCs w:val="21"/>
              </w:rPr>
            </w:pPr>
            <w:r>
              <w:rPr>
                <w:rFonts w:hint="eastAsia" w:ascii="Times New Roman" w:eastAsia="仿宋_GB2312"/>
                <w:szCs w:val="21"/>
              </w:rPr>
              <w:t>以保护范围外缘为基线，外扩15米到河边</w:t>
            </w:r>
          </w:p>
        </w:tc>
      </w:tr>
      <w:tr w14:paraId="5401B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1106" w:type="dxa"/>
            <w:vMerge w:val="restart"/>
            <w:shd w:val="clear" w:color="auto" w:fill="auto"/>
            <w:vAlign w:val="center"/>
          </w:tcPr>
          <w:p w14:paraId="0F7944F8">
            <w:pPr>
              <w:pStyle w:val="59"/>
              <w:widowControl w:val="0"/>
              <w:spacing w:line="500" w:lineRule="exact"/>
              <w:jc w:val="both"/>
              <w:rPr>
                <w:rFonts w:ascii="Times New Roman" w:eastAsia="仿宋_GB2312"/>
                <w:szCs w:val="21"/>
              </w:rPr>
            </w:pPr>
            <w:r>
              <w:rPr>
                <w:rFonts w:hint="eastAsia" w:ascii="Times New Roman" w:eastAsia="仿宋_GB2312"/>
                <w:szCs w:val="21"/>
              </w:rPr>
              <w:t>县级文物保护单位</w:t>
            </w:r>
          </w:p>
        </w:tc>
        <w:tc>
          <w:tcPr>
            <w:tcW w:w="2155" w:type="dxa"/>
            <w:shd w:val="clear" w:color="auto" w:fill="auto"/>
            <w:vAlign w:val="center"/>
          </w:tcPr>
          <w:p w14:paraId="3A578F53">
            <w:pPr>
              <w:pStyle w:val="59"/>
              <w:widowControl w:val="0"/>
              <w:spacing w:line="500" w:lineRule="exact"/>
              <w:jc w:val="both"/>
              <w:rPr>
                <w:rFonts w:ascii="Times New Roman" w:eastAsia="仿宋_GB2312"/>
                <w:szCs w:val="21"/>
              </w:rPr>
            </w:pPr>
            <w:r>
              <w:rPr>
                <w:rFonts w:hint="eastAsia" w:ascii="Times New Roman" w:eastAsia="仿宋_GB2312"/>
                <w:szCs w:val="21"/>
              </w:rPr>
              <w:t>八里塔遗址</w:t>
            </w:r>
          </w:p>
        </w:tc>
        <w:tc>
          <w:tcPr>
            <w:tcW w:w="5103" w:type="dxa"/>
            <w:shd w:val="clear" w:color="auto" w:fill="auto"/>
            <w:vAlign w:val="center"/>
          </w:tcPr>
          <w:p w14:paraId="4C222397">
            <w:pPr>
              <w:pStyle w:val="59"/>
              <w:widowControl w:val="0"/>
              <w:spacing w:line="500" w:lineRule="exact"/>
              <w:jc w:val="both"/>
              <w:rPr>
                <w:rFonts w:ascii="Times New Roman" w:eastAsia="仿宋_GB2312"/>
                <w:szCs w:val="21"/>
              </w:rPr>
            </w:pPr>
            <w:r>
              <w:rPr>
                <w:rFonts w:hint="eastAsia" w:ascii="Times New Roman" w:eastAsia="仿宋_GB2312"/>
                <w:szCs w:val="21"/>
              </w:rPr>
              <w:t>以GPS基点向东约50米，向西约96米，向南约100米，向北约80米为遗址外缘</w:t>
            </w:r>
          </w:p>
        </w:tc>
        <w:tc>
          <w:tcPr>
            <w:tcW w:w="5528" w:type="dxa"/>
            <w:shd w:val="clear" w:color="auto" w:fill="auto"/>
            <w:vAlign w:val="center"/>
          </w:tcPr>
          <w:p w14:paraId="54BC39C9">
            <w:pPr>
              <w:pStyle w:val="59"/>
              <w:widowControl w:val="0"/>
              <w:spacing w:line="500" w:lineRule="exact"/>
              <w:jc w:val="both"/>
              <w:rPr>
                <w:rFonts w:ascii="Times New Roman" w:eastAsia="仿宋_GB2312"/>
                <w:szCs w:val="21"/>
              </w:rPr>
            </w:pPr>
            <w:r>
              <w:rPr>
                <w:rFonts w:hint="eastAsia" w:ascii="Times New Roman" w:eastAsia="仿宋_GB2312"/>
                <w:szCs w:val="21"/>
              </w:rPr>
              <w:t>台地南侧断崖下向南至水泥路边，东、北、西三面，以遗址外缘为起点，向外扩10米</w:t>
            </w:r>
          </w:p>
        </w:tc>
      </w:tr>
      <w:tr w14:paraId="70CF93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106" w:type="dxa"/>
            <w:vMerge w:val="continue"/>
            <w:shd w:val="clear" w:color="auto" w:fill="auto"/>
            <w:vAlign w:val="center"/>
          </w:tcPr>
          <w:p w14:paraId="61CAA7D2">
            <w:pPr>
              <w:pStyle w:val="59"/>
              <w:widowControl w:val="0"/>
              <w:spacing w:line="500" w:lineRule="exact"/>
              <w:jc w:val="both"/>
              <w:rPr>
                <w:rFonts w:ascii="Times New Roman" w:eastAsia="仿宋_GB2312"/>
                <w:szCs w:val="21"/>
              </w:rPr>
            </w:pPr>
          </w:p>
        </w:tc>
        <w:tc>
          <w:tcPr>
            <w:tcW w:w="2155" w:type="dxa"/>
            <w:shd w:val="clear" w:color="auto" w:fill="auto"/>
            <w:vAlign w:val="center"/>
          </w:tcPr>
          <w:p w14:paraId="369519FA">
            <w:pPr>
              <w:pStyle w:val="59"/>
              <w:widowControl w:val="0"/>
              <w:spacing w:line="500" w:lineRule="exact"/>
              <w:jc w:val="both"/>
              <w:rPr>
                <w:rFonts w:ascii="Times New Roman" w:eastAsia="仿宋_GB2312"/>
                <w:szCs w:val="21"/>
              </w:rPr>
            </w:pPr>
            <w:r>
              <w:rPr>
                <w:rFonts w:hint="eastAsia" w:ascii="Times New Roman" w:eastAsia="仿宋_GB2312"/>
                <w:szCs w:val="21"/>
              </w:rPr>
              <w:t>倪屯东北遗址</w:t>
            </w:r>
          </w:p>
        </w:tc>
        <w:tc>
          <w:tcPr>
            <w:tcW w:w="5103" w:type="dxa"/>
            <w:shd w:val="clear" w:color="auto" w:fill="auto"/>
            <w:vAlign w:val="center"/>
          </w:tcPr>
          <w:p w14:paraId="11125ADF">
            <w:pPr>
              <w:pStyle w:val="59"/>
              <w:widowControl w:val="0"/>
              <w:spacing w:line="500" w:lineRule="exact"/>
              <w:jc w:val="both"/>
              <w:rPr>
                <w:rFonts w:ascii="Times New Roman" w:eastAsia="仿宋_GB2312"/>
                <w:szCs w:val="21"/>
              </w:rPr>
            </w:pPr>
            <w:r>
              <w:rPr>
                <w:rFonts w:hint="eastAsia" w:ascii="Times New Roman" w:eastAsia="仿宋_GB2312"/>
                <w:szCs w:val="21"/>
              </w:rPr>
              <w:t>以GPS基点向北至原水利工程机房管理处约60米，向南约80米，向西至山脚约20米，向东至现在山前道路约22米</w:t>
            </w:r>
          </w:p>
        </w:tc>
        <w:tc>
          <w:tcPr>
            <w:tcW w:w="5528" w:type="dxa"/>
            <w:shd w:val="clear" w:color="auto" w:fill="auto"/>
            <w:vAlign w:val="center"/>
          </w:tcPr>
          <w:p w14:paraId="0834E8B1">
            <w:pPr>
              <w:pStyle w:val="59"/>
              <w:widowControl w:val="0"/>
              <w:spacing w:line="500" w:lineRule="exact"/>
              <w:jc w:val="both"/>
              <w:rPr>
                <w:rFonts w:ascii="Times New Roman" w:eastAsia="仿宋_GB2312"/>
                <w:szCs w:val="21"/>
              </w:rPr>
            </w:pPr>
            <w:r>
              <w:rPr>
                <w:rFonts w:hint="eastAsia" w:ascii="Times New Roman" w:eastAsia="仿宋_GB2312"/>
                <w:szCs w:val="21"/>
              </w:rPr>
              <w:t>遗址北部边缘向北10米，南部边缘向南8米，东侧边缘外向东12米。西侧自遗址边缘向西至崖边</w:t>
            </w:r>
          </w:p>
        </w:tc>
      </w:tr>
      <w:tr w14:paraId="1A806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1106" w:type="dxa"/>
            <w:vMerge w:val="continue"/>
            <w:shd w:val="clear" w:color="auto" w:fill="auto"/>
            <w:vAlign w:val="center"/>
          </w:tcPr>
          <w:p w14:paraId="665322B3">
            <w:pPr>
              <w:pStyle w:val="59"/>
              <w:widowControl w:val="0"/>
              <w:spacing w:line="500" w:lineRule="exact"/>
              <w:jc w:val="both"/>
              <w:rPr>
                <w:rFonts w:ascii="Times New Roman" w:eastAsia="仿宋_GB2312"/>
                <w:szCs w:val="21"/>
              </w:rPr>
            </w:pPr>
          </w:p>
        </w:tc>
        <w:tc>
          <w:tcPr>
            <w:tcW w:w="2155" w:type="dxa"/>
            <w:shd w:val="clear" w:color="auto" w:fill="auto"/>
            <w:vAlign w:val="center"/>
          </w:tcPr>
          <w:p w14:paraId="1E67278A">
            <w:pPr>
              <w:pStyle w:val="59"/>
              <w:widowControl w:val="0"/>
              <w:spacing w:line="500" w:lineRule="exact"/>
              <w:jc w:val="both"/>
              <w:rPr>
                <w:rFonts w:ascii="Times New Roman" w:eastAsia="仿宋_GB2312"/>
                <w:szCs w:val="21"/>
              </w:rPr>
            </w:pPr>
            <w:r>
              <w:rPr>
                <w:rFonts w:hint="eastAsia" w:ascii="Times New Roman" w:eastAsia="仿宋_GB2312"/>
                <w:szCs w:val="21"/>
              </w:rPr>
              <w:t>贯头山西寺塔</w:t>
            </w:r>
          </w:p>
        </w:tc>
        <w:tc>
          <w:tcPr>
            <w:tcW w:w="5103" w:type="dxa"/>
            <w:shd w:val="clear" w:color="auto" w:fill="auto"/>
            <w:vAlign w:val="center"/>
          </w:tcPr>
          <w:p w14:paraId="76648BEE">
            <w:pPr>
              <w:pStyle w:val="59"/>
              <w:widowControl w:val="0"/>
              <w:spacing w:line="500" w:lineRule="exact"/>
              <w:jc w:val="both"/>
              <w:rPr>
                <w:rFonts w:ascii="Times New Roman" w:eastAsia="仿宋_GB2312"/>
                <w:szCs w:val="21"/>
              </w:rPr>
            </w:pPr>
            <w:r>
              <w:rPr>
                <w:rFonts w:hint="eastAsia" w:ascii="Times New Roman" w:eastAsia="仿宋_GB2312"/>
                <w:szCs w:val="21"/>
              </w:rPr>
              <w:t>以塔基外缘为起点向外延伸2米</w:t>
            </w:r>
          </w:p>
        </w:tc>
        <w:tc>
          <w:tcPr>
            <w:tcW w:w="5528" w:type="dxa"/>
            <w:shd w:val="clear" w:color="auto" w:fill="auto"/>
            <w:vAlign w:val="center"/>
          </w:tcPr>
          <w:p w14:paraId="0A592F83">
            <w:pPr>
              <w:pStyle w:val="59"/>
              <w:widowControl w:val="0"/>
              <w:spacing w:line="500" w:lineRule="exact"/>
              <w:jc w:val="both"/>
              <w:rPr>
                <w:rFonts w:ascii="Times New Roman" w:eastAsia="仿宋_GB2312"/>
                <w:szCs w:val="21"/>
              </w:rPr>
            </w:pPr>
            <w:r>
              <w:rPr>
                <w:rFonts w:hint="eastAsia" w:ascii="Times New Roman" w:eastAsia="仿宋_GB2312"/>
                <w:szCs w:val="21"/>
              </w:rPr>
              <w:t>在保护范围的东西南北四面，再向外延伸2米</w:t>
            </w:r>
          </w:p>
        </w:tc>
      </w:tr>
      <w:tr w14:paraId="0672C8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1106" w:type="dxa"/>
            <w:vMerge w:val="continue"/>
            <w:shd w:val="clear" w:color="auto" w:fill="auto"/>
            <w:vAlign w:val="center"/>
          </w:tcPr>
          <w:p w14:paraId="4AE5E8B1">
            <w:pPr>
              <w:pStyle w:val="59"/>
              <w:widowControl w:val="0"/>
              <w:spacing w:line="500" w:lineRule="exact"/>
              <w:jc w:val="both"/>
              <w:rPr>
                <w:rFonts w:ascii="Times New Roman" w:eastAsia="仿宋_GB2312"/>
                <w:szCs w:val="21"/>
              </w:rPr>
            </w:pPr>
          </w:p>
        </w:tc>
        <w:tc>
          <w:tcPr>
            <w:tcW w:w="2155" w:type="dxa"/>
            <w:shd w:val="clear" w:color="auto" w:fill="auto"/>
            <w:vAlign w:val="center"/>
          </w:tcPr>
          <w:p w14:paraId="711CB5A0">
            <w:pPr>
              <w:pStyle w:val="59"/>
              <w:widowControl w:val="0"/>
              <w:spacing w:line="500" w:lineRule="exact"/>
              <w:jc w:val="both"/>
              <w:rPr>
                <w:rFonts w:ascii="Times New Roman" w:eastAsia="仿宋_GB2312"/>
                <w:szCs w:val="21"/>
              </w:rPr>
            </w:pPr>
            <w:r>
              <w:rPr>
                <w:rFonts w:hint="eastAsia" w:ascii="Times New Roman" w:eastAsia="仿宋_GB2312"/>
                <w:szCs w:val="21"/>
              </w:rPr>
              <w:t>背阴洞遗址</w:t>
            </w:r>
          </w:p>
        </w:tc>
        <w:tc>
          <w:tcPr>
            <w:tcW w:w="5103" w:type="dxa"/>
            <w:shd w:val="clear" w:color="auto" w:fill="auto"/>
            <w:vAlign w:val="center"/>
          </w:tcPr>
          <w:p w14:paraId="7570A778">
            <w:pPr>
              <w:pStyle w:val="59"/>
              <w:widowControl w:val="0"/>
              <w:spacing w:line="500" w:lineRule="exact"/>
              <w:jc w:val="both"/>
              <w:rPr>
                <w:rFonts w:ascii="Times New Roman" w:eastAsia="仿宋_GB2312"/>
                <w:szCs w:val="21"/>
              </w:rPr>
            </w:pPr>
            <w:r>
              <w:rPr>
                <w:rFonts w:hint="eastAsia" w:ascii="Times New Roman" w:eastAsia="仿宋_GB2312"/>
                <w:szCs w:val="21"/>
              </w:rPr>
              <w:t>以洞口测定的GPS基点为起始点，向北延伸20米至山壁，再顺山势向东延伸5米至第一个山口。基点向南至山壁，包括洞顶以上的山顶部分，基点向东17米至山壁，向西15米至山壁，包括沿路向下至第一道山口西侧5米处，西侧山壁至东侧山壁间22米</w:t>
            </w:r>
          </w:p>
        </w:tc>
        <w:tc>
          <w:tcPr>
            <w:tcW w:w="5528" w:type="dxa"/>
            <w:shd w:val="clear" w:color="auto" w:fill="auto"/>
            <w:vAlign w:val="center"/>
          </w:tcPr>
          <w:p w14:paraId="7DD5999B">
            <w:pPr>
              <w:pStyle w:val="59"/>
              <w:widowControl w:val="0"/>
              <w:spacing w:line="500" w:lineRule="exact"/>
              <w:jc w:val="both"/>
              <w:rPr>
                <w:rFonts w:ascii="Times New Roman" w:eastAsia="仿宋_GB2312"/>
                <w:szCs w:val="21"/>
              </w:rPr>
            </w:pPr>
            <w:r>
              <w:rPr>
                <w:rFonts w:hint="eastAsia" w:ascii="Times New Roman" w:eastAsia="仿宋_GB2312"/>
                <w:szCs w:val="21"/>
              </w:rPr>
              <w:t>在保护范围以外至山顶之间的山坡地带</w:t>
            </w:r>
          </w:p>
        </w:tc>
      </w:tr>
      <w:tr w14:paraId="5281E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1106" w:type="dxa"/>
            <w:vMerge w:val="continue"/>
            <w:shd w:val="clear" w:color="auto" w:fill="auto"/>
            <w:vAlign w:val="center"/>
          </w:tcPr>
          <w:p w14:paraId="7C87323B">
            <w:pPr>
              <w:pStyle w:val="59"/>
              <w:widowControl w:val="0"/>
              <w:spacing w:line="500" w:lineRule="exact"/>
              <w:jc w:val="both"/>
              <w:rPr>
                <w:rFonts w:ascii="Times New Roman" w:eastAsia="仿宋_GB2312"/>
                <w:szCs w:val="21"/>
              </w:rPr>
            </w:pPr>
          </w:p>
        </w:tc>
        <w:tc>
          <w:tcPr>
            <w:tcW w:w="2155" w:type="dxa"/>
            <w:shd w:val="clear" w:color="auto" w:fill="auto"/>
            <w:vAlign w:val="center"/>
          </w:tcPr>
          <w:p w14:paraId="699F03A8">
            <w:pPr>
              <w:pStyle w:val="59"/>
              <w:widowControl w:val="0"/>
              <w:spacing w:line="500" w:lineRule="exact"/>
              <w:jc w:val="both"/>
              <w:rPr>
                <w:rFonts w:ascii="Times New Roman" w:eastAsia="仿宋_GB2312"/>
                <w:szCs w:val="21"/>
              </w:rPr>
            </w:pPr>
            <w:r>
              <w:rPr>
                <w:rFonts w:hint="eastAsia" w:ascii="Times New Roman" w:eastAsia="仿宋_GB2312"/>
                <w:szCs w:val="21"/>
              </w:rPr>
              <w:t>水井惨案遗址</w:t>
            </w:r>
          </w:p>
        </w:tc>
        <w:tc>
          <w:tcPr>
            <w:tcW w:w="5103" w:type="dxa"/>
            <w:shd w:val="clear" w:color="auto" w:fill="auto"/>
            <w:vAlign w:val="center"/>
          </w:tcPr>
          <w:p w14:paraId="145C388C">
            <w:pPr>
              <w:pStyle w:val="59"/>
              <w:widowControl w:val="0"/>
              <w:spacing w:line="500" w:lineRule="exact"/>
              <w:jc w:val="both"/>
              <w:rPr>
                <w:rFonts w:ascii="Times New Roman" w:eastAsia="仿宋_GB2312"/>
                <w:szCs w:val="21"/>
              </w:rPr>
            </w:pPr>
            <w:r>
              <w:rPr>
                <w:rFonts w:hint="eastAsia" w:ascii="Times New Roman" w:eastAsia="仿宋_GB2312"/>
                <w:szCs w:val="21"/>
              </w:rPr>
              <w:t>井口周围，基点向外延伸1米范围内</w:t>
            </w:r>
          </w:p>
        </w:tc>
        <w:tc>
          <w:tcPr>
            <w:tcW w:w="5528" w:type="dxa"/>
            <w:shd w:val="clear" w:color="auto" w:fill="auto"/>
            <w:vAlign w:val="center"/>
          </w:tcPr>
          <w:p w14:paraId="30F217A5">
            <w:pPr>
              <w:pStyle w:val="59"/>
              <w:widowControl w:val="0"/>
              <w:spacing w:line="500" w:lineRule="exact"/>
              <w:jc w:val="both"/>
              <w:rPr>
                <w:rFonts w:ascii="Times New Roman" w:eastAsia="仿宋_GB2312"/>
                <w:szCs w:val="21"/>
              </w:rPr>
            </w:pPr>
            <w:r>
              <w:rPr>
                <w:rFonts w:hint="eastAsia" w:ascii="Times New Roman" w:eastAsia="仿宋_GB2312"/>
                <w:szCs w:val="21"/>
              </w:rPr>
              <w:t>在房子以北各面院墙以里</w:t>
            </w:r>
          </w:p>
        </w:tc>
      </w:tr>
      <w:tr w14:paraId="7B02E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4" w:hRule="atLeast"/>
        </w:trPr>
        <w:tc>
          <w:tcPr>
            <w:tcW w:w="1106" w:type="dxa"/>
            <w:vMerge w:val="continue"/>
            <w:shd w:val="clear" w:color="auto" w:fill="auto"/>
            <w:vAlign w:val="center"/>
          </w:tcPr>
          <w:p w14:paraId="5C3C9124">
            <w:pPr>
              <w:pStyle w:val="59"/>
              <w:widowControl w:val="0"/>
              <w:spacing w:line="500" w:lineRule="exact"/>
              <w:jc w:val="both"/>
              <w:rPr>
                <w:rFonts w:ascii="Times New Roman" w:eastAsia="仿宋_GB2312"/>
                <w:szCs w:val="21"/>
              </w:rPr>
            </w:pPr>
          </w:p>
        </w:tc>
        <w:tc>
          <w:tcPr>
            <w:tcW w:w="2155" w:type="dxa"/>
            <w:shd w:val="clear" w:color="auto" w:fill="auto"/>
            <w:vAlign w:val="center"/>
          </w:tcPr>
          <w:p w14:paraId="1A98EA1F">
            <w:pPr>
              <w:pStyle w:val="59"/>
              <w:widowControl w:val="0"/>
              <w:spacing w:line="500" w:lineRule="exact"/>
              <w:jc w:val="both"/>
              <w:rPr>
                <w:rFonts w:ascii="Times New Roman" w:eastAsia="仿宋_GB2312"/>
                <w:szCs w:val="21"/>
              </w:rPr>
            </w:pPr>
            <w:r>
              <w:rPr>
                <w:rFonts w:hint="eastAsia" w:ascii="Times New Roman" w:eastAsia="仿宋_GB2312"/>
                <w:szCs w:val="21"/>
              </w:rPr>
              <w:t>毛家洼烈士陵园</w:t>
            </w:r>
          </w:p>
        </w:tc>
        <w:tc>
          <w:tcPr>
            <w:tcW w:w="5103" w:type="dxa"/>
            <w:shd w:val="clear" w:color="auto" w:fill="auto"/>
            <w:vAlign w:val="center"/>
          </w:tcPr>
          <w:p w14:paraId="775A6B25">
            <w:pPr>
              <w:pStyle w:val="59"/>
              <w:widowControl w:val="0"/>
              <w:spacing w:line="500" w:lineRule="exact"/>
              <w:jc w:val="both"/>
              <w:rPr>
                <w:rFonts w:ascii="Times New Roman" w:eastAsia="仿宋_GB2312"/>
                <w:szCs w:val="21"/>
              </w:rPr>
            </w:pPr>
            <w:r>
              <w:rPr>
                <w:rFonts w:hint="eastAsia" w:ascii="Times New Roman" w:eastAsia="仿宋_GB2312"/>
                <w:szCs w:val="21"/>
              </w:rPr>
              <w:t>在GPS基点向东9.10米至围墙，向西11.55米至围墙，向南22.9米至围墙，向北3米至至围墙</w:t>
            </w:r>
          </w:p>
        </w:tc>
        <w:tc>
          <w:tcPr>
            <w:tcW w:w="5528" w:type="dxa"/>
            <w:shd w:val="clear" w:color="auto" w:fill="auto"/>
            <w:vAlign w:val="center"/>
          </w:tcPr>
          <w:p w14:paraId="62CD5A02">
            <w:pPr>
              <w:pStyle w:val="59"/>
              <w:widowControl w:val="0"/>
              <w:spacing w:line="500" w:lineRule="exact"/>
              <w:jc w:val="both"/>
              <w:rPr>
                <w:rFonts w:ascii="Times New Roman" w:eastAsia="仿宋_GB2312"/>
                <w:szCs w:val="21"/>
              </w:rPr>
            </w:pPr>
            <w:r>
              <w:rPr>
                <w:rFonts w:hint="eastAsia" w:ascii="Times New Roman" w:eastAsia="仿宋_GB2312"/>
                <w:szCs w:val="21"/>
              </w:rPr>
              <w:t>控制范围为保护范围向外延伸2米以内的区域</w:t>
            </w:r>
          </w:p>
        </w:tc>
      </w:tr>
      <w:tr w14:paraId="28AEE2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trPr>
        <w:tc>
          <w:tcPr>
            <w:tcW w:w="1106" w:type="dxa"/>
            <w:vMerge w:val="continue"/>
            <w:shd w:val="clear" w:color="auto" w:fill="auto"/>
            <w:vAlign w:val="center"/>
          </w:tcPr>
          <w:p w14:paraId="39E72592">
            <w:pPr>
              <w:pStyle w:val="59"/>
              <w:widowControl w:val="0"/>
              <w:spacing w:line="500" w:lineRule="exact"/>
              <w:jc w:val="both"/>
              <w:rPr>
                <w:rFonts w:ascii="Times New Roman" w:eastAsia="仿宋_GB2312"/>
                <w:szCs w:val="21"/>
              </w:rPr>
            </w:pPr>
          </w:p>
        </w:tc>
        <w:tc>
          <w:tcPr>
            <w:tcW w:w="2155" w:type="dxa"/>
            <w:shd w:val="clear" w:color="auto" w:fill="auto"/>
            <w:vAlign w:val="center"/>
          </w:tcPr>
          <w:p w14:paraId="739915B2">
            <w:pPr>
              <w:pStyle w:val="59"/>
              <w:widowControl w:val="0"/>
              <w:spacing w:line="500" w:lineRule="exact"/>
              <w:jc w:val="both"/>
              <w:rPr>
                <w:rFonts w:ascii="Times New Roman" w:eastAsia="仿宋_GB2312"/>
                <w:szCs w:val="21"/>
              </w:rPr>
            </w:pPr>
            <w:r>
              <w:rPr>
                <w:rFonts w:hint="eastAsia" w:ascii="Times New Roman" w:eastAsia="仿宋_GB2312"/>
                <w:szCs w:val="21"/>
              </w:rPr>
              <w:t>北屯烈士陵园</w:t>
            </w:r>
          </w:p>
        </w:tc>
        <w:tc>
          <w:tcPr>
            <w:tcW w:w="5103" w:type="dxa"/>
            <w:shd w:val="clear" w:color="auto" w:fill="auto"/>
            <w:vAlign w:val="center"/>
          </w:tcPr>
          <w:p w14:paraId="52E24EB1">
            <w:pPr>
              <w:pStyle w:val="59"/>
              <w:widowControl w:val="0"/>
              <w:spacing w:line="500" w:lineRule="exact"/>
              <w:jc w:val="both"/>
              <w:rPr>
                <w:rFonts w:ascii="Times New Roman" w:eastAsia="仿宋_GB2312"/>
                <w:szCs w:val="21"/>
              </w:rPr>
            </w:pPr>
            <w:r>
              <w:rPr>
                <w:rFonts w:hint="eastAsia" w:ascii="Times New Roman" w:eastAsia="仿宋_GB2312"/>
                <w:szCs w:val="21"/>
              </w:rPr>
              <w:t>在GPS基点向东7米至围墙，向西28米至围墙，向南7.67米至围墙，向北7.67米至围墙</w:t>
            </w:r>
          </w:p>
        </w:tc>
        <w:tc>
          <w:tcPr>
            <w:tcW w:w="5528" w:type="dxa"/>
            <w:shd w:val="clear" w:color="auto" w:fill="auto"/>
            <w:vAlign w:val="center"/>
          </w:tcPr>
          <w:p w14:paraId="4EF1AE0C">
            <w:pPr>
              <w:pStyle w:val="59"/>
              <w:widowControl w:val="0"/>
              <w:spacing w:line="500" w:lineRule="exact"/>
              <w:jc w:val="both"/>
              <w:rPr>
                <w:rFonts w:ascii="Times New Roman" w:eastAsia="仿宋_GB2312"/>
                <w:szCs w:val="21"/>
              </w:rPr>
            </w:pPr>
            <w:r>
              <w:rPr>
                <w:rFonts w:hint="eastAsia" w:ascii="Times New Roman" w:eastAsia="仿宋_GB2312"/>
                <w:szCs w:val="21"/>
              </w:rPr>
              <w:t>各面围墙向外延伸2米</w:t>
            </w:r>
          </w:p>
        </w:tc>
      </w:tr>
      <w:tr w14:paraId="295E01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1106" w:type="dxa"/>
            <w:vMerge w:val="continue"/>
            <w:shd w:val="clear" w:color="auto" w:fill="auto"/>
            <w:vAlign w:val="center"/>
          </w:tcPr>
          <w:p w14:paraId="583C76F2">
            <w:pPr>
              <w:pStyle w:val="59"/>
              <w:widowControl w:val="0"/>
              <w:spacing w:line="500" w:lineRule="exact"/>
              <w:jc w:val="both"/>
              <w:rPr>
                <w:rFonts w:ascii="Times New Roman" w:eastAsia="仿宋_GB2312"/>
                <w:szCs w:val="21"/>
              </w:rPr>
            </w:pPr>
          </w:p>
        </w:tc>
        <w:tc>
          <w:tcPr>
            <w:tcW w:w="2155" w:type="dxa"/>
            <w:shd w:val="clear" w:color="auto" w:fill="auto"/>
            <w:vAlign w:val="center"/>
          </w:tcPr>
          <w:p w14:paraId="22AC1468">
            <w:pPr>
              <w:pStyle w:val="59"/>
              <w:widowControl w:val="0"/>
              <w:spacing w:line="500" w:lineRule="exact"/>
              <w:jc w:val="both"/>
              <w:rPr>
                <w:rFonts w:ascii="Times New Roman" w:eastAsia="仿宋_GB2312"/>
                <w:szCs w:val="21"/>
              </w:rPr>
            </w:pPr>
            <w:r>
              <w:rPr>
                <w:rFonts w:hint="eastAsia" w:ascii="Times New Roman" w:eastAsia="仿宋_GB2312"/>
                <w:szCs w:val="21"/>
              </w:rPr>
              <w:t>木厂口烈士纪念碑</w:t>
            </w:r>
          </w:p>
        </w:tc>
        <w:tc>
          <w:tcPr>
            <w:tcW w:w="5103" w:type="dxa"/>
            <w:shd w:val="clear" w:color="auto" w:fill="auto"/>
            <w:vAlign w:val="center"/>
          </w:tcPr>
          <w:p w14:paraId="3E97A23D">
            <w:pPr>
              <w:pStyle w:val="59"/>
              <w:widowControl w:val="0"/>
              <w:spacing w:line="500" w:lineRule="exact"/>
              <w:jc w:val="both"/>
              <w:rPr>
                <w:rFonts w:ascii="Times New Roman" w:eastAsia="仿宋_GB2312"/>
                <w:szCs w:val="21"/>
              </w:rPr>
            </w:pPr>
            <w:r>
              <w:rPr>
                <w:rFonts w:hint="eastAsia" w:ascii="Times New Roman" w:eastAsia="仿宋_GB2312"/>
                <w:szCs w:val="21"/>
              </w:rPr>
              <w:t>在GPS基点向东、西各16米至围墙，向南14.70米至围墙，向北17.40米至围墙</w:t>
            </w:r>
          </w:p>
        </w:tc>
        <w:tc>
          <w:tcPr>
            <w:tcW w:w="5528" w:type="dxa"/>
            <w:shd w:val="clear" w:color="auto" w:fill="auto"/>
            <w:vAlign w:val="center"/>
          </w:tcPr>
          <w:p w14:paraId="5A37CA70">
            <w:pPr>
              <w:pStyle w:val="59"/>
              <w:widowControl w:val="0"/>
              <w:spacing w:line="500" w:lineRule="exact"/>
              <w:jc w:val="both"/>
              <w:rPr>
                <w:rFonts w:ascii="Times New Roman" w:eastAsia="仿宋_GB2312"/>
                <w:szCs w:val="21"/>
              </w:rPr>
            </w:pPr>
            <w:r>
              <w:rPr>
                <w:rFonts w:hint="eastAsia" w:ascii="Times New Roman" w:eastAsia="仿宋_GB2312"/>
                <w:szCs w:val="21"/>
              </w:rPr>
              <w:t>保护范围外2米以内的区域，其中包括进入陵园的步阶路段两侧2米以内</w:t>
            </w:r>
          </w:p>
        </w:tc>
      </w:tr>
      <w:tr w14:paraId="0D2104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1106" w:type="dxa"/>
            <w:vMerge w:val="continue"/>
            <w:shd w:val="clear" w:color="auto" w:fill="auto"/>
            <w:vAlign w:val="center"/>
          </w:tcPr>
          <w:p w14:paraId="165C46AB">
            <w:pPr>
              <w:pStyle w:val="59"/>
              <w:widowControl w:val="0"/>
              <w:spacing w:line="500" w:lineRule="exact"/>
              <w:jc w:val="both"/>
              <w:rPr>
                <w:rFonts w:ascii="Times New Roman" w:eastAsia="仿宋_GB2312"/>
                <w:szCs w:val="21"/>
              </w:rPr>
            </w:pPr>
          </w:p>
        </w:tc>
        <w:tc>
          <w:tcPr>
            <w:tcW w:w="2155" w:type="dxa"/>
            <w:shd w:val="clear" w:color="auto" w:fill="auto"/>
            <w:vAlign w:val="center"/>
          </w:tcPr>
          <w:p w14:paraId="6D0FBEE6">
            <w:pPr>
              <w:pStyle w:val="59"/>
              <w:widowControl w:val="0"/>
              <w:spacing w:line="500" w:lineRule="exact"/>
              <w:jc w:val="both"/>
              <w:rPr>
                <w:rFonts w:ascii="Times New Roman" w:eastAsia="仿宋_GB2312"/>
                <w:szCs w:val="21"/>
              </w:rPr>
            </w:pPr>
            <w:r>
              <w:rPr>
                <w:rFonts w:hint="eastAsia" w:ascii="Times New Roman" w:eastAsia="仿宋_GB2312"/>
                <w:szCs w:val="21"/>
              </w:rPr>
              <w:t>张家峪烈士陵园</w:t>
            </w:r>
          </w:p>
        </w:tc>
        <w:tc>
          <w:tcPr>
            <w:tcW w:w="5103" w:type="dxa"/>
            <w:shd w:val="clear" w:color="auto" w:fill="auto"/>
            <w:vAlign w:val="center"/>
          </w:tcPr>
          <w:p w14:paraId="101B60EA">
            <w:pPr>
              <w:pStyle w:val="59"/>
              <w:widowControl w:val="0"/>
              <w:spacing w:line="500" w:lineRule="exact"/>
              <w:jc w:val="both"/>
              <w:rPr>
                <w:rFonts w:ascii="Times New Roman" w:eastAsia="仿宋_GB2312"/>
                <w:szCs w:val="21"/>
              </w:rPr>
            </w:pPr>
            <w:r>
              <w:rPr>
                <w:rFonts w:hint="eastAsia" w:ascii="Times New Roman" w:eastAsia="仿宋_GB2312"/>
                <w:szCs w:val="21"/>
              </w:rPr>
              <w:t>以GPS坐标为基点，向东14米至围墙，向西16.07</w:t>
            </w:r>
            <w:r>
              <w:rPr>
                <w:rFonts w:hint="eastAsia" w:ascii="Times New Roman" w:eastAsia="仿宋_GB2312"/>
                <w:szCs w:val="21"/>
              </w:rPr>
              <w:br w:type="textWrapping"/>
            </w:r>
            <w:r>
              <w:rPr>
                <w:rFonts w:hint="eastAsia" w:ascii="Times New Roman" w:eastAsia="仿宋_GB2312"/>
                <w:szCs w:val="21"/>
              </w:rPr>
              <w:t>米至围墙，向南10.10米至围墙，向北10.09米至围墙</w:t>
            </w:r>
          </w:p>
        </w:tc>
        <w:tc>
          <w:tcPr>
            <w:tcW w:w="5528" w:type="dxa"/>
            <w:shd w:val="clear" w:color="auto" w:fill="auto"/>
            <w:vAlign w:val="center"/>
          </w:tcPr>
          <w:p w14:paraId="05619F18">
            <w:pPr>
              <w:pStyle w:val="59"/>
              <w:widowControl w:val="0"/>
              <w:spacing w:line="500" w:lineRule="exact"/>
              <w:jc w:val="both"/>
              <w:rPr>
                <w:rFonts w:ascii="Times New Roman" w:eastAsia="仿宋_GB2312"/>
                <w:szCs w:val="21"/>
              </w:rPr>
            </w:pPr>
            <w:r>
              <w:rPr>
                <w:rFonts w:hint="eastAsia" w:ascii="Times New Roman" w:eastAsia="仿宋_GB2312"/>
                <w:szCs w:val="21"/>
              </w:rPr>
              <w:t>保护范围向南至公路，向西、北、东三面2米以内的区域</w:t>
            </w:r>
          </w:p>
        </w:tc>
      </w:tr>
      <w:tr w14:paraId="2E96CD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1106" w:type="dxa"/>
            <w:vMerge w:val="continue"/>
            <w:shd w:val="clear" w:color="auto" w:fill="auto"/>
            <w:vAlign w:val="center"/>
          </w:tcPr>
          <w:p w14:paraId="46A4761B">
            <w:pPr>
              <w:pStyle w:val="59"/>
              <w:widowControl w:val="0"/>
              <w:spacing w:line="500" w:lineRule="exact"/>
              <w:jc w:val="both"/>
              <w:rPr>
                <w:rFonts w:ascii="Times New Roman" w:eastAsia="仿宋_GB2312"/>
                <w:szCs w:val="21"/>
              </w:rPr>
            </w:pPr>
          </w:p>
        </w:tc>
        <w:tc>
          <w:tcPr>
            <w:tcW w:w="2155" w:type="dxa"/>
            <w:shd w:val="clear" w:color="auto" w:fill="auto"/>
            <w:vAlign w:val="center"/>
          </w:tcPr>
          <w:p w14:paraId="2E53C36D">
            <w:pPr>
              <w:pStyle w:val="59"/>
              <w:widowControl w:val="0"/>
              <w:spacing w:line="500" w:lineRule="exact"/>
              <w:jc w:val="both"/>
              <w:rPr>
                <w:rFonts w:ascii="Times New Roman" w:eastAsia="仿宋_GB2312"/>
                <w:szCs w:val="21"/>
              </w:rPr>
            </w:pPr>
            <w:r>
              <w:rPr>
                <w:rFonts w:hint="eastAsia" w:ascii="Times New Roman" w:eastAsia="仿宋_GB2312"/>
                <w:szCs w:val="21"/>
              </w:rPr>
              <w:t>建昌营革命烈士纪念碑</w:t>
            </w:r>
          </w:p>
        </w:tc>
        <w:tc>
          <w:tcPr>
            <w:tcW w:w="5103" w:type="dxa"/>
            <w:shd w:val="clear" w:color="auto" w:fill="auto"/>
            <w:vAlign w:val="center"/>
          </w:tcPr>
          <w:p w14:paraId="5E7CE95D">
            <w:pPr>
              <w:pStyle w:val="59"/>
              <w:widowControl w:val="0"/>
              <w:spacing w:line="500" w:lineRule="exact"/>
              <w:jc w:val="both"/>
              <w:rPr>
                <w:rFonts w:ascii="Times New Roman" w:eastAsia="仿宋_GB2312"/>
                <w:szCs w:val="21"/>
              </w:rPr>
            </w:pPr>
            <w:r>
              <w:rPr>
                <w:rFonts w:hint="eastAsia" w:ascii="Times New Roman" w:eastAsia="仿宋_GB2312"/>
                <w:szCs w:val="21"/>
              </w:rPr>
              <w:t>以GPS坐标为基点，向东、西各9.5米至柏树墙，向南18米至柏树墙，向北20米至柏树墙</w:t>
            </w:r>
          </w:p>
        </w:tc>
        <w:tc>
          <w:tcPr>
            <w:tcW w:w="5528" w:type="dxa"/>
            <w:shd w:val="clear" w:color="auto" w:fill="auto"/>
            <w:vAlign w:val="center"/>
          </w:tcPr>
          <w:p w14:paraId="79117A89">
            <w:pPr>
              <w:pStyle w:val="59"/>
              <w:widowControl w:val="0"/>
              <w:spacing w:line="500" w:lineRule="exact"/>
              <w:jc w:val="both"/>
              <w:rPr>
                <w:rFonts w:ascii="Times New Roman" w:eastAsia="仿宋_GB2312"/>
                <w:szCs w:val="21"/>
              </w:rPr>
            </w:pPr>
            <w:r>
              <w:rPr>
                <w:rFonts w:hint="eastAsia" w:ascii="Times New Roman" w:eastAsia="仿宋_GB2312"/>
                <w:szCs w:val="21"/>
              </w:rPr>
              <w:t>保护范围外2米以内的区域，其中包括进入陵园的步阶路段两侧2米以内</w:t>
            </w:r>
          </w:p>
        </w:tc>
      </w:tr>
      <w:tr w14:paraId="1A0D05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trPr>
        <w:tc>
          <w:tcPr>
            <w:tcW w:w="1106" w:type="dxa"/>
            <w:vMerge w:val="continue"/>
            <w:shd w:val="clear" w:color="auto" w:fill="auto"/>
            <w:vAlign w:val="center"/>
          </w:tcPr>
          <w:p w14:paraId="6A4C4D30">
            <w:pPr>
              <w:pStyle w:val="59"/>
              <w:widowControl w:val="0"/>
              <w:spacing w:line="500" w:lineRule="exact"/>
              <w:jc w:val="both"/>
              <w:rPr>
                <w:rFonts w:ascii="Times New Roman" w:eastAsia="仿宋_GB2312"/>
                <w:szCs w:val="21"/>
              </w:rPr>
            </w:pPr>
          </w:p>
        </w:tc>
        <w:tc>
          <w:tcPr>
            <w:tcW w:w="2155" w:type="dxa"/>
            <w:shd w:val="clear" w:color="auto" w:fill="auto"/>
            <w:vAlign w:val="center"/>
          </w:tcPr>
          <w:p w14:paraId="0C3A14D7">
            <w:pPr>
              <w:pStyle w:val="59"/>
              <w:widowControl w:val="0"/>
              <w:spacing w:line="500" w:lineRule="exact"/>
              <w:jc w:val="both"/>
              <w:rPr>
                <w:rFonts w:ascii="Times New Roman" w:eastAsia="仿宋_GB2312"/>
                <w:szCs w:val="21"/>
              </w:rPr>
            </w:pPr>
            <w:r>
              <w:rPr>
                <w:rFonts w:hint="eastAsia" w:ascii="Times New Roman" w:eastAsia="仿宋_GB2312"/>
                <w:szCs w:val="21"/>
              </w:rPr>
              <w:t>大杨官营抗日死难群众纪念碑</w:t>
            </w:r>
          </w:p>
        </w:tc>
        <w:tc>
          <w:tcPr>
            <w:tcW w:w="5103" w:type="dxa"/>
            <w:shd w:val="clear" w:color="auto" w:fill="auto"/>
            <w:vAlign w:val="center"/>
          </w:tcPr>
          <w:p w14:paraId="2B3E2CE3">
            <w:pPr>
              <w:pStyle w:val="59"/>
              <w:widowControl w:val="0"/>
              <w:spacing w:line="500" w:lineRule="exact"/>
              <w:jc w:val="both"/>
              <w:rPr>
                <w:rFonts w:ascii="Times New Roman" w:eastAsia="仿宋_GB2312"/>
                <w:szCs w:val="21"/>
              </w:rPr>
            </w:pPr>
            <w:r>
              <w:rPr>
                <w:rFonts w:hint="eastAsia" w:ascii="Times New Roman" w:eastAsia="仿宋_GB2312"/>
                <w:szCs w:val="21"/>
              </w:rPr>
              <w:t>碑体第一级基础以内</w:t>
            </w:r>
          </w:p>
        </w:tc>
        <w:tc>
          <w:tcPr>
            <w:tcW w:w="5528" w:type="dxa"/>
            <w:shd w:val="clear" w:color="auto" w:fill="auto"/>
            <w:vAlign w:val="center"/>
          </w:tcPr>
          <w:p w14:paraId="0B4CBD76">
            <w:pPr>
              <w:pStyle w:val="59"/>
              <w:widowControl w:val="0"/>
              <w:spacing w:line="500" w:lineRule="exact"/>
              <w:jc w:val="both"/>
              <w:rPr>
                <w:rFonts w:ascii="Times New Roman" w:eastAsia="仿宋_GB2312"/>
                <w:szCs w:val="21"/>
              </w:rPr>
            </w:pPr>
            <w:r>
              <w:rPr>
                <w:rFonts w:hint="eastAsia" w:ascii="Times New Roman" w:eastAsia="仿宋_GB2312"/>
                <w:szCs w:val="21"/>
              </w:rPr>
              <w:t>自纪念碑保护范围起，各边向外延伸2米</w:t>
            </w:r>
          </w:p>
        </w:tc>
      </w:tr>
      <w:tr w14:paraId="31BC8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106" w:type="dxa"/>
            <w:vMerge w:val="continue"/>
            <w:shd w:val="clear" w:color="auto" w:fill="auto"/>
            <w:vAlign w:val="center"/>
          </w:tcPr>
          <w:p w14:paraId="00A44A37">
            <w:pPr>
              <w:pStyle w:val="59"/>
              <w:widowControl w:val="0"/>
              <w:spacing w:line="500" w:lineRule="exact"/>
              <w:jc w:val="both"/>
              <w:rPr>
                <w:rFonts w:ascii="Times New Roman" w:eastAsia="仿宋_GB2312"/>
                <w:szCs w:val="21"/>
              </w:rPr>
            </w:pPr>
          </w:p>
        </w:tc>
        <w:tc>
          <w:tcPr>
            <w:tcW w:w="2155" w:type="dxa"/>
            <w:shd w:val="clear" w:color="auto" w:fill="auto"/>
            <w:vAlign w:val="center"/>
          </w:tcPr>
          <w:p w14:paraId="39BFD10F">
            <w:pPr>
              <w:pStyle w:val="59"/>
              <w:widowControl w:val="0"/>
              <w:spacing w:line="500" w:lineRule="exact"/>
              <w:jc w:val="both"/>
              <w:rPr>
                <w:rFonts w:ascii="Times New Roman" w:eastAsia="仿宋_GB2312"/>
                <w:szCs w:val="21"/>
              </w:rPr>
            </w:pPr>
            <w:r>
              <w:rPr>
                <w:rFonts w:hint="eastAsia" w:ascii="Times New Roman" w:eastAsia="仿宋_GB2312"/>
                <w:szCs w:val="21"/>
              </w:rPr>
              <w:t>香台寺遗址</w:t>
            </w:r>
          </w:p>
        </w:tc>
        <w:tc>
          <w:tcPr>
            <w:tcW w:w="5103" w:type="dxa"/>
            <w:shd w:val="clear" w:color="auto" w:fill="auto"/>
            <w:vAlign w:val="center"/>
          </w:tcPr>
          <w:p w14:paraId="0EC40552">
            <w:pPr>
              <w:pStyle w:val="59"/>
              <w:widowControl w:val="0"/>
              <w:spacing w:line="500" w:lineRule="exact"/>
              <w:jc w:val="both"/>
              <w:rPr>
                <w:rFonts w:ascii="Times New Roman" w:eastAsia="仿宋_GB2312"/>
                <w:szCs w:val="21"/>
              </w:rPr>
            </w:pPr>
            <w:r>
              <w:rPr>
                <w:rFonts w:hint="eastAsia" w:ascii="Times New Roman" w:eastAsia="仿宋_GB2312"/>
                <w:szCs w:val="21"/>
              </w:rPr>
              <w:t>以GPS坐标为基点，向北40米，向西64米，向西北44米，向西南88米，向南85米，向东75米，向东北63米，向东南107米</w:t>
            </w:r>
          </w:p>
        </w:tc>
        <w:tc>
          <w:tcPr>
            <w:tcW w:w="5528" w:type="dxa"/>
            <w:shd w:val="clear" w:color="auto" w:fill="auto"/>
            <w:vAlign w:val="center"/>
          </w:tcPr>
          <w:p w14:paraId="110CC3B4">
            <w:pPr>
              <w:pStyle w:val="59"/>
              <w:widowControl w:val="0"/>
              <w:spacing w:line="500" w:lineRule="exact"/>
              <w:jc w:val="both"/>
              <w:rPr>
                <w:rFonts w:ascii="Times New Roman" w:eastAsia="仿宋_GB2312"/>
                <w:szCs w:val="21"/>
              </w:rPr>
            </w:pPr>
            <w:r>
              <w:rPr>
                <w:rFonts w:hint="eastAsia" w:ascii="Times New Roman" w:eastAsia="仿宋_GB2312"/>
                <w:szCs w:val="21"/>
              </w:rPr>
              <w:t>自保护范围起，各边向外延伸5米</w:t>
            </w:r>
          </w:p>
        </w:tc>
      </w:tr>
      <w:tr w14:paraId="4C909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1106" w:type="dxa"/>
            <w:vMerge w:val="continue"/>
            <w:shd w:val="clear" w:color="auto" w:fill="auto"/>
            <w:vAlign w:val="center"/>
          </w:tcPr>
          <w:p w14:paraId="291E61AF">
            <w:pPr>
              <w:pStyle w:val="59"/>
              <w:widowControl w:val="0"/>
              <w:spacing w:line="500" w:lineRule="exact"/>
              <w:jc w:val="both"/>
              <w:rPr>
                <w:rFonts w:ascii="Times New Roman" w:eastAsia="仿宋_GB2312"/>
                <w:szCs w:val="21"/>
              </w:rPr>
            </w:pPr>
          </w:p>
        </w:tc>
        <w:tc>
          <w:tcPr>
            <w:tcW w:w="2155" w:type="dxa"/>
            <w:shd w:val="clear" w:color="auto" w:fill="auto"/>
            <w:vAlign w:val="center"/>
          </w:tcPr>
          <w:p w14:paraId="0D963657">
            <w:pPr>
              <w:pStyle w:val="59"/>
              <w:widowControl w:val="0"/>
              <w:spacing w:line="500" w:lineRule="exact"/>
              <w:jc w:val="both"/>
              <w:rPr>
                <w:rFonts w:ascii="Times New Roman" w:eastAsia="仿宋_GB2312"/>
                <w:szCs w:val="21"/>
              </w:rPr>
            </w:pPr>
            <w:r>
              <w:rPr>
                <w:rFonts w:hint="eastAsia" w:ascii="Times New Roman" w:eastAsia="仿宋_GB2312"/>
                <w:szCs w:val="21"/>
              </w:rPr>
              <w:t>白莽山遗址</w:t>
            </w:r>
          </w:p>
        </w:tc>
        <w:tc>
          <w:tcPr>
            <w:tcW w:w="5103" w:type="dxa"/>
            <w:shd w:val="clear" w:color="auto" w:fill="auto"/>
            <w:vAlign w:val="center"/>
          </w:tcPr>
          <w:p w14:paraId="56AF712F">
            <w:pPr>
              <w:pStyle w:val="59"/>
              <w:widowControl w:val="0"/>
              <w:spacing w:line="500" w:lineRule="exact"/>
              <w:jc w:val="both"/>
              <w:rPr>
                <w:rFonts w:ascii="Times New Roman" w:eastAsia="仿宋_GB2312"/>
                <w:szCs w:val="21"/>
              </w:rPr>
            </w:pPr>
            <w:r>
              <w:rPr>
                <w:rFonts w:hint="eastAsia" w:ascii="Times New Roman" w:eastAsia="仿宋_GB2312"/>
                <w:szCs w:val="21"/>
              </w:rPr>
              <w:t>以GPS坐标为基点，向西15米，向东45米，向南135米，向北15米</w:t>
            </w:r>
          </w:p>
        </w:tc>
        <w:tc>
          <w:tcPr>
            <w:tcW w:w="5528" w:type="dxa"/>
            <w:shd w:val="clear" w:color="auto" w:fill="auto"/>
            <w:vAlign w:val="center"/>
          </w:tcPr>
          <w:p w14:paraId="23960027">
            <w:pPr>
              <w:pStyle w:val="59"/>
              <w:widowControl w:val="0"/>
              <w:spacing w:line="500" w:lineRule="exact"/>
              <w:jc w:val="both"/>
              <w:rPr>
                <w:rFonts w:ascii="Times New Roman" w:eastAsia="仿宋_GB2312"/>
                <w:szCs w:val="21"/>
              </w:rPr>
            </w:pPr>
            <w:r>
              <w:rPr>
                <w:rFonts w:hint="eastAsia" w:ascii="Times New Roman" w:eastAsia="仿宋_GB2312"/>
                <w:szCs w:val="21"/>
              </w:rPr>
              <w:t>自保护范围起，各边向外延伸5米</w:t>
            </w:r>
          </w:p>
        </w:tc>
      </w:tr>
    </w:tbl>
    <w:p w14:paraId="6201D6D3">
      <w:pPr>
        <w:spacing w:line="240" w:lineRule="auto"/>
        <w:ind w:firstLine="0" w:firstLineChars="0"/>
        <w:rPr>
          <w:rFonts w:ascii="仿宋" w:hAnsi="仿宋" w:cs="Times New Roman"/>
          <w:sz w:val="24"/>
          <w:szCs w:val="32"/>
        </w:rPr>
      </w:pPr>
    </w:p>
    <w:p w14:paraId="7B9B4BB1">
      <w:pPr>
        <w:widowControl/>
        <w:spacing w:line="240" w:lineRule="auto"/>
        <w:ind w:firstLine="0" w:firstLineChars="0"/>
        <w:jc w:val="left"/>
        <w:rPr>
          <w:rFonts w:ascii="仿宋" w:hAnsi="仿宋" w:cstheme="majorBidi"/>
          <w:sz w:val="24"/>
          <w:szCs w:val="32"/>
          <w:lang w:val="zh-CN"/>
        </w:rPr>
      </w:pPr>
      <w:r>
        <w:rPr>
          <w:rFonts w:ascii="仿宋" w:hAnsi="仿宋"/>
          <w:b/>
          <w:sz w:val="24"/>
          <w:szCs w:val="32"/>
        </w:rPr>
        <w:br w:type="page"/>
      </w:r>
    </w:p>
    <w:p w14:paraId="0FB3CCD9">
      <w:pPr>
        <w:pageBreakBefore/>
        <w:spacing w:line="500" w:lineRule="exact"/>
        <w:ind w:firstLine="0" w:firstLineChars="0"/>
        <w:jc w:val="center"/>
        <w:rPr>
          <w:rFonts w:eastAsia="黑体" w:cs="Times New Roman"/>
          <w:sz w:val="30"/>
          <w:szCs w:val="30"/>
        </w:rPr>
      </w:pPr>
      <w:r>
        <w:rPr>
          <w:rFonts w:eastAsia="黑体" w:cs="Times New Roman"/>
          <w:sz w:val="30"/>
          <w:szCs w:val="30"/>
        </w:rPr>
        <w:t>附</w:t>
      </w:r>
      <w:r>
        <w:rPr>
          <w:rFonts w:hint="eastAsia" w:eastAsia="黑体" w:cs="Times New Roman"/>
          <w:sz w:val="30"/>
          <w:szCs w:val="30"/>
        </w:rPr>
        <w:t>表12</w:t>
      </w:r>
      <w:r>
        <w:rPr>
          <w:rFonts w:eastAsia="黑体" w:cs="Times New Roman"/>
          <w:sz w:val="30"/>
          <w:szCs w:val="30"/>
        </w:rPr>
        <w:t xml:space="preserve"> </w:t>
      </w:r>
      <w:r>
        <w:rPr>
          <w:rFonts w:hint="eastAsia" w:eastAsia="黑体" w:cs="Times New Roman"/>
          <w:sz w:val="30"/>
          <w:szCs w:val="30"/>
        </w:rPr>
        <w:t>重点建设项目安排表</w:t>
      </w:r>
    </w:p>
    <w:tbl>
      <w:tblPr>
        <w:tblStyle w:val="15"/>
        <w:tblW w:w="138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88"/>
        <w:gridCol w:w="2993"/>
        <w:gridCol w:w="1701"/>
        <w:gridCol w:w="2551"/>
        <w:gridCol w:w="2268"/>
        <w:gridCol w:w="3686"/>
      </w:tblGrid>
      <w:tr w14:paraId="418372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tblHeader/>
        </w:trPr>
        <w:tc>
          <w:tcPr>
            <w:tcW w:w="688" w:type="dxa"/>
            <w:shd w:val="clear" w:color="auto" w:fill="auto"/>
            <w:vAlign w:val="center"/>
          </w:tcPr>
          <w:p w14:paraId="7FC66AEF">
            <w:pPr>
              <w:pStyle w:val="59"/>
              <w:widowControl w:val="0"/>
              <w:rPr>
                <w:rFonts w:ascii="Times New Roman" w:eastAsia="仿宋_GB2312"/>
                <w:b/>
                <w:szCs w:val="21"/>
              </w:rPr>
            </w:pPr>
            <w:r>
              <w:rPr>
                <w:rFonts w:hint="eastAsia" w:ascii="Times New Roman" w:eastAsia="仿宋_GB2312"/>
                <w:b/>
                <w:szCs w:val="21"/>
              </w:rPr>
              <w:t>项目类型</w:t>
            </w:r>
          </w:p>
        </w:tc>
        <w:tc>
          <w:tcPr>
            <w:tcW w:w="2993" w:type="dxa"/>
            <w:shd w:val="clear" w:color="auto" w:fill="auto"/>
            <w:vAlign w:val="center"/>
          </w:tcPr>
          <w:p w14:paraId="7A014550">
            <w:pPr>
              <w:pStyle w:val="59"/>
              <w:widowControl w:val="0"/>
              <w:rPr>
                <w:rFonts w:ascii="Times New Roman" w:eastAsia="仿宋_GB2312"/>
                <w:b/>
                <w:szCs w:val="21"/>
              </w:rPr>
            </w:pPr>
            <w:r>
              <w:rPr>
                <w:rFonts w:hint="eastAsia" w:ascii="Times New Roman" w:eastAsia="仿宋_GB2312"/>
                <w:b/>
                <w:szCs w:val="21"/>
              </w:rPr>
              <w:t>项目名称</w:t>
            </w:r>
          </w:p>
        </w:tc>
        <w:tc>
          <w:tcPr>
            <w:tcW w:w="1701" w:type="dxa"/>
            <w:shd w:val="clear" w:color="auto" w:fill="auto"/>
            <w:vAlign w:val="center"/>
          </w:tcPr>
          <w:p w14:paraId="1DCCFCE2">
            <w:pPr>
              <w:pStyle w:val="59"/>
              <w:widowControl w:val="0"/>
              <w:rPr>
                <w:rFonts w:ascii="Times New Roman" w:eastAsia="仿宋_GB2312"/>
                <w:b/>
                <w:szCs w:val="21"/>
              </w:rPr>
            </w:pPr>
            <w:r>
              <w:rPr>
                <w:rFonts w:hint="eastAsia" w:ascii="Times New Roman" w:eastAsia="仿宋_GB2312"/>
                <w:b/>
                <w:szCs w:val="21"/>
              </w:rPr>
              <w:t>建设性质</w:t>
            </w:r>
          </w:p>
        </w:tc>
        <w:tc>
          <w:tcPr>
            <w:tcW w:w="2551" w:type="dxa"/>
            <w:shd w:val="clear" w:color="auto" w:fill="auto"/>
            <w:vAlign w:val="center"/>
          </w:tcPr>
          <w:p w14:paraId="5C0E3674">
            <w:pPr>
              <w:pStyle w:val="59"/>
              <w:widowControl w:val="0"/>
              <w:rPr>
                <w:rFonts w:ascii="Times New Roman" w:eastAsia="仿宋_GB2312"/>
                <w:b/>
                <w:szCs w:val="21"/>
              </w:rPr>
            </w:pPr>
            <w:r>
              <w:rPr>
                <w:rFonts w:hint="eastAsia" w:ascii="Times New Roman" w:eastAsia="仿宋_GB2312"/>
                <w:b/>
                <w:szCs w:val="21"/>
              </w:rPr>
              <w:t>建设起止年限</w:t>
            </w:r>
          </w:p>
        </w:tc>
        <w:tc>
          <w:tcPr>
            <w:tcW w:w="2268" w:type="dxa"/>
            <w:shd w:val="clear" w:color="auto" w:fill="auto"/>
            <w:vAlign w:val="center"/>
          </w:tcPr>
          <w:p w14:paraId="284BDD81">
            <w:pPr>
              <w:pStyle w:val="59"/>
              <w:widowControl w:val="0"/>
              <w:rPr>
                <w:rFonts w:ascii="Times New Roman" w:eastAsia="仿宋_GB2312"/>
                <w:b/>
                <w:szCs w:val="21"/>
              </w:rPr>
            </w:pPr>
            <w:r>
              <w:rPr>
                <w:rFonts w:hint="eastAsia" w:ascii="Times New Roman" w:eastAsia="仿宋_GB2312"/>
                <w:b/>
                <w:szCs w:val="21"/>
              </w:rPr>
              <w:t>用地规模（公顷）</w:t>
            </w:r>
          </w:p>
        </w:tc>
        <w:tc>
          <w:tcPr>
            <w:tcW w:w="3686" w:type="dxa"/>
            <w:shd w:val="clear" w:color="auto" w:fill="auto"/>
            <w:vAlign w:val="center"/>
          </w:tcPr>
          <w:p w14:paraId="017D5DC8">
            <w:pPr>
              <w:pStyle w:val="59"/>
              <w:widowControl w:val="0"/>
              <w:rPr>
                <w:rFonts w:ascii="Times New Roman" w:eastAsia="仿宋_GB2312"/>
                <w:b/>
                <w:szCs w:val="21"/>
              </w:rPr>
            </w:pPr>
            <w:r>
              <w:rPr>
                <w:rFonts w:hint="eastAsia" w:ascii="Times New Roman" w:eastAsia="仿宋_GB2312"/>
                <w:b/>
                <w:szCs w:val="21"/>
              </w:rPr>
              <w:t>涉及区域</w:t>
            </w:r>
          </w:p>
        </w:tc>
      </w:tr>
      <w:tr w14:paraId="02B736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688" w:type="dxa"/>
            <w:vMerge w:val="restart"/>
            <w:shd w:val="clear" w:color="auto" w:fill="auto"/>
            <w:vAlign w:val="center"/>
          </w:tcPr>
          <w:p w14:paraId="6AD84F08">
            <w:pPr>
              <w:pStyle w:val="59"/>
              <w:widowControl w:val="0"/>
              <w:spacing w:line="500" w:lineRule="exact"/>
              <w:jc w:val="both"/>
              <w:rPr>
                <w:rFonts w:ascii="Times New Roman" w:eastAsia="仿宋_GB2312"/>
                <w:szCs w:val="21"/>
              </w:rPr>
            </w:pPr>
            <w:r>
              <w:rPr>
                <w:rFonts w:hint="eastAsia" w:ascii="Times New Roman" w:eastAsia="仿宋_GB2312"/>
                <w:szCs w:val="21"/>
              </w:rPr>
              <w:t>交通</w:t>
            </w:r>
          </w:p>
        </w:tc>
        <w:tc>
          <w:tcPr>
            <w:tcW w:w="2993" w:type="dxa"/>
            <w:shd w:val="clear" w:color="auto" w:fill="auto"/>
            <w:vAlign w:val="center"/>
          </w:tcPr>
          <w:p w14:paraId="075CD76D">
            <w:pPr>
              <w:pStyle w:val="59"/>
              <w:widowControl w:val="0"/>
              <w:spacing w:line="500" w:lineRule="exact"/>
              <w:jc w:val="both"/>
              <w:rPr>
                <w:rFonts w:ascii="Times New Roman" w:eastAsia="仿宋_GB2312"/>
                <w:szCs w:val="21"/>
              </w:rPr>
            </w:pPr>
            <w:r>
              <w:rPr>
                <w:rFonts w:hint="eastAsia" w:ascii="Times New Roman" w:eastAsia="仿宋_GB2312"/>
                <w:szCs w:val="21"/>
              </w:rPr>
              <w:t>青龙</w:t>
            </w:r>
            <w:r>
              <w:rPr>
                <w:rFonts w:ascii="Times New Roman" w:eastAsia="仿宋_GB2312"/>
                <w:szCs w:val="21"/>
              </w:rPr>
              <w:t>-</w:t>
            </w:r>
            <w:r>
              <w:rPr>
                <w:rFonts w:hint="eastAsia" w:ascii="Times New Roman" w:eastAsia="仿宋_GB2312"/>
                <w:szCs w:val="21"/>
              </w:rPr>
              <w:t>迁安高速迁安段</w:t>
            </w:r>
          </w:p>
        </w:tc>
        <w:tc>
          <w:tcPr>
            <w:tcW w:w="1701" w:type="dxa"/>
            <w:shd w:val="clear" w:color="auto" w:fill="auto"/>
            <w:vAlign w:val="center"/>
          </w:tcPr>
          <w:p w14:paraId="0FC12B45">
            <w:pPr>
              <w:pStyle w:val="59"/>
              <w:widowControl w:val="0"/>
              <w:spacing w:line="500" w:lineRule="exact"/>
              <w:jc w:val="both"/>
              <w:rPr>
                <w:rFonts w:ascii="Times New Roman" w:eastAsia="仿宋_GB2312"/>
                <w:szCs w:val="21"/>
              </w:rPr>
            </w:pPr>
            <w:r>
              <w:rPr>
                <w:rFonts w:hint="eastAsia" w:ascii="Times New Roman" w:eastAsia="仿宋_GB2312"/>
                <w:szCs w:val="21"/>
              </w:rPr>
              <w:t>新建</w:t>
            </w:r>
          </w:p>
        </w:tc>
        <w:tc>
          <w:tcPr>
            <w:tcW w:w="2551" w:type="dxa"/>
            <w:shd w:val="clear" w:color="auto" w:fill="auto"/>
            <w:vAlign w:val="center"/>
          </w:tcPr>
          <w:p w14:paraId="00A5B22A">
            <w:pPr>
              <w:pStyle w:val="59"/>
              <w:widowControl w:val="0"/>
              <w:spacing w:line="500" w:lineRule="exact"/>
              <w:jc w:val="both"/>
              <w:rPr>
                <w:rFonts w:ascii="Times New Roman" w:eastAsia="仿宋_GB2312"/>
                <w:szCs w:val="21"/>
              </w:rPr>
            </w:pPr>
            <w:r>
              <w:rPr>
                <w:rFonts w:ascii="Times New Roman" w:eastAsia="仿宋_GB2312"/>
                <w:szCs w:val="21"/>
              </w:rPr>
              <w:t>2021-2025</w:t>
            </w:r>
          </w:p>
        </w:tc>
        <w:tc>
          <w:tcPr>
            <w:tcW w:w="2268" w:type="dxa"/>
            <w:shd w:val="clear" w:color="auto" w:fill="auto"/>
            <w:vAlign w:val="center"/>
          </w:tcPr>
          <w:p w14:paraId="6FB09C4B">
            <w:pPr>
              <w:pStyle w:val="59"/>
              <w:widowControl w:val="0"/>
              <w:spacing w:line="500" w:lineRule="exact"/>
              <w:jc w:val="both"/>
              <w:rPr>
                <w:rFonts w:ascii="Times New Roman" w:eastAsia="仿宋_GB2312"/>
                <w:szCs w:val="21"/>
              </w:rPr>
            </w:pPr>
            <w:r>
              <w:rPr>
                <w:rFonts w:ascii="Times New Roman" w:eastAsia="仿宋_GB2312"/>
                <w:szCs w:val="21"/>
              </w:rPr>
              <w:t>65.366</w:t>
            </w:r>
          </w:p>
        </w:tc>
        <w:tc>
          <w:tcPr>
            <w:tcW w:w="3686" w:type="dxa"/>
            <w:shd w:val="clear" w:color="auto" w:fill="auto"/>
            <w:vAlign w:val="center"/>
          </w:tcPr>
          <w:p w14:paraId="6568DB70">
            <w:pPr>
              <w:pStyle w:val="59"/>
              <w:widowControl w:val="0"/>
              <w:spacing w:line="500" w:lineRule="exact"/>
              <w:jc w:val="both"/>
              <w:rPr>
                <w:rFonts w:ascii="Times New Roman" w:eastAsia="仿宋_GB2312"/>
                <w:szCs w:val="21"/>
              </w:rPr>
            </w:pPr>
            <w:r>
              <w:rPr>
                <w:rFonts w:hint="eastAsia" w:ascii="Times New Roman" w:eastAsia="仿宋_GB2312"/>
                <w:szCs w:val="21"/>
              </w:rPr>
              <w:t>五重安。起于四道沟，终于小崔庄</w:t>
            </w:r>
          </w:p>
        </w:tc>
      </w:tr>
      <w:tr w14:paraId="4B257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688" w:type="dxa"/>
            <w:vMerge w:val="continue"/>
            <w:shd w:val="clear" w:color="auto" w:fill="auto"/>
            <w:vAlign w:val="center"/>
          </w:tcPr>
          <w:p w14:paraId="49A611B2">
            <w:pPr>
              <w:pStyle w:val="59"/>
              <w:widowControl w:val="0"/>
              <w:spacing w:line="500" w:lineRule="exact"/>
              <w:jc w:val="both"/>
              <w:rPr>
                <w:rFonts w:ascii="Times New Roman" w:eastAsia="仿宋_GB2312"/>
                <w:szCs w:val="21"/>
              </w:rPr>
            </w:pPr>
          </w:p>
        </w:tc>
        <w:tc>
          <w:tcPr>
            <w:tcW w:w="2993" w:type="dxa"/>
            <w:shd w:val="clear" w:color="auto" w:fill="auto"/>
            <w:vAlign w:val="center"/>
          </w:tcPr>
          <w:p w14:paraId="0301C019">
            <w:pPr>
              <w:pStyle w:val="59"/>
              <w:widowControl w:val="0"/>
              <w:spacing w:line="500" w:lineRule="exact"/>
              <w:jc w:val="both"/>
              <w:rPr>
                <w:rFonts w:ascii="Times New Roman" w:eastAsia="仿宋_GB2312"/>
                <w:szCs w:val="21"/>
              </w:rPr>
            </w:pPr>
            <w:r>
              <w:rPr>
                <w:rFonts w:ascii="Times New Roman" w:eastAsia="仿宋_GB2312"/>
                <w:szCs w:val="21"/>
              </w:rPr>
              <w:t>G102</w:t>
            </w:r>
            <w:r>
              <w:rPr>
                <w:rFonts w:hint="eastAsia" w:ascii="Times New Roman" w:eastAsia="仿宋_GB2312"/>
                <w:szCs w:val="21"/>
              </w:rPr>
              <w:t>滦州界至平青乐段</w:t>
            </w:r>
          </w:p>
        </w:tc>
        <w:tc>
          <w:tcPr>
            <w:tcW w:w="1701" w:type="dxa"/>
            <w:shd w:val="clear" w:color="auto" w:fill="auto"/>
            <w:vAlign w:val="center"/>
          </w:tcPr>
          <w:p w14:paraId="75332ECF">
            <w:pPr>
              <w:pStyle w:val="59"/>
              <w:widowControl w:val="0"/>
              <w:spacing w:line="500" w:lineRule="exact"/>
              <w:jc w:val="both"/>
              <w:rPr>
                <w:rFonts w:ascii="Times New Roman" w:eastAsia="仿宋_GB2312"/>
                <w:szCs w:val="21"/>
              </w:rPr>
            </w:pPr>
            <w:r>
              <w:rPr>
                <w:rFonts w:hint="eastAsia" w:ascii="Times New Roman" w:eastAsia="仿宋_GB2312"/>
                <w:szCs w:val="21"/>
              </w:rPr>
              <w:t>改建</w:t>
            </w:r>
          </w:p>
        </w:tc>
        <w:tc>
          <w:tcPr>
            <w:tcW w:w="2551" w:type="dxa"/>
            <w:shd w:val="clear" w:color="auto" w:fill="auto"/>
            <w:vAlign w:val="center"/>
          </w:tcPr>
          <w:p w14:paraId="4797B017">
            <w:pPr>
              <w:pStyle w:val="59"/>
              <w:widowControl w:val="0"/>
              <w:spacing w:line="500" w:lineRule="exact"/>
              <w:jc w:val="both"/>
              <w:rPr>
                <w:rFonts w:ascii="Times New Roman" w:eastAsia="仿宋_GB2312"/>
                <w:szCs w:val="21"/>
              </w:rPr>
            </w:pPr>
            <w:r>
              <w:rPr>
                <w:rFonts w:ascii="Times New Roman" w:eastAsia="仿宋_GB2312"/>
                <w:szCs w:val="21"/>
              </w:rPr>
              <w:t>2021-2025</w:t>
            </w:r>
          </w:p>
        </w:tc>
        <w:tc>
          <w:tcPr>
            <w:tcW w:w="2268" w:type="dxa"/>
            <w:shd w:val="clear" w:color="auto" w:fill="auto"/>
            <w:vAlign w:val="center"/>
          </w:tcPr>
          <w:p w14:paraId="214B3AB3">
            <w:pPr>
              <w:pStyle w:val="59"/>
              <w:widowControl w:val="0"/>
              <w:spacing w:line="500" w:lineRule="exact"/>
              <w:jc w:val="both"/>
              <w:rPr>
                <w:rFonts w:ascii="Times New Roman" w:eastAsia="仿宋_GB2312"/>
                <w:szCs w:val="21"/>
              </w:rPr>
            </w:pPr>
            <w:r>
              <w:rPr>
                <w:rFonts w:ascii="Times New Roman" w:eastAsia="仿宋_GB2312"/>
                <w:szCs w:val="21"/>
              </w:rPr>
              <w:t>63.747</w:t>
            </w:r>
          </w:p>
        </w:tc>
        <w:tc>
          <w:tcPr>
            <w:tcW w:w="3686" w:type="dxa"/>
            <w:shd w:val="clear" w:color="auto" w:fill="auto"/>
            <w:vAlign w:val="center"/>
          </w:tcPr>
          <w:p w14:paraId="5E179E6C">
            <w:pPr>
              <w:pStyle w:val="59"/>
              <w:widowControl w:val="0"/>
              <w:spacing w:line="500" w:lineRule="exact"/>
              <w:jc w:val="both"/>
              <w:rPr>
                <w:rFonts w:ascii="Times New Roman" w:eastAsia="仿宋_GB2312"/>
                <w:szCs w:val="21"/>
              </w:rPr>
            </w:pPr>
            <w:r>
              <w:rPr>
                <w:rFonts w:hint="eastAsia" w:ascii="Times New Roman" w:eastAsia="仿宋_GB2312"/>
                <w:szCs w:val="21"/>
              </w:rPr>
              <w:t>太平庄、沙河驿镇、野鸡坨镇。起于太平庄，终于野鸡坨</w:t>
            </w:r>
          </w:p>
        </w:tc>
      </w:tr>
      <w:tr w14:paraId="32B346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688" w:type="dxa"/>
            <w:vMerge w:val="continue"/>
            <w:shd w:val="clear" w:color="auto" w:fill="auto"/>
            <w:vAlign w:val="center"/>
          </w:tcPr>
          <w:p w14:paraId="76EC3485">
            <w:pPr>
              <w:pStyle w:val="59"/>
              <w:widowControl w:val="0"/>
              <w:spacing w:line="500" w:lineRule="exact"/>
              <w:jc w:val="both"/>
              <w:rPr>
                <w:rFonts w:ascii="Times New Roman" w:eastAsia="仿宋_GB2312"/>
                <w:szCs w:val="21"/>
              </w:rPr>
            </w:pPr>
          </w:p>
        </w:tc>
        <w:tc>
          <w:tcPr>
            <w:tcW w:w="2993" w:type="dxa"/>
            <w:shd w:val="clear" w:color="auto" w:fill="auto"/>
            <w:vAlign w:val="center"/>
          </w:tcPr>
          <w:p w14:paraId="5EA7BE23">
            <w:pPr>
              <w:pStyle w:val="59"/>
              <w:widowControl w:val="0"/>
              <w:spacing w:line="500" w:lineRule="exact"/>
              <w:jc w:val="both"/>
              <w:rPr>
                <w:rFonts w:ascii="Times New Roman" w:eastAsia="仿宋_GB2312"/>
                <w:szCs w:val="21"/>
              </w:rPr>
            </w:pPr>
            <w:r>
              <w:rPr>
                <w:rFonts w:ascii="Times New Roman" w:eastAsia="仿宋_GB2312"/>
                <w:szCs w:val="21"/>
              </w:rPr>
              <w:t>G508</w:t>
            </w:r>
            <w:r>
              <w:rPr>
                <w:rFonts w:hint="eastAsia" w:ascii="Times New Roman" w:eastAsia="仿宋_GB2312"/>
                <w:szCs w:val="21"/>
              </w:rPr>
              <w:t>青龙界至爪村段</w:t>
            </w:r>
          </w:p>
        </w:tc>
        <w:tc>
          <w:tcPr>
            <w:tcW w:w="1701" w:type="dxa"/>
            <w:shd w:val="clear" w:color="auto" w:fill="auto"/>
            <w:vAlign w:val="center"/>
          </w:tcPr>
          <w:p w14:paraId="64362D3D">
            <w:pPr>
              <w:pStyle w:val="59"/>
              <w:widowControl w:val="0"/>
              <w:spacing w:line="500" w:lineRule="exact"/>
              <w:jc w:val="both"/>
              <w:rPr>
                <w:rFonts w:ascii="Times New Roman" w:eastAsia="仿宋_GB2312"/>
                <w:szCs w:val="21"/>
              </w:rPr>
            </w:pPr>
            <w:r>
              <w:rPr>
                <w:rFonts w:hint="eastAsia" w:ascii="Times New Roman" w:eastAsia="仿宋_GB2312"/>
                <w:szCs w:val="21"/>
              </w:rPr>
              <w:t>新改建</w:t>
            </w:r>
          </w:p>
        </w:tc>
        <w:tc>
          <w:tcPr>
            <w:tcW w:w="2551" w:type="dxa"/>
            <w:shd w:val="clear" w:color="auto" w:fill="auto"/>
            <w:vAlign w:val="center"/>
          </w:tcPr>
          <w:p w14:paraId="0D7265EA">
            <w:pPr>
              <w:pStyle w:val="59"/>
              <w:widowControl w:val="0"/>
              <w:spacing w:line="500" w:lineRule="exact"/>
              <w:jc w:val="both"/>
              <w:rPr>
                <w:rFonts w:ascii="Times New Roman" w:eastAsia="仿宋_GB2312"/>
                <w:szCs w:val="21"/>
              </w:rPr>
            </w:pPr>
            <w:r>
              <w:rPr>
                <w:rFonts w:ascii="Times New Roman" w:eastAsia="仿宋_GB2312"/>
                <w:szCs w:val="21"/>
              </w:rPr>
              <w:t>2021-2025</w:t>
            </w:r>
          </w:p>
        </w:tc>
        <w:tc>
          <w:tcPr>
            <w:tcW w:w="2268" w:type="dxa"/>
            <w:shd w:val="clear" w:color="auto" w:fill="auto"/>
            <w:vAlign w:val="center"/>
          </w:tcPr>
          <w:p w14:paraId="78BC72EF">
            <w:pPr>
              <w:pStyle w:val="59"/>
              <w:widowControl w:val="0"/>
              <w:spacing w:line="500" w:lineRule="exact"/>
              <w:jc w:val="both"/>
              <w:rPr>
                <w:rFonts w:ascii="Times New Roman" w:eastAsia="仿宋_GB2312"/>
                <w:szCs w:val="21"/>
              </w:rPr>
            </w:pPr>
            <w:r>
              <w:rPr>
                <w:rFonts w:ascii="Times New Roman" w:eastAsia="仿宋_GB2312"/>
                <w:szCs w:val="21"/>
              </w:rPr>
              <w:t>107.333</w:t>
            </w:r>
          </w:p>
        </w:tc>
        <w:tc>
          <w:tcPr>
            <w:tcW w:w="3686" w:type="dxa"/>
            <w:shd w:val="clear" w:color="auto" w:fill="auto"/>
            <w:vAlign w:val="center"/>
          </w:tcPr>
          <w:p w14:paraId="70922C1D">
            <w:pPr>
              <w:pStyle w:val="59"/>
              <w:widowControl w:val="0"/>
              <w:spacing w:line="500" w:lineRule="exact"/>
              <w:jc w:val="both"/>
              <w:rPr>
                <w:rFonts w:ascii="Times New Roman" w:eastAsia="仿宋_GB2312"/>
                <w:szCs w:val="21"/>
              </w:rPr>
            </w:pPr>
            <w:r>
              <w:rPr>
                <w:rFonts w:hint="eastAsia" w:ascii="Times New Roman" w:eastAsia="仿宋_GB2312"/>
                <w:szCs w:val="21"/>
              </w:rPr>
              <w:t>建昌营镇、上射雁庄、扣庄、迁安城区、野鸡坨镇，起于冷口，终于爪村</w:t>
            </w:r>
          </w:p>
        </w:tc>
      </w:tr>
      <w:tr w14:paraId="051CE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688" w:type="dxa"/>
            <w:vMerge w:val="continue"/>
            <w:shd w:val="clear" w:color="auto" w:fill="auto"/>
            <w:vAlign w:val="center"/>
          </w:tcPr>
          <w:p w14:paraId="22B5C034">
            <w:pPr>
              <w:pStyle w:val="59"/>
              <w:widowControl w:val="0"/>
              <w:spacing w:line="500" w:lineRule="exact"/>
              <w:jc w:val="both"/>
              <w:rPr>
                <w:rFonts w:ascii="Times New Roman" w:eastAsia="仿宋_GB2312"/>
                <w:szCs w:val="21"/>
              </w:rPr>
            </w:pPr>
          </w:p>
        </w:tc>
        <w:tc>
          <w:tcPr>
            <w:tcW w:w="2993" w:type="dxa"/>
            <w:shd w:val="clear" w:color="auto" w:fill="auto"/>
            <w:vAlign w:val="center"/>
          </w:tcPr>
          <w:p w14:paraId="319B6242">
            <w:pPr>
              <w:pStyle w:val="59"/>
              <w:widowControl w:val="0"/>
              <w:spacing w:line="500" w:lineRule="exact"/>
              <w:jc w:val="both"/>
              <w:rPr>
                <w:rFonts w:ascii="Times New Roman" w:eastAsia="仿宋_GB2312"/>
                <w:szCs w:val="21"/>
              </w:rPr>
            </w:pPr>
            <w:r>
              <w:rPr>
                <w:rFonts w:ascii="Times New Roman" w:eastAsia="仿宋_GB2312"/>
                <w:szCs w:val="21"/>
              </w:rPr>
              <w:t>G508</w:t>
            </w:r>
            <w:r>
              <w:rPr>
                <w:rFonts w:hint="eastAsia" w:ascii="Times New Roman" w:eastAsia="仿宋_GB2312"/>
                <w:szCs w:val="21"/>
              </w:rPr>
              <w:t>扣庄至余家洼段</w:t>
            </w:r>
          </w:p>
        </w:tc>
        <w:tc>
          <w:tcPr>
            <w:tcW w:w="1701" w:type="dxa"/>
            <w:shd w:val="clear" w:color="auto" w:fill="auto"/>
            <w:vAlign w:val="center"/>
          </w:tcPr>
          <w:p w14:paraId="31154FE0">
            <w:pPr>
              <w:pStyle w:val="59"/>
              <w:widowControl w:val="0"/>
              <w:spacing w:line="500" w:lineRule="exact"/>
              <w:jc w:val="both"/>
              <w:rPr>
                <w:rFonts w:ascii="Times New Roman" w:eastAsia="仿宋_GB2312"/>
                <w:szCs w:val="21"/>
              </w:rPr>
            </w:pPr>
            <w:r>
              <w:rPr>
                <w:rFonts w:hint="eastAsia" w:ascii="Times New Roman" w:eastAsia="仿宋_GB2312"/>
                <w:szCs w:val="21"/>
              </w:rPr>
              <w:t>新建</w:t>
            </w:r>
          </w:p>
        </w:tc>
        <w:tc>
          <w:tcPr>
            <w:tcW w:w="2551" w:type="dxa"/>
            <w:shd w:val="clear" w:color="auto" w:fill="auto"/>
            <w:vAlign w:val="center"/>
          </w:tcPr>
          <w:p w14:paraId="19A60C4F">
            <w:pPr>
              <w:pStyle w:val="59"/>
              <w:widowControl w:val="0"/>
              <w:spacing w:line="500" w:lineRule="exact"/>
              <w:jc w:val="both"/>
              <w:rPr>
                <w:rFonts w:ascii="Times New Roman" w:eastAsia="仿宋_GB2312"/>
                <w:szCs w:val="21"/>
              </w:rPr>
            </w:pPr>
            <w:r>
              <w:rPr>
                <w:rFonts w:ascii="Times New Roman" w:eastAsia="仿宋_GB2312"/>
                <w:szCs w:val="21"/>
              </w:rPr>
              <w:t>2021-2025</w:t>
            </w:r>
          </w:p>
        </w:tc>
        <w:tc>
          <w:tcPr>
            <w:tcW w:w="2268" w:type="dxa"/>
            <w:shd w:val="clear" w:color="auto" w:fill="auto"/>
            <w:vAlign w:val="center"/>
          </w:tcPr>
          <w:p w14:paraId="1232F490">
            <w:pPr>
              <w:pStyle w:val="59"/>
              <w:widowControl w:val="0"/>
              <w:spacing w:line="500" w:lineRule="exact"/>
              <w:jc w:val="both"/>
              <w:rPr>
                <w:rFonts w:ascii="Times New Roman" w:eastAsia="仿宋_GB2312"/>
                <w:szCs w:val="21"/>
              </w:rPr>
            </w:pPr>
            <w:r>
              <w:rPr>
                <w:rFonts w:ascii="Times New Roman" w:eastAsia="仿宋_GB2312"/>
                <w:szCs w:val="21"/>
              </w:rPr>
              <w:t>14.301</w:t>
            </w:r>
          </w:p>
        </w:tc>
        <w:tc>
          <w:tcPr>
            <w:tcW w:w="3686" w:type="dxa"/>
            <w:shd w:val="clear" w:color="auto" w:fill="auto"/>
            <w:vAlign w:val="center"/>
          </w:tcPr>
          <w:p w14:paraId="47DD0530">
            <w:pPr>
              <w:pStyle w:val="59"/>
              <w:widowControl w:val="0"/>
              <w:spacing w:line="500" w:lineRule="exact"/>
              <w:jc w:val="both"/>
              <w:rPr>
                <w:rFonts w:ascii="Times New Roman" w:eastAsia="仿宋_GB2312"/>
                <w:szCs w:val="21"/>
              </w:rPr>
            </w:pPr>
            <w:r>
              <w:rPr>
                <w:rFonts w:hint="eastAsia" w:ascii="Times New Roman" w:eastAsia="仿宋_GB2312"/>
                <w:szCs w:val="21"/>
              </w:rPr>
              <w:t>扣庄。起于扣庄，终于余家洼。</w:t>
            </w:r>
          </w:p>
        </w:tc>
      </w:tr>
      <w:tr w14:paraId="779CC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688" w:type="dxa"/>
            <w:vMerge w:val="continue"/>
            <w:shd w:val="clear" w:color="auto" w:fill="auto"/>
            <w:vAlign w:val="center"/>
          </w:tcPr>
          <w:p w14:paraId="41520969">
            <w:pPr>
              <w:pStyle w:val="59"/>
              <w:widowControl w:val="0"/>
              <w:spacing w:line="500" w:lineRule="exact"/>
              <w:jc w:val="both"/>
              <w:rPr>
                <w:rFonts w:ascii="Times New Roman" w:eastAsia="仿宋_GB2312"/>
                <w:szCs w:val="21"/>
              </w:rPr>
            </w:pPr>
          </w:p>
        </w:tc>
        <w:tc>
          <w:tcPr>
            <w:tcW w:w="2993" w:type="dxa"/>
            <w:shd w:val="clear" w:color="auto" w:fill="auto"/>
            <w:vAlign w:val="center"/>
          </w:tcPr>
          <w:p w14:paraId="033FDB4A">
            <w:pPr>
              <w:pStyle w:val="59"/>
              <w:widowControl w:val="0"/>
              <w:spacing w:line="500" w:lineRule="exact"/>
              <w:jc w:val="both"/>
              <w:rPr>
                <w:rFonts w:ascii="Times New Roman" w:eastAsia="仿宋_GB2312"/>
                <w:szCs w:val="21"/>
              </w:rPr>
            </w:pPr>
            <w:r>
              <w:rPr>
                <w:rFonts w:ascii="Times New Roman" w:eastAsia="仿宋_GB2312"/>
                <w:szCs w:val="21"/>
              </w:rPr>
              <w:t>S206</w:t>
            </w:r>
            <w:r>
              <w:rPr>
                <w:rFonts w:hint="eastAsia" w:ascii="Times New Roman" w:eastAsia="仿宋_GB2312"/>
                <w:szCs w:val="21"/>
              </w:rPr>
              <w:t>青龙界至黄金寨段</w:t>
            </w:r>
          </w:p>
        </w:tc>
        <w:tc>
          <w:tcPr>
            <w:tcW w:w="1701" w:type="dxa"/>
            <w:shd w:val="clear" w:color="auto" w:fill="auto"/>
            <w:vAlign w:val="center"/>
          </w:tcPr>
          <w:p w14:paraId="43CC46B4">
            <w:pPr>
              <w:pStyle w:val="59"/>
              <w:widowControl w:val="0"/>
              <w:spacing w:line="500" w:lineRule="exact"/>
              <w:jc w:val="both"/>
              <w:rPr>
                <w:rFonts w:ascii="Times New Roman" w:eastAsia="仿宋_GB2312"/>
                <w:szCs w:val="21"/>
              </w:rPr>
            </w:pPr>
            <w:r>
              <w:rPr>
                <w:rFonts w:hint="eastAsia" w:ascii="Times New Roman" w:eastAsia="仿宋_GB2312"/>
                <w:szCs w:val="21"/>
              </w:rPr>
              <w:t>新改建</w:t>
            </w:r>
          </w:p>
        </w:tc>
        <w:tc>
          <w:tcPr>
            <w:tcW w:w="2551" w:type="dxa"/>
            <w:shd w:val="clear" w:color="auto" w:fill="auto"/>
            <w:vAlign w:val="center"/>
          </w:tcPr>
          <w:p w14:paraId="0EC1304D">
            <w:pPr>
              <w:pStyle w:val="59"/>
              <w:widowControl w:val="0"/>
              <w:spacing w:line="500" w:lineRule="exact"/>
              <w:jc w:val="both"/>
              <w:rPr>
                <w:rFonts w:ascii="Times New Roman" w:eastAsia="仿宋_GB2312"/>
                <w:szCs w:val="21"/>
              </w:rPr>
            </w:pPr>
            <w:r>
              <w:rPr>
                <w:rFonts w:ascii="Times New Roman" w:eastAsia="仿宋_GB2312"/>
                <w:szCs w:val="21"/>
              </w:rPr>
              <w:t>2021-2025</w:t>
            </w:r>
          </w:p>
        </w:tc>
        <w:tc>
          <w:tcPr>
            <w:tcW w:w="2268" w:type="dxa"/>
            <w:shd w:val="clear" w:color="auto" w:fill="auto"/>
            <w:vAlign w:val="center"/>
          </w:tcPr>
          <w:p w14:paraId="2466BA57">
            <w:pPr>
              <w:pStyle w:val="59"/>
              <w:widowControl w:val="0"/>
              <w:spacing w:line="500" w:lineRule="exact"/>
              <w:jc w:val="both"/>
              <w:rPr>
                <w:rFonts w:ascii="Times New Roman" w:eastAsia="仿宋_GB2312"/>
                <w:szCs w:val="21"/>
              </w:rPr>
            </w:pPr>
            <w:r>
              <w:rPr>
                <w:rFonts w:ascii="Times New Roman" w:eastAsia="仿宋_GB2312"/>
                <w:szCs w:val="21"/>
              </w:rPr>
              <w:t>24.699</w:t>
            </w:r>
          </w:p>
        </w:tc>
        <w:tc>
          <w:tcPr>
            <w:tcW w:w="3686" w:type="dxa"/>
            <w:shd w:val="clear" w:color="auto" w:fill="auto"/>
            <w:vAlign w:val="center"/>
          </w:tcPr>
          <w:p w14:paraId="14075035">
            <w:pPr>
              <w:pStyle w:val="59"/>
              <w:widowControl w:val="0"/>
              <w:spacing w:line="500" w:lineRule="exact"/>
              <w:jc w:val="both"/>
              <w:rPr>
                <w:rFonts w:ascii="Times New Roman" w:eastAsia="仿宋_GB2312"/>
                <w:szCs w:val="21"/>
              </w:rPr>
            </w:pPr>
            <w:r>
              <w:rPr>
                <w:rFonts w:hint="eastAsia" w:ascii="Times New Roman" w:eastAsia="仿宋_GB2312"/>
                <w:szCs w:val="21"/>
              </w:rPr>
              <w:t>五重安。起于火石洼，终于黄金寨</w:t>
            </w:r>
          </w:p>
        </w:tc>
      </w:tr>
      <w:tr w14:paraId="281BA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688" w:type="dxa"/>
            <w:vMerge w:val="continue"/>
            <w:shd w:val="clear" w:color="auto" w:fill="auto"/>
            <w:vAlign w:val="center"/>
          </w:tcPr>
          <w:p w14:paraId="54BF59B9">
            <w:pPr>
              <w:pStyle w:val="59"/>
              <w:widowControl w:val="0"/>
              <w:spacing w:line="500" w:lineRule="exact"/>
              <w:jc w:val="both"/>
              <w:rPr>
                <w:rFonts w:ascii="Times New Roman" w:eastAsia="仿宋_GB2312"/>
                <w:szCs w:val="21"/>
              </w:rPr>
            </w:pPr>
          </w:p>
        </w:tc>
        <w:tc>
          <w:tcPr>
            <w:tcW w:w="2993" w:type="dxa"/>
            <w:shd w:val="clear" w:color="auto" w:fill="auto"/>
            <w:vAlign w:val="center"/>
          </w:tcPr>
          <w:p w14:paraId="4BE1E20D">
            <w:pPr>
              <w:pStyle w:val="59"/>
              <w:widowControl w:val="0"/>
              <w:spacing w:line="500" w:lineRule="exact"/>
              <w:jc w:val="both"/>
              <w:rPr>
                <w:rFonts w:ascii="Times New Roman" w:eastAsia="仿宋_GB2312"/>
                <w:szCs w:val="21"/>
              </w:rPr>
            </w:pPr>
            <w:r>
              <w:rPr>
                <w:rFonts w:ascii="Times New Roman" w:eastAsia="仿宋_GB2312"/>
                <w:szCs w:val="21"/>
              </w:rPr>
              <w:t>S315</w:t>
            </w:r>
            <w:r>
              <w:rPr>
                <w:rFonts w:hint="eastAsia" w:ascii="Times New Roman" w:eastAsia="仿宋_GB2312"/>
                <w:szCs w:val="21"/>
              </w:rPr>
              <w:t>台头岭至杨团堡段</w:t>
            </w:r>
          </w:p>
        </w:tc>
        <w:tc>
          <w:tcPr>
            <w:tcW w:w="1701" w:type="dxa"/>
            <w:shd w:val="clear" w:color="auto" w:fill="auto"/>
            <w:vAlign w:val="center"/>
          </w:tcPr>
          <w:p w14:paraId="33A9F061">
            <w:pPr>
              <w:pStyle w:val="59"/>
              <w:widowControl w:val="0"/>
              <w:spacing w:line="500" w:lineRule="exact"/>
              <w:jc w:val="both"/>
              <w:rPr>
                <w:rFonts w:ascii="Times New Roman" w:eastAsia="仿宋_GB2312"/>
                <w:szCs w:val="21"/>
              </w:rPr>
            </w:pPr>
            <w:r>
              <w:rPr>
                <w:rFonts w:hint="eastAsia" w:ascii="Times New Roman" w:eastAsia="仿宋_GB2312"/>
                <w:szCs w:val="21"/>
              </w:rPr>
              <w:t>新建</w:t>
            </w:r>
          </w:p>
        </w:tc>
        <w:tc>
          <w:tcPr>
            <w:tcW w:w="2551" w:type="dxa"/>
            <w:shd w:val="clear" w:color="auto" w:fill="auto"/>
            <w:vAlign w:val="center"/>
          </w:tcPr>
          <w:p w14:paraId="1977830C">
            <w:pPr>
              <w:pStyle w:val="59"/>
              <w:widowControl w:val="0"/>
              <w:spacing w:line="500" w:lineRule="exact"/>
              <w:jc w:val="both"/>
              <w:rPr>
                <w:rFonts w:ascii="Times New Roman" w:eastAsia="仿宋_GB2312"/>
                <w:szCs w:val="21"/>
              </w:rPr>
            </w:pPr>
            <w:r>
              <w:rPr>
                <w:rFonts w:ascii="Times New Roman" w:eastAsia="仿宋_GB2312"/>
                <w:szCs w:val="21"/>
              </w:rPr>
              <w:t>2021-2025</w:t>
            </w:r>
          </w:p>
        </w:tc>
        <w:tc>
          <w:tcPr>
            <w:tcW w:w="2268" w:type="dxa"/>
            <w:shd w:val="clear" w:color="auto" w:fill="auto"/>
            <w:vAlign w:val="center"/>
          </w:tcPr>
          <w:p w14:paraId="18EB139E">
            <w:pPr>
              <w:pStyle w:val="59"/>
              <w:widowControl w:val="0"/>
              <w:spacing w:line="500" w:lineRule="exact"/>
              <w:jc w:val="both"/>
              <w:rPr>
                <w:rFonts w:ascii="Times New Roman" w:eastAsia="仿宋_GB2312"/>
                <w:szCs w:val="21"/>
              </w:rPr>
            </w:pPr>
            <w:r>
              <w:rPr>
                <w:rFonts w:ascii="Times New Roman" w:eastAsia="仿宋_GB2312"/>
                <w:szCs w:val="21"/>
              </w:rPr>
              <w:t>61.967</w:t>
            </w:r>
          </w:p>
        </w:tc>
        <w:tc>
          <w:tcPr>
            <w:tcW w:w="3686" w:type="dxa"/>
            <w:shd w:val="clear" w:color="auto" w:fill="auto"/>
            <w:vAlign w:val="center"/>
          </w:tcPr>
          <w:p w14:paraId="0D5C46FA">
            <w:pPr>
              <w:pStyle w:val="59"/>
              <w:widowControl w:val="0"/>
              <w:spacing w:line="500" w:lineRule="exact"/>
              <w:jc w:val="both"/>
              <w:rPr>
                <w:rFonts w:ascii="Times New Roman" w:eastAsia="仿宋_GB2312"/>
                <w:szCs w:val="21"/>
              </w:rPr>
            </w:pPr>
            <w:r>
              <w:rPr>
                <w:rFonts w:hint="eastAsia" w:ascii="Times New Roman" w:eastAsia="仿宋_GB2312"/>
                <w:szCs w:val="21"/>
              </w:rPr>
              <w:t>大崔庄镇、阎家店、马兰庄镇，起于台头岭，终于杨团堡</w:t>
            </w:r>
          </w:p>
        </w:tc>
      </w:tr>
      <w:tr w14:paraId="2A3E3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trPr>
        <w:tc>
          <w:tcPr>
            <w:tcW w:w="688" w:type="dxa"/>
            <w:vMerge w:val="continue"/>
            <w:shd w:val="clear" w:color="auto" w:fill="auto"/>
            <w:vAlign w:val="center"/>
          </w:tcPr>
          <w:p w14:paraId="492C6510">
            <w:pPr>
              <w:pStyle w:val="59"/>
              <w:widowControl w:val="0"/>
              <w:spacing w:line="500" w:lineRule="exact"/>
              <w:jc w:val="both"/>
              <w:rPr>
                <w:rFonts w:ascii="Times New Roman" w:eastAsia="仿宋_GB2312"/>
                <w:szCs w:val="21"/>
              </w:rPr>
            </w:pPr>
          </w:p>
        </w:tc>
        <w:tc>
          <w:tcPr>
            <w:tcW w:w="2993" w:type="dxa"/>
            <w:shd w:val="clear" w:color="auto" w:fill="auto"/>
            <w:vAlign w:val="center"/>
          </w:tcPr>
          <w:p w14:paraId="472DE08B">
            <w:pPr>
              <w:pStyle w:val="59"/>
              <w:widowControl w:val="0"/>
              <w:spacing w:line="500" w:lineRule="exact"/>
              <w:jc w:val="both"/>
              <w:rPr>
                <w:rFonts w:ascii="Times New Roman" w:eastAsia="仿宋_GB2312"/>
                <w:szCs w:val="21"/>
              </w:rPr>
            </w:pPr>
            <w:r>
              <w:rPr>
                <w:rFonts w:hint="eastAsia" w:ascii="Times New Roman" w:eastAsia="仿宋_GB2312"/>
                <w:szCs w:val="21"/>
              </w:rPr>
              <w:t>滨河田园绿道营房至粉子营段</w:t>
            </w:r>
          </w:p>
        </w:tc>
        <w:tc>
          <w:tcPr>
            <w:tcW w:w="1701" w:type="dxa"/>
            <w:shd w:val="clear" w:color="auto" w:fill="auto"/>
            <w:vAlign w:val="center"/>
          </w:tcPr>
          <w:p w14:paraId="460C0425">
            <w:pPr>
              <w:pStyle w:val="59"/>
              <w:widowControl w:val="0"/>
              <w:spacing w:line="500" w:lineRule="exact"/>
              <w:jc w:val="both"/>
              <w:rPr>
                <w:rFonts w:ascii="Times New Roman" w:eastAsia="仿宋_GB2312"/>
                <w:szCs w:val="21"/>
              </w:rPr>
            </w:pPr>
            <w:r>
              <w:rPr>
                <w:rFonts w:hint="eastAsia" w:ascii="Times New Roman" w:eastAsia="仿宋_GB2312"/>
                <w:szCs w:val="21"/>
              </w:rPr>
              <w:t>新建</w:t>
            </w:r>
          </w:p>
        </w:tc>
        <w:tc>
          <w:tcPr>
            <w:tcW w:w="2551" w:type="dxa"/>
            <w:shd w:val="clear" w:color="auto" w:fill="auto"/>
            <w:vAlign w:val="center"/>
          </w:tcPr>
          <w:p w14:paraId="5607DC80">
            <w:pPr>
              <w:pStyle w:val="59"/>
              <w:widowControl w:val="0"/>
              <w:spacing w:line="500" w:lineRule="exact"/>
              <w:jc w:val="both"/>
              <w:rPr>
                <w:rFonts w:ascii="Times New Roman" w:eastAsia="仿宋_GB2312"/>
                <w:szCs w:val="21"/>
              </w:rPr>
            </w:pPr>
            <w:r>
              <w:rPr>
                <w:rFonts w:ascii="Times New Roman" w:eastAsia="仿宋_GB2312"/>
                <w:szCs w:val="21"/>
              </w:rPr>
              <w:t>2021-2025</w:t>
            </w:r>
          </w:p>
        </w:tc>
        <w:tc>
          <w:tcPr>
            <w:tcW w:w="2268" w:type="dxa"/>
            <w:shd w:val="clear" w:color="auto" w:fill="auto"/>
            <w:vAlign w:val="center"/>
          </w:tcPr>
          <w:p w14:paraId="06A30B45">
            <w:pPr>
              <w:pStyle w:val="59"/>
              <w:widowControl w:val="0"/>
              <w:spacing w:line="500" w:lineRule="exact"/>
              <w:jc w:val="both"/>
              <w:rPr>
                <w:rFonts w:ascii="Times New Roman" w:eastAsia="仿宋_GB2312"/>
                <w:szCs w:val="21"/>
              </w:rPr>
            </w:pPr>
            <w:r>
              <w:rPr>
                <w:rFonts w:ascii="Times New Roman" w:eastAsia="仿宋_GB2312"/>
                <w:szCs w:val="21"/>
              </w:rPr>
              <w:t>95.318</w:t>
            </w:r>
          </w:p>
        </w:tc>
        <w:tc>
          <w:tcPr>
            <w:tcW w:w="3686" w:type="dxa"/>
            <w:shd w:val="clear" w:color="auto" w:fill="auto"/>
            <w:vAlign w:val="center"/>
          </w:tcPr>
          <w:p w14:paraId="37F417B4">
            <w:pPr>
              <w:pStyle w:val="59"/>
              <w:widowControl w:val="0"/>
              <w:spacing w:line="500" w:lineRule="exact"/>
              <w:jc w:val="both"/>
              <w:rPr>
                <w:rFonts w:ascii="Times New Roman" w:eastAsia="仿宋_GB2312"/>
                <w:szCs w:val="21"/>
              </w:rPr>
            </w:pPr>
            <w:r>
              <w:rPr>
                <w:rFonts w:hint="eastAsia" w:ascii="Times New Roman" w:eastAsia="仿宋_GB2312"/>
                <w:szCs w:val="21"/>
              </w:rPr>
              <w:t>建昌营镇、杨各庄镇、扣庄、夏官营镇、彭店子。起于营房，终于粉子营</w:t>
            </w:r>
          </w:p>
        </w:tc>
      </w:tr>
      <w:tr w14:paraId="297AB4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688" w:type="dxa"/>
            <w:vMerge w:val="continue"/>
            <w:shd w:val="clear" w:color="auto" w:fill="auto"/>
            <w:vAlign w:val="center"/>
          </w:tcPr>
          <w:p w14:paraId="2F2CD759">
            <w:pPr>
              <w:pStyle w:val="59"/>
              <w:widowControl w:val="0"/>
              <w:spacing w:line="500" w:lineRule="exact"/>
              <w:jc w:val="both"/>
              <w:rPr>
                <w:rFonts w:ascii="Times New Roman" w:eastAsia="仿宋_GB2312"/>
                <w:szCs w:val="21"/>
              </w:rPr>
            </w:pPr>
          </w:p>
        </w:tc>
        <w:tc>
          <w:tcPr>
            <w:tcW w:w="2993" w:type="dxa"/>
            <w:shd w:val="clear" w:color="auto" w:fill="auto"/>
            <w:vAlign w:val="center"/>
          </w:tcPr>
          <w:p w14:paraId="664E39A3">
            <w:pPr>
              <w:pStyle w:val="59"/>
              <w:widowControl w:val="0"/>
              <w:spacing w:line="500" w:lineRule="exact"/>
              <w:jc w:val="both"/>
              <w:rPr>
                <w:rFonts w:ascii="Times New Roman" w:eastAsia="仿宋_GB2312"/>
                <w:szCs w:val="21"/>
              </w:rPr>
            </w:pPr>
            <w:r>
              <w:rPr>
                <w:rFonts w:hint="eastAsia" w:ascii="Times New Roman" w:eastAsia="仿宋_GB2312"/>
                <w:szCs w:val="21"/>
              </w:rPr>
              <w:t>北营村至三岔峪公路</w:t>
            </w:r>
          </w:p>
        </w:tc>
        <w:tc>
          <w:tcPr>
            <w:tcW w:w="1701" w:type="dxa"/>
            <w:shd w:val="clear" w:color="auto" w:fill="auto"/>
            <w:vAlign w:val="center"/>
          </w:tcPr>
          <w:p w14:paraId="620606EB">
            <w:pPr>
              <w:pStyle w:val="59"/>
              <w:widowControl w:val="0"/>
              <w:spacing w:line="500" w:lineRule="exact"/>
              <w:jc w:val="both"/>
              <w:rPr>
                <w:rFonts w:ascii="Times New Roman" w:eastAsia="仿宋_GB2312"/>
                <w:szCs w:val="21"/>
              </w:rPr>
            </w:pPr>
            <w:r>
              <w:rPr>
                <w:rFonts w:hint="eastAsia" w:ascii="Times New Roman" w:eastAsia="仿宋_GB2312"/>
                <w:szCs w:val="21"/>
              </w:rPr>
              <w:t>新建</w:t>
            </w:r>
          </w:p>
        </w:tc>
        <w:tc>
          <w:tcPr>
            <w:tcW w:w="2551" w:type="dxa"/>
            <w:shd w:val="clear" w:color="auto" w:fill="auto"/>
            <w:vAlign w:val="center"/>
          </w:tcPr>
          <w:p w14:paraId="1C444402">
            <w:pPr>
              <w:pStyle w:val="59"/>
              <w:widowControl w:val="0"/>
              <w:spacing w:line="500" w:lineRule="exact"/>
              <w:jc w:val="both"/>
              <w:rPr>
                <w:rFonts w:ascii="Times New Roman" w:eastAsia="仿宋_GB2312"/>
                <w:szCs w:val="21"/>
              </w:rPr>
            </w:pPr>
            <w:r>
              <w:rPr>
                <w:rFonts w:ascii="Times New Roman" w:eastAsia="仿宋_GB2312"/>
                <w:szCs w:val="21"/>
              </w:rPr>
              <w:t>2021-2025</w:t>
            </w:r>
          </w:p>
        </w:tc>
        <w:tc>
          <w:tcPr>
            <w:tcW w:w="2268" w:type="dxa"/>
            <w:shd w:val="clear" w:color="auto" w:fill="auto"/>
            <w:vAlign w:val="center"/>
          </w:tcPr>
          <w:p w14:paraId="01F1C404">
            <w:pPr>
              <w:pStyle w:val="59"/>
              <w:widowControl w:val="0"/>
              <w:spacing w:line="500" w:lineRule="exact"/>
              <w:jc w:val="both"/>
              <w:rPr>
                <w:rFonts w:ascii="Times New Roman" w:eastAsia="仿宋_GB2312"/>
                <w:szCs w:val="21"/>
              </w:rPr>
            </w:pPr>
            <w:r>
              <w:rPr>
                <w:rFonts w:ascii="Times New Roman" w:eastAsia="仿宋_GB2312"/>
                <w:szCs w:val="21"/>
              </w:rPr>
              <w:t>15.798</w:t>
            </w:r>
          </w:p>
        </w:tc>
        <w:tc>
          <w:tcPr>
            <w:tcW w:w="3686" w:type="dxa"/>
            <w:shd w:val="clear" w:color="auto" w:fill="auto"/>
            <w:vAlign w:val="center"/>
          </w:tcPr>
          <w:p w14:paraId="32F98547">
            <w:pPr>
              <w:pStyle w:val="59"/>
              <w:widowControl w:val="0"/>
              <w:spacing w:line="500" w:lineRule="exact"/>
              <w:jc w:val="both"/>
              <w:rPr>
                <w:rFonts w:ascii="Times New Roman" w:eastAsia="仿宋_GB2312"/>
                <w:szCs w:val="21"/>
              </w:rPr>
            </w:pPr>
            <w:r>
              <w:rPr>
                <w:rFonts w:hint="eastAsia" w:ascii="Times New Roman" w:eastAsia="仿宋_GB2312"/>
                <w:szCs w:val="21"/>
              </w:rPr>
              <w:t>木厂口镇。起于北营村，终于三岔峪</w:t>
            </w:r>
          </w:p>
        </w:tc>
      </w:tr>
      <w:tr w14:paraId="456A2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3" w:hRule="atLeast"/>
        </w:trPr>
        <w:tc>
          <w:tcPr>
            <w:tcW w:w="688" w:type="dxa"/>
            <w:vMerge w:val="continue"/>
            <w:shd w:val="clear" w:color="auto" w:fill="auto"/>
            <w:vAlign w:val="center"/>
          </w:tcPr>
          <w:p w14:paraId="63709267">
            <w:pPr>
              <w:pStyle w:val="59"/>
              <w:widowControl w:val="0"/>
              <w:spacing w:line="500" w:lineRule="exact"/>
              <w:jc w:val="both"/>
              <w:rPr>
                <w:rFonts w:ascii="Times New Roman" w:eastAsia="仿宋_GB2312"/>
                <w:szCs w:val="21"/>
              </w:rPr>
            </w:pPr>
          </w:p>
        </w:tc>
        <w:tc>
          <w:tcPr>
            <w:tcW w:w="2993" w:type="dxa"/>
            <w:shd w:val="clear" w:color="auto" w:fill="auto"/>
            <w:vAlign w:val="center"/>
          </w:tcPr>
          <w:p w14:paraId="70AD544E">
            <w:pPr>
              <w:pStyle w:val="59"/>
              <w:widowControl w:val="0"/>
              <w:spacing w:line="500" w:lineRule="exact"/>
              <w:jc w:val="both"/>
              <w:rPr>
                <w:rFonts w:ascii="Times New Roman" w:eastAsia="仿宋_GB2312"/>
                <w:szCs w:val="21"/>
              </w:rPr>
            </w:pPr>
            <w:r>
              <w:rPr>
                <w:rFonts w:hint="eastAsia" w:ascii="Times New Roman" w:eastAsia="仿宋_GB2312"/>
                <w:szCs w:val="21"/>
              </w:rPr>
              <w:t>青龙-迁安铁路</w:t>
            </w:r>
          </w:p>
        </w:tc>
        <w:tc>
          <w:tcPr>
            <w:tcW w:w="1701" w:type="dxa"/>
            <w:shd w:val="clear" w:color="auto" w:fill="auto"/>
            <w:vAlign w:val="center"/>
          </w:tcPr>
          <w:p w14:paraId="44881AD6">
            <w:pPr>
              <w:pStyle w:val="59"/>
              <w:widowControl w:val="0"/>
              <w:spacing w:line="500" w:lineRule="exact"/>
              <w:jc w:val="both"/>
              <w:rPr>
                <w:rFonts w:ascii="Times New Roman" w:eastAsia="仿宋_GB2312"/>
                <w:szCs w:val="21"/>
              </w:rPr>
            </w:pPr>
            <w:r>
              <w:rPr>
                <w:rFonts w:hint="eastAsia" w:ascii="Times New Roman" w:eastAsia="仿宋_GB2312"/>
                <w:szCs w:val="21"/>
              </w:rPr>
              <w:t>新建</w:t>
            </w:r>
          </w:p>
        </w:tc>
        <w:tc>
          <w:tcPr>
            <w:tcW w:w="2551" w:type="dxa"/>
            <w:shd w:val="clear" w:color="auto" w:fill="auto"/>
            <w:vAlign w:val="center"/>
          </w:tcPr>
          <w:p w14:paraId="347A702A">
            <w:pPr>
              <w:pStyle w:val="59"/>
              <w:widowControl w:val="0"/>
              <w:spacing w:line="500" w:lineRule="exact"/>
              <w:jc w:val="both"/>
              <w:rPr>
                <w:rFonts w:ascii="Times New Roman" w:eastAsia="仿宋_GB2312"/>
                <w:szCs w:val="21"/>
              </w:rPr>
            </w:pPr>
            <w:r>
              <w:rPr>
                <w:rFonts w:hint="eastAsia" w:ascii="Times New Roman" w:eastAsia="仿宋_GB2312"/>
                <w:szCs w:val="21"/>
              </w:rPr>
              <w:t>2</w:t>
            </w:r>
            <w:r>
              <w:rPr>
                <w:rFonts w:ascii="Times New Roman" w:eastAsia="仿宋_GB2312"/>
                <w:szCs w:val="21"/>
              </w:rPr>
              <w:t>021-2025</w:t>
            </w:r>
          </w:p>
        </w:tc>
        <w:tc>
          <w:tcPr>
            <w:tcW w:w="2268" w:type="dxa"/>
            <w:shd w:val="clear" w:color="auto" w:fill="auto"/>
            <w:vAlign w:val="center"/>
          </w:tcPr>
          <w:p w14:paraId="582DCEBA">
            <w:pPr>
              <w:pStyle w:val="59"/>
              <w:widowControl w:val="0"/>
              <w:spacing w:line="500" w:lineRule="exact"/>
              <w:jc w:val="both"/>
              <w:rPr>
                <w:rFonts w:ascii="Times New Roman" w:eastAsia="仿宋_GB2312"/>
                <w:szCs w:val="21"/>
              </w:rPr>
            </w:pPr>
            <w:r>
              <w:rPr>
                <w:rFonts w:hint="eastAsia" w:ascii="Times New Roman" w:eastAsia="仿宋_GB2312"/>
                <w:szCs w:val="21"/>
              </w:rPr>
              <w:t>7</w:t>
            </w:r>
            <w:r>
              <w:rPr>
                <w:rFonts w:ascii="Times New Roman" w:eastAsia="仿宋_GB2312"/>
                <w:szCs w:val="21"/>
              </w:rPr>
              <w:t>5</w:t>
            </w:r>
          </w:p>
        </w:tc>
        <w:tc>
          <w:tcPr>
            <w:tcW w:w="3686" w:type="dxa"/>
            <w:shd w:val="clear" w:color="auto" w:fill="auto"/>
            <w:vAlign w:val="center"/>
          </w:tcPr>
          <w:p w14:paraId="70609CBE">
            <w:pPr>
              <w:pStyle w:val="59"/>
              <w:widowControl w:val="0"/>
              <w:spacing w:line="500" w:lineRule="exact"/>
              <w:jc w:val="both"/>
              <w:rPr>
                <w:rFonts w:ascii="Times New Roman" w:eastAsia="仿宋_GB2312"/>
                <w:szCs w:val="21"/>
              </w:rPr>
            </w:pPr>
            <w:r>
              <w:rPr>
                <w:rFonts w:hint="eastAsia" w:ascii="Times New Roman" w:eastAsia="仿宋_GB2312"/>
                <w:szCs w:val="21"/>
              </w:rPr>
              <w:t>迁安市北部区域</w:t>
            </w:r>
          </w:p>
        </w:tc>
      </w:tr>
      <w:tr w14:paraId="16DE5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8" w:hRule="atLeast"/>
        </w:trPr>
        <w:tc>
          <w:tcPr>
            <w:tcW w:w="688" w:type="dxa"/>
            <w:vMerge w:val="continue"/>
            <w:shd w:val="clear" w:color="auto" w:fill="auto"/>
            <w:vAlign w:val="center"/>
          </w:tcPr>
          <w:p w14:paraId="14D24BDB">
            <w:pPr>
              <w:pStyle w:val="59"/>
              <w:widowControl w:val="0"/>
              <w:spacing w:line="500" w:lineRule="exact"/>
              <w:jc w:val="both"/>
              <w:rPr>
                <w:rFonts w:ascii="Times New Roman" w:eastAsia="仿宋_GB2312"/>
                <w:szCs w:val="21"/>
              </w:rPr>
            </w:pPr>
          </w:p>
        </w:tc>
        <w:tc>
          <w:tcPr>
            <w:tcW w:w="2993" w:type="dxa"/>
            <w:shd w:val="clear" w:color="auto" w:fill="auto"/>
            <w:vAlign w:val="center"/>
          </w:tcPr>
          <w:p w14:paraId="62B4D4BE">
            <w:pPr>
              <w:pStyle w:val="59"/>
              <w:widowControl w:val="0"/>
              <w:spacing w:line="500" w:lineRule="exact"/>
              <w:jc w:val="both"/>
              <w:rPr>
                <w:rFonts w:ascii="Times New Roman" w:eastAsia="仿宋_GB2312"/>
                <w:szCs w:val="21"/>
              </w:rPr>
            </w:pPr>
            <w:r>
              <w:rPr>
                <w:rFonts w:hint="eastAsia" w:ascii="Times New Roman" w:eastAsia="仿宋_GB2312"/>
                <w:szCs w:val="21"/>
              </w:rPr>
              <w:t>长城山旅游路范家沟至上场段</w:t>
            </w:r>
          </w:p>
        </w:tc>
        <w:tc>
          <w:tcPr>
            <w:tcW w:w="1701" w:type="dxa"/>
            <w:shd w:val="clear" w:color="auto" w:fill="auto"/>
            <w:vAlign w:val="center"/>
          </w:tcPr>
          <w:p w14:paraId="4E52621A">
            <w:pPr>
              <w:pStyle w:val="59"/>
              <w:widowControl w:val="0"/>
              <w:spacing w:line="500" w:lineRule="exact"/>
              <w:jc w:val="both"/>
              <w:rPr>
                <w:rFonts w:ascii="Times New Roman" w:eastAsia="仿宋_GB2312"/>
                <w:szCs w:val="21"/>
              </w:rPr>
            </w:pPr>
            <w:r>
              <w:rPr>
                <w:rFonts w:hint="eastAsia" w:ascii="Times New Roman" w:eastAsia="仿宋_GB2312"/>
                <w:szCs w:val="21"/>
              </w:rPr>
              <w:t>新建</w:t>
            </w:r>
          </w:p>
        </w:tc>
        <w:tc>
          <w:tcPr>
            <w:tcW w:w="2551" w:type="dxa"/>
            <w:shd w:val="clear" w:color="auto" w:fill="auto"/>
            <w:vAlign w:val="center"/>
          </w:tcPr>
          <w:p w14:paraId="498A5A8F">
            <w:pPr>
              <w:pStyle w:val="59"/>
              <w:widowControl w:val="0"/>
              <w:spacing w:line="500" w:lineRule="exact"/>
              <w:jc w:val="both"/>
              <w:rPr>
                <w:rFonts w:ascii="Times New Roman" w:eastAsia="仿宋_GB2312"/>
                <w:szCs w:val="21"/>
              </w:rPr>
            </w:pPr>
            <w:r>
              <w:rPr>
                <w:rFonts w:ascii="Times New Roman" w:eastAsia="仿宋_GB2312"/>
                <w:szCs w:val="21"/>
              </w:rPr>
              <w:t>2021-2025</w:t>
            </w:r>
          </w:p>
        </w:tc>
        <w:tc>
          <w:tcPr>
            <w:tcW w:w="2268" w:type="dxa"/>
            <w:shd w:val="clear" w:color="auto" w:fill="auto"/>
            <w:vAlign w:val="center"/>
          </w:tcPr>
          <w:p w14:paraId="5BC0F4FE">
            <w:pPr>
              <w:pStyle w:val="59"/>
              <w:widowControl w:val="0"/>
              <w:spacing w:line="500" w:lineRule="exact"/>
              <w:jc w:val="both"/>
              <w:rPr>
                <w:rFonts w:ascii="Times New Roman" w:eastAsia="仿宋_GB2312"/>
                <w:szCs w:val="21"/>
              </w:rPr>
            </w:pPr>
            <w:r>
              <w:rPr>
                <w:rFonts w:ascii="Times New Roman" w:eastAsia="仿宋_GB2312"/>
                <w:szCs w:val="21"/>
              </w:rPr>
              <w:t>59.292</w:t>
            </w:r>
          </w:p>
        </w:tc>
        <w:tc>
          <w:tcPr>
            <w:tcW w:w="3686" w:type="dxa"/>
            <w:shd w:val="clear" w:color="auto" w:fill="auto"/>
            <w:vAlign w:val="center"/>
          </w:tcPr>
          <w:p w14:paraId="14839456">
            <w:pPr>
              <w:pStyle w:val="59"/>
              <w:widowControl w:val="0"/>
              <w:spacing w:line="500" w:lineRule="exact"/>
              <w:jc w:val="both"/>
              <w:rPr>
                <w:rFonts w:ascii="Times New Roman" w:eastAsia="仿宋_GB2312"/>
                <w:szCs w:val="21"/>
              </w:rPr>
            </w:pPr>
            <w:r>
              <w:rPr>
                <w:rFonts w:hint="eastAsia" w:ascii="Times New Roman" w:eastAsia="仿宋_GB2312"/>
                <w:szCs w:val="21"/>
              </w:rPr>
              <w:t>五重安、大崔庄镇、建昌营镇、杨各庄镇。起于范家沟，终于上场</w:t>
            </w:r>
          </w:p>
        </w:tc>
      </w:tr>
      <w:tr w14:paraId="14298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688" w:type="dxa"/>
            <w:vMerge w:val="continue"/>
            <w:shd w:val="clear" w:color="auto" w:fill="auto"/>
            <w:vAlign w:val="center"/>
          </w:tcPr>
          <w:p w14:paraId="6A81DF91">
            <w:pPr>
              <w:pStyle w:val="59"/>
              <w:widowControl w:val="0"/>
              <w:spacing w:line="500" w:lineRule="exact"/>
              <w:jc w:val="both"/>
              <w:rPr>
                <w:rFonts w:ascii="Times New Roman" w:eastAsia="仿宋_GB2312"/>
                <w:szCs w:val="21"/>
              </w:rPr>
            </w:pPr>
          </w:p>
        </w:tc>
        <w:tc>
          <w:tcPr>
            <w:tcW w:w="2993" w:type="dxa"/>
            <w:shd w:val="clear" w:color="auto" w:fill="auto"/>
            <w:vAlign w:val="center"/>
          </w:tcPr>
          <w:p w14:paraId="136AAB00">
            <w:pPr>
              <w:pStyle w:val="59"/>
              <w:widowControl w:val="0"/>
              <w:spacing w:line="500" w:lineRule="exact"/>
              <w:jc w:val="both"/>
              <w:rPr>
                <w:rFonts w:ascii="Times New Roman" w:eastAsia="仿宋_GB2312"/>
                <w:szCs w:val="21"/>
              </w:rPr>
            </w:pPr>
            <w:r>
              <w:rPr>
                <w:rFonts w:hint="eastAsia" w:ascii="Times New Roman" w:eastAsia="仿宋_GB2312"/>
                <w:szCs w:val="21"/>
              </w:rPr>
              <w:t>生态深林绿道灵山至尚庄段</w:t>
            </w:r>
          </w:p>
        </w:tc>
        <w:tc>
          <w:tcPr>
            <w:tcW w:w="1701" w:type="dxa"/>
            <w:shd w:val="clear" w:color="auto" w:fill="auto"/>
            <w:vAlign w:val="center"/>
          </w:tcPr>
          <w:p w14:paraId="7E2ED2FF">
            <w:pPr>
              <w:pStyle w:val="59"/>
              <w:widowControl w:val="0"/>
              <w:spacing w:line="500" w:lineRule="exact"/>
              <w:jc w:val="both"/>
              <w:rPr>
                <w:rFonts w:ascii="Times New Roman" w:eastAsia="仿宋_GB2312"/>
                <w:szCs w:val="21"/>
              </w:rPr>
            </w:pPr>
            <w:r>
              <w:rPr>
                <w:rFonts w:hint="eastAsia" w:ascii="Times New Roman" w:eastAsia="仿宋_GB2312"/>
                <w:szCs w:val="21"/>
              </w:rPr>
              <w:t>新建</w:t>
            </w:r>
          </w:p>
        </w:tc>
        <w:tc>
          <w:tcPr>
            <w:tcW w:w="2551" w:type="dxa"/>
            <w:shd w:val="clear" w:color="auto" w:fill="auto"/>
            <w:vAlign w:val="center"/>
          </w:tcPr>
          <w:p w14:paraId="65618316">
            <w:pPr>
              <w:pStyle w:val="59"/>
              <w:widowControl w:val="0"/>
              <w:spacing w:line="500" w:lineRule="exact"/>
              <w:jc w:val="both"/>
              <w:rPr>
                <w:rFonts w:ascii="Times New Roman" w:eastAsia="仿宋_GB2312"/>
                <w:szCs w:val="21"/>
              </w:rPr>
            </w:pPr>
            <w:r>
              <w:rPr>
                <w:rFonts w:ascii="Times New Roman" w:eastAsia="仿宋_GB2312"/>
                <w:szCs w:val="21"/>
              </w:rPr>
              <w:t>2021-2025</w:t>
            </w:r>
          </w:p>
        </w:tc>
        <w:tc>
          <w:tcPr>
            <w:tcW w:w="2268" w:type="dxa"/>
            <w:shd w:val="clear" w:color="auto" w:fill="auto"/>
            <w:vAlign w:val="center"/>
          </w:tcPr>
          <w:p w14:paraId="68EEC5F8">
            <w:pPr>
              <w:pStyle w:val="59"/>
              <w:widowControl w:val="0"/>
              <w:spacing w:line="500" w:lineRule="exact"/>
              <w:jc w:val="both"/>
              <w:rPr>
                <w:rFonts w:ascii="Times New Roman" w:eastAsia="仿宋_GB2312"/>
                <w:szCs w:val="21"/>
              </w:rPr>
            </w:pPr>
            <w:r>
              <w:rPr>
                <w:rFonts w:ascii="Times New Roman" w:eastAsia="仿宋_GB2312"/>
                <w:szCs w:val="21"/>
              </w:rPr>
              <w:t>48.599</w:t>
            </w:r>
          </w:p>
        </w:tc>
        <w:tc>
          <w:tcPr>
            <w:tcW w:w="3686" w:type="dxa"/>
            <w:shd w:val="clear" w:color="auto" w:fill="auto"/>
            <w:vAlign w:val="center"/>
          </w:tcPr>
          <w:p w14:paraId="2B2DB946">
            <w:pPr>
              <w:pStyle w:val="59"/>
              <w:widowControl w:val="0"/>
              <w:spacing w:line="500" w:lineRule="exact"/>
              <w:jc w:val="both"/>
              <w:rPr>
                <w:rFonts w:ascii="Times New Roman" w:eastAsia="仿宋_GB2312"/>
                <w:szCs w:val="21"/>
              </w:rPr>
            </w:pPr>
            <w:r>
              <w:rPr>
                <w:rFonts w:hint="eastAsia" w:ascii="Times New Roman" w:eastAsia="仿宋_GB2312"/>
                <w:szCs w:val="21"/>
              </w:rPr>
              <w:t>蔡园镇、大五里、木厂口镇、太平庄。起于灵山，终于尚庄</w:t>
            </w:r>
          </w:p>
        </w:tc>
      </w:tr>
      <w:tr w14:paraId="6B7572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688" w:type="dxa"/>
            <w:vMerge w:val="restart"/>
            <w:shd w:val="clear" w:color="auto" w:fill="auto"/>
            <w:vAlign w:val="center"/>
          </w:tcPr>
          <w:p w14:paraId="184A8C80">
            <w:pPr>
              <w:pStyle w:val="59"/>
              <w:widowControl w:val="0"/>
              <w:spacing w:line="500" w:lineRule="exact"/>
              <w:jc w:val="both"/>
              <w:rPr>
                <w:rFonts w:ascii="Times New Roman" w:eastAsia="仿宋_GB2312"/>
                <w:szCs w:val="21"/>
              </w:rPr>
            </w:pPr>
            <w:r>
              <w:rPr>
                <w:rFonts w:hint="eastAsia" w:ascii="Times New Roman" w:eastAsia="仿宋_GB2312"/>
                <w:szCs w:val="21"/>
              </w:rPr>
              <w:t>电力</w:t>
            </w:r>
          </w:p>
        </w:tc>
        <w:tc>
          <w:tcPr>
            <w:tcW w:w="2993" w:type="dxa"/>
            <w:shd w:val="clear" w:color="auto" w:fill="auto"/>
            <w:vAlign w:val="center"/>
          </w:tcPr>
          <w:p w14:paraId="7EFCCE9B">
            <w:pPr>
              <w:pStyle w:val="59"/>
              <w:widowControl w:val="0"/>
              <w:spacing w:line="500" w:lineRule="exact"/>
              <w:jc w:val="both"/>
              <w:rPr>
                <w:rFonts w:ascii="Times New Roman" w:eastAsia="仿宋_GB2312"/>
                <w:szCs w:val="21"/>
              </w:rPr>
            </w:pPr>
            <w:r>
              <w:rPr>
                <w:rFonts w:hint="eastAsia" w:ascii="Times New Roman" w:eastAsia="仿宋_GB2312"/>
                <w:szCs w:val="21"/>
              </w:rPr>
              <w:t>冀北唐山姜家营</w:t>
            </w:r>
            <w:r>
              <w:rPr>
                <w:rFonts w:ascii="Times New Roman" w:eastAsia="仿宋_GB2312"/>
                <w:szCs w:val="21"/>
              </w:rPr>
              <w:t>—</w:t>
            </w:r>
            <w:r>
              <w:rPr>
                <w:rFonts w:hint="eastAsia" w:ascii="Times New Roman" w:eastAsia="仿宋_GB2312"/>
                <w:szCs w:val="21"/>
              </w:rPr>
              <w:t>岳野山</w:t>
            </w:r>
            <w:r>
              <w:rPr>
                <w:rFonts w:ascii="Times New Roman" w:eastAsia="仿宋_GB2312"/>
                <w:szCs w:val="21"/>
              </w:rPr>
              <w:t>—</w:t>
            </w:r>
            <w:r>
              <w:rPr>
                <w:rFonts w:hint="eastAsia" w:ascii="Times New Roman" w:eastAsia="仿宋_GB2312"/>
                <w:szCs w:val="21"/>
              </w:rPr>
              <w:t>赵店子二回</w:t>
            </w:r>
            <w:r>
              <w:rPr>
                <w:rFonts w:ascii="Times New Roman" w:eastAsia="仿宋_GB2312"/>
                <w:szCs w:val="21"/>
              </w:rPr>
              <w:t>220kV</w:t>
            </w:r>
            <w:r>
              <w:rPr>
                <w:rFonts w:hint="eastAsia" w:ascii="Times New Roman" w:eastAsia="仿宋_GB2312"/>
                <w:szCs w:val="21"/>
              </w:rPr>
              <w:t>线路工程</w:t>
            </w:r>
          </w:p>
        </w:tc>
        <w:tc>
          <w:tcPr>
            <w:tcW w:w="1701" w:type="dxa"/>
            <w:shd w:val="clear" w:color="auto" w:fill="auto"/>
            <w:vAlign w:val="center"/>
          </w:tcPr>
          <w:p w14:paraId="438F14C8">
            <w:pPr>
              <w:pStyle w:val="59"/>
              <w:widowControl w:val="0"/>
              <w:spacing w:line="500" w:lineRule="exact"/>
              <w:jc w:val="both"/>
              <w:rPr>
                <w:rFonts w:ascii="Times New Roman" w:eastAsia="仿宋_GB2312"/>
                <w:szCs w:val="21"/>
              </w:rPr>
            </w:pPr>
            <w:r>
              <w:rPr>
                <w:rFonts w:hint="eastAsia" w:ascii="Times New Roman" w:eastAsia="仿宋_GB2312"/>
                <w:szCs w:val="21"/>
              </w:rPr>
              <w:t>新建</w:t>
            </w:r>
          </w:p>
        </w:tc>
        <w:tc>
          <w:tcPr>
            <w:tcW w:w="2551" w:type="dxa"/>
            <w:shd w:val="clear" w:color="auto" w:fill="auto"/>
            <w:vAlign w:val="center"/>
          </w:tcPr>
          <w:p w14:paraId="631D1BE3">
            <w:pPr>
              <w:pStyle w:val="59"/>
              <w:widowControl w:val="0"/>
              <w:spacing w:line="500" w:lineRule="exact"/>
              <w:jc w:val="both"/>
              <w:rPr>
                <w:rFonts w:ascii="Times New Roman" w:eastAsia="仿宋_GB2312"/>
                <w:szCs w:val="21"/>
              </w:rPr>
            </w:pPr>
            <w:r>
              <w:rPr>
                <w:rFonts w:ascii="Times New Roman" w:eastAsia="仿宋_GB2312"/>
                <w:szCs w:val="21"/>
              </w:rPr>
              <w:t>2021-2025</w:t>
            </w:r>
          </w:p>
        </w:tc>
        <w:tc>
          <w:tcPr>
            <w:tcW w:w="2268" w:type="dxa"/>
            <w:shd w:val="clear" w:color="auto" w:fill="auto"/>
            <w:vAlign w:val="center"/>
          </w:tcPr>
          <w:p w14:paraId="6EC3CE7F">
            <w:pPr>
              <w:pStyle w:val="59"/>
              <w:widowControl w:val="0"/>
              <w:spacing w:line="500" w:lineRule="exact"/>
              <w:jc w:val="both"/>
              <w:rPr>
                <w:rFonts w:ascii="Times New Roman" w:eastAsia="仿宋_GB2312"/>
                <w:szCs w:val="21"/>
              </w:rPr>
            </w:pPr>
            <w:r>
              <w:rPr>
                <w:rFonts w:ascii="Times New Roman" w:eastAsia="仿宋_GB2312"/>
                <w:szCs w:val="21"/>
              </w:rPr>
              <w:t>12</w:t>
            </w:r>
          </w:p>
        </w:tc>
        <w:tc>
          <w:tcPr>
            <w:tcW w:w="3686" w:type="dxa"/>
            <w:shd w:val="clear" w:color="auto" w:fill="auto"/>
            <w:vAlign w:val="center"/>
          </w:tcPr>
          <w:p w14:paraId="68D5C1B7">
            <w:pPr>
              <w:pStyle w:val="59"/>
              <w:widowControl w:val="0"/>
              <w:spacing w:line="500" w:lineRule="exact"/>
              <w:jc w:val="both"/>
              <w:rPr>
                <w:rFonts w:ascii="Times New Roman" w:eastAsia="仿宋_GB2312"/>
                <w:szCs w:val="21"/>
              </w:rPr>
            </w:pPr>
            <w:r>
              <w:rPr>
                <w:rFonts w:hint="eastAsia" w:ascii="Times New Roman" w:eastAsia="仿宋_GB2312"/>
                <w:szCs w:val="21"/>
              </w:rPr>
              <w:t>赵店子</w:t>
            </w:r>
          </w:p>
        </w:tc>
      </w:tr>
      <w:tr w14:paraId="178E0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688" w:type="dxa"/>
            <w:vMerge w:val="continue"/>
            <w:shd w:val="clear" w:color="auto" w:fill="auto"/>
            <w:vAlign w:val="center"/>
          </w:tcPr>
          <w:p w14:paraId="13C037D3">
            <w:pPr>
              <w:pStyle w:val="59"/>
              <w:widowControl w:val="0"/>
              <w:spacing w:line="500" w:lineRule="exact"/>
              <w:jc w:val="both"/>
              <w:rPr>
                <w:rFonts w:ascii="Times New Roman" w:eastAsia="仿宋_GB2312"/>
                <w:szCs w:val="21"/>
              </w:rPr>
            </w:pPr>
          </w:p>
        </w:tc>
        <w:tc>
          <w:tcPr>
            <w:tcW w:w="2993" w:type="dxa"/>
            <w:shd w:val="clear" w:color="auto" w:fill="auto"/>
            <w:vAlign w:val="center"/>
          </w:tcPr>
          <w:p w14:paraId="502A47BC">
            <w:pPr>
              <w:pStyle w:val="59"/>
              <w:widowControl w:val="0"/>
              <w:spacing w:line="500" w:lineRule="exact"/>
              <w:jc w:val="both"/>
              <w:rPr>
                <w:rFonts w:ascii="Times New Roman" w:eastAsia="仿宋_GB2312"/>
                <w:szCs w:val="21"/>
              </w:rPr>
            </w:pPr>
            <w:r>
              <w:rPr>
                <w:rFonts w:hint="eastAsia" w:ascii="Times New Roman" w:eastAsia="仿宋_GB2312"/>
                <w:szCs w:val="21"/>
              </w:rPr>
              <w:t>冀北唐山隔滦河</w:t>
            </w:r>
            <w:r>
              <w:rPr>
                <w:rFonts w:ascii="Times New Roman" w:eastAsia="仿宋_GB2312"/>
                <w:szCs w:val="21"/>
              </w:rPr>
              <w:t>220 kV</w:t>
            </w:r>
            <w:r>
              <w:rPr>
                <w:rFonts w:hint="eastAsia" w:ascii="Times New Roman" w:eastAsia="仿宋_GB2312"/>
                <w:szCs w:val="21"/>
              </w:rPr>
              <w:t>输变电工程</w:t>
            </w:r>
          </w:p>
        </w:tc>
        <w:tc>
          <w:tcPr>
            <w:tcW w:w="1701" w:type="dxa"/>
            <w:shd w:val="clear" w:color="auto" w:fill="auto"/>
            <w:vAlign w:val="center"/>
          </w:tcPr>
          <w:p w14:paraId="010EC5FA">
            <w:pPr>
              <w:pStyle w:val="59"/>
              <w:widowControl w:val="0"/>
              <w:spacing w:line="500" w:lineRule="exact"/>
              <w:jc w:val="both"/>
              <w:rPr>
                <w:rFonts w:ascii="Times New Roman" w:eastAsia="仿宋_GB2312"/>
                <w:szCs w:val="21"/>
              </w:rPr>
            </w:pPr>
            <w:r>
              <w:rPr>
                <w:rFonts w:hint="eastAsia" w:ascii="Times New Roman" w:eastAsia="仿宋_GB2312"/>
                <w:szCs w:val="21"/>
              </w:rPr>
              <w:t>新建</w:t>
            </w:r>
          </w:p>
        </w:tc>
        <w:tc>
          <w:tcPr>
            <w:tcW w:w="2551" w:type="dxa"/>
            <w:shd w:val="clear" w:color="auto" w:fill="auto"/>
            <w:vAlign w:val="center"/>
          </w:tcPr>
          <w:p w14:paraId="2ECDB0A8">
            <w:pPr>
              <w:pStyle w:val="59"/>
              <w:widowControl w:val="0"/>
              <w:spacing w:line="500" w:lineRule="exact"/>
              <w:jc w:val="both"/>
              <w:rPr>
                <w:rFonts w:ascii="Times New Roman" w:eastAsia="仿宋_GB2312"/>
                <w:szCs w:val="21"/>
              </w:rPr>
            </w:pPr>
            <w:r>
              <w:rPr>
                <w:rFonts w:ascii="Times New Roman" w:eastAsia="仿宋_GB2312"/>
                <w:szCs w:val="21"/>
              </w:rPr>
              <w:t>2021-2025</w:t>
            </w:r>
          </w:p>
        </w:tc>
        <w:tc>
          <w:tcPr>
            <w:tcW w:w="2268" w:type="dxa"/>
            <w:shd w:val="clear" w:color="auto" w:fill="auto"/>
            <w:vAlign w:val="center"/>
          </w:tcPr>
          <w:p w14:paraId="23FEF6A6">
            <w:pPr>
              <w:pStyle w:val="59"/>
              <w:widowControl w:val="0"/>
              <w:spacing w:line="500" w:lineRule="exact"/>
              <w:jc w:val="both"/>
              <w:rPr>
                <w:rFonts w:ascii="Times New Roman" w:eastAsia="仿宋_GB2312"/>
                <w:szCs w:val="21"/>
              </w:rPr>
            </w:pPr>
            <w:r>
              <w:rPr>
                <w:rFonts w:ascii="Times New Roman" w:eastAsia="仿宋_GB2312"/>
                <w:szCs w:val="21"/>
              </w:rPr>
              <w:t>12</w:t>
            </w:r>
          </w:p>
        </w:tc>
        <w:tc>
          <w:tcPr>
            <w:tcW w:w="3686" w:type="dxa"/>
            <w:shd w:val="clear" w:color="auto" w:fill="auto"/>
            <w:vAlign w:val="center"/>
          </w:tcPr>
          <w:p w14:paraId="07490694">
            <w:pPr>
              <w:pStyle w:val="59"/>
              <w:widowControl w:val="0"/>
              <w:spacing w:line="500" w:lineRule="exact"/>
              <w:jc w:val="both"/>
              <w:rPr>
                <w:rFonts w:ascii="Times New Roman" w:eastAsia="仿宋_GB2312"/>
                <w:szCs w:val="21"/>
              </w:rPr>
            </w:pPr>
            <w:r>
              <w:rPr>
                <w:rFonts w:hint="eastAsia" w:ascii="Times New Roman" w:eastAsia="仿宋_GB2312"/>
                <w:szCs w:val="21"/>
              </w:rPr>
              <w:t>闫家店</w:t>
            </w:r>
          </w:p>
        </w:tc>
      </w:tr>
      <w:tr w14:paraId="291CA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5" w:hRule="atLeast"/>
        </w:trPr>
        <w:tc>
          <w:tcPr>
            <w:tcW w:w="688" w:type="dxa"/>
            <w:vMerge w:val="continue"/>
            <w:shd w:val="clear" w:color="auto" w:fill="auto"/>
            <w:vAlign w:val="center"/>
          </w:tcPr>
          <w:p w14:paraId="3E26D391">
            <w:pPr>
              <w:pStyle w:val="59"/>
              <w:widowControl w:val="0"/>
              <w:spacing w:line="500" w:lineRule="exact"/>
              <w:jc w:val="both"/>
              <w:rPr>
                <w:rFonts w:ascii="Times New Roman" w:eastAsia="仿宋_GB2312"/>
                <w:szCs w:val="21"/>
              </w:rPr>
            </w:pPr>
          </w:p>
        </w:tc>
        <w:tc>
          <w:tcPr>
            <w:tcW w:w="2993" w:type="dxa"/>
            <w:shd w:val="clear" w:color="auto" w:fill="auto"/>
            <w:vAlign w:val="center"/>
          </w:tcPr>
          <w:p w14:paraId="728F24C5">
            <w:pPr>
              <w:pStyle w:val="59"/>
              <w:widowControl w:val="0"/>
              <w:spacing w:line="500" w:lineRule="exact"/>
              <w:jc w:val="both"/>
              <w:rPr>
                <w:rFonts w:ascii="Times New Roman" w:eastAsia="仿宋_GB2312"/>
                <w:szCs w:val="21"/>
              </w:rPr>
            </w:pPr>
            <w:r>
              <w:rPr>
                <w:rFonts w:hint="eastAsia" w:ascii="Times New Roman" w:eastAsia="仿宋_GB2312"/>
                <w:szCs w:val="21"/>
              </w:rPr>
              <w:t>冀北唐山芦沟堡</w:t>
            </w:r>
            <w:r>
              <w:rPr>
                <w:rFonts w:ascii="Times New Roman" w:eastAsia="仿宋_GB2312"/>
                <w:szCs w:val="21"/>
              </w:rPr>
              <w:t>110 kV</w:t>
            </w:r>
            <w:r>
              <w:rPr>
                <w:rFonts w:hint="eastAsia" w:ascii="Times New Roman" w:eastAsia="仿宋_GB2312"/>
                <w:szCs w:val="21"/>
              </w:rPr>
              <w:t>输变电工程</w:t>
            </w:r>
          </w:p>
        </w:tc>
        <w:tc>
          <w:tcPr>
            <w:tcW w:w="1701" w:type="dxa"/>
            <w:shd w:val="clear" w:color="auto" w:fill="auto"/>
            <w:vAlign w:val="center"/>
          </w:tcPr>
          <w:p w14:paraId="78829FD6">
            <w:pPr>
              <w:pStyle w:val="59"/>
              <w:widowControl w:val="0"/>
              <w:spacing w:line="500" w:lineRule="exact"/>
              <w:jc w:val="both"/>
              <w:rPr>
                <w:rFonts w:ascii="Times New Roman" w:eastAsia="仿宋_GB2312"/>
                <w:szCs w:val="21"/>
              </w:rPr>
            </w:pPr>
            <w:r>
              <w:rPr>
                <w:rFonts w:hint="eastAsia" w:ascii="Times New Roman" w:eastAsia="仿宋_GB2312"/>
                <w:szCs w:val="21"/>
              </w:rPr>
              <w:t>新建</w:t>
            </w:r>
          </w:p>
        </w:tc>
        <w:tc>
          <w:tcPr>
            <w:tcW w:w="2551" w:type="dxa"/>
            <w:shd w:val="clear" w:color="auto" w:fill="auto"/>
            <w:vAlign w:val="center"/>
          </w:tcPr>
          <w:p w14:paraId="463AC1C3">
            <w:pPr>
              <w:pStyle w:val="59"/>
              <w:widowControl w:val="0"/>
              <w:spacing w:line="500" w:lineRule="exact"/>
              <w:jc w:val="both"/>
              <w:rPr>
                <w:rFonts w:ascii="Times New Roman" w:eastAsia="仿宋_GB2312"/>
                <w:szCs w:val="21"/>
              </w:rPr>
            </w:pPr>
            <w:r>
              <w:rPr>
                <w:rFonts w:ascii="Times New Roman" w:eastAsia="仿宋_GB2312"/>
                <w:szCs w:val="21"/>
              </w:rPr>
              <w:t>2021-2025</w:t>
            </w:r>
          </w:p>
        </w:tc>
        <w:tc>
          <w:tcPr>
            <w:tcW w:w="2268" w:type="dxa"/>
            <w:shd w:val="clear" w:color="auto" w:fill="auto"/>
            <w:vAlign w:val="center"/>
          </w:tcPr>
          <w:p w14:paraId="57283AC4">
            <w:pPr>
              <w:pStyle w:val="59"/>
              <w:widowControl w:val="0"/>
              <w:spacing w:line="500" w:lineRule="exact"/>
              <w:jc w:val="both"/>
              <w:rPr>
                <w:rFonts w:ascii="Times New Roman" w:eastAsia="仿宋_GB2312"/>
                <w:szCs w:val="21"/>
              </w:rPr>
            </w:pPr>
            <w:r>
              <w:rPr>
                <w:rFonts w:ascii="Times New Roman" w:eastAsia="仿宋_GB2312"/>
                <w:szCs w:val="21"/>
              </w:rPr>
              <w:t>1</w:t>
            </w:r>
          </w:p>
        </w:tc>
        <w:tc>
          <w:tcPr>
            <w:tcW w:w="3686" w:type="dxa"/>
            <w:shd w:val="clear" w:color="auto" w:fill="auto"/>
            <w:vAlign w:val="center"/>
          </w:tcPr>
          <w:p w14:paraId="3D6364BE">
            <w:pPr>
              <w:pStyle w:val="59"/>
              <w:widowControl w:val="0"/>
              <w:spacing w:line="500" w:lineRule="exact"/>
              <w:jc w:val="both"/>
              <w:rPr>
                <w:rFonts w:ascii="Times New Roman" w:eastAsia="仿宋_GB2312"/>
                <w:szCs w:val="21"/>
              </w:rPr>
            </w:pPr>
            <w:r>
              <w:rPr>
                <w:rFonts w:hint="eastAsia" w:ascii="Times New Roman" w:eastAsia="仿宋_GB2312"/>
                <w:szCs w:val="21"/>
              </w:rPr>
              <w:t>兴安街道</w:t>
            </w:r>
          </w:p>
        </w:tc>
      </w:tr>
      <w:tr w14:paraId="648E7B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688" w:type="dxa"/>
            <w:vMerge w:val="continue"/>
            <w:shd w:val="clear" w:color="auto" w:fill="auto"/>
            <w:vAlign w:val="center"/>
          </w:tcPr>
          <w:p w14:paraId="4BBE7802">
            <w:pPr>
              <w:pStyle w:val="59"/>
              <w:widowControl w:val="0"/>
              <w:spacing w:line="500" w:lineRule="exact"/>
              <w:jc w:val="both"/>
              <w:rPr>
                <w:rFonts w:ascii="Times New Roman" w:eastAsia="仿宋_GB2312"/>
                <w:szCs w:val="21"/>
              </w:rPr>
            </w:pPr>
          </w:p>
        </w:tc>
        <w:tc>
          <w:tcPr>
            <w:tcW w:w="2993" w:type="dxa"/>
            <w:shd w:val="clear" w:color="auto" w:fill="auto"/>
            <w:vAlign w:val="center"/>
          </w:tcPr>
          <w:p w14:paraId="650EC05D">
            <w:pPr>
              <w:pStyle w:val="59"/>
              <w:widowControl w:val="0"/>
              <w:spacing w:line="500" w:lineRule="exact"/>
              <w:jc w:val="both"/>
              <w:rPr>
                <w:rFonts w:ascii="Times New Roman" w:eastAsia="仿宋_GB2312"/>
                <w:szCs w:val="21"/>
              </w:rPr>
            </w:pPr>
            <w:r>
              <w:rPr>
                <w:rFonts w:hint="eastAsia" w:ascii="Times New Roman" w:eastAsia="仿宋_GB2312"/>
                <w:szCs w:val="21"/>
              </w:rPr>
              <w:t>冀北唐山孟官营</w:t>
            </w:r>
            <w:r>
              <w:rPr>
                <w:rFonts w:ascii="Times New Roman" w:eastAsia="仿宋_GB2312"/>
                <w:szCs w:val="21"/>
              </w:rPr>
              <w:t>110 kV</w:t>
            </w:r>
            <w:r>
              <w:rPr>
                <w:rFonts w:hint="eastAsia" w:ascii="Times New Roman" w:eastAsia="仿宋_GB2312"/>
                <w:szCs w:val="21"/>
              </w:rPr>
              <w:t>输变电工程</w:t>
            </w:r>
          </w:p>
        </w:tc>
        <w:tc>
          <w:tcPr>
            <w:tcW w:w="1701" w:type="dxa"/>
            <w:shd w:val="clear" w:color="auto" w:fill="auto"/>
            <w:vAlign w:val="center"/>
          </w:tcPr>
          <w:p w14:paraId="01F68F3F">
            <w:pPr>
              <w:pStyle w:val="59"/>
              <w:widowControl w:val="0"/>
              <w:spacing w:line="500" w:lineRule="exact"/>
              <w:jc w:val="both"/>
              <w:rPr>
                <w:rFonts w:ascii="Times New Roman" w:eastAsia="仿宋_GB2312"/>
                <w:szCs w:val="21"/>
              </w:rPr>
            </w:pPr>
            <w:r>
              <w:rPr>
                <w:rFonts w:hint="eastAsia" w:ascii="Times New Roman" w:eastAsia="仿宋_GB2312"/>
                <w:szCs w:val="21"/>
              </w:rPr>
              <w:t>新建</w:t>
            </w:r>
          </w:p>
        </w:tc>
        <w:tc>
          <w:tcPr>
            <w:tcW w:w="2551" w:type="dxa"/>
            <w:shd w:val="clear" w:color="auto" w:fill="auto"/>
            <w:vAlign w:val="center"/>
          </w:tcPr>
          <w:p w14:paraId="6AE22718">
            <w:pPr>
              <w:pStyle w:val="59"/>
              <w:widowControl w:val="0"/>
              <w:spacing w:line="500" w:lineRule="exact"/>
              <w:jc w:val="both"/>
              <w:rPr>
                <w:rFonts w:ascii="Times New Roman" w:eastAsia="仿宋_GB2312"/>
                <w:szCs w:val="21"/>
              </w:rPr>
            </w:pPr>
            <w:r>
              <w:rPr>
                <w:rFonts w:ascii="Times New Roman" w:eastAsia="仿宋_GB2312"/>
                <w:szCs w:val="21"/>
              </w:rPr>
              <w:t>2021-2025</w:t>
            </w:r>
          </w:p>
        </w:tc>
        <w:tc>
          <w:tcPr>
            <w:tcW w:w="2268" w:type="dxa"/>
            <w:shd w:val="clear" w:color="auto" w:fill="auto"/>
            <w:vAlign w:val="center"/>
          </w:tcPr>
          <w:p w14:paraId="0102C14E">
            <w:pPr>
              <w:pStyle w:val="59"/>
              <w:widowControl w:val="0"/>
              <w:spacing w:line="500" w:lineRule="exact"/>
              <w:jc w:val="both"/>
              <w:rPr>
                <w:rFonts w:ascii="Times New Roman" w:eastAsia="仿宋_GB2312"/>
                <w:szCs w:val="21"/>
              </w:rPr>
            </w:pPr>
            <w:r>
              <w:rPr>
                <w:rFonts w:ascii="Times New Roman" w:eastAsia="仿宋_GB2312"/>
                <w:szCs w:val="21"/>
              </w:rPr>
              <w:t>1</w:t>
            </w:r>
          </w:p>
        </w:tc>
        <w:tc>
          <w:tcPr>
            <w:tcW w:w="3686" w:type="dxa"/>
            <w:shd w:val="clear" w:color="auto" w:fill="auto"/>
            <w:vAlign w:val="center"/>
          </w:tcPr>
          <w:p w14:paraId="61BE8202">
            <w:pPr>
              <w:pStyle w:val="59"/>
              <w:widowControl w:val="0"/>
              <w:spacing w:line="500" w:lineRule="exact"/>
              <w:jc w:val="both"/>
              <w:rPr>
                <w:rFonts w:ascii="Times New Roman" w:eastAsia="仿宋_GB2312"/>
                <w:szCs w:val="21"/>
              </w:rPr>
            </w:pPr>
            <w:r>
              <w:rPr>
                <w:rFonts w:hint="eastAsia" w:ascii="Times New Roman" w:eastAsia="仿宋_GB2312"/>
                <w:szCs w:val="21"/>
              </w:rPr>
              <w:t>蔡园镇</w:t>
            </w:r>
          </w:p>
        </w:tc>
      </w:tr>
      <w:tr w14:paraId="310E7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688" w:type="dxa"/>
            <w:vMerge w:val="continue"/>
            <w:shd w:val="clear" w:color="auto" w:fill="auto"/>
            <w:vAlign w:val="center"/>
          </w:tcPr>
          <w:p w14:paraId="4917E9E7">
            <w:pPr>
              <w:pStyle w:val="59"/>
              <w:widowControl w:val="0"/>
              <w:spacing w:line="500" w:lineRule="exact"/>
              <w:jc w:val="both"/>
              <w:rPr>
                <w:rFonts w:ascii="Times New Roman" w:eastAsia="仿宋_GB2312"/>
                <w:szCs w:val="21"/>
              </w:rPr>
            </w:pPr>
          </w:p>
        </w:tc>
        <w:tc>
          <w:tcPr>
            <w:tcW w:w="2993" w:type="dxa"/>
            <w:shd w:val="clear" w:color="auto" w:fill="auto"/>
            <w:vAlign w:val="center"/>
          </w:tcPr>
          <w:p w14:paraId="35750F1F">
            <w:pPr>
              <w:pStyle w:val="59"/>
              <w:widowControl w:val="0"/>
              <w:spacing w:line="500" w:lineRule="exact"/>
              <w:jc w:val="both"/>
              <w:rPr>
                <w:rFonts w:ascii="Times New Roman" w:eastAsia="仿宋_GB2312"/>
                <w:szCs w:val="21"/>
              </w:rPr>
            </w:pPr>
            <w:r>
              <w:rPr>
                <w:rFonts w:hint="eastAsia" w:ascii="Times New Roman" w:eastAsia="仿宋_GB2312"/>
                <w:szCs w:val="21"/>
              </w:rPr>
              <w:t>冀北唐山商庄子</w:t>
            </w:r>
            <w:r>
              <w:rPr>
                <w:rFonts w:ascii="Times New Roman" w:eastAsia="仿宋_GB2312"/>
                <w:szCs w:val="21"/>
              </w:rPr>
              <w:t>110 kV</w:t>
            </w:r>
            <w:r>
              <w:rPr>
                <w:rFonts w:hint="eastAsia" w:ascii="Times New Roman" w:eastAsia="仿宋_GB2312"/>
                <w:szCs w:val="21"/>
              </w:rPr>
              <w:t>输变电工程</w:t>
            </w:r>
          </w:p>
        </w:tc>
        <w:tc>
          <w:tcPr>
            <w:tcW w:w="1701" w:type="dxa"/>
            <w:shd w:val="clear" w:color="auto" w:fill="auto"/>
            <w:vAlign w:val="center"/>
          </w:tcPr>
          <w:p w14:paraId="66D1E7AF">
            <w:pPr>
              <w:pStyle w:val="59"/>
              <w:widowControl w:val="0"/>
              <w:spacing w:line="500" w:lineRule="exact"/>
              <w:jc w:val="both"/>
              <w:rPr>
                <w:rFonts w:ascii="Times New Roman" w:eastAsia="仿宋_GB2312"/>
                <w:szCs w:val="21"/>
              </w:rPr>
            </w:pPr>
            <w:r>
              <w:rPr>
                <w:rFonts w:hint="eastAsia" w:ascii="Times New Roman" w:eastAsia="仿宋_GB2312"/>
                <w:szCs w:val="21"/>
              </w:rPr>
              <w:t>新建</w:t>
            </w:r>
          </w:p>
        </w:tc>
        <w:tc>
          <w:tcPr>
            <w:tcW w:w="2551" w:type="dxa"/>
            <w:shd w:val="clear" w:color="auto" w:fill="auto"/>
            <w:vAlign w:val="center"/>
          </w:tcPr>
          <w:p w14:paraId="1DB21319">
            <w:pPr>
              <w:pStyle w:val="59"/>
              <w:widowControl w:val="0"/>
              <w:spacing w:line="500" w:lineRule="exact"/>
              <w:jc w:val="both"/>
              <w:rPr>
                <w:rFonts w:ascii="Times New Roman" w:eastAsia="仿宋_GB2312"/>
                <w:szCs w:val="21"/>
              </w:rPr>
            </w:pPr>
            <w:r>
              <w:rPr>
                <w:rFonts w:ascii="Times New Roman" w:eastAsia="仿宋_GB2312"/>
                <w:szCs w:val="21"/>
              </w:rPr>
              <w:t>2021-2025</w:t>
            </w:r>
          </w:p>
        </w:tc>
        <w:tc>
          <w:tcPr>
            <w:tcW w:w="2268" w:type="dxa"/>
            <w:shd w:val="clear" w:color="auto" w:fill="auto"/>
            <w:vAlign w:val="center"/>
          </w:tcPr>
          <w:p w14:paraId="5393567C">
            <w:pPr>
              <w:pStyle w:val="59"/>
              <w:widowControl w:val="0"/>
              <w:spacing w:line="500" w:lineRule="exact"/>
              <w:jc w:val="both"/>
              <w:rPr>
                <w:rFonts w:ascii="Times New Roman" w:eastAsia="仿宋_GB2312"/>
                <w:szCs w:val="21"/>
              </w:rPr>
            </w:pPr>
            <w:r>
              <w:rPr>
                <w:rFonts w:ascii="Times New Roman" w:eastAsia="仿宋_GB2312"/>
                <w:szCs w:val="21"/>
              </w:rPr>
              <w:t>1</w:t>
            </w:r>
          </w:p>
        </w:tc>
        <w:tc>
          <w:tcPr>
            <w:tcW w:w="3686" w:type="dxa"/>
            <w:shd w:val="clear" w:color="auto" w:fill="auto"/>
            <w:vAlign w:val="center"/>
          </w:tcPr>
          <w:p w14:paraId="5669B9EC">
            <w:pPr>
              <w:pStyle w:val="59"/>
              <w:widowControl w:val="0"/>
              <w:spacing w:line="500" w:lineRule="exact"/>
              <w:jc w:val="both"/>
              <w:rPr>
                <w:rFonts w:ascii="Times New Roman" w:eastAsia="仿宋_GB2312"/>
                <w:szCs w:val="21"/>
              </w:rPr>
            </w:pPr>
            <w:r>
              <w:rPr>
                <w:rFonts w:hint="eastAsia" w:ascii="Times New Roman" w:eastAsia="仿宋_GB2312"/>
                <w:szCs w:val="21"/>
              </w:rPr>
              <w:t>大崔庄镇</w:t>
            </w:r>
          </w:p>
        </w:tc>
      </w:tr>
      <w:tr w14:paraId="1ABB88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688" w:type="dxa"/>
            <w:vMerge w:val="continue"/>
            <w:shd w:val="clear" w:color="auto" w:fill="auto"/>
            <w:vAlign w:val="center"/>
          </w:tcPr>
          <w:p w14:paraId="13A9DB15">
            <w:pPr>
              <w:pStyle w:val="59"/>
              <w:widowControl w:val="0"/>
              <w:spacing w:line="500" w:lineRule="exact"/>
              <w:jc w:val="both"/>
              <w:rPr>
                <w:rFonts w:ascii="Times New Roman" w:eastAsia="仿宋_GB2312"/>
                <w:szCs w:val="21"/>
              </w:rPr>
            </w:pPr>
          </w:p>
        </w:tc>
        <w:tc>
          <w:tcPr>
            <w:tcW w:w="2993" w:type="dxa"/>
            <w:shd w:val="clear" w:color="auto" w:fill="auto"/>
            <w:vAlign w:val="center"/>
          </w:tcPr>
          <w:p w14:paraId="76467750">
            <w:pPr>
              <w:pStyle w:val="59"/>
              <w:widowControl w:val="0"/>
              <w:spacing w:line="500" w:lineRule="exact"/>
              <w:jc w:val="both"/>
              <w:rPr>
                <w:rFonts w:ascii="Times New Roman" w:eastAsia="仿宋_GB2312"/>
                <w:szCs w:val="21"/>
              </w:rPr>
            </w:pPr>
            <w:r>
              <w:rPr>
                <w:rFonts w:hint="eastAsia" w:ascii="Times New Roman" w:eastAsia="仿宋_GB2312"/>
                <w:szCs w:val="21"/>
              </w:rPr>
              <w:t>冀北唐山潘营</w:t>
            </w:r>
            <w:r>
              <w:rPr>
                <w:rFonts w:ascii="Times New Roman" w:eastAsia="仿宋_GB2312"/>
                <w:szCs w:val="21"/>
              </w:rPr>
              <w:t>110 kV</w:t>
            </w:r>
            <w:r>
              <w:rPr>
                <w:rFonts w:hint="eastAsia" w:ascii="Times New Roman" w:eastAsia="仿宋_GB2312"/>
                <w:szCs w:val="21"/>
              </w:rPr>
              <w:t>输变电工程</w:t>
            </w:r>
          </w:p>
        </w:tc>
        <w:tc>
          <w:tcPr>
            <w:tcW w:w="1701" w:type="dxa"/>
            <w:shd w:val="clear" w:color="auto" w:fill="auto"/>
            <w:vAlign w:val="center"/>
          </w:tcPr>
          <w:p w14:paraId="085C2B3B">
            <w:pPr>
              <w:pStyle w:val="59"/>
              <w:widowControl w:val="0"/>
              <w:spacing w:line="500" w:lineRule="exact"/>
              <w:jc w:val="both"/>
              <w:rPr>
                <w:rFonts w:ascii="Times New Roman" w:eastAsia="仿宋_GB2312"/>
                <w:szCs w:val="21"/>
              </w:rPr>
            </w:pPr>
            <w:r>
              <w:rPr>
                <w:rFonts w:hint="eastAsia" w:ascii="Times New Roman" w:eastAsia="仿宋_GB2312"/>
                <w:szCs w:val="21"/>
              </w:rPr>
              <w:t>新建</w:t>
            </w:r>
          </w:p>
        </w:tc>
        <w:tc>
          <w:tcPr>
            <w:tcW w:w="2551" w:type="dxa"/>
            <w:shd w:val="clear" w:color="auto" w:fill="auto"/>
            <w:vAlign w:val="center"/>
          </w:tcPr>
          <w:p w14:paraId="52F330F4">
            <w:pPr>
              <w:pStyle w:val="59"/>
              <w:widowControl w:val="0"/>
              <w:spacing w:line="500" w:lineRule="exact"/>
              <w:jc w:val="both"/>
              <w:rPr>
                <w:rFonts w:ascii="Times New Roman" w:eastAsia="仿宋_GB2312"/>
                <w:szCs w:val="21"/>
              </w:rPr>
            </w:pPr>
            <w:r>
              <w:rPr>
                <w:rFonts w:ascii="Times New Roman" w:eastAsia="仿宋_GB2312"/>
                <w:szCs w:val="21"/>
              </w:rPr>
              <w:t>2021-2025</w:t>
            </w:r>
          </w:p>
        </w:tc>
        <w:tc>
          <w:tcPr>
            <w:tcW w:w="2268" w:type="dxa"/>
            <w:shd w:val="clear" w:color="auto" w:fill="auto"/>
            <w:vAlign w:val="center"/>
          </w:tcPr>
          <w:p w14:paraId="56A9D529">
            <w:pPr>
              <w:pStyle w:val="59"/>
              <w:widowControl w:val="0"/>
              <w:spacing w:line="500" w:lineRule="exact"/>
              <w:jc w:val="both"/>
              <w:rPr>
                <w:rFonts w:ascii="Times New Roman" w:eastAsia="仿宋_GB2312"/>
                <w:szCs w:val="21"/>
              </w:rPr>
            </w:pPr>
            <w:r>
              <w:rPr>
                <w:rFonts w:ascii="Times New Roman" w:eastAsia="仿宋_GB2312"/>
                <w:szCs w:val="21"/>
              </w:rPr>
              <w:t>1</w:t>
            </w:r>
          </w:p>
        </w:tc>
        <w:tc>
          <w:tcPr>
            <w:tcW w:w="3686" w:type="dxa"/>
            <w:shd w:val="clear" w:color="auto" w:fill="auto"/>
            <w:vAlign w:val="center"/>
          </w:tcPr>
          <w:p w14:paraId="4C635B8A">
            <w:pPr>
              <w:pStyle w:val="59"/>
              <w:widowControl w:val="0"/>
              <w:spacing w:line="500" w:lineRule="exact"/>
              <w:jc w:val="both"/>
              <w:rPr>
                <w:rFonts w:ascii="Times New Roman" w:eastAsia="仿宋_GB2312"/>
                <w:szCs w:val="21"/>
              </w:rPr>
            </w:pPr>
            <w:r>
              <w:rPr>
                <w:rFonts w:hint="eastAsia" w:ascii="Times New Roman" w:eastAsia="仿宋_GB2312"/>
                <w:szCs w:val="21"/>
              </w:rPr>
              <w:t>永顺街道</w:t>
            </w:r>
          </w:p>
        </w:tc>
      </w:tr>
      <w:tr w14:paraId="7AED0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 w:hRule="atLeast"/>
        </w:trPr>
        <w:tc>
          <w:tcPr>
            <w:tcW w:w="688" w:type="dxa"/>
            <w:vMerge w:val="continue"/>
            <w:shd w:val="clear" w:color="auto" w:fill="auto"/>
            <w:vAlign w:val="center"/>
          </w:tcPr>
          <w:p w14:paraId="2765599C">
            <w:pPr>
              <w:pStyle w:val="59"/>
              <w:widowControl w:val="0"/>
              <w:spacing w:line="500" w:lineRule="exact"/>
              <w:jc w:val="both"/>
              <w:rPr>
                <w:rFonts w:ascii="Times New Roman" w:eastAsia="仿宋_GB2312"/>
                <w:szCs w:val="21"/>
              </w:rPr>
            </w:pPr>
          </w:p>
        </w:tc>
        <w:tc>
          <w:tcPr>
            <w:tcW w:w="2993" w:type="dxa"/>
            <w:shd w:val="clear" w:color="auto" w:fill="auto"/>
            <w:vAlign w:val="center"/>
          </w:tcPr>
          <w:p w14:paraId="762B6EEA">
            <w:pPr>
              <w:pStyle w:val="59"/>
              <w:widowControl w:val="0"/>
              <w:spacing w:line="500" w:lineRule="exact"/>
              <w:jc w:val="both"/>
              <w:rPr>
                <w:rFonts w:ascii="Times New Roman" w:eastAsia="仿宋_GB2312"/>
                <w:szCs w:val="21"/>
              </w:rPr>
            </w:pPr>
            <w:r>
              <w:rPr>
                <w:rFonts w:hint="eastAsia" w:ascii="Times New Roman" w:eastAsia="仿宋_GB2312"/>
                <w:szCs w:val="21"/>
              </w:rPr>
              <w:t>迁安市集中供热热源厂改扩建项目</w:t>
            </w:r>
          </w:p>
        </w:tc>
        <w:tc>
          <w:tcPr>
            <w:tcW w:w="1701" w:type="dxa"/>
            <w:shd w:val="clear" w:color="auto" w:fill="auto"/>
            <w:vAlign w:val="center"/>
          </w:tcPr>
          <w:p w14:paraId="7B4AFE84">
            <w:pPr>
              <w:pStyle w:val="59"/>
              <w:widowControl w:val="0"/>
              <w:spacing w:line="500" w:lineRule="exact"/>
              <w:jc w:val="both"/>
              <w:rPr>
                <w:rFonts w:ascii="Times New Roman" w:eastAsia="仿宋_GB2312"/>
                <w:szCs w:val="21"/>
              </w:rPr>
            </w:pPr>
            <w:r>
              <w:rPr>
                <w:rFonts w:hint="eastAsia" w:ascii="Times New Roman" w:eastAsia="仿宋_GB2312"/>
                <w:szCs w:val="21"/>
              </w:rPr>
              <w:t>扩建</w:t>
            </w:r>
          </w:p>
        </w:tc>
        <w:tc>
          <w:tcPr>
            <w:tcW w:w="2551" w:type="dxa"/>
            <w:shd w:val="clear" w:color="auto" w:fill="auto"/>
            <w:vAlign w:val="center"/>
          </w:tcPr>
          <w:p w14:paraId="0713035F">
            <w:pPr>
              <w:pStyle w:val="59"/>
              <w:widowControl w:val="0"/>
              <w:spacing w:line="500" w:lineRule="exact"/>
              <w:jc w:val="both"/>
              <w:rPr>
                <w:rFonts w:ascii="Times New Roman" w:eastAsia="仿宋_GB2312"/>
                <w:szCs w:val="21"/>
              </w:rPr>
            </w:pPr>
            <w:r>
              <w:rPr>
                <w:rFonts w:ascii="Times New Roman" w:eastAsia="仿宋_GB2312"/>
                <w:szCs w:val="21"/>
              </w:rPr>
              <w:t>2021-2025</w:t>
            </w:r>
          </w:p>
        </w:tc>
        <w:tc>
          <w:tcPr>
            <w:tcW w:w="2268" w:type="dxa"/>
            <w:shd w:val="clear" w:color="auto" w:fill="auto"/>
            <w:vAlign w:val="center"/>
          </w:tcPr>
          <w:p w14:paraId="7F74F8E6">
            <w:pPr>
              <w:pStyle w:val="59"/>
              <w:widowControl w:val="0"/>
              <w:spacing w:line="500" w:lineRule="exact"/>
              <w:jc w:val="both"/>
              <w:rPr>
                <w:rFonts w:ascii="Times New Roman" w:eastAsia="仿宋_GB2312"/>
                <w:szCs w:val="21"/>
              </w:rPr>
            </w:pPr>
            <w:r>
              <w:rPr>
                <w:rFonts w:ascii="Times New Roman" w:eastAsia="仿宋_GB2312"/>
                <w:szCs w:val="21"/>
              </w:rPr>
              <w:t>20</w:t>
            </w:r>
          </w:p>
        </w:tc>
        <w:tc>
          <w:tcPr>
            <w:tcW w:w="3686" w:type="dxa"/>
            <w:shd w:val="clear" w:color="auto" w:fill="auto"/>
            <w:vAlign w:val="center"/>
          </w:tcPr>
          <w:p w14:paraId="457D81E5">
            <w:pPr>
              <w:pStyle w:val="59"/>
              <w:widowControl w:val="0"/>
              <w:spacing w:line="500" w:lineRule="exact"/>
              <w:jc w:val="both"/>
              <w:rPr>
                <w:rFonts w:ascii="Times New Roman" w:eastAsia="仿宋_GB2312"/>
                <w:szCs w:val="21"/>
              </w:rPr>
            </w:pPr>
            <w:r>
              <w:rPr>
                <w:rFonts w:hint="eastAsia" w:ascii="Times New Roman" w:eastAsia="仿宋_GB2312"/>
                <w:szCs w:val="21"/>
              </w:rPr>
              <w:t>中心城区</w:t>
            </w:r>
          </w:p>
        </w:tc>
      </w:tr>
      <w:tr w14:paraId="1E2D63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688" w:type="dxa"/>
            <w:shd w:val="clear" w:color="auto" w:fill="auto"/>
            <w:vAlign w:val="center"/>
          </w:tcPr>
          <w:p w14:paraId="736DE029">
            <w:pPr>
              <w:pStyle w:val="59"/>
              <w:widowControl w:val="0"/>
              <w:spacing w:line="500" w:lineRule="exact"/>
              <w:jc w:val="both"/>
              <w:rPr>
                <w:rFonts w:ascii="Times New Roman" w:eastAsia="仿宋_GB2312"/>
                <w:szCs w:val="21"/>
              </w:rPr>
            </w:pPr>
            <w:r>
              <w:rPr>
                <w:rFonts w:hint="eastAsia" w:ascii="Times New Roman" w:eastAsia="仿宋_GB2312"/>
                <w:szCs w:val="21"/>
              </w:rPr>
              <w:t>能源</w:t>
            </w:r>
          </w:p>
        </w:tc>
        <w:tc>
          <w:tcPr>
            <w:tcW w:w="2993" w:type="dxa"/>
            <w:shd w:val="clear" w:color="auto" w:fill="auto"/>
            <w:vAlign w:val="center"/>
          </w:tcPr>
          <w:p w14:paraId="593D78CF">
            <w:pPr>
              <w:pStyle w:val="59"/>
              <w:widowControl w:val="0"/>
              <w:spacing w:line="500" w:lineRule="exact"/>
              <w:jc w:val="both"/>
              <w:rPr>
                <w:rFonts w:ascii="Times New Roman" w:eastAsia="仿宋_GB2312"/>
                <w:szCs w:val="21"/>
              </w:rPr>
            </w:pPr>
            <w:r>
              <w:rPr>
                <w:rFonts w:hint="eastAsia" w:ascii="Times New Roman" w:eastAsia="仿宋_GB2312"/>
                <w:szCs w:val="21"/>
              </w:rPr>
              <w:t>中俄东线</w:t>
            </w:r>
            <w:r>
              <w:rPr>
                <w:rFonts w:ascii="Times New Roman" w:eastAsia="仿宋_GB2312"/>
                <w:szCs w:val="21"/>
              </w:rPr>
              <w:t xml:space="preserve"> 36#</w:t>
            </w:r>
            <w:r>
              <w:rPr>
                <w:rFonts w:hint="eastAsia" w:ascii="Times New Roman" w:eastAsia="仿宋_GB2312"/>
                <w:szCs w:val="21"/>
              </w:rPr>
              <w:t>阀室开口新建分输工程项目</w:t>
            </w:r>
          </w:p>
        </w:tc>
        <w:tc>
          <w:tcPr>
            <w:tcW w:w="1701" w:type="dxa"/>
            <w:shd w:val="clear" w:color="auto" w:fill="auto"/>
            <w:vAlign w:val="center"/>
          </w:tcPr>
          <w:p w14:paraId="2650770A">
            <w:pPr>
              <w:pStyle w:val="59"/>
              <w:widowControl w:val="0"/>
              <w:spacing w:line="500" w:lineRule="exact"/>
              <w:jc w:val="both"/>
              <w:rPr>
                <w:rFonts w:ascii="Times New Roman" w:eastAsia="仿宋_GB2312"/>
                <w:szCs w:val="21"/>
              </w:rPr>
            </w:pPr>
            <w:r>
              <w:rPr>
                <w:rFonts w:hint="eastAsia" w:ascii="Times New Roman" w:eastAsia="仿宋_GB2312"/>
                <w:szCs w:val="21"/>
              </w:rPr>
              <w:t>新建</w:t>
            </w:r>
          </w:p>
        </w:tc>
        <w:tc>
          <w:tcPr>
            <w:tcW w:w="2551" w:type="dxa"/>
            <w:shd w:val="clear" w:color="auto" w:fill="auto"/>
            <w:vAlign w:val="center"/>
          </w:tcPr>
          <w:p w14:paraId="77F38C4D">
            <w:pPr>
              <w:pStyle w:val="59"/>
              <w:widowControl w:val="0"/>
              <w:spacing w:line="500" w:lineRule="exact"/>
              <w:jc w:val="both"/>
              <w:rPr>
                <w:rFonts w:ascii="Times New Roman" w:eastAsia="仿宋_GB2312"/>
                <w:szCs w:val="21"/>
              </w:rPr>
            </w:pPr>
            <w:r>
              <w:rPr>
                <w:rFonts w:ascii="Times New Roman" w:eastAsia="仿宋_GB2312"/>
                <w:szCs w:val="21"/>
              </w:rPr>
              <w:t>2021-2025</w:t>
            </w:r>
          </w:p>
        </w:tc>
        <w:tc>
          <w:tcPr>
            <w:tcW w:w="2268" w:type="dxa"/>
            <w:shd w:val="clear" w:color="auto" w:fill="auto"/>
            <w:vAlign w:val="center"/>
          </w:tcPr>
          <w:p w14:paraId="555A65B9">
            <w:pPr>
              <w:pStyle w:val="59"/>
              <w:widowControl w:val="0"/>
              <w:spacing w:line="500" w:lineRule="exact"/>
              <w:jc w:val="both"/>
              <w:rPr>
                <w:rFonts w:ascii="Times New Roman" w:eastAsia="仿宋_GB2312"/>
                <w:szCs w:val="21"/>
              </w:rPr>
            </w:pPr>
            <w:r>
              <w:rPr>
                <w:rFonts w:ascii="Times New Roman" w:eastAsia="仿宋_GB2312"/>
                <w:szCs w:val="21"/>
              </w:rPr>
              <w:t>0.566</w:t>
            </w:r>
          </w:p>
        </w:tc>
        <w:tc>
          <w:tcPr>
            <w:tcW w:w="3686" w:type="dxa"/>
            <w:shd w:val="clear" w:color="auto" w:fill="auto"/>
            <w:vAlign w:val="center"/>
          </w:tcPr>
          <w:p w14:paraId="07FD5EE0">
            <w:pPr>
              <w:pStyle w:val="59"/>
              <w:widowControl w:val="0"/>
              <w:spacing w:line="500" w:lineRule="exact"/>
              <w:jc w:val="both"/>
              <w:rPr>
                <w:rFonts w:ascii="Times New Roman" w:eastAsia="仿宋_GB2312"/>
                <w:szCs w:val="21"/>
              </w:rPr>
            </w:pPr>
            <w:r>
              <w:rPr>
                <w:rFonts w:hint="eastAsia" w:ascii="Times New Roman" w:eastAsia="仿宋_GB2312"/>
                <w:szCs w:val="21"/>
              </w:rPr>
              <w:t>迁安市西部区域</w:t>
            </w:r>
          </w:p>
        </w:tc>
      </w:tr>
      <w:tr w14:paraId="53D20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trPr>
        <w:tc>
          <w:tcPr>
            <w:tcW w:w="688" w:type="dxa"/>
            <w:vMerge w:val="restart"/>
            <w:shd w:val="clear" w:color="auto" w:fill="auto"/>
            <w:vAlign w:val="center"/>
          </w:tcPr>
          <w:p w14:paraId="4E57EB27">
            <w:pPr>
              <w:pStyle w:val="59"/>
              <w:widowControl w:val="0"/>
              <w:spacing w:line="500" w:lineRule="exact"/>
              <w:jc w:val="both"/>
              <w:rPr>
                <w:rFonts w:ascii="Times New Roman" w:eastAsia="仿宋_GB2312"/>
                <w:szCs w:val="21"/>
              </w:rPr>
            </w:pPr>
            <w:r>
              <w:rPr>
                <w:rFonts w:hint="eastAsia" w:ascii="Times New Roman" w:eastAsia="仿宋_GB2312"/>
                <w:szCs w:val="21"/>
              </w:rPr>
              <w:t>水利</w:t>
            </w:r>
          </w:p>
        </w:tc>
        <w:tc>
          <w:tcPr>
            <w:tcW w:w="2993" w:type="dxa"/>
            <w:shd w:val="clear" w:color="auto" w:fill="auto"/>
            <w:vAlign w:val="center"/>
          </w:tcPr>
          <w:p w14:paraId="1DE5186D">
            <w:pPr>
              <w:pStyle w:val="59"/>
              <w:widowControl w:val="0"/>
              <w:spacing w:line="500" w:lineRule="exact"/>
              <w:jc w:val="both"/>
              <w:rPr>
                <w:rFonts w:ascii="Times New Roman" w:eastAsia="仿宋_GB2312"/>
                <w:szCs w:val="21"/>
              </w:rPr>
            </w:pPr>
            <w:r>
              <w:rPr>
                <w:rFonts w:hint="eastAsia" w:ascii="Times New Roman" w:eastAsia="仿宋_GB2312"/>
                <w:szCs w:val="21"/>
              </w:rPr>
              <w:t>唐山市全域治水清水润城县区工程</w:t>
            </w:r>
            <w:r>
              <w:rPr>
                <w:rFonts w:ascii="Times New Roman" w:eastAsia="仿宋_GB2312"/>
                <w:szCs w:val="21"/>
              </w:rPr>
              <w:t>PPP</w:t>
            </w:r>
            <w:r>
              <w:rPr>
                <w:rFonts w:hint="eastAsia" w:ascii="Times New Roman" w:eastAsia="仿宋_GB2312"/>
                <w:szCs w:val="21"/>
              </w:rPr>
              <w:t>项目</w:t>
            </w:r>
            <w:r>
              <w:rPr>
                <w:rFonts w:ascii="Times New Roman" w:eastAsia="仿宋_GB2312"/>
                <w:szCs w:val="21"/>
              </w:rPr>
              <w:t>（</w:t>
            </w:r>
            <w:r>
              <w:rPr>
                <w:rFonts w:hint="eastAsia" w:ascii="Times New Roman" w:eastAsia="仿宋_GB2312"/>
                <w:szCs w:val="21"/>
              </w:rPr>
              <w:t>滦河</w:t>
            </w:r>
            <w:r>
              <w:rPr>
                <w:rFonts w:ascii="Times New Roman" w:eastAsia="仿宋_GB2312"/>
                <w:szCs w:val="21"/>
              </w:rPr>
              <w:t>）</w:t>
            </w:r>
          </w:p>
        </w:tc>
        <w:tc>
          <w:tcPr>
            <w:tcW w:w="1701" w:type="dxa"/>
            <w:shd w:val="clear" w:color="auto" w:fill="auto"/>
            <w:vAlign w:val="center"/>
          </w:tcPr>
          <w:p w14:paraId="78E6DE98">
            <w:pPr>
              <w:pStyle w:val="59"/>
              <w:widowControl w:val="0"/>
              <w:spacing w:line="500" w:lineRule="exact"/>
              <w:jc w:val="both"/>
              <w:rPr>
                <w:rFonts w:ascii="Times New Roman" w:eastAsia="仿宋_GB2312"/>
                <w:szCs w:val="21"/>
              </w:rPr>
            </w:pPr>
            <w:r>
              <w:rPr>
                <w:rFonts w:hint="eastAsia" w:ascii="Times New Roman" w:eastAsia="仿宋_GB2312"/>
                <w:szCs w:val="21"/>
              </w:rPr>
              <w:t>新建</w:t>
            </w:r>
          </w:p>
        </w:tc>
        <w:tc>
          <w:tcPr>
            <w:tcW w:w="2551" w:type="dxa"/>
            <w:shd w:val="clear" w:color="auto" w:fill="auto"/>
            <w:vAlign w:val="center"/>
          </w:tcPr>
          <w:p w14:paraId="4BF6549F">
            <w:pPr>
              <w:pStyle w:val="59"/>
              <w:widowControl w:val="0"/>
              <w:spacing w:line="500" w:lineRule="exact"/>
              <w:jc w:val="both"/>
              <w:rPr>
                <w:rFonts w:ascii="Times New Roman" w:eastAsia="仿宋_GB2312"/>
                <w:szCs w:val="21"/>
              </w:rPr>
            </w:pPr>
            <w:r>
              <w:rPr>
                <w:rFonts w:ascii="Times New Roman" w:eastAsia="仿宋_GB2312"/>
                <w:szCs w:val="21"/>
              </w:rPr>
              <w:t>2021-2025</w:t>
            </w:r>
          </w:p>
        </w:tc>
        <w:tc>
          <w:tcPr>
            <w:tcW w:w="2268" w:type="dxa"/>
            <w:shd w:val="clear" w:color="auto" w:fill="auto"/>
            <w:vAlign w:val="center"/>
          </w:tcPr>
          <w:p w14:paraId="441924B7">
            <w:pPr>
              <w:pStyle w:val="59"/>
              <w:widowControl w:val="0"/>
              <w:spacing w:line="500" w:lineRule="exact"/>
              <w:jc w:val="both"/>
              <w:rPr>
                <w:rFonts w:ascii="Times New Roman" w:eastAsia="仿宋_GB2312"/>
                <w:szCs w:val="21"/>
              </w:rPr>
            </w:pPr>
            <w:r>
              <w:rPr>
                <w:rFonts w:ascii="Times New Roman" w:eastAsia="仿宋_GB2312"/>
                <w:szCs w:val="21"/>
              </w:rPr>
              <w:t>107.78</w:t>
            </w:r>
          </w:p>
        </w:tc>
        <w:tc>
          <w:tcPr>
            <w:tcW w:w="3686" w:type="dxa"/>
            <w:shd w:val="clear" w:color="auto" w:fill="auto"/>
            <w:vAlign w:val="center"/>
          </w:tcPr>
          <w:p w14:paraId="13A248DD">
            <w:pPr>
              <w:pStyle w:val="59"/>
              <w:widowControl w:val="0"/>
              <w:spacing w:line="500" w:lineRule="exact"/>
              <w:jc w:val="both"/>
              <w:rPr>
                <w:rFonts w:ascii="Times New Roman" w:eastAsia="仿宋_GB2312"/>
                <w:szCs w:val="21"/>
              </w:rPr>
            </w:pPr>
            <w:r>
              <w:rPr>
                <w:rFonts w:hint="eastAsia" w:ascii="Times New Roman" w:eastAsia="仿宋_GB2312"/>
                <w:szCs w:val="21"/>
              </w:rPr>
              <w:t>滦河区域</w:t>
            </w:r>
          </w:p>
        </w:tc>
      </w:tr>
      <w:tr w14:paraId="6B4F9B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1" w:hRule="atLeast"/>
        </w:trPr>
        <w:tc>
          <w:tcPr>
            <w:tcW w:w="688" w:type="dxa"/>
            <w:vMerge w:val="continue"/>
            <w:shd w:val="clear" w:color="auto" w:fill="auto"/>
            <w:vAlign w:val="center"/>
          </w:tcPr>
          <w:p w14:paraId="3C13A0BC">
            <w:pPr>
              <w:pStyle w:val="59"/>
              <w:widowControl w:val="0"/>
              <w:spacing w:line="500" w:lineRule="exact"/>
              <w:jc w:val="both"/>
              <w:rPr>
                <w:rFonts w:ascii="Times New Roman" w:eastAsia="仿宋_GB2312"/>
                <w:szCs w:val="21"/>
              </w:rPr>
            </w:pPr>
          </w:p>
        </w:tc>
        <w:tc>
          <w:tcPr>
            <w:tcW w:w="2993" w:type="dxa"/>
            <w:shd w:val="clear" w:color="auto" w:fill="auto"/>
            <w:vAlign w:val="center"/>
          </w:tcPr>
          <w:p w14:paraId="580A0FF5">
            <w:pPr>
              <w:pStyle w:val="59"/>
              <w:widowControl w:val="0"/>
              <w:spacing w:line="500" w:lineRule="exact"/>
              <w:jc w:val="both"/>
              <w:rPr>
                <w:rFonts w:ascii="Times New Roman" w:eastAsia="仿宋_GB2312"/>
                <w:szCs w:val="21"/>
              </w:rPr>
            </w:pPr>
            <w:r>
              <w:rPr>
                <w:rFonts w:hint="eastAsia" w:ascii="Times New Roman" w:eastAsia="仿宋_GB2312"/>
                <w:szCs w:val="21"/>
              </w:rPr>
              <w:t>唐山市全域治水清水润城县区工程</w:t>
            </w:r>
            <w:r>
              <w:rPr>
                <w:rFonts w:ascii="Times New Roman" w:eastAsia="仿宋_GB2312"/>
                <w:szCs w:val="21"/>
              </w:rPr>
              <w:t>PPP</w:t>
            </w:r>
            <w:r>
              <w:rPr>
                <w:rFonts w:hint="eastAsia" w:ascii="Times New Roman" w:eastAsia="仿宋_GB2312"/>
                <w:szCs w:val="21"/>
              </w:rPr>
              <w:t>项目</w:t>
            </w:r>
            <w:r>
              <w:rPr>
                <w:rFonts w:ascii="Times New Roman" w:eastAsia="仿宋_GB2312"/>
                <w:szCs w:val="21"/>
              </w:rPr>
              <w:t>（</w:t>
            </w:r>
            <w:r>
              <w:rPr>
                <w:rFonts w:hint="eastAsia" w:ascii="Times New Roman" w:eastAsia="仿宋_GB2312"/>
                <w:szCs w:val="21"/>
              </w:rPr>
              <w:t>西沙河</w:t>
            </w:r>
            <w:r>
              <w:rPr>
                <w:rFonts w:ascii="Times New Roman" w:eastAsia="仿宋_GB2312"/>
                <w:szCs w:val="21"/>
              </w:rPr>
              <w:t>）</w:t>
            </w:r>
          </w:p>
        </w:tc>
        <w:tc>
          <w:tcPr>
            <w:tcW w:w="1701" w:type="dxa"/>
            <w:shd w:val="clear" w:color="auto" w:fill="auto"/>
            <w:vAlign w:val="center"/>
          </w:tcPr>
          <w:p w14:paraId="151304AC">
            <w:pPr>
              <w:pStyle w:val="59"/>
              <w:widowControl w:val="0"/>
              <w:spacing w:line="500" w:lineRule="exact"/>
              <w:jc w:val="both"/>
              <w:rPr>
                <w:rFonts w:ascii="Times New Roman" w:eastAsia="仿宋_GB2312"/>
                <w:szCs w:val="21"/>
              </w:rPr>
            </w:pPr>
            <w:r>
              <w:rPr>
                <w:rFonts w:hint="eastAsia" w:ascii="Times New Roman" w:eastAsia="仿宋_GB2312"/>
                <w:szCs w:val="21"/>
              </w:rPr>
              <w:t>新建</w:t>
            </w:r>
          </w:p>
        </w:tc>
        <w:tc>
          <w:tcPr>
            <w:tcW w:w="2551" w:type="dxa"/>
            <w:shd w:val="clear" w:color="auto" w:fill="auto"/>
            <w:vAlign w:val="center"/>
          </w:tcPr>
          <w:p w14:paraId="15A6E5B9">
            <w:pPr>
              <w:pStyle w:val="59"/>
              <w:widowControl w:val="0"/>
              <w:spacing w:line="500" w:lineRule="exact"/>
              <w:jc w:val="both"/>
              <w:rPr>
                <w:rFonts w:ascii="Times New Roman" w:eastAsia="仿宋_GB2312"/>
                <w:szCs w:val="21"/>
              </w:rPr>
            </w:pPr>
            <w:r>
              <w:rPr>
                <w:rFonts w:ascii="Times New Roman" w:eastAsia="仿宋_GB2312"/>
                <w:szCs w:val="21"/>
              </w:rPr>
              <w:t>2021-2025</w:t>
            </w:r>
          </w:p>
        </w:tc>
        <w:tc>
          <w:tcPr>
            <w:tcW w:w="2268" w:type="dxa"/>
            <w:shd w:val="clear" w:color="auto" w:fill="auto"/>
            <w:vAlign w:val="center"/>
          </w:tcPr>
          <w:p w14:paraId="3EC79644">
            <w:pPr>
              <w:pStyle w:val="59"/>
              <w:widowControl w:val="0"/>
              <w:spacing w:line="500" w:lineRule="exact"/>
              <w:jc w:val="both"/>
              <w:rPr>
                <w:rFonts w:ascii="Times New Roman" w:eastAsia="仿宋_GB2312"/>
                <w:szCs w:val="21"/>
              </w:rPr>
            </w:pPr>
            <w:r>
              <w:rPr>
                <w:rFonts w:ascii="Times New Roman" w:eastAsia="仿宋_GB2312"/>
                <w:szCs w:val="21"/>
              </w:rPr>
              <w:t>22.7</w:t>
            </w:r>
          </w:p>
        </w:tc>
        <w:tc>
          <w:tcPr>
            <w:tcW w:w="3686" w:type="dxa"/>
            <w:shd w:val="clear" w:color="auto" w:fill="auto"/>
            <w:vAlign w:val="center"/>
          </w:tcPr>
          <w:p w14:paraId="09DC810E">
            <w:pPr>
              <w:pStyle w:val="59"/>
              <w:widowControl w:val="0"/>
              <w:spacing w:line="500" w:lineRule="exact"/>
              <w:jc w:val="both"/>
              <w:rPr>
                <w:rFonts w:ascii="Times New Roman" w:eastAsia="仿宋_GB2312"/>
                <w:szCs w:val="21"/>
              </w:rPr>
            </w:pPr>
            <w:r>
              <w:rPr>
                <w:rFonts w:hint="eastAsia" w:ascii="Times New Roman" w:eastAsia="仿宋_GB2312"/>
                <w:szCs w:val="21"/>
              </w:rPr>
              <w:t>西沙河区域</w:t>
            </w:r>
          </w:p>
        </w:tc>
      </w:tr>
      <w:tr w14:paraId="46616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688" w:type="dxa"/>
            <w:vMerge w:val="continue"/>
            <w:shd w:val="clear" w:color="auto" w:fill="auto"/>
            <w:vAlign w:val="center"/>
          </w:tcPr>
          <w:p w14:paraId="67FE03F1">
            <w:pPr>
              <w:pStyle w:val="59"/>
              <w:widowControl w:val="0"/>
              <w:spacing w:line="500" w:lineRule="exact"/>
              <w:jc w:val="both"/>
              <w:rPr>
                <w:rFonts w:ascii="Times New Roman" w:eastAsia="仿宋_GB2312"/>
                <w:szCs w:val="21"/>
              </w:rPr>
            </w:pPr>
          </w:p>
        </w:tc>
        <w:tc>
          <w:tcPr>
            <w:tcW w:w="2993" w:type="dxa"/>
            <w:shd w:val="clear" w:color="auto" w:fill="auto"/>
            <w:vAlign w:val="center"/>
          </w:tcPr>
          <w:p w14:paraId="16EA2A1E">
            <w:pPr>
              <w:pStyle w:val="59"/>
              <w:widowControl w:val="0"/>
              <w:spacing w:line="500" w:lineRule="exact"/>
              <w:jc w:val="both"/>
              <w:rPr>
                <w:rFonts w:ascii="Times New Roman" w:eastAsia="仿宋_GB2312"/>
                <w:szCs w:val="21"/>
              </w:rPr>
            </w:pPr>
            <w:r>
              <w:rPr>
                <w:rFonts w:hint="eastAsia" w:ascii="Times New Roman" w:eastAsia="仿宋_GB2312"/>
                <w:szCs w:val="21"/>
              </w:rPr>
              <w:t>唐山市全域治水清水润城县区工程</w:t>
            </w:r>
            <w:r>
              <w:rPr>
                <w:rFonts w:ascii="Times New Roman" w:eastAsia="仿宋_GB2312"/>
                <w:szCs w:val="21"/>
              </w:rPr>
              <w:t>PPP</w:t>
            </w:r>
            <w:r>
              <w:rPr>
                <w:rFonts w:hint="eastAsia" w:ascii="Times New Roman" w:eastAsia="仿宋_GB2312"/>
                <w:szCs w:val="21"/>
              </w:rPr>
              <w:t>项目</w:t>
            </w:r>
            <w:r>
              <w:rPr>
                <w:rFonts w:ascii="Times New Roman" w:eastAsia="仿宋_GB2312"/>
                <w:szCs w:val="21"/>
              </w:rPr>
              <w:t>（</w:t>
            </w:r>
            <w:r>
              <w:rPr>
                <w:rFonts w:hint="eastAsia" w:ascii="Times New Roman" w:eastAsia="仿宋_GB2312"/>
                <w:szCs w:val="21"/>
              </w:rPr>
              <w:t>青龙河</w:t>
            </w:r>
            <w:r>
              <w:rPr>
                <w:rFonts w:ascii="Times New Roman" w:eastAsia="仿宋_GB2312"/>
                <w:szCs w:val="21"/>
              </w:rPr>
              <w:t>）</w:t>
            </w:r>
          </w:p>
        </w:tc>
        <w:tc>
          <w:tcPr>
            <w:tcW w:w="1701" w:type="dxa"/>
            <w:shd w:val="clear" w:color="auto" w:fill="auto"/>
            <w:vAlign w:val="center"/>
          </w:tcPr>
          <w:p w14:paraId="305E7427">
            <w:pPr>
              <w:pStyle w:val="59"/>
              <w:widowControl w:val="0"/>
              <w:spacing w:line="500" w:lineRule="exact"/>
              <w:jc w:val="both"/>
              <w:rPr>
                <w:rFonts w:ascii="Times New Roman" w:eastAsia="仿宋_GB2312"/>
                <w:szCs w:val="21"/>
              </w:rPr>
            </w:pPr>
            <w:r>
              <w:rPr>
                <w:rFonts w:hint="eastAsia" w:ascii="Times New Roman" w:eastAsia="仿宋_GB2312"/>
                <w:szCs w:val="21"/>
              </w:rPr>
              <w:t>新建</w:t>
            </w:r>
          </w:p>
        </w:tc>
        <w:tc>
          <w:tcPr>
            <w:tcW w:w="2551" w:type="dxa"/>
            <w:shd w:val="clear" w:color="auto" w:fill="auto"/>
            <w:vAlign w:val="center"/>
          </w:tcPr>
          <w:p w14:paraId="329AB8F0">
            <w:pPr>
              <w:pStyle w:val="59"/>
              <w:widowControl w:val="0"/>
              <w:spacing w:line="500" w:lineRule="exact"/>
              <w:jc w:val="both"/>
              <w:rPr>
                <w:rFonts w:ascii="Times New Roman" w:eastAsia="仿宋_GB2312"/>
                <w:szCs w:val="21"/>
              </w:rPr>
            </w:pPr>
            <w:r>
              <w:rPr>
                <w:rFonts w:ascii="Times New Roman" w:eastAsia="仿宋_GB2312"/>
                <w:szCs w:val="21"/>
              </w:rPr>
              <w:t>2021-2025</w:t>
            </w:r>
          </w:p>
        </w:tc>
        <w:tc>
          <w:tcPr>
            <w:tcW w:w="2268" w:type="dxa"/>
            <w:shd w:val="clear" w:color="auto" w:fill="auto"/>
            <w:vAlign w:val="center"/>
          </w:tcPr>
          <w:p w14:paraId="74B58E93">
            <w:pPr>
              <w:pStyle w:val="59"/>
              <w:widowControl w:val="0"/>
              <w:spacing w:line="500" w:lineRule="exact"/>
              <w:jc w:val="both"/>
              <w:rPr>
                <w:rFonts w:ascii="Times New Roman" w:eastAsia="仿宋_GB2312"/>
                <w:szCs w:val="21"/>
              </w:rPr>
            </w:pPr>
            <w:r>
              <w:rPr>
                <w:rFonts w:ascii="Times New Roman" w:eastAsia="仿宋_GB2312"/>
                <w:szCs w:val="21"/>
              </w:rPr>
              <w:t>71.82</w:t>
            </w:r>
          </w:p>
        </w:tc>
        <w:tc>
          <w:tcPr>
            <w:tcW w:w="3686" w:type="dxa"/>
            <w:shd w:val="clear" w:color="auto" w:fill="auto"/>
            <w:vAlign w:val="center"/>
          </w:tcPr>
          <w:p w14:paraId="742B90DD">
            <w:pPr>
              <w:pStyle w:val="59"/>
              <w:widowControl w:val="0"/>
              <w:spacing w:line="500" w:lineRule="exact"/>
              <w:jc w:val="both"/>
              <w:rPr>
                <w:rFonts w:ascii="Times New Roman" w:eastAsia="仿宋_GB2312"/>
                <w:szCs w:val="21"/>
              </w:rPr>
            </w:pPr>
            <w:r>
              <w:rPr>
                <w:rFonts w:hint="eastAsia" w:ascii="Times New Roman" w:eastAsia="仿宋_GB2312"/>
                <w:szCs w:val="21"/>
              </w:rPr>
              <w:t>青龙河区域</w:t>
            </w:r>
          </w:p>
        </w:tc>
      </w:tr>
      <w:tr w14:paraId="5D5E1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5" w:hRule="atLeast"/>
        </w:trPr>
        <w:tc>
          <w:tcPr>
            <w:tcW w:w="688" w:type="dxa"/>
            <w:vMerge w:val="continue"/>
            <w:shd w:val="clear" w:color="auto" w:fill="auto"/>
            <w:vAlign w:val="center"/>
          </w:tcPr>
          <w:p w14:paraId="2254491C">
            <w:pPr>
              <w:pStyle w:val="59"/>
              <w:widowControl w:val="0"/>
              <w:spacing w:line="500" w:lineRule="exact"/>
              <w:jc w:val="both"/>
              <w:rPr>
                <w:rFonts w:ascii="Times New Roman" w:eastAsia="仿宋_GB2312"/>
                <w:szCs w:val="21"/>
              </w:rPr>
            </w:pPr>
          </w:p>
        </w:tc>
        <w:tc>
          <w:tcPr>
            <w:tcW w:w="2993" w:type="dxa"/>
            <w:shd w:val="clear" w:color="auto" w:fill="auto"/>
            <w:vAlign w:val="center"/>
          </w:tcPr>
          <w:p w14:paraId="16856EEC">
            <w:pPr>
              <w:pStyle w:val="59"/>
              <w:widowControl w:val="0"/>
              <w:spacing w:line="500" w:lineRule="exact"/>
              <w:jc w:val="both"/>
              <w:rPr>
                <w:rFonts w:ascii="Times New Roman" w:eastAsia="仿宋_GB2312"/>
                <w:szCs w:val="21"/>
              </w:rPr>
            </w:pPr>
            <w:r>
              <w:rPr>
                <w:rFonts w:hint="eastAsia" w:ascii="Times New Roman" w:eastAsia="仿宋_GB2312"/>
                <w:szCs w:val="21"/>
              </w:rPr>
              <w:t>唐山市全域治水清水润城县区工程</w:t>
            </w:r>
            <w:r>
              <w:rPr>
                <w:rFonts w:ascii="Times New Roman" w:eastAsia="仿宋_GB2312"/>
                <w:szCs w:val="21"/>
              </w:rPr>
              <w:t>PPP</w:t>
            </w:r>
            <w:r>
              <w:rPr>
                <w:rFonts w:hint="eastAsia" w:ascii="Times New Roman" w:eastAsia="仿宋_GB2312"/>
                <w:szCs w:val="21"/>
              </w:rPr>
              <w:t>项目</w:t>
            </w:r>
          </w:p>
        </w:tc>
        <w:tc>
          <w:tcPr>
            <w:tcW w:w="1701" w:type="dxa"/>
            <w:vMerge w:val="restart"/>
            <w:shd w:val="clear" w:color="auto" w:fill="auto"/>
            <w:vAlign w:val="center"/>
          </w:tcPr>
          <w:p w14:paraId="17FD0C9C">
            <w:pPr>
              <w:pStyle w:val="59"/>
              <w:widowControl w:val="0"/>
              <w:spacing w:line="500" w:lineRule="exact"/>
              <w:jc w:val="both"/>
              <w:rPr>
                <w:rFonts w:ascii="Times New Roman" w:eastAsia="仿宋_GB2312"/>
                <w:szCs w:val="21"/>
              </w:rPr>
            </w:pPr>
            <w:r>
              <w:rPr>
                <w:rFonts w:hint="eastAsia" w:ascii="Times New Roman" w:eastAsia="仿宋_GB2312"/>
                <w:szCs w:val="21"/>
              </w:rPr>
              <w:t>新建</w:t>
            </w:r>
          </w:p>
        </w:tc>
        <w:tc>
          <w:tcPr>
            <w:tcW w:w="2551" w:type="dxa"/>
            <w:vMerge w:val="restart"/>
            <w:shd w:val="clear" w:color="auto" w:fill="auto"/>
            <w:vAlign w:val="center"/>
          </w:tcPr>
          <w:p w14:paraId="61D96AFA">
            <w:pPr>
              <w:pStyle w:val="59"/>
              <w:widowControl w:val="0"/>
              <w:spacing w:line="500" w:lineRule="exact"/>
              <w:jc w:val="both"/>
              <w:rPr>
                <w:rFonts w:ascii="Times New Roman" w:eastAsia="仿宋_GB2312"/>
                <w:szCs w:val="21"/>
              </w:rPr>
            </w:pPr>
            <w:r>
              <w:rPr>
                <w:rFonts w:ascii="Times New Roman" w:eastAsia="仿宋_GB2312"/>
                <w:szCs w:val="21"/>
              </w:rPr>
              <w:t>2021-2025</w:t>
            </w:r>
          </w:p>
          <w:p w14:paraId="6CE9DC66">
            <w:pPr>
              <w:pStyle w:val="59"/>
              <w:widowControl w:val="0"/>
              <w:spacing w:line="500" w:lineRule="exact"/>
              <w:jc w:val="both"/>
              <w:rPr>
                <w:rFonts w:ascii="Times New Roman" w:eastAsia="仿宋_GB2312"/>
                <w:szCs w:val="21"/>
              </w:rPr>
            </w:pPr>
          </w:p>
        </w:tc>
        <w:tc>
          <w:tcPr>
            <w:tcW w:w="2268" w:type="dxa"/>
            <w:vMerge w:val="restart"/>
            <w:shd w:val="clear" w:color="auto" w:fill="auto"/>
            <w:vAlign w:val="center"/>
          </w:tcPr>
          <w:p w14:paraId="62B91E41">
            <w:pPr>
              <w:pStyle w:val="59"/>
              <w:widowControl w:val="0"/>
              <w:spacing w:line="500" w:lineRule="exact"/>
              <w:jc w:val="both"/>
              <w:rPr>
                <w:rFonts w:ascii="Times New Roman" w:eastAsia="仿宋_GB2312"/>
                <w:szCs w:val="21"/>
              </w:rPr>
            </w:pPr>
            <w:r>
              <w:rPr>
                <w:rFonts w:ascii="Times New Roman" w:eastAsia="仿宋_GB2312"/>
                <w:szCs w:val="21"/>
              </w:rPr>
              <w:t>14</w:t>
            </w:r>
          </w:p>
        </w:tc>
        <w:tc>
          <w:tcPr>
            <w:tcW w:w="3686" w:type="dxa"/>
            <w:vMerge w:val="restart"/>
            <w:shd w:val="clear" w:color="auto" w:fill="auto"/>
            <w:vAlign w:val="center"/>
          </w:tcPr>
          <w:p w14:paraId="72CA7E59">
            <w:pPr>
              <w:pStyle w:val="59"/>
              <w:widowControl w:val="0"/>
              <w:spacing w:line="500" w:lineRule="exact"/>
              <w:jc w:val="both"/>
              <w:rPr>
                <w:rFonts w:ascii="Times New Roman" w:eastAsia="仿宋_GB2312"/>
                <w:szCs w:val="21"/>
              </w:rPr>
            </w:pPr>
            <w:r>
              <w:rPr>
                <w:rFonts w:hint="eastAsia" w:ascii="Times New Roman" w:eastAsia="仿宋_GB2312"/>
                <w:szCs w:val="21"/>
              </w:rPr>
              <w:t>右岸新城区域</w:t>
            </w:r>
          </w:p>
        </w:tc>
      </w:tr>
      <w:tr w14:paraId="4A5A5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688" w:type="dxa"/>
            <w:vMerge w:val="continue"/>
            <w:shd w:val="clear" w:color="auto" w:fill="auto"/>
            <w:vAlign w:val="center"/>
          </w:tcPr>
          <w:p w14:paraId="7E48A7C9">
            <w:pPr>
              <w:pStyle w:val="59"/>
              <w:widowControl w:val="0"/>
              <w:spacing w:line="500" w:lineRule="exact"/>
              <w:jc w:val="both"/>
              <w:rPr>
                <w:rFonts w:ascii="Times New Roman" w:eastAsia="仿宋_GB2312"/>
                <w:szCs w:val="21"/>
              </w:rPr>
            </w:pPr>
          </w:p>
        </w:tc>
        <w:tc>
          <w:tcPr>
            <w:tcW w:w="2993" w:type="dxa"/>
            <w:shd w:val="clear" w:color="auto" w:fill="auto"/>
            <w:vAlign w:val="center"/>
          </w:tcPr>
          <w:p w14:paraId="4459D10A">
            <w:pPr>
              <w:pStyle w:val="59"/>
              <w:widowControl w:val="0"/>
              <w:spacing w:line="500" w:lineRule="exact"/>
              <w:jc w:val="both"/>
              <w:rPr>
                <w:rFonts w:ascii="Times New Roman" w:eastAsia="仿宋_GB2312"/>
                <w:szCs w:val="21"/>
              </w:rPr>
            </w:pPr>
            <w:r>
              <w:rPr>
                <w:rFonts w:ascii="Times New Roman" w:eastAsia="仿宋_GB2312"/>
                <w:szCs w:val="21"/>
              </w:rPr>
              <w:t>（</w:t>
            </w:r>
            <w:r>
              <w:rPr>
                <w:rFonts w:hint="eastAsia" w:ascii="Times New Roman" w:eastAsia="仿宋_GB2312"/>
                <w:szCs w:val="21"/>
              </w:rPr>
              <w:t>滦河至西部工业区、右岸新城引水</w:t>
            </w:r>
            <w:r>
              <w:rPr>
                <w:rFonts w:ascii="Times New Roman" w:eastAsia="仿宋_GB2312"/>
                <w:szCs w:val="21"/>
              </w:rPr>
              <w:t>）</w:t>
            </w:r>
          </w:p>
        </w:tc>
        <w:tc>
          <w:tcPr>
            <w:tcW w:w="1701" w:type="dxa"/>
            <w:vMerge w:val="continue"/>
            <w:shd w:val="clear" w:color="auto" w:fill="auto"/>
            <w:vAlign w:val="center"/>
          </w:tcPr>
          <w:p w14:paraId="44B552C3">
            <w:pPr>
              <w:pStyle w:val="59"/>
              <w:widowControl w:val="0"/>
              <w:spacing w:line="500" w:lineRule="exact"/>
              <w:jc w:val="both"/>
              <w:rPr>
                <w:rFonts w:ascii="Times New Roman" w:eastAsia="仿宋_GB2312"/>
                <w:szCs w:val="21"/>
              </w:rPr>
            </w:pPr>
          </w:p>
        </w:tc>
        <w:tc>
          <w:tcPr>
            <w:tcW w:w="2551" w:type="dxa"/>
            <w:vMerge w:val="continue"/>
            <w:shd w:val="clear" w:color="auto" w:fill="auto"/>
            <w:vAlign w:val="center"/>
          </w:tcPr>
          <w:p w14:paraId="7B34CC6B">
            <w:pPr>
              <w:pStyle w:val="59"/>
              <w:widowControl w:val="0"/>
              <w:spacing w:line="500" w:lineRule="exact"/>
              <w:jc w:val="both"/>
              <w:rPr>
                <w:rFonts w:ascii="Times New Roman" w:eastAsia="仿宋_GB2312"/>
                <w:szCs w:val="21"/>
              </w:rPr>
            </w:pPr>
          </w:p>
        </w:tc>
        <w:tc>
          <w:tcPr>
            <w:tcW w:w="2268" w:type="dxa"/>
            <w:vMerge w:val="continue"/>
            <w:shd w:val="clear" w:color="auto" w:fill="auto"/>
            <w:vAlign w:val="center"/>
          </w:tcPr>
          <w:p w14:paraId="33930CF3">
            <w:pPr>
              <w:pStyle w:val="59"/>
              <w:widowControl w:val="0"/>
              <w:spacing w:line="500" w:lineRule="exact"/>
              <w:jc w:val="both"/>
              <w:rPr>
                <w:rFonts w:ascii="Times New Roman" w:eastAsia="仿宋_GB2312"/>
                <w:szCs w:val="21"/>
              </w:rPr>
            </w:pPr>
          </w:p>
        </w:tc>
        <w:tc>
          <w:tcPr>
            <w:tcW w:w="3686" w:type="dxa"/>
            <w:vMerge w:val="continue"/>
            <w:shd w:val="clear" w:color="auto" w:fill="auto"/>
            <w:vAlign w:val="center"/>
          </w:tcPr>
          <w:p w14:paraId="2B64854B">
            <w:pPr>
              <w:pStyle w:val="59"/>
              <w:widowControl w:val="0"/>
              <w:spacing w:line="500" w:lineRule="exact"/>
              <w:jc w:val="both"/>
              <w:rPr>
                <w:rFonts w:ascii="Times New Roman" w:eastAsia="仿宋_GB2312"/>
                <w:szCs w:val="21"/>
              </w:rPr>
            </w:pPr>
          </w:p>
        </w:tc>
      </w:tr>
      <w:tr w14:paraId="59F16B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688" w:type="dxa"/>
            <w:vMerge w:val="continue"/>
            <w:shd w:val="clear" w:color="auto" w:fill="auto"/>
            <w:vAlign w:val="center"/>
          </w:tcPr>
          <w:p w14:paraId="07F65593">
            <w:pPr>
              <w:pStyle w:val="59"/>
              <w:widowControl w:val="0"/>
              <w:spacing w:line="500" w:lineRule="exact"/>
              <w:jc w:val="both"/>
              <w:rPr>
                <w:rFonts w:ascii="Times New Roman" w:eastAsia="仿宋_GB2312"/>
                <w:szCs w:val="21"/>
              </w:rPr>
            </w:pPr>
          </w:p>
        </w:tc>
        <w:tc>
          <w:tcPr>
            <w:tcW w:w="2993" w:type="dxa"/>
            <w:shd w:val="clear" w:color="auto" w:fill="auto"/>
            <w:vAlign w:val="center"/>
          </w:tcPr>
          <w:p w14:paraId="103DA399">
            <w:pPr>
              <w:pStyle w:val="59"/>
              <w:widowControl w:val="0"/>
              <w:spacing w:line="500" w:lineRule="exact"/>
              <w:jc w:val="both"/>
              <w:rPr>
                <w:rFonts w:ascii="Times New Roman" w:eastAsia="仿宋_GB2312"/>
                <w:szCs w:val="21"/>
              </w:rPr>
            </w:pPr>
            <w:r>
              <w:rPr>
                <w:rFonts w:hint="eastAsia" w:ascii="Times New Roman" w:eastAsia="仿宋_GB2312"/>
                <w:szCs w:val="21"/>
              </w:rPr>
              <w:t>唐山市全域治水清水润城县区工程</w:t>
            </w:r>
            <w:r>
              <w:rPr>
                <w:rFonts w:ascii="Times New Roman" w:eastAsia="仿宋_GB2312"/>
                <w:szCs w:val="21"/>
              </w:rPr>
              <w:t>PPP</w:t>
            </w:r>
            <w:r>
              <w:rPr>
                <w:rFonts w:hint="eastAsia" w:ascii="Times New Roman" w:eastAsia="仿宋_GB2312"/>
                <w:szCs w:val="21"/>
              </w:rPr>
              <w:t>项目</w:t>
            </w:r>
            <w:r>
              <w:rPr>
                <w:rFonts w:ascii="Times New Roman" w:eastAsia="仿宋_GB2312"/>
                <w:szCs w:val="21"/>
              </w:rPr>
              <w:t>（</w:t>
            </w:r>
            <w:r>
              <w:rPr>
                <w:rFonts w:hint="eastAsia" w:ascii="Times New Roman" w:eastAsia="仿宋_GB2312"/>
                <w:szCs w:val="21"/>
              </w:rPr>
              <w:t>三里河湿地</w:t>
            </w:r>
            <w:r>
              <w:rPr>
                <w:rFonts w:ascii="Times New Roman" w:eastAsia="仿宋_GB2312"/>
                <w:szCs w:val="21"/>
              </w:rPr>
              <w:t>）</w:t>
            </w:r>
          </w:p>
        </w:tc>
        <w:tc>
          <w:tcPr>
            <w:tcW w:w="1701" w:type="dxa"/>
            <w:shd w:val="clear" w:color="auto" w:fill="auto"/>
            <w:vAlign w:val="center"/>
          </w:tcPr>
          <w:p w14:paraId="27B9EB17">
            <w:pPr>
              <w:pStyle w:val="59"/>
              <w:widowControl w:val="0"/>
              <w:spacing w:line="500" w:lineRule="exact"/>
              <w:jc w:val="both"/>
              <w:rPr>
                <w:rFonts w:ascii="Times New Roman" w:eastAsia="仿宋_GB2312"/>
                <w:szCs w:val="21"/>
              </w:rPr>
            </w:pPr>
            <w:r>
              <w:rPr>
                <w:rFonts w:hint="eastAsia" w:ascii="Times New Roman" w:eastAsia="仿宋_GB2312"/>
                <w:szCs w:val="21"/>
              </w:rPr>
              <w:t>新建</w:t>
            </w:r>
          </w:p>
        </w:tc>
        <w:tc>
          <w:tcPr>
            <w:tcW w:w="2551" w:type="dxa"/>
            <w:shd w:val="clear" w:color="auto" w:fill="auto"/>
            <w:vAlign w:val="center"/>
          </w:tcPr>
          <w:p w14:paraId="227CA846">
            <w:pPr>
              <w:pStyle w:val="59"/>
              <w:widowControl w:val="0"/>
              <w:spacing w:line="500" w:lineRule="exact"/>
              <w:jc w:val="both"/>
              <w:rPr>
                <w:rFonts w:ascii="Times New Roman" w:eastAsia="仿宋_GB2312"/>
                <w:szCs w:val="21"/>
              </w:rPr>
            </w:pPr>
            <w:r>
              <w:rPr>
                <w:rFonts w:ascii="Times New Roman" w:eastAsia="仿宋_GB2312"/>
                <w:szCs w:val="21"/>
              </w:rPr>
              <w:t>2021-2025</w:t>
            </w:r>
          </w:p>
        </w:tc>
        <w:tc>
          <w:tcPr>
            <w:tcW w:w="2268" w:type="dxa"/>
            <w:shd w:val="clear" w:color="auto" w:fill="auto"/>
            <w:vAlign w:val="center"/>
          </w:tcPr>
          <w:p w14:paraId="235053E2">
            <w:pPr>
              <w:pStyle w:val="59"/>
              <w:widowControl w:val="0"/>
              <w:spacing w:line="500" w:lineRule="exact"/>
              <w:jc w:val="both"/>
              <w:rPr>
                <w:rFonts w:ascii="Times New Roman" w:eastAsia="仿宋_GB2312"/>
                <w:szCs w:val="21"/>
              </w:rPr>
            </w:pPr>
            <w:r>
              <w:rPr>
                <w:rFonts w:ascii="Times New Roman" w:eastAsia="仿宋_GB2312"/>
                <w:szCs w:val="21"/>
              </w:rPr>
              <w:t>18</w:t>
            </w:r>
          </w:p>
        </w:tc>
        <w:tc>
          <w:tcPr>
            <w:tcW w:w="3686" w:type="dxa"/>
            <w:shd w:val="clear" w:color="auto" w:fill="auto"/>
            <w:vAlign w:val="center"/>
          </w:tcPr>
          <w:p w14:paraId="5BAEBF65">
            <w:pPr>
              <w:pStyle w:val="59"/>
              <w:widowControl w:val="0"/>
              <w:spacing w:line="500" w:lineRule="exact"/>
              <w:jc w:val="both"/>
              <w:rPr>
                <w:rFonts w:ascii="Times New Roman" w:eastAsia="仿宋_GB2312"/>
                <w:szCs w:val="21"/>
              </w:rPr>
            </w:pPr>
            <w:r>
              <w:rPr>
                <w:rFonts w:hint="eastAsia" w:ascii="Times New Roman" w:eastAsia="仿宋_GB2312"/>
                <w:szCs w:val="21"/>
              </w:rPr>
              <w:t>三里河区域</w:t>
            </w:r>
          </w:p>
        </w:tc>
      </w:tr>
      <w:tr w14:paraId="43236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trPr>
        <w:tc>
          <w:tcPr>
            <w:tcW w:w="688" w:type="dxa"/>
            <w:vMerge w:val="continue"/>
            <w:shd w:val="clear" w:color="auto" w:fill="auto"/>
            <w:vAlign w:val="center"/>
          </w:tcPr>
          <w:p w14:paraId="1DBC6121">
            <w:pPr>
              <w:pStyle w:val="59"/>
              <w:widowControl w:val="0"/>
              <w:spacing w:line="500" w:lineRule="exact"/>
              <w:jc w:val="both"/>
              <w:rPr>
                <w:rFonts w:ascii="Times New Roman" w:eastAsia="仿宋_GB2312"/>
                <w:szCs w:val="21"/>
              </w:rPr>
            </w:pPr>
          </w:p>
        </w:tc>
        <w:tc>
          <w:tcPr>
            <w:tcW w:w="2993" w:type="dxa"/>
            <w:shd w:val="clear" w:color="auto" w:fill="auto"/>
            <w:vAlign w:val="center"/>
          </w:tcPr>
          <w:p w14:paraId="5EE6F8F1">
            <w:pPr>
              <w:pStyle w:val="59"/>
              <w:widowControl w:val="0"/>
              <w:spacing w:line="500" w:lineRule="exact"/>
              <w:jc w:val="both"/>
              <w:rPr>
                <w:rFonts w:ascii="Times New Roman" w:eastAsia="仿宋_GB2312"/>
                <w:szCs w:val="21"/>
              </w:rPr>
            </w:pPr>
            <w:r>
              <w:rPr>
                <w:rFonts w:hint="eastAsia" w:ascii="Times New Roman" w:eastAsia="仿宋_GB2312"/>
                <w:szCs w:val="21"/>
              </w:rPr>
              <w:t>迁安市西沙河治理工程（郝树店至驿港桥段一期）</w:t>
            </w:r>
          </w:p>
        </w:tc>
        <w:tc>
          <w:tcPr>
            <w:tcW w:w="1701" w:type="dxa"/>
            <w:shd w:val="clear" w:color="auto" w:fill="auto"/>
            <w:vAlign w:val="center"/>
          </w:tcPr>
          <w:p w14:paraId="5DE91A1A">
            <w:pPr>
              <w:pStyle w:val="59"/>
              <w:widowControl w:val="0"/>
              <w:spacing w:line="500" w:lineRule="exact"/>
              <w:jc w:val="both"/>
              <w:rPr>
                <w:rFonts w:ascii="Times New Roman" w:eastAsia="仿宋_GB2312"/>
                <w:szCs w:val="21"/>
              </w:rPr>
            </w:pPr>
            <w:r>
              <w:rPr>
                <w:rFonts w:hint="eastAsia" w:ascii="Times New Roman" w:eastAsia="仿宋_GB2312"/>
                <w:szCs w:val="21"/>
              </w:rPr>
              <w:t>新建</w:t>
            </w:r>
          </w:p>
        </w:tc>
        <w:tc>
          <w:tcPr>
            <w:tcW w:w="2551" w:type="dxa"/>
            <w:shd w:val="clear" w:color="auto" w:fill="auto"/>
            <w:vAlign w:val="center"/>
          </w:tcPr>
          <w:p w14:paraId="529B4E81">
            <w:pPr>
              <w:pStyle w:val="59"/>
              <w:widowControl w:val="0"/>
              <w:spacing w:line="500" w:lineRule="exact"/>
              <w:jc w:val="both"/>
              <w:rPr>
                <w:rFonts w:ascii="Times New Roman" w:eastAsia="仿宋_GB2312"/>
                <w:szCs w:val="21"/>
              </w:rPr>
            </w:pPr>
            <w:r>
              <w:rPr>
                <w:rFonts w:ascii="Times New Roman" w:eastAsia="仿宋_GB2312"/>
                <w:szCs w:val="21"/>
              </w:rPr>
              <w:t>2021-2025</w:t>
            </w:r>
          </w:p>
        </w:tc>
        <w:tc>
          <w:tcPr>
            <w:tcW w:w="2268" w:type="dxa"/>
            <w:shd w:val="clear" w:color="auto" w:fill="auto"/>
            <w:vAlign w:val="center"/>
          </w:tcPr>
          <w:p w14:paraId="2B1F9CC2">
            <w:pPr>
              <w:pStyle w:val="59"/>
              <w:widowControl w:val="0"/>
              <w:spacing w:line="500" w:lineRule="exact"/>
              <w:jc w:val="both"/>
              <w:rPr>
                <w:rFonts w:ascii="Times New Roman" w:eastAsia="仿宋_GB2312"/>
                <w:szCs w:val="21"/>
              </w:rPr>
            </w:pPr>
            <w:r>
              <w:rPr>
                <w:rFonts w:ascii="Times New Roman" w:eastAsia="仿宋_GB2312"/>
                <w:szCs w:val="21"/>
              </w:rPr>
              <w:t>44.67</w:t>
            </w:r>
          </w:p>
        </w:tc>
        <w:tc>
          <w:tcPr>
            <w:tcW w:w="3686" w:type="dxa"/>
            <w:shd w:val="clear" w:color="auto" w:fill="auto"/>
            <w:vAlign w:val="center"/>
          </w:tcPr>
          <w:p w14:paraId="76CD758C">
            <w:pPr>
              <w:pStyle w:val="59"/>
              <w:widowControl w:val="0"/>
              <w:spacing w:line="500" w:lineRule="exact"/>
              <w:jc w:val="both"/>
              <w:rPr>
                <w:rFonts w:ascii="Times New Roman" w:eastAsia="仿宋_GB2312"/>
                <w:szCs w:val="21"/>
              </w:rPr>
            </w:pPr>
            <w:r>
              <w:rPr>
                <w:rFonts w:hint="eastAsia" w:ascii="Times New Roman" w:eastAsia="仿宋_GB2312"/>
                <w:szCs w:val="21"/>
              </w:rPr>
              <w:t>郝树店至驿港桥</w:t>
            </w:r>
          </w:p>
        </w:tc>
      </w:tr>
      <w:tr w14:paraId="2ECDE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0" w:hRule="atLeast"/>
        </w:trPr>
        <w:tc>
          <w:tcPr>
            <w:tcW w:w="688" w:type="dxa"/>
            <w:vMerge w:val="continue"/>
            <w:shd w:val="clear" w:color="auto" w:fill="auto"/>
            <w:vAlign w:val="center"/>
          </w:tcPr>
          <w:p w14:paraId="4084045B">
            <w:pPr>
              <w:pStyle w:val="59"/>
              <w:widowControl w:val="0"/>
              <w:spacing w:line="500" w:lineRule="exact"/>
              <w:jc w:val="both"/>
              <w:rPr>
                <w:rFonts w:ascii="Times New Roman" w:eastAsia="仿宋_GB2312"/>
                <w:szCs w:val="21"/>
              </w:rPr>
            </w:pPr>
          </w:p>
        </w:tc>
        <w:tc>
          <w:tcPr>
            <w:tcW w:w="2993" w:type="dxa"/>
            <w:shd w:val="clear" w:color="auto" w:fill="auto"/>
            <w:vAlign w:val="center"/>
          </w:tcPr>
          <w:p w14:paraId="23A7DED8">
            <w:pPr>
              <w:pStyle w:val="59"/>
              <w:widowControl w:val="0"/>
              <w:spacing w:line="500" w:lineRule="exact"/>
              <w:jc w:val="both"/>
              <w:rPr>
                <w:rFonts w:ascii="Times New Roman" w:eastAsia="仿宋_GB2312"/>
                <w:szCs w:val="21"/>
              </w:rPr>
            </w:pPr>
            <w:r>
              <w:rPr>
                <w:rFonts w:hint="eastAsia" w:ascii="Times New Roman" w:eastAsia="仿宋_GB2312"/>
                <w:szCs w:val="21"/>
              </w:rPr>
              <w:t>迁安市西沙河（驿港桥～滦州界段）治理工程</w:t>
            </w:r>
          </w:p>
        </w:tc>
        <w:tc>
          <w:tcPr>
            <w:tcW w:w="1701" w:type="dxa"/>
            <w:shd w:val="clear" w:color="auto" w:fill="auto"/>
            <w:vAlign w:val="center"/>
          </w:tcPr>
          <w:p w14:paraId="7A1CB864">
            <w:pPr>
              <w:pStyle w:val="59"/>
              <w:widowControl w:val="0"/>
              <w:spacing w:line="500" w:lineRule="exact"/>
              <w:jc w:val="both"/>
              <w:rPr>
                <w:rFonts w:ascii="Times New Roman" w:eastAsia="仿宋_GB2312"/>
                <w:szCs w:val="21"/>
              </w:rPr>
            </w:pPr>
            <w:r>
              <w:rPr>
                <w:rFonts w:hint="eastAsia" w:ascii="Times New Roman" w:eastAsia="仿宋_GB2312"/>
                <w:szCs w:val="21"/>
              </w:rPr>
              <w:t>新建</w:t>
            </w:r>
          </w:p>
        </w:tc>
        <w:tc>
          <w:tcPr>
            <w:tcW w:w="2551" w:type="dxa"/>
            <w:shd w:val="clear" w:color="auto" w:fill="auto"/>
            <w:vAlign w:val="center"/>
          </w:tcPr>
          <w:p w14:paraId="3ADACFD0">
            <w:pPr>
              <w:pStyle w:val="59"/>
              <w:widowControl w:val="0"/>
              <w:spacing w:line="500" w:lineRule="exact"/>
              <w:jc w:val="both"/>
              <w:rPr>
                <w:rFonts w:ascii="Times New Roman" w:eastAsia="仿宋_GB2312"/>
                <w:szCs w:val="21"/>
              </w:rPr>
            </w:pPr>
            <w:r>
              <w:rPr>
                <w:rFonts w:ascii="Times New Roman" w:eastAsia="仿宋_GB2312"/>
                <w:szCs w:val="21"/>
              </w:rPr>
              <w:t>2021-2025</w:t>
            </w:r>
          </w:p>
        </w:tc>
        <w:tc>
          <w:tcPr>
            <w:tcW w:w="2268" w:type="dxa"/>
            <w:shd w:val="clear" w:color="auto" w:fill="auto"/>
            <w:vAlign w:val="center"/>
          </w:tcPr>
          <w:p w14:paraId="77631F39">
            <w:pPr>
              <w:pStyle w:val="59"/>
              <w:widowControl w:val="0"/>
              <w:spacing w:line="500" w:lineRule="exact"/>
              <w:jc w:val="both"/>
              <w:rPr>
                <w:rFonts w:ascii="Times New Roman" w:eastAsia="仿宋_GB2312"/>
                <w:szCs w:val="21"/>
              </w:rPr>
            </w:pPr>
            <w:r>
              <w:rPr>
                <w:rFonts w:ascii="Times New Roman" w:eastAsia="仿宋_GB2312"/>
                <w:szCs w:val="21"/>
              </w:rPr>
              <w:t>18</w:t>
            </w:r>
          </w:p>
        </w:tc>
        <w:tc>
          <w:tcPr>
            <w:tcW w:w="3686" w:type="dxa"/>
            <w:shd w:val="clear" w:color="auto" w:fill="auto"/>
            <w:vAlign w:val="center"/>
          </w:tcPr>
          <w:p w14:paraId="30B1C48B">
            <w:pPr>
              <w:pStyle w:val="59"/>
              <w:widowControl w:val="0"/>
              <w:spacing w:line="500" w:lineRule="exact"/>
              <w:jc w:val="both"/>
              <w:rPr>
                <w:rFonts w:ascii="Times New Roman" w:eastAsia="仿宋_GB2312"/>
                <w:szCs w:val="21"/>
              </w:rPr>
            </w:pPr>
            <w:r>
              <w:rPr>
                <w:rFonts w:hint="eastAsia" w:ascii="Times New Roman" w:eastAsia="仿宋_GB2312"/>
                <w:szCs w:val="21"/>
              </w:rPr>
              <w:t>驿港桥～滦州界</w:t>
            </w:r>
          </w:p>
        </w:tc>
      </w:tr>
      <w:tr w14:paraId="115E01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trPr>
        <w:tc>
          <w:tcPr>
            <w:tcW w:w="688" w:type="dxa"/>
            <w:vMerge w:val="continue"/>
            <w:shd w:val="clear" w:color="auto" w:fill="auto"/>
            <w:vAlign w:val="center"/>
          </w:tcPr>
          <w:p w14:paraId="2BEF493A">
            <w:pPr>
              <w:pStyle w:val="59"/>
              <w:widowControl w:val="0"/>
              <w:spacing w:line="500" w:lineRule="exact"/>
              <w:jc w:val="both"/>
              <w:rPr>
                <w:rFonts w:ascii="Times New Roman" w:eastAsia="仿宋_GB2312"/>
                <w:szCs w:val="21"/>
              </w:rPr>
            </w:pPr>
          </w:p>
        </w:tc>
        <w:tc>
          <w:tcPr>
            <w:tcW w:w="2993" w:type="dxa"/>
            <w:shd w:val="clear" w:color="auto" w:fill="auto"/>
            <w:vAlign w:val="center"/>
          </w:tcPr>
          <w:p w14:paraId="15D8F397">
            <w:pPr>
              <w:pStyle w:val="59"/>
              <w:widowControl w:val="0"/>
              <w:spacing w:line="500" w:lineRule="exact"/>
              <w:jc w:val="both"/>
              <w:rPr>
                <w:rFonts w:ascii="Times New Roman" w:eastAsia="仿宋_GB2312"/>
                <w:szCs w:val="21"/>
              </w:rPr>
            </w:pPr>
            <w:r>
              <w:rPr>
                <w:rFonts w:hint="eastAsia" w:ascii="Times New Roman" w:eastAsia="仿宋_GB2312"/>
                <w:szCs w:val="21"/>
              </w:rPr>
              <w:t>迁安市隔滦河治理工程</w:t>
            </w:r>
          </w:p>
        </w:tc>
        <w:tc>
          <w:tcPr>
            <w:tcW w:w="1701" w:type="dxa"/>
            <w:shd w:val="clear" w:color="auto" w:fill="auto"/>
            <w:vAlign w:val="center"/>
          </w:tcPr>
          <w:p w14:paraId="3F05A034">
            <w:pPr>
              <w:pStyle w:val="59"/>
              <w:widowControl w:val="0"/>
              <w:spacing w:line="500" w:lineRule="exact"/>
              <w:jc w:val="both"/>
              <w:rPr>
                <w:rFonts w:ascii="Times New Roman" w:eastAsia="仿宋_GB2312"/>
                <w:szCs w:val="21"/>
              </w:rPr>
            </w:pPr>
            <w:r>
              <w:rPr>
                <w:rFonts w:hint="eastAsia" w:ascii="Times New Roman" w:eastAsia="仿宋_GB2312"/>
                <w:szCs w:val="21"/>
              </w:rPr>
              <w:t>新建</w:t>
            </w:r>
          </w:p>
        </w:tc>
        <w:tc>
          <w:tcPr>
            <w:tcW w:w="2551" w:type="dxa"/>
            <w:shd w:val="clear" w:color="auto" w:fill="auto"/>
            <w:vAlign w:val="center"/>
          </w:tcPr>
          <w:p w14:paraId="55DFB525">
            <w:pPr>
              <w:pStyle w:val="59"/>
              <w:widowControl w:val="0"/>
              <w:spacing w:line="500" w:lineRule="exact"/>
              <w:jc w:val="both"/>
              <w:rPr>
                <w:rFonts w:ascii="Times New Roman" w:eastAsia="仿宋_GB2312"/>
                <w:szCs w:val="21"/>
              </w:rPr>
            </w:pPr>
            <w:r>
              <w:rPr>
                <w:rFonts w:ascii="Times New Roman" w:eastAsia="仿宋_GB2312"/>
                <w:szCs w:val="21"/>
              </w:rPr>
              <w:t>2021-2025</w:t>
            </w:r>
          </w:p>
        </w:tc>
        <w:tc>
          <w:tcPr>
            <w:tcW w:w="2268" w:type="dxa"/>
            <w:shd w:val="clear" w:color="auto" w:fill="auto"/>
            <w:vAlign w:val="center"/>
          </w:tcPr>
          <w:p w14:paraId="02352682">
            <w:pPr>
              <w:pStyle w:val="59"/>
              <w:widowControl w:val="0"/>
              <w:spacing w:line="500" w:lineRule="exact"/>
              <w:jc w:val="both"/>
              <w:rPr>
                <w:rFonts w:ascii="Times New Roman" w:eastAsia="仿宋_GB2312"/>
                <w:szCs w:val="21"/>
              </w:rPr>
            </w:pPr>
            <w:r>
              <w:rPr>
                <w:rFonts w:ascii="Times New Roman" w:eastAsia="仿宋_GB2312"/>
                <w:szCs w:val="21"/>
              </w:rPr>
              <w:t>71.82</w:t>
            </w:r>
          </w:p>
        </w:tc>
        <w:tc>
          <w:tcPr>
            <w:tcW w:w="3686" w:type="dxa"/>
            <w:shd w:val="clear" w:color="auto" w:fill="auto"/>
            <w:vAlign w:val="center"/>
          </w:tcPr>
          <w:p w14:paraId="4C130971">
            <w:pPr>
              <w:pStyle w:val="59"/>
              <w:widowControl w:val="0"/>
              <w:spacing w:line="500" w:lineRule="exact"/>
              <w:jc w:val="both"/>
              <w:rPr>
                <w:rFonts w:ascii="Times New Roman" w:eastAsia="仿宋_GB2312"/>
                <w:szCs w:val="21"/>
              </w:rPr>
            </w:pPr>
            <w:r>
              <w:rPr>
                <w:rFonts w:hint="eastAsia" w:ascii="Times New Roman" w:eastAsia="仿宋_GB2312"/>
                <w:szCs w:val="21"/>
              </w:rPr>
              <w:t>隔滦河区域</w:t>
            </w:r>
          </w:p>
        </w:tc>
      </w:tr>
    </w:tbl>
    <w:p w14:paraId="0892B4D2">
      <w:pPr>
        <w:widowControl/>
        <w:spacing w:line="240" w:lineRule="auto"/>
        <w:ind w:firstLine="0" w:firstLineChars="0"/>
        <w:jc w:val="left"/>
        <w:rPr>
          <w:rFonts w:ascii="仿宋" w:hAnsi="仿宋" w:cs="Times New Roman"/>
          <w:sz w:val="24"/>
          <w:szCs w:val="32"/>
        </w:rPr>
      </w:pPr>
    </w:p>
    <w:sectPr>
      <w:pgSz w:w="16838" w:h="11906" w:orient="landscape"/>
      <w:pgMar w:top="1800" w:right="1440" w:bottom="1800" w:left="1440" w:header="851" w:footer="992" w:gutter="0"/>
      <w:cols w:space="425" w:num="1"/>
      <w:docGrid w:type="lines" w:linePitch="381"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994775D-A564-498F-BAB9-7F6504A2A81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6E9C4FE1-4B5B-42EC-93C0-6CA7DBBDBFA3}"/>
  </w:font>
  <w:font w:name="仿宋">
    <w:panose1 w:val="02010609060101010101"/>
    <w:charset w:val="86"/>
    <w:family w:val="modern"/>
    <w:pitch w:val="default"/>
    <w:sig w:usb0="800002BF" w:usb1="38CF7CFA" w:usb2="00000016" w:usb3="00000000" w:csb0="00040001" w:csb1="00000000"/>
    <w:embedRegular r:id="rId3" w:fontKey="{B989DF2D-2674-4AC7-9C8D-BB4118B27214}"/>
  </w:font>
  <w:font w:name="Calibri Light">
    <w:panose1 w:val="020F0302020204030204"/>
    <w:charset w:val="00"/>
    <w:family w:val="swiss"/>
    <w:pitch w:val="default"/>
    <w:sig w:usb0="E4002EFF" w:usb1="C200247B" w:usb2="00000009" w:usb3="00000000" w:csb0="200001FF" w:csb1="00000000"/>
  </w:font>
  <w:font w:name="楷体">
    <w:panose1 w:val="02010609060101010101"/>
    <w:charset w:val="86"/>
    <w:family w:val="modern"/>
    <w:pitch w:val="default"/>
    <w:sig w:usb0="800002BF" w:usb1="38CF7CFA" w:usb2="00000016" w:usb3="00000000" w:csb0="00040001" w:csb1="00000000"/>
    <w:embedRegular r:id="rId4" w:fontKey="{64E69A4C-9B0B-4CF0-A366-8C90E62785EE}"/>
  </w:font>
  <w:font w:name="仿宋_GB2312">
    <w:altName w:val="仿宋"/>
    <w:panose1 w:val="00000000000000000000"/>
    <w:charset w:val="86"/>
    <w:family w:val="modern"/>
    <w:pitch w:val="default"/>
    <w:sig w:usb0="00000000" w:usb1="00000000" w:usb2="00000010" w:usb3="00000000" w:csb0="00040000" w:csb1="00000000"/>
    <w:embedRegular r:id="rId5" w:fontKey="{33817BC2-6B27-43C4-888C-298E90331555}"/>
  </w:font>
  <w:font w:name="Microsoft YaHei UI">
    <w:panose1 w:val="020B0503020204020204"/>
    <w:charset w:val="86"/>
    <w:family w:val="swiss"/>
    <w:pitch w:val="default"/>
    <w:sig w:usb0="80000287" w:usb1="2ACF3C50" w:usb2="00000016" w:usb3="00000000" w:csb0="0004001F" w:csb1="00000000"/>
  </w:font>
  <w:font w:name="方正小标宋_GBK">
    <w:panose1 w:val="02000000000000000000"/>
    <w:charset w:val="86"/>
    <w:family w:val="script"/>
    <w:pitch w:val="default"/>
    <w:sig w:usb0="A00002BF" w:usb1="38CF7CFA" w:usb2="00082016" w:usb3="00000000" w:csb0="00040001" w:csb1="00000000"/>
    <w:embedRegular r:id="rId6" w:fontKey="{C846C2B4-0B52-47C6-99E9-36217DFE68CE}"/>
  </w:font>
  <w:font w:name="楷体_GB2312">
    <w:altName w:val="楷体"/>
    <w:panose1 w:val="00000000000000000000"/>
    <w:charset w:val="86"/>
    <w:family w:val="modern"/>
    <w:pitch w:val="default"/>
    <w:sig w:usb0="00000000" w:usb1="00000000" w:usb2="00000010" w:usb3="00000000" w:csb0="00040000" w:csb1="00000000"/>
    <w:embedRegular r:id="rId7" w:fontKey="{119BC864-E87F-4176-90BF-9183D4C43053}"/>
  </w:font>
  <w:font w:name="微软雅黑">
    <w:panose1 w:val="020B0503020204020204"/>
    <w:charset w:val="86"/>
    <w:family w:val="swiss"/>
    <w:pitch w:val="default"/>
    <w:sig w:usb0="80000287" w:usb1="2ACF3C50" w:usb2="00000016" w:usb3="00000000" w:csb0="0004001F" w:csb1="00000000"/>
    <w:embedRegular r:id="rId8" w:fontKey="{586BDE7C-805E-4AB3-99BA-D2A51169EC7B}"/>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A8432F">
    <w:pPr>
      <w:pStyle w:val="9"/>
      <w:ind w:firstLine="360"/>
      <w:jc w:val="right"/>
    </w:pPr>
  </w:p>
  <w:p w14:paraId="77263F22">
    <w:pPr>
      <w:pStyle w:val="9"/>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2768C9">
    <w:pPr>
      <w:pStyle w:val="9"/>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30F57F">
    <w:pPr>
      <w:pStyle w:val="9"/>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37285042"/>
      <w:docPartObj>
        <w:docPartGallery w:val="autotext"/>
      </w:docPartObj>
    </w:sdtPr>
    <w:sdtContent>
      <w:p w14:paraId="2AEEFFFB">
        <w:pPr>
          <w:pStyle w:val="9"/>
          <w:ind w:firstLine="360"/>
          <w:jc w:val="right"/>
        </w:pPr>
        <w:r>
          <w:fldChar w:fldCharType="begin"/>
        </w:r>
        <w:r>
          <w:instrText xml:space="preserve">PAGE   \* MERGEFORMAT</w:instrText>
        </w:r>
        <w:r>
          <w:fldChar w:fldCharType="separate"/>
        </w:r>
        <w:r>
          <w:rPr>
            <w:lang w:val="zh-CN"/>
          </w:rPr>
          <w:t>24</w:t>
        </w:r>
        <w:r>
          <w:rPr>
            <w:lang w:val="zh-CN"/>
          </w:rPr>
          <w:fldChar w:fldCharType="end"/>
        </w:r>
      </w:p>
    </w:sdtContent>
  </w:sdt>
  <w:p w14:paraId="2DDF0618">
    <w:pPr>
      <w:pStyle w:val="9"/>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560"/>
      </w:pPr>
      <w:r>
        <w:separator/>
      </w:r>
    </w:p>
  </w:footnote>
  <w:footnote w:type="continuationSeparator" w:id="1">
    <w:p>
      <w:pPr>
        <w:spacing w:line="240" w:lineRule="auto"/>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2A90F4">
    <w:pPr>
      <w:ind w:left="560" w:firstLine="0" w:firstLineChars="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F0F2C3">
    <w:pPr>
      <w:pStyle w:val="10"/>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7F22F9">
    <w:pPr>
      <w:pStyle w:val="10"/>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8836913"/>
    <w:multiLevelType w:val="multilevel"/>
    <w:tmpl w:val="58836913"/>
    <w:lvl w:ilvl="0" w:tentative="0">
      <w:start w:val="1"/>
      <w:numFmt w:val="japaneseCounting"/>
      <w:lvlText w:val="第%1章"/>
      <w:lvlJc w:val="left"/>
      <w:pPr>
        <w:ind w:left="735" w:hanging="735"/>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78D37C25"/>
    <w:multiLevelType w:val="multilevel"/>
    <w:tmpl w:val="78D37C25"/>
    <w:lvl w:ilvl="0" w:tentative="0">
      <w:start w:val="1"/>
      <w:numFmt w:val="decimal"/>
      <w:lvlText w:val="第%1条"/>
      <w:lvlJc w:val="left"/>
      <w:pPr>
        <w:ind w:left="5980" w:hanging="735"/>
      </w:pPr>
      <w:rPr>
        <w:rFonts w:hint="default" w:ascii="楷体" w:hAnsi="楷体" w:eastAsia="楷体"/>
        <w:sz w:val="32"/>
        <w:szCs w:val="28"/>
        <w:lang w:val="zh-CN"/>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hideSpellingErrors/>
  <w:documentProtection w:enforcement="0"/>
  <w:defaultTabStop w:val="420"/>
  <w:drawingGridHorizontalSpacing w:val="140"/>
  <w:drawingGridVerticalSpacing w:val="381"/>
  <w:displayHorizontalDrawingGridEvery w:val="0"/>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699F"/>
    <w:rsid w:val="0000187F"/>
    <w:rsid w:val="0000398C"/>
    <w:rsid w:val="00005D5A"/>
    <w:rsid w:val="00006282"/>
    <w:rsid w:val="0000644F"/>
    <w:rsid w:val="00013B74"/>
    <w:rsid w:val="00016C8A"/>
    <w:rsid w:val="0002067E"/>
    <w:rsid w:val="00024CE5"/>
    <w:rsid w:val="0002661C"/>
    <w:rsid w:val="00026AF1"/>
    <w:rsid w:val="000401EB"/>
    <w:rsid w:val="00043374"/>
    <w:rsid w:val="000437C0"/>
    <w:rsid w:val="00043C43"/>
    <w:rsid w:val="000517A4"/>
    <w:rsid w:val="00051AEB"/>
    <w:rsid w:val="00055B61"/>
    <w:rsid w:val="00057FC2"/>
    <w:rsid w:val="000639DC"/>
    <w:rsid w:val="00064B1C"/>
    <w:rsid w:val="00072DD2"/>
    <w:rsid w:val="000733E0"/>
    <w:rsid w:val="00073A0B"/>
    <w:rsid w:val="00076599"/>
    <w:rsid w:val="00081093"/>
    <w:rsid w:val="000815B2"/>
    <w:rsid w:val="000848D3"/>
    <w:rsid w:val="000855E1"/>
    <w:rsid w:val="00087187"/>
    <w:rsid w:val="00087925"/>
    <w:rsid w:val="00097300"/>
    <w:rsid w:val="00097C43"/>
    <w:rsid w:val="000A049C"/>
    <w:rsid w:val="000A21E5"/>
    <w:rsid w:val="000A2C24"/>
    <w:rsid w:val="000A2DB9"/>
    <w:rsid w:val="000A3A6E"/>
    <w:rsid w:val="000A47B8"/>
    <w:rsid w:val="000A6A5B"/>
    <w:rsid w:val="000B12FA"/>
    <w:rsid w:val="000B1766"/>
    <w:rsid w:val="000B319D"/>
    <w:rsid w:val="000B3226"/>
    <w:rsid w:val="000B34D4"/>
    <w:rsid w:val="000B6D69"/>
    <w:rsid w:val="000B7043"/>
    <w:rsid w:val="000C1C39"/>
    <w:rsid w:val="000C2F25"/>
    <w:rsid w:val="000C4010"/>
    <w:rsid w:val="000C7CAE"/>
    <w:rsid w:val="000C7CFD"/>
    <w:rsid w:val="000C7F8D"/>
    <w:rsid w:val="000D086F"/>
    <w:rsid w:val="000D35EB"/>
    <w:rsid w:val="000D4003"/>
    <w:rsid w:val="000D6261"/>
    <w:rsid w:val="000E1CB6"/>
    <w:rsid w:val="000E31C0"/>
    <w:rsid w:val="000E58F2"/>
    <w:rsid w:val="000F2321"/>
    <w:rsid w:val="000F2F54"/>
    <w:rsid w:val="0010096D"/>
    <w:rsid w:val="00100D67"/>
    <w:rsid w:val="00102839"/>
    <w:rsid w:val="00102F2F"/>
    <w:rsid w:val="001047EB"/>
    <w:rsid w:val="00105EBE"/>
    <w:rsid w:val="001060EC"/>
    <w:rsid w:val="00106343"/>
    <w:rsid w:val="001129BC"/>
    <w:rsid w:val="00112DA4"/>
    <w:rsid w:val="00113080"/>
    <w:rsid w:val="0011645D"/>
    <w:rsid w:val="00117E5B"/>
    <w:rsid w:val="00120D18"/>
    <w:rsid w:val="001246DD"/>
    <w:rsid w:val="00130AE9"/>
    <w:rsid w:val="00132E74"/>
    <w:rsid w:val="00134AD0"/>
    <w:rsid w:val="00135F03"/>
    <w:rsid w:val="00144272"/>
    <w:rsid w:val="00151B2D"/>
    <w:rsid w:val="00156ABA"/>
    <w:rsid w:val="00160532"/>
    <w:rsid w:val="00161CC8"/>
    <w:rsid w:val="00167F4A"/>
    <w:rsid w:val="00170742"/>
    <w:rsid w:val="00171451"/>
    <w:rsid w:val="001739CA"/>
    <w:rsid w:val="00177069"/>
    <w:rsid w:val="001802DF"/>
    <w:rsid w:val="001804F2"/>
    <w:rsid w:val="001830C5"/>
    <w:rsid w:val="00186939"/>
    <w:rsid w:val="00186DF9"/>
    <w:rsid w:val="001879DD"/>
    <w:rsid w:val="00192577"/>
    <w:rsid w:val="001967A2"/>
    <w:rsid w:val="00197132"/>
    <w:rsid w:val="001A0DA2"/>
    <w:rsid w:val="001A0F1A"/>
    <w:rsid w:val="001A1B1E"/>
    <w:rsid w:val="001A3328"/>
    <w:rsid w:val="001A6722"/>
    <w:rsid w:val="001A73E9"/>
    <w:rsid w:val="001B2333"/>
    <w:rsid w:val="001B64B0"/>
    <w:rsid w:val="001C00DD"/>
    <w:rsid w:val="001C1810"/>
    <w:rsid w:val="001C3954"/>
    <w:rsid w:val="001C550D"/>
    <w:rsid w:val="001C5ACC"/>
    <w:rsid w:val="001D1C4A"/>
    <w:rsid w:val="001D341F"/>
    <w:rsid w:val="001D3E2A"/>
    <w:rsid w:val="001D6F9F"/>
    <w:rsid w:val="001D7238"/>
    <w:rsid w:val="001E111E"/>
    <w:rsid w:val="001E2FE7"/>
    <w:rsid w:val="001E3C2C"/>
    <w:rsid w:val="001E5727"/>
    <w:rsid w:val="001E782D"/>
    <w:rsid w:val="001E79ED"/>
    <w:rsid w:val="001F26EA"/>
    <w:rsid w:val="00200EF6"/>
    <w:rsid w:val="002012C1"/>
    <w:rsid w:val="00201507"/>
    <w:rsid w:val="002016B0"/>
    <w:rsid w:val="00204794"/>
    <w:rsid w:val="00204831"/>
    <w:rsid w:val="002111CD"/>
    <w:rsid w:val="00211753"/>
    <w:rsid w:val="00216677"/>
    <w:rsid w:val="0022299A"/>
    <w:rsid w:val="00222B26"/>
    <w:rsid w:val="00223DF3"/>
    <w:rsid w:val="0022418C"/>
    <w:rsid w:val="00233930"/>
    <w:rsid w:val="00235806"/>
    <w:rsid w:val="00240D2D"/>
    <w:rsid w:val="002424D7"/>
    <w:rsid w:val="00242B3C"/>
    <w:rsid w:val="00245BCB"/>
    <w:rsid w:val="00254AC1"/>
    <w:rsid w:val="00257D55"/>
    <w:rsid w:val="00264A64"/>
    <w:rsid w:val="0026593C"/>
    <w:rsid w:val="002710F7"/>
    <w:rsid w:val="002766F2"/>
    <w:rsid w:val="00277153"/>
    <w:rsid w:val="00277FE0"/>
    <w:rsid w:val="002803DB"/>
    <w:rsid w:val="002829A4"/>
    <w:rsid w:val="002835F4"/>
    <w:rsid w:val="002838EC"/>
    <w:rsid w:val="00285D7A"/>
    <w:rsid w:val="002867EB"/>
    <w:rsid w:val="0028719F"/>
    <w:rsid w:val="00291013"/>
    <w:rsid w:val="00291678"/>
    <w:rsid w:val="00293564"/>
    <w:rsid w:val="002938D4"/>
    <w:rsid w:val="0029631D"/>
    <w:rsid w:val="002963C6"/>
    <w:rsid w:val="002A2CE5"/>
    <w:rsid w:val="002A3A53"/>
    <w:rsid w:val="002A5502"/>
    <w:rsid w:val="002A6046"/>
    <w:rsid w:val="002A68F4"/>
    <w:rsid w:val="002B09C0"/>
    <w:rsid w:val="002B0CD3"/>
    <w:rsid w:val="002C2508"/>
    <w:rsid w:val="002C4A6B"/>
    <w:rsid w:val="002C6C10"/>
    <w:rsid w:val="002D1B96"/>
    <w:rsid w:val="002D2BB5"/>
    <w:rsid w:val="002D489D"/>
    <w:rsid w:val="002E1DEF"/>
    <w:rsid w:val="002E51BF"/>
    <w:rsid w:val="002E5817"/>
    <w:rsid w:val="002E7CAA"/>
    <w:rsid w:val="002F1393"/>
    <w:rsid w:val="002F184F"/>
    <w:rsid w:val="002F3331"/>
    <w:rsid w:val="002F37F8"/>
    <w:rsid w:val="002F6492"/>
    <w:rsid w:val="0030083B"/>
    <w:rsid w:val="003021AC"/>
    <w:rsid w:val="00305595"/>
    <w:rsid w:val="00306A9F"/>
    <w:rsid w:val="00311D81"/>
    <w:rsid w:val="00311DF6"/>
    <w:rsid w:val="00312563"/>
    <w:rsid w:val="00313F09"/>
    <w:rsid w:val="00315131"/>
    <w:rsid w:val="003161B9"/>
    <w:rsid w:val="00317E4D"/>
    <w:rsid w:val="0032201A"/>
    <w:rsid w:val="0032268E"/>
    <w:rsid w:val="00322AFF"/>
    <w:rsid w:val="003249E5"/>
    <w:rsid w:val="0032632F"/>
    <w:rsid w:val="003308E8"/>
    <w:rsid w:val="003309E7"/>
    <w:rsid w:val="00332F9E"/>
    <w:rsid w:val="00335BB3"/>
    <w:rsid w:val="00336D35"/>
    <w:rsid w:val="00337E36"/>
    <w:rsid w:val="00342470"/>
    <w:rsid w:val="00342B66"/>
    <w:rsid w:val="00345204"/>
    <w:rsid w:val="003467F7"/>
    <w:rsid w:val="0034709D"/>
    <w:rsid w:val="00347DBF"/>
    <w:rsid w:val="00357017"/>
    <w:rsid w:val="00360AFE"/>
    <w:rsid w:val="0036136C"/>
    <w:rsid w:val="00362E1A"/>
    <w:rsid w:val="003648AA"/>
    <w:rsid w:val="00364EBC"/>
    <w:rsid w:val="00365BC3"/>
    <w:rsid w:val="00365D18"/>
    <w:rsid w:val="00372898"/>
    <w:rsid w:val="00374B94"/>
    <w:rsid w:val="00375CAF"/>
    <w:rsid w:val="00375E7D"/>
    <w:rsid w:val="0037615B"/>
    <w:rsid w:val="0037768E"/>
    <w:rsid w:val="00380EA4"/>
    <w:rsid w:val="00381CBF"/>
    <w:rsid w:val="0038646C"/>
    <w:rsid w:val="003916DA"/>
    <w:rsid w:val="003929FC"/>
    <w:rsid w:val="00394B7C"/>
    <w:rsid w:val="00397ABC"/>
    <w:rsid w:val="003A2272"/>
    <w:rsid w:val="003A2F53"/>
    <w:rsid w:val="003A6059"/>
    <w:rsid w:val="003A6412"/>
    <w:rsid w:val="003A641D"/>
    <w:rsid w:val="003B0AD4"/>
    <w:rsid w:val="003B1E2B"/>
    <w:rsid w:val="003B2DA9"/>
    <w:rsid w:val="003B5250"/>
    <w:rsid w:val="003B6387"/>
    <w:rsid w:val="003B7438"/>
    <w:rsid w:val="003B7B7A"/>
    <w:rsid w:val="003C2269"/>
    <w:rsid w:val="003C2F92"/>
    <w:rsid w:val="003C3A3B"/>
    <w:rsid w:val="003D364B"/>
    <w:rsid w:val="003D6D80"/>
    <w:rsid w:val="003E177E"/>
    <w:rsid w:val="003E194B"/>
    <w:rsid w:val="003E33B5"/>
    <w:rsid w:val="003E3F20"/>
    <w:rsid w:val="003E50AD"/>
    <w:rsid w:val="003E522F"/>
    <w:rsid w:val="003E72EE"/>
    <w:rsid w:val="003E7C15"/>
    <w:rsid w:val="003F151B"/>
    <w:rsid w:val="003F73EA"/>
    <w:rsid w:val="003F7CD7"/>
    <w:rsid w:val="004016AA"/>
    <w:rsid w:val="004017E9"/>
    <w:rsid w:val="00401F52"/>
    <w:rsid w:val="00403D71"/>
    <w:rsid w:val="00407684"/>
    <w:rsid w:val="00410074"/>
    <w:rsid w:val="00412A2B"/>
    <w:rsid w:val="00421244"/>
    <w:rsid w:val="0042509C"/>
    <w:rsid w:val="004261B2"/>
    <w:rsid w:val="004267AA"/>
    <w:rsid w:val="004268D3"/>
    <w:rsid w:val="004307DD"/>
    <w:rsid w:val="004310B5"/>
    <w:rsid w:val="00431D3B"/>
    <w:rsid w:val="00432D27"/>
    <w:rsid w:val="004334BA"/>
    <w:rsid w:val="00433E42"/>
    <w:rsid w:val="0043550F"/>
    <w:rsid w:val="00437009"/>
    <w:rsid w:val="004407AF"/>
    <w:rsid w:val="00440ED3"/>
    <w:rsid w:val="0044251D"/>
    <w:rsid w:val="00444348"/>
    <w:rsid w:val="00447F65"/>
    <w:rsid w:val="004508B0"/>
    <w:rsid w:val="004510A7"/>
    <w:rsid w:val="004511F4"/>
    <w:rsid w:val="00453B6D"/>
    <w:rsid w:val="00453FC3"/>
    <w:rsid w:val="004557EC"/>
    <w:rsid w:val="00456922"/>
    <w:rsid w:val="004574C6"/>
    <w:rsid w:val="004606B3"/>
    <w:rsid w:val="00461851"/>
    <w:rsid w:val="00467217"/>
    <w:rsid w:val="00470920"/>
    <w:rsid w:val="00470CE7"/>
    <w:rsid w:val="0047200B"/>
    <w:rsid w:val="004760B3"/>
    <w:rsid w:val="00476113"/>
    <w:rsid w:val="00480279"/>
    <w:rsid w:val="004815C6"/>
    <w:rsid w:val="00482FFA"/>
    <w:rsid w:val="004838D0"/>
    <w:rsid w:val="004923B7"/>
    <w:rsid w:val="004A0DFE"/>
    <w:rsid w:val="004A0E3E"/>
    <w:rsid w:val="004A12D4"/>
    <w:rsid w:val="004A2677"/>
    <w:rsid w:val="004A2CBD"/>
    <w:rsid w:val="004A2E07"/>
    <w:rsid w:val="004A39D8"/>
    <w:rsid w:val="004A49FC"/>
    <w:rsid w:val="004A5E77"/>
    <w:rsid w:val="004A5F7A"/>
    <w:rsid w:val="004A7B6D"/>
    <w:rsid w:val="004C39BE"/>
    <w:rsid w:val="004C3C2F"/>
    <w:rsid w:val="004C4AD5"/>
    <w:rsid w:val="004C6BAD"/>
    <w:rsid w:val="004D3680"/>
    <w:rsid w:val="004D6552"/>
    <w:rsid w:val="004E13C4"/>
    <w:rsid w:val="004F786B"/>
    <w:rsid w:val="004F7F87"/>
    <w:rsid w:val="00502867"/>
    <w:rsid w:val="00502B2C"/>
    <w:rsid w:val="00502EFD"/>
    <w:rsid w:val="005045EE"/>
    <w:rsid w:val="00504FC2"/>
    <w:rsid w:val="005051EE"/>
    <w:rsid w:val="005061DE"/>
    <w:rsid w:val="005076D3"/>
    <w:rsid w:val="005100EE"/>
    <w:rsid w:val="0051096F"/>
    <w:rsid w:val="0051121B"/>
    <w:rsid w:val="00513443"/>
    <w:rsid w:val="005136F1"/>
    <w:rsid w:val="005138A7"/>
    <w:rsid w:val="0051460E"/>
    <w:rsid w:val="00514B3F"/>
    <w:rsid w:val="005213AE"/>
    <w:rsid w:val="00522594"/>
    <w:rsid w:val="005237EA"/>
    <w:rsid w:val="00525567"/>
    <w:rsid w:val="00535185"/>
    <w:rsid w:val="00536436"/>
    <w:rsid w:val="00540750"/>
    <w:rsid w:val="005435BD"/>
    <w:rsid w:val="00544669"/>
    <w:rsid w:val="005453B7"/>
    <w:rsid w:val="00550304"/>
    <w:rsid w:val="005503B2"/>
    <w:rsid w:val="005528D9"/>
    <w:rsid w:val="00553739"/>
    <w:rsid w:val="00554858"/>
    <w:rsid w:val="00561168"/>
    <w:rsid w:val="005617A0"/>
    <w:rsid w:val="00561976"/>
    <w:rsid w:val="005646BA"/>
    <w:rsid w:val="005654CC"/>
    <w:rsid w:val="0056562B"/>
    <w:rsid w:val="00565691"/>
    <w:rsid w:val="0056799B"/>
    <w:rsid w:val="0057228A"/>
    <w:rsid w:val="0057361C"/>
    <w:rsid w:val="0057530F"/>
    <w:rsid w:val="00581DCB"/>
    <w:rsid w:val="00583438"/>
    <w:rsid w:val="00585672"/>
    <w:rsid w:val="00586F69"/>
    <w:rsid w:val="00591AA2"/>
    <w:rsid w:val="00592CB0"/>
    <w:rsid w:val="0059410D"/>
    <w:rsid w:val="005942F3"/>
    <w:rsid w:val="00597AFB"/>
    <w:rsid w:val="005A00F0"/>
    <w:rsid w:val="005A23F8"/>
    <w:rsid w:val="005A625E"/>
    <w:rsid w:val="005B1521"/>
    <w:rsid w:val="005B1FD2"/>
    <w:rsid w:val="005B375E"/>
    <w:rsid w:val="005B4A42"/>
    <w:rsid w:val="005C3FA7"/>
    <w:rsid w:val="005C5CE6"/>
    <w:rsid w:val="005C7A55"/>
    <w:rsid w:val="005D01EB"/>
    <w:rsid w:val="005D5BBF"/>
    <w:rsid w:val="005E0536"/>
    <w:rsid w:val="005E3969"/>
    <w:rsid w:val="005E52F1"/>
    <w:rsid w:val="005E74C5"/>
    <w:rsid w:val="005E7852"/>
    <w:rsid w:val="005F0AC1"/>
    <w:rsid w:val="005F0DA6"/>
    <w:rsid w:val="005F279D"/>
    <w:rsid w:val="005F4A51"/>
    <w:rsid w:val="005F6C7B"/>
    <w:rsid w:val="005F7C96"/>
    <w:rsid w:val="006008EA"/>
    <w:rsid w:val="0060135E"/>
    <w:rsid w:val="00607380"/>
    <w:rsid w:val="006126B2"/>
    <w:rsid w:val="00612E80"/>
    <w:rsid w:val="0062092B"/>
    <w:rsid w:val="00621315"/>
    <w:rsid w:val="00622DE4"/>
    <w:rsid w:val="00624284"/>
    <w:rsid w:val="00625460"/>
    <w:rsid w:val="00630A7E"/>
    <w:rsid w:val="00633648"/>
    <w:rsid w:val="0064317B"/>
    <w:rsid w:val="006434AA"/>
    <w:rsid w:val="00644CCB"/>
    <w:rsid w:val="00645831"/>
    <w:rsid w:val="006462A7"/>
    <w:rsid w:val="00656FAD"/>
    <w:rsid w:val="006574B5"/>
    <w:rsid w:val="006610CA"/>
    <w:rsid w:val="00661FA4"/>
    <w:rsid w:val="00663411"/>
    <w:rsid w:val="00663DA1"/>
    <w:rsid w:val="0066501E"/>
    <w:rsid w:val="00665F30"/>
    <w:rsid w:val="00670D0E"/>
    <w:rsid w:val="0067106F"/>
    <w:rsid w:val="006728E9"/>
    <w:rsid w:val="00673560"/>
    <w:rsid w:val="0067560E"/>
    <w:rsid w:val="0067729A"/>
    <w:rsid w:val="0068204A"/>
    <w:rsid w:val="006831F6"/>
    <w:rsid w:val="00683B43"/>
    <w:rsid w:val="0068645F"/>
    <w:rsid w:val="006870F5"/>
    <w:rsid w:val="0068756E"/>
    <w:rsid w:val="006878C2"/>
    <w:rsid w:val="006918F7"/>
    <w:rsid w:val="00693180"/>
    <w:rsid w:val="00693213"/>
    <w:rsid w:val="00695203"/>
    <w:rsid w:val="00695C96"/>
    <w:rsid w:val="006A07B1"/>
    <w:rsid w:val="006A50EA"/>
    <w:rsid w:val="006A61C7"/>
    <w:rsid w:val="006B27EF"/>
    <w:rsid w:val="006B2E84"/>
    <w:rsid w:val="006B5CAF"/>
    <w:rsid w:val="006C39C9"/>
    <w:rsid w:val="006C5EC2"/>
    <w:rsid w:val="006E0068"/>
    <w:rsid w:val="006E0369"/>
    <w:rsid w:val="006E1527"/>
    <w:rsid w:val="006E1EE4"/>
    <w:rsid w:val="006E3652"/>
    <w:rsid w:val="006F2648"/>
    <w:rsid w:val="0070563E"/>
    <w:rsid w:val="0070730F"/>
    <w:rsid w:val="007078F2"/>
    <w:rsid w:val="0071034C"/>
    <w:rsid w:val="00714525"/>
    <w:rsid w:val="0071694E"/>
    <w:rsid w:val="007214FF"/>
    <w:rsid w:val="00721B52"/>
    <w:rsid w:val="00725625"/>
    <w:rsid w:val="007257A2"/>
    <w:rsid w:val="00726735"/>
    <w:rsid w:val="007273CF"/>
    <w:rsid w:val="00730B1A"/>
    <w:rsid w:val="007314BF"/>
    <w:rsid w:val="0073243E"/>
    <w:rsid w:val="00732CB5"/>
    <w:rsid w:val="00735C03"/>
    <w:rsid w:val="00737E65"/>
    <w:rsid w:val="0074014C"/>
    <w:rsid w:val="00747854"/>
    <w:rsid w:val="007508DD"/>
    <w:rsid w:val="00751915"/>
    <w:rsid w:val="00752AE5"/>
    <w:rsid w:val="0075517C"/>
    <w:rsid w:val="0075540C"/>
    <w:rsid w:val="00762556"/>
    <w:rsid w:val="00762DC8"/>
    <w:rsid w:val="00763DA6"/>
    <w:rsid w:val="00770532"/>
    <w:rsid w:val="00773A7A"/>
    <w:rsid w:val="00777CA6"/>
    <w:rsid w:val="007816DE"/>
    <w:rsid w:val="00792273"/>
    <w:rsid w:val="00795231"/>
    <w:rsid w:val="0079767F"/>
    <w:rsid w:val="007A4CA6"/>
    <w:rsid w:val="007A63BA"/>
    <w:rsid w:val="007A7B5B"/>
    <w:rsid w:val="007B0790"/>
    <w:rsid w:val="007C3086"/>
    <w:rsid w:val="007C47EC"/>
    <w:rsid w:val="007C72EA"/>
    <w:rsid w:val="007D04FB"/>
    <w:rsid w:val="007D2683"/>
    <w:rsid w:val="007E050E"/>
    <w:rsid w:val="007E22B9"/>
    <w:rsid w:val="007E3593"/>
    <w:rsid w:val="007F00E1"/>
    <w:rsid w:val="007F6782"/>
    <w:rsid w:val="00801365"/>
    <w:rsid w:val="008013F9"/>
    <w:rsid w:val="00810F71"/>
    <w:rsid w:val="00811746"/>
    <w:rsid w:val="00813282"/>
    <w:rsid w:val="00813690"/>
    <w:rsid w:val="0081452A"/>
    <w:rsid w:val="008161B1"/>
    <w:rsid w:val="0081651D"/>
    <w:rsid w:val="0082050B"/>
    <w:rsid w:val="00823218"/>
    <w:rsid w:val="00826781"/>
    <w:rsid w:val="00826B75"/>
    <w:rsid w:val="00827473"/>
    <w:rsid w:val="00830C13"/>
    <w:rsid w:val="008312A7"/>
    <w:rsid w:val="00832480"/>
    <w:rsid w:val="008357DB"/>
    <w:rsid w:val="00835C41"/>
    <w:rsid w:val="00842D6A"/>
    <w:rsid w:val="00844219"/>
    <w:rsid w:val="00845C58"/>
    <w:rsid w:val="00847634"/>
    <w:rsid w:val="008478DD"/>
    <w:rsid w:val="00847B03"/>
    <w:rsid w:val="00847E76"/>
    <w:rsid w:val="00852A1E"/>
    <w:rsid w:val="00856076"/>
    <w:rsid w:val="00856409"/>
    <w:rsid w:val="00862726"/>
    <w:rsid w:val="0086319B"/>
    <w:rsid w:val="0086343C"/>
    <w:rsid w:val="00864E54"/>
    <w:rsid w:val="00865BA9"/>
    <w:rsid w:val="00865E3D"/>
    <w:rsid w:val="0086742A"/>
    <w:rsid w:val="008742A7"/>
    <w:rsid w:val="00875E80"/>
    <w:rsid w:val="0087607D"/>
    <w:rsid w:val="0087734E"/>
    <w:rsid w:val="00880964"/>
    <w:rsid w:val="00881499"/>
    <w:rsid w:val="00882BEB"/>
    <w:rsid w:val="008849ED"/>
    <w:rsid w:val="00885F16"/>
    <w:rsid w:val="0088658C"/>
    <w:rsid w:val="00887C1E"/>
    <w:rsid w:val="008941AC"/>
    <w:rsid w:val="00894B66"/>
    <w:rsid w:val="00894F68"/>
    <w:rsid w:val="00895691"/>
    <w:rsid w:val="00895D00"/>
    <w:rsid w:val="008A1A0A"/>
    <w:rsid w:val="008A522E"/>
    <w:rsid w:val="008A66B8"/>
    <w:rsid w:val="008B2CEF"/>
    <w:rsid w:val="008B64F5"/>
    <w:rsid w:val="008B696B"/>
    <w:rsid w:val="008B7410"/>
    <w:rsid w:val="008C54F2"/>
    <w:rsid w:val="008C7D99"/>
    <w:rsid w:val="008D0DC4"/>
    <w:rsid w:val="008D1ABA"/>
    <w:rsid w:val="008D26F9"/>
    <w:rsid w:val="008D4595"/>
    <w:rsid w:val="008D48F8"/>
    <w:rsid w:val="008D4905"/>
    <w:rsid w:val="008D4992"/>
    <w:rsid w:val="008D4EFC"/>
    <w:rsid w:val="008E0927"/>
    <w:rsid w:val="008E4245"/>
    <w:rsid w:val="008E66C1"/>
    <w:rsid w:val="008E69A5"/>
    <w:rsid w:val="008E6CE5"/>
    <w:rsid w:val="008F2D5F"/>
    <w:rsid w:val="008F2E53"/>
    <w:rsid w:val="008F5AAE"/>
    <w:rsid w:val="0090323E"/>
    <w:rsid w:val="00907449"/>
    <w:rsid w:val="00907591"/>
    <w:rsid w:val="009078F3"/>
    <w:rsid w:val="00910E10"/>
    <w:rsid w:val="00913423"/>
    <w:rsid w:val="00913799"/>
    <w:rsid w:val="0092089D"/>
    <w:rsid w:val="00926208"/>
    <w:rsid w:val="0092622E"/>
    <w:rsid w:val="00926C1A"/>
    <w:rsid w:val="009319D0"/>
    <w:rsid w:val="009358D9"/>
    <w:rsid w:val="00935CB2"/>
    <w:rsid w:val="00936A9F"/>
    <w:rsid w:val="009378C4"/>
    <w:rsid w:val="00946DAE"/>
    <w:rsid w:val="0094789C"/>
    <w:rsid w:val="00950864"/>
    <w:rsid w:val="00955C31"/>
    <w:rsid w:val="009562CE"/>
    <w:rsid w:val="009568EA"/>
    <w:rsid w:val="00960FF3"/>
    <w:rsid w:val="00961A46"/>
    <w:rsid w:val="00961F81"/>
    <w:rsid w:val="00965FA8"/>
    <w:rsid w:val="00966D82"/>
    <w:rsid w:val="009676B4"/>
    <w:rsid w:val="009711CE"/>
    <w:rsid w:val="00971224"/>
    <w:rsid w:val="00975670"/>
    <w:rsid w:val="009819FC"/>
    <w:rsid w:val="00981B97"/>
    <w:rsid w:val="00982152"/>
    <w:rsid w:val="009846BB"/>
    <w:rsid w:val="00984EED"/>
    <w:rsid w:val="009858EB"/>
    <w:rsid w:val="009920D2"/>
    <w:rsid w:val="00993478"/>
    <w:rsid w:val="0099396C"/>
    <w:rsid w:val="00993F16"/>
    <w:rsid w:val="00994686"/>
    <w:rsid w:val="0099537D"/>
    <w:rsid w:val="009974AA"/>
    <w:rsid w:val="00997865"/>
    <w:rsid w:val="009A0233"/>
    <w:rsid w:val="009A07AE"/>
    <w:rsid w:val="009A162F"/>
    <w:rsid w:val="009A19F0"/>
    <w:rsid w:val="009B2DBE"/>
    <w:rsid w:val="009B32A6"/>
    <w:rsid w:val="009B3C7C"/>
    <w:rsid w:val="009B3DFF"/>
    <w:rsid w:val="009B4E64"/>
    <w:rsid w:val="009C1408"/>
    <w:rsid w:val="009C4514"/>
    <w:rsid w:val="009D0D89"/>
    <w:rsid w:val="009D2256"/>
    <w:rsid w:val="009D31E3"/>
    <w:rsid w:val="009D6C66"/>
    <w:rsid w:val="009D7009"/>
    <w:rsid w:val="009D7922"/>
    <w:rsid w:val="009E3685"/>
    <w:rsid w:val="009E642D"/>
    <w:rsid w:val="009E6E0A"/>
    <w:rsid w:val="009F151A"/>
    <w:rsid w:val="009F46F9"/>
    <w:rsid w:val="009F705E"/>
    <w:rsid w:val="00A0020D"/>
    <w:rsid w:val="00A03006"/>
    <w:rsid w:val="00A04BBE"/>
    <w:rsid w:val="00A1592A"/>
    <w:rsid w:val="00A21CF8"/>
    <w:rsid w:val="00A2295F"/>
    <w:rsid w:val="00A238B5"/>
    <w:rsid w:val="00A27DFE"/>
    <w:rsid w:val="00A30E9E"/>
    <w:rsid w:val="00A313CB"/>
    <w:rsid w:val="00A33CA7"/>
    <w:rsid w:val="00A40EF1"/>
    <w:rsid w:val="00A4101C"/>
    <w:rsid w:val="00A432CB"/>
    <w:rsid w:val="00A44A61"/>
    <w:rsid w:val="00A47454"/>
    <w:rsid w:val="00A476D7"/>
    <w:rsid w:val="00A50C7C"/>
    <w:rsid w:val="00A51964"/>
    <w:rsid w:val="00A51D07"/>
    <w:rsid w:val="00A53A78"/>
    <w:rsid w:val="00A53FC7"/>
    <w:rsid w:val="00A5680F"/>
    <w:rsid w:val="00A6746E"/>
    <w:rsid w:val="00A70285"/>
    <w:rsid w:val="00A72653"/>
    <w:rsid w:val="00A72857"/>
    <w:rsid w:val="00A7432E"/>
    <w:rsid w:val="00A77B14"/>
    <w:rsid w:val="00A929B5"/>
    <w:rsid w:val="00A9498F"/>
    <w:rsid w:val="00AA25C3"/>
    <w:rsid w:val="00AA40B2"/>
    <w:rsid w:val="00AA5ABF"/>
    <w:rsid w:val="00AB08AE"/>
    <w:rsid w:val="00AB0B9B"/>
    <w:rsid w:val="00AB181B"/>
    <w:rsid w:val="00AB32AE"/>
    <w:rsid w:val="00AB458B"/>
    <w:rsid w:val="00AB5B4D"/>
    <w:rsid w:val="00AB7DE6"/>
    <w:rsid w:val="00AB7E21"/>
    <w:rsid w:val="00AC4199"/>
    <w:rsid w:val="00AC4B8D"/>
    <w:rsid w:val="00AC4D3D"/>
    <w:rsid w:val="00AD3BE2"/>
    <w:rsid w:val="00AD46C2"/>
    <w:rsid w:val="00AD47FA"/>
    <w:rsid w:val="00AD490B"/>
    <w:rsid w:val="00AD67F5"/>
    <w:rsid w:val="00AD765B"/>
    <w:rsid w:val="00AE093D"/>
    <w:rsid w:val="00AE2982"/>
    <w:rsid w:val="00AE34B1"/>
    <w:rsid w:val="00AE43FA"/>
    <w:rsid w:val="00AE6249"/>
    <w:rsid w:val="00AF1225"/>
    <w:rsid w:val="00AF274E"/>
    <w:rsid w:val="00AF2833"/>
    <w:rsid w:val="00AF32FF"/>
    <w:rsid w:val="00AF3D2F"/>
    <w:rsid w:val="00AF59F0"/>
    <w:rsid w:val="00AF71B7"/>
    <w:rsid w:val="00AF7EDC"/>
    <w:rsid w:val="00B02799"/>
    <w:rsid w:val="00B07808"/>
    <w:rsid w:val="00B07991"/>
    <w:rsid w:val="00B104B8"/>
    <w:rsid w:val="00B10A87"/>
    <w:rsid w:val="00B11431"/>
    <w:rsid w:val="00B12F30"/>
    <w:rsid w:val="00B13E1D"/>
    <w:rsid w:val="00B1534B"/>
    <w:rsid w:val="00B158AC"/>
    <w:rsid w:val="00B16902"/>
    <w:rsid w:val="00B22916"/>
    <w:rsid w:val="00B23357"/>
    <w:rsid w:val="00B245B7"/>
    <w:rsid w:val="00B26AF7"/>
    <w:rsid w:val="00B26F7D"/>
    <w:rsid w:val="00B279B2"/>
    <w:rsid w:val="00B27C80"/>
    <w:rsid w:val="00B33D6D"/>
    <w:rsid w:val="00B40A41"/>
    <w:rsid w:val="00B4163E"/>
    <w:rsid w:val="00B41A05"/>
    <w:rsid w:val="00B42A0F"/>
    <w:rsid w:val="00B42C63"/>
    <w:rsid w:val="00B42D88"/>
    <w:rsid w:val="00B4610F"/>
    <w:rsid w:val="00B502CC"/>
    <w:rsid w:val="00B525DE"/>
    <w:rsid w:val="00B5443C"/>
    <w:rsid w:val="00B56767"/>
    <w:rsid w:val="00B6012D"/>
    <w:rsid w:val="00B61870"/>
    <w:rsid w:val="00B6306F"/>
    <w:rsid w:val="00B63D5D"/>
    <w:rsid w:val="00B64618"/>
    <w:rsid w:val="00B66465"/>
    <w:rsid w:val="00B66CEE"/>
    <w:rsid w:val="00B67683"/>
    <w:rsid w:val="00B70786"/>
    <w:rsid w:val="00B70CF7"/>
    <w:rsid w:val="00B71390"/>
    <w:rsid w:val="00B72481"/>
    <w:rsid w:val="00B74B53"/>
    <w:rsid w:val="00B76048"/>
    <w:rsid w:val="00B81C56"/>
    <w:rsid w:val="00B82457"/>
    <w:rsid w:val="00B8331E"/>
    <w:rsid w:val="00B850AA"/>
    <w:rsid w:val="00B86E8B"/>
    <w:rsid w:val="00B901AA"/>
    <w:rsid w:val="00B918FC"/>
    <w:rsid w:val="00B9267F"/>
    <w:rsid w:val="00B92737"/>
    <w:rsid w:val="00B92AE0"/>
    <w:rsid w:val="00B92B5D"/>
    <w:rsid w:val="00BA0993"/>
    <w:rsid w:val="00BA24C3"/>
    <w:rsid w:val="00BA2B82"/>
    <w:rsid w:val="00BA78A5"/>
    <w:rsid w:val="00BB0F14"/>
    <w:rsid w:val="00BB4578"/>
    <w:rsid w:val="00BB62E7"/>
    <w:rsid w:val="00BB68A7"/>
    <w:rsid w:val="00BC3EC6"/>
    <w:rsid w:val="00BC5EF7"/>
    <w:rsid w:val="00BD0E32"/>
    <w:rsid w:val="00BD4805"/>
    <w:rsid w:val="00BD4B0B"/>
    <w:rsid w:val="00BD5985"/>
    <w:rsid w:val="00BE02D6"/>
    <w:rsid w:val="00BE2016"/>
    <w:rsid w:val="00BF1670"/>
    <w:rsid w:val="00BF4530"/>
    <w:rsid w:val="00BF6B44"/>
    <w:rsid w:val="00BF779D"/>
    <w:rsid w:val="00C01F70"/>
    <w:rsid w:val="00C01FF1"/>
    <w:rsid w:val="00C06D2E"/>
    <w:rsid w:val="00C07502"/>
    <w:rsid w:val="00C113E7"/>
    <w:rsid w:val="00C13768"/>
    <w:rsid w:val="00C13B1C"/>
    <w:rsid w:val="00C164CA"/>
    <w:rsid w:val="00C16A44"/>
    <w:rsid w:val="00C171D2"/>
    <w:rsid w:val="00C17971"/>
    <w:rsid w:val="00C20A78"/>
    <w:rsid w:val="00C21496"/>
    <w:rsid w:val="00C22D47"/>
    <w:rsid w:val="00C24212"/>
    <w:rsid w:val="00C24C25"/>
    <w:rsid w:val="00C255AC"/>
    <w:rsid w:val="00C25B6B"/>
    <w:rsid w:val="00C26E04"/>
    <w:rsid w:val="00C30FC4"/>
    <w:rsid w:val="00C3182A"/>
    <w:rsid w:val="00C31A78"/>
    <w:rsid w:val="00C31C6A"/>
    <w:rsid w:val="00C34290"/>
    <w:rsid w:val="00C37073"/>
    <w:rsid w:val="00C4036A"/>
    <w:rsid w:val="00C40FB4"/>
    <w:rsid w:val="00C4405E"/>
    <w:rsid w:val="00C47233"/>
    <w:rsid w:val="00C5001E"/>
    <w:rsid w:val="00C54842"/>
    <w:rsid w:val="00C5729F"/>
    <w:rsid w:val="00C57E2E"/>
    <w:rsid w:val="00C62594"/>
    <w:rsid w:val="00C62FBB"/>
    <w:rsid w:val="00C64049"/>
    <w:rsid w:val="00C659A5"/>
    <w:rsid w:val="00C709BE"/>
    <w:rsid w:val="00C70E87"/>
    <w:rsid w:val="00C729D1"/>
    <w:rsid w:val="00C761E8"/>
    <w:rsid w:val="00C77CA6"/>
    <w:rsid w:val="00C81E4D"/>
    <w:rsid w:val="00C83277"/>
    <w:rsid w:val="00C841F2"/>
    <w:rsid w:val="00C848DE"/>
    <w:rsid w:val="00C84D53"/>
    <w:rsid w:val="00C854D7"/>
    <w:rsid w:val="00C90F6B"/>
    <w:rsid w:val="00C9203C"/>
    <w:rsid w:val="00C93E9B"/>
    <w:rsid w:val="00C972EA"/>
    <w:rsid w:val="00C9797A"/>
    <w:rsid w:val="00CA06B5"/>
    <w:rsid w:val="00CA4A47"/>
    <w:rsid w:val="00CA5AAC"/>
    <w:rsid w:val="00CA5AAE"/>
    <w:rsid w:val="00CB064B"/>
    <w:rsid w:val="00CB0D70"/>
    <w:rsid w:val="00CB1882"/>
    <w:rsid w:val="00CB4842"/>
    <w:rsid w:val="00CC1516"/>
    <w:rsid w:val="00CC19C5"/>
    <w:rsid w:val="00CC1A16"/>
    <w:rsid w:val="00CC1E75"/>
    <w:rsid w:val="00CC297D"/>
    <w:rsid w:val="00CC2DE2"/>
    <w:rsid w:val="00CC49F4"/>
    <w:rsid w:val="00CC77F5"/>
    <w:rsid w:val="00CC7A01"/>
    <w:rsid w:val="00CD001A"/>
    <w:rsid w:val="00CD023E"/>
    <w:rsid w:val="00CD1EA2"/>
    <w:rsid w:val="00CD4C97"/>
    <w:rsid w:val="00CD548F"/>
    <w:rsid w:val="00CD6AFA"/>
    <w:rsid w:val="00CE201A"/>
    <w:rsid w:val="00CE2A2A"/>
    <w:rsid w:val="00CE43F7"/>
    <w:rsid w:val="00CE6846"/>
    <w:rsid w:val="00CE6C61"/>
    <w:rsid w:val="00CE783B"/>
    <w:rsid w:val="00CE7BA5"/>
    <w:rsid w:val="00CF6B60"/>
    <w:rsid w:val="00CF74C5"/>
    <w:rsid w:val="00D012BF"/>
    <w:rsid w:val="00D04DF2"/>
    <w:rsid w:val="00D14FFB"/>
    <w:rsid w:val="00D16EB4"/>
    <w:rsid w:val="00D2468D"/>
    <w:rsid w:val="00D2475C"/>
    <w:rsid w:val="00D26227"/>
    <w:rsid w:val="00D310C8"/>
    <w:rsid w:val="00D32E01"/>
    <w:rsid w:val="00D3463E"/>
    <w:rsid w:val="00D347DB"/>
    <w:rsid w:val="00D357AB"/>
    <w:rsid w:val="00D36B75"/>
    <w:rsid w:val="00D36C2E"/>
    <w:rsid w:val="00D404F9"/>
    <w:rsid w:val="00D42781"/>
    <w:rsid w:val="00D4609B"/>
    <w:rsid w:val="00D46891"/>
    <w:rsid w:val="00D4746A"/>
    <w:rsid w:val="00D50E09"/>
    <w:rsid w:val="00D53B49"/>
    <w:rsid w:val="00D53FB4"/>
    <w:rsid w:val="00D556CC"/>
    <w:rsid w:val="00D55A26"/>
    <w:rsid w:val="00D61779"/>
    <w:rsid w:val="00D62B38"/>
    <w:rsid w:val="00D62D42"/>
    <w:rsid w:val="00D70476"/>
    <w:rsid w:val="00D723EB"/>
    <w:rsid w:val="00D72414"/>
    <w:rsid w:val="00D74392"/>
    <w:rsid w:val="00D75777"/>
    <w:rsid w:val="00D767B5"/>
    <w:rsid w:val="00D80683"/>
    <w:rsid w:val="00D80BCE"/>
    <w:rsid w:val="00D810F0"/>
    <w:rsid w:val="00D83461"/>
    <w:rsid w:val="00D83EAF"/>
    <w:rsid w:val="00D908AD"/>
    <w:rsid w:val="00D91432"/>
    <w:rsid w:val="00D97476"/>
    <w:rsid w:val="00D97499"/>
    <w:rsid w:val="00DA139F"/>
    <w:rsid w:val="00DA1B4A"/>
    <w:rsid w:val="00DA2740"/>
    <w:rsid w:val="00DA29C8"/>
    <w:rsid w:val="00DA2DB0"/>
    <w:rsid w:val="00DA4F4A"/>
    <w:rsid w:val="00DB2191"/>
    <w:rsid w:val="00DB498D"/>
    <w:rsid w:val="00DB7066"/>
    <w:rsid w:val="00DC15EE"/>
    <w:rsid w:val="00DC4142"/>
    <w:rsid w:val="00DC4F2F"/>
    <w:rsid w:val="00DC636F"/>
    <w:rsid w:val="00DC7693"/>
    <w:rsid w:val="00DD0328"/>
    <w:rsid w:val="00DD1808"/>
    <w:rsid w:val="00DD2068"/>
    <w:rsid w:val="00DD4ADA"/>
    <w:rsid w:val="00DD5378"/>
    <w:rsid w:val="00DD57ED"/>
    <w:rsid w:val="00DD5BAA"/>
    <w:rsid w:val="00DD7F5C"/>
    <w:rsid w:val="00DE2D79"/>
    <w:rsid w:val="00DE3175"/>
    <w:rsid w:val="00DE350F"/>
    <w:rsid w:val="00DE47D6"/>
    <w:rsid w:val="00DE4F61"/>
    <w:rsid w:val="00DE75F1"/>
    <w:rsid w:val="00DE78BA"/>
    <w:rsid w:val="00DF196C"/>
    <w:rsid w:val="00DF1FDA"/>
    <w:rsid w:val="00DF2071"/>
    <w:rsid w:val="00DF27D4"/>
    <w:rsid w:val="00DF45F9"/>
    <w:rsid w:val="00DF54CE"/>
    <w:rsid w:val="00DF58FD"/>
    <w:rsid w:val="00DF6074"/>
    <w:rsid w:val="00E026D1"/>
    <w:rsid w:val="00E03824"/>
    <w:rsid w:val="00E04D2C"/>
    <w:rsid w:val="00E113F4"/>
    <w:rsid w:val="00E142C4"/>
    <w:rsid w:val="00E14CD5"/>
    <w:rsid w:val="00E16526"/>
    <w:rsid w:val="00E1725A"/>
    <w:rsid w:val="00E17983"/>
    <w:rsid w:val="00E23B22"/>
    <w:rsid w:val="00E27B62"/>
    <w:rsid w:val="00E41366"/>
    <w:rsid w:val="00E413A3"/>
    <w:rsid w:val="00E46419"/>
    <w:rsid w:val="00E52873"/>
    <w:rsid w:val="00E55B86"/>
    <w:rsid w:val="00E5657F"/>
    <w:rsid w:val="00E61A06"/>
    <w:rsid w:val="00E648AB"/>
    <w:rsid w:val="00E749DB"/>
    <w:rsid w:val="00E75A4D"/>
    <w:rsid w:val="00E80A36"/>
    <w:rsid w:val="00E82928"/>
    <w:rsid w:val="00E833E6"/>
    <w:rsid w:val="00E848A3"/>
    <w:rsid w:val="00E85A53"/>
    <w:rsid w:val="00E91AAF"/>
    <w:rsid w:val="00E9265B"/>
    <w:rsid w:val="00E93128"/>
    <w:rsid w:val="00E937AB"/>
    <w:rsid w:val="00E945C9"/>
    <w:rsid w:val="00E95219"/>
    <w:rsid w:val="00E97635"/>
    <w:rsid w:val="00E977BB"/>
    <w:rsid w:val="00EA17A3"/>
    <w:rsid w:val="00EA39CE"/>
    <w:rsid w:val="00EA3E25"/>
    <w:rsid w:val="00EA7DD2"/>
    <w:rsid w:val="00EB26D6"/>
    <w:rsid w:val="00EB384F"/>
    <w:rsid w:val="00EB6D82"/>
    <w:rsid w:val="00EC1A05"/>
    <w:rsid w:val="00EC28F8"/>
    <w:rsid w:val="00EC5185"/>
    <w:rsid w:val="00EC6609"/>
    <w:rsid w:val="00EC678E"/>
    <w:rsid w:val="00EC7680"/>
    <w:rsid w:val="00ED2048"/>
    <w:rsid w:val="00ED249B"/>
    <w:rsid w:val="00ED29A7"/>
    <w:rsid w:val="00ED2B9F"/>
    <w:rsid w:val="00ED3DCC"/>
    <w:rsid w:val="00ED6757"/>
    <w:rsid w:val="00EE0D32"/>
    <w:rsid w:val="00EE53BE"/>
    <w:rsid w:val="00EF200D"/>
    <w:rsid w:val="00EF2DCC"/>
    <w:rsid w:val="00EF347D"/>
    <w:rsid w:val="00EF5BA5"/>
    <w:rsid w:val="00EF61F0"/>
    <w:rsid w:val="00EF6440"/>
    <w:rsid w:val="00F00EB5"/>
    <w:rsid w:val="00F013C7"/>
    <w:rsid w:val="00F01B1F"/>
    <w:rsid w:val="00F0252C"/>
    <w:rsid w:val="00F02A72"/>
    <w:rsid w:val="00F02C85"/>
    <w:rsid w:val="00F06048"/>
    <w:rsid w:val="00F06B4A"/>
    <w:rsid w:val="00F131CC"/>
    <w:rsid w:val="00F166F9"/>
    <w:rsid w:val="00F17163"/>
    <w:rsid w:val="00F17FBB"/>
    <w:rsid w:val="00F2095C"/>
    <w:rsid w:val="00F22BFC"/>
    <w:rsid w:val="00F23B5B"/>
    <w:rsid w:val="00F25AFE"/>
    <w:rsid w:val="00F269DF"/>
    <w:rsid w:val="00F27125"/>
    <w:rsid w:val="00F31796"/>
    <w:rsid w:val="00F31B7F"/>
    <w:rsid w:val="00F33A29"/>
    <w:rsid w:val="00F33F26"/>
    <w:rsid w:val="00F37FCF"/>
    <w:rsid w:val="00F425A2"/>
    <w:rsid w:val="00F4390F"/>
    <w:rsid w:val="00F43DB6"/>
    <w:rsid w:val="00F620FA"/>
    <w:rsid w:val="00F64636"/>
    <w:rsid w:val="00F64AED"/>
    <w:rsid w:val="00F70B57"/>
    <w:rsid w:val="00F7144F"/>
    <w:rsid w:val="00F72443"/>
    <w:rsid w:val="00F75C2B"/>
    <w:rsid w:val="00F767D5"/>
    <w:rsid w:val="00F8644F"/>
    <w:rsid w:val="00F90453"/>
    <w:rsid w:val="00F91BB2"/>
    <w:rsid w:val="00F95C55"/>
    <w:rsid w:val="00F97C52"/>
    <w:rsid w:val="00FA30EA"/>
    <w:rsid w:val="00FA44C6"/>
    <w:rsid w:val="00FA54B2"/>
    <w:rsid w:val="00FB08DE"/>
    <w:rsid w:val="00FB2031"/>
    <w:rsid w:val="00FB325E"/>
    <w:rsid w:val="00FB5519"/>
    <w:rsid w:val="00FB6412"/>
    <w:rsid w:val="00FB7B15"/>
    <w:rsid w:val="00FC30C7"/>
    <w:rsid w:val="00FC5857"/>
    <w:rsid w:val="00FD089F"/>
    <w:rsid w:val="00FD12ED"/>
    <w:rsid w:val="00FD181C"/>
    <w:rsid w:val="00FD259C"/>
    <w:rsid w:val="00FD2640"/>
    <w:rsid w:val="00FD271E"/>
    <w:rsid w:val="00FD4234"/>
    <w:rsid w:val="00FD533E"/>
    <w:rsid w:val="00FD54FE"/>
    <w:rsid w:val="00FE2378"/>
    <w:rsid w:val="00FF0476"/>
    <w:rsid w:val="00FF42AF"/>
    <w:rsid w:val="00FF699F"/>
    <w:rsid w:val="310B3839"/>
    <w:rsid w:val="5F4F73EA"/>
    <w:rsid w:val="6984644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60" w:lineRule="exact"/>
      <w:ind w:firstLine="560" w:firstLineChars="200"/>
      <w:jc w:val="both"/>
    </w:pPr>
    <w:rPr>
      <w:rFonts w:ascii="Times New Roman" w:hAnsi="Times New Roman" w:eastAsia="仿宋" w:cstheme="minorBidi"/>
      <w:kern w:val="2"/>
      <w:sz w:val="28"/>
      <w:szCs w:val="22"/>
      <w:lang w:val="en-US" w:eastAsia="zh-CN" w:bidi="ar-SA"/>
    </w:rPr>
  </w:style>
  <w:style w:type="paragraph" w:styleId="2">
    <w:name w:val="heading 1"/>
    <w:next w:val="1"/>
    <w:link w:val="22"/>
    <w:qFormat/>
    <w:uiPriority w:val="9"/>
    <w:pPr>
      <w:keepNext/>
      <w:keepLines/>
      <w:spacing w:before="340" w:after="330" w:line="578" w:lineRule="auto"/>
      <w:jc w:val="center"/>
      <w:outlineLvl w:val="0"/>
    </w:pPr>
    <w:rPr>
      <w:rFonts w:eastAsia="黑体" w:asciiTheme="minorHAnsi" w:hAnsiTheme="minorHAnsi" w:cstheme="minorBidi"/>
      <w:b/>
      <w:bCs/>
      <w:kern w:val="44"/>
      <w:sz w:val="32"/>
      <w:szCs w:val="44"/>
      <w:lang w:val="en-US" w:eastAsia="zh-CN" w:bidi="ar-SA"/>
    </w:rPr>
  </w:style>
  <w:style w:type="paragraph" w:styleId="3">
    <w:name w:val="heading 2"/>
    <w:next w:val="1"/>
    <w:link w:val="27"/>
    <w:unhideWhenUsed/>
    <w:qFormat/>
    <w:uiPriority w:val="9"/>
    <w:pPr>
      <w:keepNext/>
      <w:keepLines/>
      <w:spacing w:before="260" w:after="260" w:line="415" w:lineRule="auto"/>
      <w:jc w:val="center"/>
      <w:outlineLvl w:val="1"/>
    </w:pPr>
    <w:rPr>
      <w:rFonts w:eastAsia="楷体" w:asciiTheme="majorHAnsi" w:hAnsiTheme="majorHAnsi" w:cstheme="majorBidi"/>
      <w:bCs/>
      <w:kern w:val="2"/>
      <w:sz w:val="32"/>
      <w:szCs w:val="32"/>
      <w:lang w:val="en-US" w:eastAsia="zh-CN" w:bidi="ar-SA"/>
    </w:rPr>
  </w:style>
  <w:style w:type="paragraph" w:styleId="4">
    <w:name w:val="heading 3"/>
    <w:basedOn w:val="1"/>
    <w:next w:val="1"/>
    <w:link w:val="26"/>
    <w:unhideWhenUsed/>
    <w:qFormat/>
    <w:uiPriority w:val="9"/>
    <w:pPr>
      <w:keepNext/>
      <w:keepLines/>
      <w:spacing w:before="260" w:after="260" w:line="416" w:lineRule="atLeast"/>
      <w:outlineLvl w:val="2"/>
    </w:pPr>
    <w:rPr>
      <w:b/>
      <w:bCs/>
      <w:sz w:val="32"/>
      <w:szCs w:val="32"/>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5">
    <w:name w:val="Normal Indent"/>
    <w:basedOn w:val="1"/>
    <w:link w:val="35"/>
    <w:qFormat/>
    <w:uiPriority w:val="0"/>
    <w:pPr>
      <w:spacing w:line="240" w:lineRule="auto"/>
      <w:ind w:firstLine="420" w:firstLineChars="0"/>
    </w:pPr>
    <w:rPr>
      <w:rFonts w:eastAsia="宋体" w:cs="Times New Roman"/>
      <w:sz w:val="21"/>
      <w:szCs w:val="20"/>
    </w:rPr>
  </w:style>
  <w:style w:type="paragraph" w:styleId="6">
    <w:name w:val="annotation text"/>
    <w:basedOn w:val="1"/>
    <w:link w:val="42"/>
    <w:semiHidden/>
    <w:unhideWhenUsed/>
    <w:qFormat/>
    <w:uiPriority w:val="99"/>
    <w:pPr>
      <w:jc w:val="left"/>
    </w:pPr>
  </w:style>
  <w:style w:type="paragraph" w:styleId="7">
    <w:name w:val="Date"/>
    <w:basedOn w:val="1"/>
    <w:next w:val="1"/>
    <w:link w:val="56"/>
    <w:semiHidden/>
    <w:unhideWhenUsed/>
    <w:qFormat/>
    <w:uiPriority w:val="99"/>
    <w:pPr>
      <w:ind w:left="100" w:leftChars="2500"/>
    </w:pPr>
  </w:style>
  <w:style w:type="paragraph" w:styleId="8">
    <w:name w:val="Balloon Text"/>
    <w:basedOn w:val="1"/>
    <w:link w:val="25"/>
    <w:semiHidden/>
    <w:unhideWhenUsed/>
    <w:qFormat/>
    <w:uiPriority w:val="99"/>
    <w:pPr>
      <w:spacing w:line="240" w:lineRule="auto"/>
    </w:pPr>
    <w:rPr>
      <w:sz w:val="18"/>
      <w:szCs w:val="18"/>
    </w:rPr>
  </w:style>
  <w:style w:type="paragraph" w:styleId="9">
    <w:name w:val="footer"/>
    <w:basedOn w:val="1"/>
    <w:link w:val="34"/>
    <w:unhideWhenUsed/>
    <w:qFormat/>
    <w:uiPriority w:val="99"/>
    <w:pPr>
      <w:tabs>
        <w:tab w:val="center" w:pos="4153"/>
        <w:tab w:val="right" w:pos="8306"/>
      </w:tabs>
      <w:snapToGrid w:val="0"/>
      <w:spacing w:line="240" w:lineRule="atLeast"/>
      <w:jc w:val="left"/>
    </w:pPr>
    <w:rPr>
      <w:sz w:val="18"/>
      <w:szCs w:val="18"/>
    </w:rPr>
  </w:style>
  <w:style w:type="paragraph" w:styleId="10">
    <w:name w:val="header"/>
    <w:basedOn w:val="1"/>
    <w:link w:val="33"/>
    <w:unhideWhenUsed/>
    <w:qFormat/>
    <w:uiPriority w:val="99"/>
    <w:pPr>
      <w:pBdr>
        <w:bottom w:val="single" w:color="auto" w:sz="6" w:space="1"/>
      </w:pBdr>
      <w:tabs>
        <w:tab w:val="center" w:pos="4153"/>
        <w:tab w:val="right" w:pos="8306"/>
      </w:tabs>
      <w:snapToGrid w:val="0"/>
      <w:spacing w:line="240" w:lineRule="atLeast"/>
      <w:jc w:val="center"/>
    </w:pPr>
    <w:rPr>
      <w:sz w:val="18"/>
      <w:szCs w:val="18"/>
    </w:rPr>
  </w:style>
  <w:style w:type="paragraph" w:styleId="11">
    <w:name w:val="toc 1"/>
    <w:basedOn w:val="1"/>
    <w:next w:val="1"/>
    <w:unhideWhenUsed/>
    <w:qFormat/>
    <w:uiPriority w:val="39"/>
    <w:pPr>
      <w:tabs>
        <w:tab w:val="left" w:pos="1120"/>
        <w:tab w:val="left" w:pos="1680"/>
        <w:tab w:val="right" w:leader="dot" w:pos="8296"/>
      </w:tabs>
      <w:ind w:firstLine="0" w:firstLineChars="0"/>
    </w:pPr>
    <w:rPr>
      <w:rFonts w:ascii="黑体" w:hAnsi="黑体" w:eastAsia="黑体" w:cs="黑体"/>
      <w:b/>
      <w:sz w:val="32"/>
      <w:szCs w:val="32"/>
    </w:rPr>
  </w:style>
  <w:style w:type="paragraph" w:styleId="12">
    <w:name w:val="toc 2"/>
    <w:basedOn w:val="1"/>
    <w:next w:val="1"/>
    <w:unhideWhenUsed/>
    <w:qFormat/>
    <w:uiPriority w:val="39"/>
    <w:pPr>
      <w:tabs>
        <w:tab w:val="left" w:pos="1680"/>
        <w:tab w:val="right" w:leader="dot" w:pos="8296"/>
      </w:tabs>
    </w:pPr>
    <w:rPr>
      <w:sz w:val="24"/>
    </w:rPr>
  </w:style>
  <w:style w:type="paragraph" w:styleId="13">
    <w:name w:val="Normal (Web)"/>
    <w:basedOn w:val="1"/>
    <w:unhideWhenUsed/>
    <w:qFormat/>
    <w:uiPriority w:val="99"/>
    <w:pPr>
      <w:widowControl/>
      <w:spacing w:before="100" w:beforeAutospacing="1" w:after="100" w:afterAutospacing="1" w:line="240" w:lineRule="auto"/>
      <w:ind w:firstLine="0" w:firstLineChars="0"/>
      <w:jc w:val="left"/>
    </w:pPr>
    <w:rPr>
      <w:rFonts w:ascii="宋体" w:hAnsi="宋体" w:eastAsia="宋体" w:cs="宋体"/>
      <w:kern w:val="0"/>
      <w:sz w:val="24"/>
      <w:szCs w:val="24"/>
    </w:rPr>
  </w:style>
  <w:style w:type="paragraph" w:styleId="14">
    <w:name w:val="annotation subject"/>
    <w:basedOn w:val="6"/>
    <w:next w:val="6"/>
    <w:link w:val="43"/>
    <w:semiHidden/>
    <w:unhideWhenUsed/>
    <w:qFormat/>
    <w:uiPriority w:val="99"/>
    <w:rPr>
      <w:b/>
      <w:bCs/>
    </w:rPr>
  </w:style>
  <w:style w:type="table" w:styleId="16">
    <w:name w:val="Table Grid"/>
    <w:basedOn w:val="15"/>
    <w:qFormat/>
    <w:uiPriority w:val="39"/>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8">
    <w:name w:val="FollowedHyperlink"/>
    <w:basedOn w:val="17"/>
    <w:semiHidden/>
    <w:unhideWhenUsed/>
    <w:qFormat/>
    <w:uiPriority w:val="99"/>
    <w:rPr>
      <w:color w:val="954F72"/>
      <w:u w:val="single"/>
    </w:rPr>
  </w:style>
  <w:style w:type="character" w:styleId="19">
    <w:name w:val="Emphasis"/>
    <w:basedOn w:val="17"/>
    <w:qFormat/>
    <w:uiPriority w:val="20"/>
    <w:rPr>
      <w:i/>
    </w:rPr>
  </w:style>
  <w:style w:type="character" w:styleId="20">
    <w:name w:val="Hyperlink"/>
    <w:basedOn w:val="17"/>
    <w:unhideWhenUsed/>
    <w:qFormat/>
    <w:uiPriority w:val="99"/>
    <w:rPr>
      <w:color w:val="0563C1" w:themeColor="hyperlink"/>
      <w:u w:val="single"/>
      <w14:textFill>
        <w14:solidFill>
          <w14:schemeClr w14:val="hlink"/>
        </w14:solidFill>
      </w14:textFill>
    </w:rPr>
  </w:style>
  <w:style w:type="character" w:styleId="21">
    <w:name w:val="annotation reference"/>
    <w:basedOn w:val="17"/>
    <w:semiHidden/>
    <w:unhideWhenUsed/>
    <w:qFormat/>
    <w:uiPriority w:val="99"/>
    <w:rPr>
      <w:sz w:val="21"/>
      <w:szCs w:val="21"/>
    </w:rPr>
  </w:style>
  <w:style w:type="character" w:customStyle="1" w:styleId="22">
    <w:name w:val="标题 1 Char"/>
    <w:basedOn w:val="17"/>
    <w:link w:val="2"/>
    <w:qFormat/>
    <w:uiPriority w:val="0"/>
    <w:rPr>
      <w:rFonts w:eastAsia="黑体"/>
      <w:b/>
      <w:bCs/>
      <w:kern w:val="44"/>
      <w:sz w:val="32"/>
      <w:szCs w:val="44"/>
    </w:rPr>
  </w:style>
  <w:style w:type="paragraph" w:customStyle="1" w:styleId="23">
    <w:name w:val="表格"/>
    <w:link w:val="24"/>
    <w:qFormat/>
    <w:uiPriority w:val="0"/>
    <w:pPr>
      <w:jc w:val="center"/>
    </w:pPr>
    <w:rPr>
      <w:rFonts w:ascii="仿宋" w:hAnsi="仿宋" w:eastAsia="仿宋" w:cstheme="minorBidi"/>
      <w:bCs/>
      <w:color w:val="000000"/>
      <w:kern w:val="0"/>
      <w:sz w:val="21"/>
      <w:szCs w:val="21"/>
      <w:lang w:val="en-US" w:eastAsia="zh-CN" w:bidi="ar-SA"/>
    </w:rPr>
  </w:style>
  <w:style w:type="character" w:customStyle="1" w:styleId="24">
    <w:name w:val="表格 Char Char"/>
    <w:link w:val="23"/>
    <w:qFormat/>
    <w:uiPriority w:val="0"/>
    <w:rPr>
      <w:rFonts w:ascii="仿宋" w:hAnsi="仿宋" w:eastAsia="仿宋"/>
      <w:bCs/>
      <w:color w:val="000000"/>
      <w:kern w:val="0"/>
      <w:szCs w:val="21"/>
    </w:rPr>
  </w:style>
  <w:style w:type="character" w:customStyle="1" w:styleId="25">
    <w:name w:val="批注框文本 Char"/>
    <w:basedOn w:val="17"/>
    <w:link w:val="8"/>
    <w:semiHidden/>
    <w:qFormat/>
    <w:uiPriority w:val="99"/>
    <w:rPr>
      <w:rFonts w:ascii="Times New Roman" w:hAnsi="Times New Roman" w:eastAsia="仿宋"/>
      <w:sz w:val="18"/>
      <w:szCs w:val="18"/>
    </w:rPr>
  </w:style>
  <w:style w:type="character" w:customStyle="1" w:styleId="26">
    <w:name w:val="标题 3 Char"/>
    <w:basedOn w:val="17"/>
    <w:link w:val="4"/>
    <w:qFormat/>
    <w:uiPriority w:val="9"/>
    <w:rPr>
      <w:rFonts w:ascii="Times New Roman" w:hAnsi="Times New Roman" w:eastAsia="仿宋"/>
      <w:b/>
      <w:bCs/>
      <w:sz w:val="32"/>
      <w:szCs w:val="32"/>
    </w:rPr>
  </w:style>
  <w:style w:type="character" w:customStyle="1" w:styleId="27">
    <w:name w:val="标题 2 Char"/>
    <w:basedOn w:val="17"/>
    <w:link w:val="3"/>
    <w:qFormat/>
    <w:uiPriority w:val="9"/>
    <w:rPr>
      <w:rFonts w:eastAsia="楷体" w:asciiTheme="majorHAnsi" w:hAnsiTheme="majorHAnsi" w:cstheme="majorBidi"/>
      <w:bCs/>
      <w:sz w:val="32"/>
      <w:szCs w:val="32"/>
    </w:rPr>
  </w:style>
  <w:style w:type="paragraph" w:styleId="28">
    <w:name w:val="List Paragraph"/>
    <w:basedOn w:val="1"/>
    <w:qFormat/>
    <w:uiPriority w:val="34"/>
    <w:pPr>
      <w:spacing w:line="240" w:lineRule="auto"/>
      <w:ind w:firstLine="420"/>
    </w:pPr>
    <w:rPr>
      <w:rFonts w:asciiTheme="minorHAnsi" w:hAnsiTheme="minorHAnsi" w:eastAsiaTheme="minorEastAsia"/>
      <w:sz w:val="21"/>
    </w:rPr>
  </w:style>
  <w:style w:type="paragraph" w:customStyle="1" w:styleId="29">
    <w:name w:val="标题 2-节-zh"/>
    <w:basedOn w:val="3"/>
    <w:link w:val="30"/>
    <w:qFormat/>
    <w:uiPriority w:val="99"/>
    <w:pPr>
      <w:keepLines w:val="0"/>
      <w:widowControl w:val="0"/>
      <w:adjustRightInd w:val="0"/>
      <w:spacing w:beforeLines="150" w:afterLines="150" w:line="240" w:lineRule="auto"/>
      <w:ind w:left="7796"/>
    </w:pPr>
    <w:rPr>
      <w:rFonts w:ascii="仿宋_GB2312" w:eastAsiaTheme="majorEastAsia"/>
      <w:b/>
      <w:bCs w:val="0"/>
      <w:sz w:val="36"/>
      <w:szCs w:val="36"/>
      <w:lang w:val="zh-CN"/>
    </w:rPr>
  </w:style>
  <w:style w:type="character" w:customStyle="1" w:styleId="30">
    <w:name w:val="标题 2-节-zh 字符"/>
    <w:basedOn w:val="27"/>
    <w:link w:val="29"/>
    <w:qFormat/>
    <w:uiPriority w:val="99"/>
    <w:rPr>
      <w:rFonts w:ascii="仿宋_GB2312" w:hAnsiTheme="majorHAnsi" w:eastAsiaTheme="majorEastAsia" w:cstheme="majorBidi"/>
      <w:b/>
      <w:bCs w:val="0"/>
      <w:sz w:val="36"/>
      <w:szCs w:val="36"/>
      <w:lang w:val="zh-CN"/>
    </w:rPr>
  </w:style>
  <w:style w:type="paragraph" w:customStyle="1" w:styleId="31">
    <w:name w:val="正文内容-zh"/>
    <w:basedOn w:val="1"/>
    <w:link w:val="32"/>
    <w:qFormat/>
    <w:uiPriority w:val="0"/>
    <w:pPr>
      <w:tabs>
        <w:tab w:val="left" w:pos="1440"/>
      </w:tabs>
      <w:spacing w:line="240" w:lineRule="auto"/>
      <w:ind w:firstLine="496" w:firstLineChars="177"/>
    </w:pPr>
    <w:rPr>
      <w:rFonts w:ascii="仿宋" w:hAnsi="仿宋" w:cs="Times New Roman"/>
      <w:szCs w:val="28"/>
    </w:rPr>
  </w:style>
  <w:style w:type="character" w:customStyle="1" w:styleId="32">
    <w:name w:val="正文内容-zh 字符"/>
    <w:basedOn w:val="17"/>
    <w:link w:val="31"/>
    <w:qFormat/>
    <w:uiPriority w:val="0"/>
    <w:rPr>
      <w:rFonts w:ascii="仿宋" w:hAnsi="仿宋" w:eastAsia="仿宋" w:cs="Times New Roman"/>
      <w:sz w:val="28"/>
      <w:szCs w:val="28"/>
    </w:rPr>
  </w:style>
  <w:style w:type="character" w:customStyle="1" w:styleId="33">
    <w:name w:val="页眉 Char"/>
    <w:basedOn w:val="17"/>
    <w:link w:val="10"/>
    <w:qFormat/>
    <w:uiPriority w:val="99"/>
    <w:rPr>
      <w:rFonts w:ascii="Times New Roman" w:hAnsi="Times New Roman" w:eastAsia="仿宋"/>
      <w:sz w:val="18"/>
      <w:szCs w:val="18"/>
    </w:rPr>
  </w:style>
  <w:style w:type="character" w:customStyle="1" w:styleId="34">
    <w:name w:val="页脚 Char"/>
    <w:basedOn w:val="17"/>
    <w:link w:val="9"/>
    <w:qFormat/>
    <w:uiPriority w:val="99"/>
    <w:rPr>
      <w:rFonts w:ascii="Times New Roman" w:hAnsi="Times New Roman" w:eastAsia="仿宋"/>
      <w:sz w:val="18"/>
      <w:szCs w:val="18"/>
    </w:rPr>
  </w:style>
  <w:style w:type="character" w:customStyle="1" w:styleId="35">
    <w:name w:val="正文缩进 Char1"/>
    <w:link w:val="5"/>
    <w:qFormat/>
    <w:uiPriority w:val="0"/>
    <w:rPr>
      <w:rFonts w:ascii="Times New Roman" w:hAnsi="Times New Roman" w:eastAsia="宋体" w:cs="Times New Roman"/>
      <w:szCs w:val="20"/>
    </w:rPr>
  </w:style>
  <w:style w:type="paragraph" w:customStyle="1" w:styleId="36">
    <w:name w:val="Revision"/>
    <w:hidden/>
    <w:semiHidden/>
    <w:qFormat/>
    <w:uiPriority w:val="99"/>
    <w:rPr>
      <w:rFonts w:ascii="Times New Roman" w:hAnsi="Times New Roman" w:eastAsia="仿宋" w:cstheme="minorBidi"/>
      <w:kern w:val="2"/>
      <w:sz w:val="28"/>
      <w:szCs w:val="22"/>
      <w:lang w:val="en-US" w:eastAsia="zh-CN" w:bidi="ar-SA"/>
    </w:rPr>
  </w:style>
  <w:style w:type="character" w:customStyle="1" w:styleId="37">
    <w:name w:val="ql-author-40380213"/>
    <w:basedOn w:val="17"/>
    <w:qFormat/>
    <w:uiPriority w:val="0"/>
  </w:style>
  <w:style w:type="paragraph" w:customStyle="1" w:styleId="38">
    <w:name w:val="xl65"/>
    <w:basedOn w:val="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line="240" w:lineRule="auto"/>
      <w:ind w:firstLine="0" w:firstLineChars="0"/>
    </w:pPr>
    <w:rPr>
      <w:rFonts w:ascii="仿宋" w:hAnsi="仿宋" w:cs="宋体"/>
      <w:kern w:val="0"/>
      <w:sz w:val="24"/>
      <w:szCs w:val="24"/>
    </w:rPr>
  </w:style>
  <w:style w:type="paragraph" w:customStyle="1" w:styleId="39">
    <w:name w:val="xl66"/>
    <w:basedOn w:val="1"/>
    <w:qFormat/>
    <w:uiPriority w:val="0"/>
    <w:pPr>
      <w:widowControl/>
      <w:pBdr>
        <w:top w:val="single" w:color="auto" w:sz="8" w:space="0"/>
        <w:bottom w:val="single" w:color="auto" w:sz="8" w:space="0"/>
        <w:right w:val="single" w:color="auto" w:sz="8" w:space="0"/>
      </w:pBdr>
      <w:spacing w:before="100" w:beforeAutospacing="1" w:after="100" w:afterAutospacing="1" w:line="240" w:lineRule="auto"/>
      <w:ind w:firstLine="0" w:firstLineChars="0"/>
    </w:pPr>
    <w:rPr>
      <w:rFonts w:ascii="仿宋" w:hAnsi="仿宋" w:cs="宋体"/>
      <w:kern w:val="0"/>
      <w:sz w:val="24"/>
      <w:szCs w:val="24"/>
    </w:rPr>
  </w:style>
  <w:style w:type="paragraph" w:customStyle="1" w:styleId="40">
    <w:name w:val="xl67"/>
    <w:basedOn w:val="1"/>
    <w:qFormat/>
    <w:uiPriority w:val="0"/>
    <w:pPr>
      <w:widowControl/>
      <w:pBdr>
        <w:top w:val="single" w:color="auto" w:sz="8" w:space="0"/>
        <w:bottom w:val="single" w:color="auto" w:sz="8" w:space="0"/>
        <w:right w:val="single" w:color="auto" w:sz="8" w:space="0"/>
      </w:pBdr>
      <w:spacing w:before="100" w:beforeAutospacing="1" w:after="100" w:afterAutospacing="1" w:line="240" w:lineRule="auto"/>
      <w:ind w:firstLine="0" w:firstLineChars="0"/>
      <w:jc w:val="center"/>
    </w:pPr>
    <w:rPr>
      <w:rFonts w:ascii="仿宋" w:hAnsi="仿宋" w:cs="宋体"/>
      <w:kern w:val="0"/>
      <w:sz w:val="24"/>
      <w:szCs w:val="24"/>
    </w:rPr>
  </w:style>
  <w:style w:type="paragraph" w:customStyle="1" w:styleId="41">
    <w:name w:val="样式 首行缩进:  2 字符1"/>
    <w:basedOn w:val="1"/>
    <w:qFormat/>
    <w:uiPriority w:val="0"/>
    <w:pPr>
      <w:spacing w:after="156" w:afterLines="50" w:line="360" w:lineRule="auto"/>
    </w:pPr>
    <w:rPr>
      <w:rFonts w:ascii="仿宋_GB2312" w:hAnsi="仿宋_GB2312" w:eastAsia="仿宋_GB2312" w:cs="宋体"/>
      <w:sz w:val="30"/>
      <w:szCs w:val="20"/>
    </w:rPr>
  </w:style>
  <w:style w:type="character" w:customStyle="1" w:styleId="42">
    <w:name w:val="批注文字 Char"/>
    <w:basedOn w:val="17"/>
    <w:link w:val="6"/>
    <w:semiHidden/>
    <w:qFormat/>
    <w:uiPriority w:val="99"/>
    <w:rPr>
      <w:rFonts w:ascii="Times New Roman" w:hAnsi="Times New Roman" w:eastAsia="仿宋"/>
      <w:sz w:val="28"/>
    </w:rPr>
  </w:style>
  <w:style w:type="character" w:customStyle="1" w:styleId="43">
    <w:name w:val="批注主题 Char"/>
    <w:basedOn w:val="42"/>
    <w:link w:val="14"/>
    <w:semiHidden/>
    <w:qFormat/>
    <w:uiPriority w:val="99"/>
    <w:rPr>
      <w:rFonts w:ascii="Times New Roman" w:hAnsi="Times New Roman" w:eastAsia="仿宋"/>
      <w:b/>
      <w:bCs/>
      <w:sz w:val="28"/>
    </w:rPr>
  </w:style>
  <w:style w:type="paragraph" w:customStyle="1" w:styleId="44">
    <w:name w:val="font5"/>
    <w:basedOn w:val="1"/>
    <w:qFormat/>
    <w:uiPriority w:val="0"/>
    <w:pPr>
      <w:widowControl/>
      <w:spacing w:before="100" w:beforeAutospacing="1" w:after="100" w:afterAutospacing="1" w:line="240" w:lineRule="auto"/>
      <w:ind w:firstLine="0" w:firstLineChars="0"/>
      <w:jc w:val="left"/>
    </w:pPr>
    <w:rPr>
      <w:rFonts w:ascii="宋体" w:hAnsi="宋体" w:eastAsia="宋体" w:cs="宋体"/>
      <w:kern w:val="0"/>
      <w:sz w:val="18"/>
      <w:szCs w:val="18"/>
    </w:rPr>
  </w:style>
  <w:style w:type="paragraph" w:customStyle="1" w:styleId="45">
    <w:name w:val="xl6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left"/>
      <w:textAlignment w:val="center"/>
    </w:pPr>
    <w:rPr>
      <w:rFonts w:ascii="宋体" w:hAnsi="宋体" w:eastAsia="宋体" w:cs="宋体"/>
      <w:b/>
      <w:bCs/>
      <w:color w:val="494949"/>
      <w:kern w:val="0"/>
      <w:sz w:val="24"/>
      <w:szCs w:val="24"/>
    </w:rPr>
  </w:style>
  <w:style w:type="paragraph" w:customStyle="1" w:styleId="46">
    <w:name w:val="xl64"/>
    <w:basedOn w:val="1"/>
    <w:qFormat/>
    <w:uiPriority w:val="0"/>
    <w:pPr>
      <w:widowControl/>
      <w:pBdr>
        <w:top w:val="single" w:color="auto" w:sz="4" w:space="0"/>
        <w:left w:val="single" w:color="auto" w:sz="4" w:space="0"/>
        <w:bottom w:val="single" w:color="auto" w:sz="4" w:space="0"/>
        <w:right w:val="single" w:color="auto" w:sz="4" w:space="0"/>
      </w:pBdr>
      <w:shd w:val="clear" w:color="000000" w:fill="92D050"/>
      <w:spacing w:before="100" w:beforeAutospacing="1" w:after="100" w:afterAutospacing="1" w:line="240" w:lineRule="auto"/>
      <w:ind w:firstLine="0" w:firstLineChars="0"/>
      <w:jc w:val="left"/>
      <w:textAlignment w:val="center"/>
    </w:pPr>
    <w:rPr>
      <w:rFonts w:ascii="宋体" w:hAnsi="宋体" w:eastAsia="宋体" w:cs="宋体"/>
      <w:color w:val="494949"/>
      <w:kern w:val="0"/>
      <w:sz w:val="24"/>
      <w:szCs w:val="24"/>
    </w:rPr>
  </w:style>
  <w:style w:type="paragraph" w:customStyle="1" w:styleId="47">
    <w:name w:val="xl68"/>
    <w:basedOn w:val="1"/>
    <w:qFormat/>
    <w:uiPriority w:val="0"/>
    <w:pPr>
      <w:widowControl/>
      <w:pBdr>
        <w:top w:val="single" w:color="auto" w:sz="4" w:space="0"/>
        <w:left w:val="single" w:color="auto" w:sz="4" w:space="0"/>
        <w:right w:val="single" w:color="auto" w:sz="4" w:space="0"/>
      </w:pBdr>
      <w:spacing w:before="100" w:beforeAutospacing="1" w:after="100" w:afterAutospacing="1" w:line="240" w:lineRule="auto"/>
      <w:ind w:firstLine="0" w:firstLineChars="0"/>
      <w:jc w:val="left"/>
      <w:textAlignment w:val="center"/>
    </w:pPr>
    <w:rPr>
      <w:rFonts w:ascii="宋体" w:hAnsi="宋体" w:eastAsia="宋体" w:cs="宋体"/>
      <w:color w:val="494949"/>
      <w:kern w:val="0"/>
      <w:sz w:val="24"/>
      <w:szCs w:val="24"/>
    </w:rPr>
  </w:style>
  <w:style w:type="paragraph" w:customStyle="1" w:styleId="48">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textAlignment w:val="center"/>
    </w:pPr>
    <w:rPr>
      <w:rFonts w:ascii="宋体" w:hAnsi="宋体" w:eastAsia="宋体" w:cs="宋体"/>
      <w:b/>
      <w:bCs/>
      <w:color w:val="494949"/>
      <w:kern w:val="0"/>
      <w:sz w:val="24"/>
      <w:szCs w:val="24"/>
    </w:rPr>
  </w:style>
  <w:style w:type="paragraph" w:customStyle="1" w:styleId="49">
    <w:name w:val="xl70"/>
    <w:basedOn w:val="1"/>
    <w:qFormat/>
    <w:uiPriority w:val="0"/>
    <w:pPr>
      <w:widowControl/>
      <w:spacing w:before="100" w:beforeAutospacing="1" w:after="100" w:afterAutospacing="1" w:line="240" w:lineRule="auto"/>
      <w:ind w:firstLine="0" w:firstLineChars="0"/>
      <w:jc w:val="center"/>
    </w:pPr>
    <w:rPr>
      <w:rFonts w:ascii="宋体" w:hAnsi="宋体" w:eastAsia="宋体" w:cs="宋体"/>
      <w:kern w:val="0"/>
      <w:sz w:val="24"/>
      <w:szCs w:val="24"/>
    </w:rPr>
  </w:style>
  <w:style w:type="paragraph" w:customStyle="1" w:styleId="50">
    <w:name w:val="xl71"/>
    <w:basedOn w:val="1"/>
    <w:qFormat/>
    <w:uiPriority w:val="0"/>
    <w:pPr>
      <w:widowControl/>
      <w:pBdr>
        <w:top w:val="single" w:color="auto" w:sz="4" w:space="0"/>
        <w:left w:val="single" w:color="auto" w:sz="4" w:space="0"/>
        <w:bottom w:val="single" w:color="auto" w:sz="4" w:space="0"/>
        <w:right w:val="single" w:color="auto" w:sz="4" w:space="0"/>
      </w:pBdr>
      <w:shd w:val="clear" w:color="000000" w:fill="FFFF00"/>
      <w:spacing w:before="100" w:beforeAutospacing="1" w:after="100" w:afterAutospacing="1" w:line="240" w:lineRule="auto"/>
      <w:ind w:firstLine="0" w:firstLineChars="0"/>
      <w:jc w:val="left"/>
      <w:textAlignment w:val="center"/>
    </w:pPr>
    <w:rPr>
      <w:rFonts w:ascii="宋体" w:hAnsi="宋体" w:eastAsia="宋体" w:cs="宋体"/>
      <w:color w:val="494949"/>
      <w:kern w:val="0"/>
      <w:sz w:val="24"/>
      <w:szCs w:val="24"/>
    </w:rPr>
  </w:style>
  <w:style w:type="paragraph" w:customStyle="1" w:styleId="51">
    <w:name w:val="xl72"/>
    <w:basedOn w:val="1"/>
    <w:qFormat/>
    <w:uiPriority w:val="0"/>
    <w:pPr>
      <w:widowControl/>
      <w:shd w:val="clear" w:color="000000" w:fill="FFFF00"/>
      <w:spacing w:before="100" w:beforeAutospacing="1" w:after="100" w:afterAutospacing="1" w:line="240" w:lineRule="auto"/>
      <w:ind w:firstLine="0" w:firstLineChars="0"/>
      <w:jc w:val="left"/>
    </w:pPr>
    <w:rPr>
      <w:rFonts w:ascii="宋体" w:hAnsi="宋体" w:eastAsia="宋体" w:cs="宋体"/>
      <w:kern w:val="0"/>
      <w:sz w:val="24"/>
      <w:szCs w:val="24"/>
    </w:rPr>
  </w:style>
  <w:style w:type="paragraph" w:customStyle="1" w:styleId="52">
    <w:name w:val="xl73"/>
    <w:basedOn w:val="1"/>
    <w:qFormat/>
    <w:uiPriority w:val="0"/>
    <w:pPr>
      <w:widowControl/>
      <w:pBdr>
        <w:top w:val="single" w:color="auto" w:sz="4" w:space="0"/>
        <w:left w:val="single" w:color="auto" w:sz="4" w:space="0"/>
        <w:bottom w:val="single" w:color="auto" w:sz="4" w:space="0"/>
        <w:right w:val="single" w:color="auto" w:sz="4" w:space="0"/>
      </w:pBdr>
      <w:shd w:val="clear" w:color="000000" w:fill="FFFF00"/>
      <w:spacing w:before="100" w:beforeAutospacing="1" w:after="100" w:afterAutospacing="1" w:line="240" w:lineRule="auto"/>
      <w:ind w:firstLine="0" w:firstLineChars="0"/>
      <w:jc w:val="left"/>
      <w:textAlignment w:val="center"/>
    </w:pPr>
    <w:rPr>
      <w:rFonts w:ascii="宋体" w:hAnsi="宋体" w:eastAsia="宋体" w:cs="宋体"/>
      <w:color w:val="494949"/>
      <w:kern w:val="0"/>
      <w:sz w:val="24"/>
      <w:szCs w:val="24"/>
    </w:rPr>
  </w:style>
  <w:style w:type="paragraph" w:customStyle="1" w:styleId="53">
    <w:name w:val="xl74"/>
    <w:basedOn w:val="1"/>
    <w:qFormat/>
    <w:uiPriority w:val="0"/>
    <w:pPr>
      <w:widowControl/>
      <w:shd w:val="clear" w:color="000000" w:fill="92D050"/>
      <w:spacing w:before="100" w:beforeAutospacing="1" w:after="100" w:afterAutospacing="1" w:line="240" w:lineRule="auto"/>
      <w:ind w:firstLine="0" w:firstLineChars="0"/>
      <w:jc w:val="left"/>
    </w:pPr>
    <w:rPr>
      <w:rFonts w:ascii="宋体" w:hAnsi="宋体" w:eastAsia="宋体" w:cs="宋体"/>
      <w:kern w:val="0"/>
      <w:sz w:val="24"/>
      <w:szCs w:val="24"/>
    </w:rPr>
  </w:style>
  <w:style w:type="paragraph" w:customStyle="1" w:styleId="54">
    <w:name w:val="xl75"/>
    <w:basedOn w:val="1"/>
    <w:qFormat/>
    <w:uiPriority w:val="0"/>
    <w:pPr>
      <w:widowControl/>
      <w:pBdr>
        <w:top w:val="single" w:color="auto" w:sz="4" w:space="0"/>
        <w:left w:val="single" w:color="auto" w:sz="4" w:space="0"/>
        <w:right w:val="single" w:color="auto" w:sz="4" w:space="0"/>
      </w:pBdr>
      <w:shd w:val="clear" w:color="000000" w:fill="92D050"/>
      <w:spacing w:before="100" w:beforeAutospacing="1" w:after="100" w:afterAutospacing="1" w:line="240" w:lineRule="auto"/>
      <w:ind w:firstLine="0" w:firstLineChars="0"/>
      <w:jc w:val="left"/>
      <w:textAlignment w:val="center"/>
    </w:pPr>
    <w:rPr>
      <w:rFonts w:ascii="宋体" w:hAnsi="宋体" w:eastAsia="宋体" w:cs="宋体"/>
      <w:color w:val="494949"/>
      <w:kern w:val="0"/>
      <w:sz w:val="24"/>
      <w:szCs w:val="24"/>
    </w:rPr>
  </w:style>
  <w:style w:type="character" w:customStyle="1" w:styleId="55">
    <w:name w:val="正文缩进 Char"/>
    <w:qFormat/>
    <w:uiPriority w:val="0"/>
    <w:rPr>
      <w:rFonts w:ascii="Times New Roman" w:hAnsi="Times New Roman"/>
      <w:kern w:val="2"/>
      <w:sz w:val="24"/>
      <w:szCs w:val="24"/>
    </w:rPr>
  </w:style>
  <w:style w:type="character" w:customStyle="1" w:styleId="56">
    <w:name w:val="日期 Char"/>
    <w:basedOn w:val="17"/>
    <w:link w:val="7"/>
    <w:semiHidden/>
    <w:qFormat/>
    <w:uiPriority w:val="99"/>
    <w:rPr>
      <w:rFonts w:ascii="Times New Roman" w:hAnsi="Times New Roman" w:eastAsia="仿宋"/>
      <w:sz w:val="28"/>
    </w:rPr>
  </w:style>
  <w:style w:type="paragraph" w:customStyle="1" w:styleId="57">
    <w:name w:val="pf0"/>
    <w:basedOn w:val="1"/>
    <w:qFormat/>
    <w:uiPriority w:val="0"/>
    <w:pPr>
      <w:widowControl/>
      <w:spacing w:before="100" w:beforeAutospacing="1" w:after="100" w:afterAutospacing="1" w:line="240" w:lineRule="auto"/>
      <w:ind w:firstLine="0" w:firstLineChars="0"/>
      <w:jc w:val="left"/>
    </w:pPr>
    <w:rPr>
      <w:rFonts w:ascii="宋体" w:hAnsi="宋体" w:eastAsia="宋体" w:cs="宋体"/>
      <w:kern w:val="0"/>
      <w:sz w:val="24"/>
      <w:szCs w:val="24"/>
    </w:rPr>
  </w:style>
  <w:style w:type="character" w:customStyle="1" w:styleId="58">
    <w:name w:val="cf01"/>
    <w:basedOn w:val="17"/>
    <w:qFormat/>
    <w:uiPriority w:val="0"/>
    <w:rPr>
      <w:rFonts w:hint="eastAsia" w:ascii="Microsoft YaHei UI" w:hAnsi="Microsoft YaHei UI" w:eastAsia="Microsoft YaHei UI"/>
      <w:sz w:val="18"/>
      <w:szCs w:val="18"/>
    </w:rPr>
  </w:style>
  <w:style w:type="paragraph" w:customStyle="1" w:styleId="59">
    <w:name w:val="附录表标题"/>
    <w:next w:val="1"/>
    <w:qFormat/>
    <w:uiPriority w:val="0"/>
    <w:pPr>
      <w:tabs>
        <w:tab w:val="left" w:pos="360"/>
      </w:tabs>
      <w:jc w:val="center"/>
      <w:textAlignment w:val="baseline"/>
    </w:pPr>
    <w:rPr>
      <w:rFonts w:ascii="黑体" w:hAnsi="Times New Roman" w:eastAsia="黑体" w:cs="Times New Roman"/>
      <w:kern w:val="21"/>
      <w:sz w:val="21"/>
      <w:szCs w:val="20"/>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1.xml"/><Relationship Id="rId13" Type="http://schemas.openxmlformats.org/officeDocument/2006/relationships/numbering" Target="numbering.xml"/><Relationship Id="rId12" Type="http://schemas.openxmlformats.org/officeDocument/2006/relationships/theme" Target="theme/theme1.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DE1658-1F76-4BB6-B6D8-1855399913B6}">
  <ds:schemaRefs/>
</ds:datastoreItem>
</file>

<file path=docProps/app.xml><?xml version="1.0" encoding="utf-8"?>
<Properties xmlns="http://schemas.openxmlformats.org/officeDocument/2006/extended-properties" xmlns:vt="http://schemas.openxmlformats.org/officeDocument/2006/docPropsVTypes">
  <Template>Normal.dotm</Template>
  <Pages>212</Pages>
  <Words>10394</Words>
  <Characters>11035</Characters>
  <Lines>722</Lines>
  <Paragraphs>203</Paragraphs>
  <TotalTime>3</TotalTime>
  <ScaleCrop>false</ScaleCrop>
  <LinksUpToDate>false</LinksUpToDate>
  <CharactersWithSpaces>11173</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2024-05-22T02:22:00Z</dcterms:created>
  <dc:creator>祖建</dc:creator>
  <cp:lastModifiedBy>小侯侯</cp:lastModifiedBy>
  <cp:lastPrinted>2023-04-21T08:11:00Z</cp:lastPrinted>
  <dcterms:modified xsi:type="dcterms:W3CDTF">2025-10-30T09:58:48Z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eyJoZGlkIjoiYjBjMTgwMDQ1ZWEyNmFiY2VlYzA4OGJhOWNmNTQ5MzkiLCJ1c2VySWQiOiIyNTU0OTU4NDAifQ==</vt:lpwstr>
  </property>
  <property fmtid="{D5CDD505-2E9C-101B-9397-08002B2CF9AE}" pid="3" name="KSOProductBuildVer">
    <vt:lpwstr>2052-12.1.0.23125</vt:lpwstr>
  </property>
  <property fmtid="{D5CDD505-2E9C-101B-9397-08002B2CF9AE}" pid="4" name="ICV">
    <vt:lpwstr>878ED76217244BF5868ED71B9B47A6A3_12</vt:lpwstr>
  </property>
</Properties>
</file>