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5F1710">
      <w:pPr>
        <w:rPr>
          <w:rFonts w:hint="eastAsia" w:ascii="仿宋_GB2312" w:hAnsi="仿宋_GB2312" w:eastAsia="仿宋_GB2312" w:cs="仿宋_GB2312"/>
          <w:color w:val="auto"/>
          <w:u w:val="singl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2738265A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</w:t>
      </w:r>
    </w:p>
    <w:p w14:paraId="73B5DAAE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行政检查通知书</w:t>
      </w:r>
    </w:p>
    <w:p w14:paraId="0F78A765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仿宋_GB2312" w:hAnsi="仿宋_GB2312" w:eastAsia="仿宋_GB2312" w:cs="仿宋_GB2312"/>
          <w:color w:val="auto"/>
          <w:sz w:val="44"/>
          <w:szCs w:val="44"/>
          <w:lang w:val="en-US" w:eastAsia="zh-CN"/>
        </w:rPr>
      </w:pPr>
    </w:p>
    <w:p w14:paraId="138368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被检查人名称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、统一社会信用代码）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</w:p>
    <w:p w14:paraId="543FC62E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（法律依据名称）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，决定对你单位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实施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行政检查。现将相关事项通知如下：</w:t>
      </w:r>
    </w:p>
    <w:p w14:paraId="0BAD94E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行政执法人员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信息</w:t>
      </w:r>
    </w:p>
    <w:p w14:paraId="4E4BA69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</w:t>
      </w:r>
    </w:p>
    <w:p w14:paraId="19B12435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</w:t>
      </w:r>
    </w:p>
    <w:p w14:paraId="5021179C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行政检查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时间及地点</w:t>
      </w:r>
    </w:p>
    <w:p w14:paraId="14590367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时间：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分）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分）</w:t>
      </w:r>
    </w:p>
    <w:p w14:paraId="43071B1D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地点：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</w:p>
    <w:p w14:paraId="03079990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三、行政检查法律依据</w:t>
      </w:r>
    </w:p>
    <w:p w14:paraId="2C6E24B3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</w:t>
      </w:r>
    </w:p>
    <w:p w14:paraId="4D418D6C">
      <w:pPr>
        <w:pStyle w:val="3"/>
        <w:spacing w:line="600" w:lineRule="exact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</w:t>
      </w:r>
    </w:p>
    <w:p w14:paraId="5D6023C1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四、行政检查内容及方式</w:t>
      </w:r>
    </w:p>
    <w:p w14:paraId="4732E2BE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 w14:paraId="377D59CA">
      <w:pPr>
        <w:pStyle w:val="3"/>
        <w:spacing w:line="600" w:lineRule="exact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</w:t>
      </w:r>
    </w:p>
    <w:p w14:paraId="6F6D217D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请提供下列材料、物品和必要的工作条件，配合行政执法人员依法开展各项检查活动。如拒不配合检查，将依法承担法律责任。</w:t>
      </w:r>
    </w:p>
    <w:p w14:paraId="748D1C54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（一）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材料、物品清单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39284B1B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（二）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到场配合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人员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372B45D8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（三）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其他：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52E10619">
      <w:pPr>
        <w:pStyle w:val="3"/>
        <w:spacing w:line="600" w:lineRule="exact"/>
        <w:ind w:firstLine="640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五、</w:t>
      </w:r>
      <w:r>
        <w:rPr>
          <w:rFonts w:hint="eastAsia" w:ascii="黑体" w:hAnsi="黑体" w:eastAsia="黑体" w:cs="黑体"/>
          <w:color w:val="auto"/>
          <w:sz w:val="32"/>
          <w:szCs w:val="32"/>
          <w:u w:val="none" w:color="auto"/>
          <w:lang w:val="en-US" w:eastAsia="zh-CN"/>
        </w:rPr>
        <w:t>行政检查频次</w:t>
      </w:r>
    </w:p>
    <w:p w14:paraId="46395FBB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本次检查系☐日常检查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☐专项检查，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年度行政检查频次上限：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次，本次为第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次。</w:t>
      </w:r>
    </w:p>
    <w:p w14:paraId="5B36C51E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☐本次检查系根据 ☐投诉举报 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转办交办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☐数据监测 ☐应被检查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申请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媒体曝光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☐其他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发起的行政检查，不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受年度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检查频次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上限限制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13F6F130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六、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权利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告知</w:t>
      </w:r>
    </w:p>
    <w:p w14:paraId="3F3815F9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（一）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如你单位发现存在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不出示行政执法证件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等违反规定实施行政检查的情形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有权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拒绝接受检查。</w:t>
      </w:r>
    </w:p>
    <w:p w14:paraId="5A11879F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（二）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如你单位认为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与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直接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利害关系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者有其他关系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可能影响公正执法，可以申请回避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是否同意回避的决定将在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日内作出并告知你单位，回避申请审查期间不停止行政检查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 w14:paraId="30CFF743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color w:val="auto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（三）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你单位有权监督行政检查工作全过程，如认为行政检查侵犯你单位合法权益，有权投诉举报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依法获得救济。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</w:t>
      </w:r>
    </w:p>
    <w:p w14:paraId="6AD50901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（四）其他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                      </w:t>
      </w:r>
    </w:p>
    <w:p w14:paraId="268C4E0D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                                     </w:t>
      </w:r>
    </w:p>
    <w:p w14:paraId="59EB5A09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 行政执法主体</w:t>
      </w:r>
    </w:p>
    <w:p w14:paraId="7ABA328E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（印章）</w:t>
      </w:r>
    </w:p>
    <w:p w14:paraId="37A692E1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080" w:firstLineChars="19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   月   日</w:t>
      </w:r>
    </w:p>
    <w:p w14:paraId="4F7723AC">
      <w:pPr>
        <w:spacing w:line="600" w:lineRule="exact"/>
        <w:ind w:left="0" w:leftChars="0" w:firstLine="640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01E16389">
      <w:pPr>
        <w:pStyle w:val="2"/>
        <w:spacing w:line="600" w:lineRule="exact"/>
        <w:ind w:left="0" w:leftChars="0"/>
        <w:rPr>
          <w:rFonts w:hint="eastAsia"/>
          <w:lang w:val="en-US" w:eastAsia="zh-CN"/>
        </w:rPr>
      </w:pPr>
    </w:p>
    <w:p w14:paraId="08ED741D">
      <w:pPr>
        <w:spacing w:line="600" w:lineRule="exact"/>
        <w:ind w:left="0" w:leftChars="0" w:firstLine="0"/>
        <w:jc w:val="left"/>
        <w:rPr>
          <w:rFonts w:hint="default"/>
          <w:color w:val="auto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行政执法主体联系人、联系方式：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</w:t>
      </w:r>
    </w:p>
    <w:p w14:paraId="484096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受送达人：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</w:t>
      </w:r>
    </w:p>
    <w:p w14:paraId="0EDBDBD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</w:p>
    <w:p w14:paraId="62EED02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</w:p>
    <w:p w14:paraId="346BFE3A">
      <w:pPr>
        <w:pStyle w:val="3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</w:p>
    <w:p w14:paraId="1C0895A0">
      <w:pPr>
        <w:pStyle w:val="3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</w:p>
    <w:p w14:paraId="3A63A6DB">
      <w:pPr>
        <w:pStyle w:val="3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</w:p>
    <w:p w14:paraId="4C5A5764">
      <w:r>
        <w:rPr>
          <w:rFonts w:hint="eastAsia" w:ascii="楷体" w:hAnsi="楷体" w:eastAsia="楷体" w:cs="楷体"/>
          <w:color w:val="auto"/>
          <w:u w:val="none" w:color="auto"/>
          <w:lang w:eastAsia="zh-CN"/>
        </w:rPr>
        <w:br w:type="page"/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1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510535"/>
    <w:rsid w:val="20C90C74"/>
    <w:rsid w:val="52510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TOC2"/>
    <w:basedOn w:val="1"/>
    <w:next w:val="1"/>
    <w:qFormat/>
    <w:uiPriority w:val="0"/>
    <w:pPr>
      <w:ind w:left="420" w:leftChars="200"/>
      <w:textAlignment w:val="baseline"/>
    </w:p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32"/>
      <w:szCs w:val="32"/>
      <w:u w:val="single" w:color="000000"/>
      <w:lang w:val="zh-CN" w:eastAsia="zh-CN" w:bidi="zh-CN"/>
    </w:rPr>
  </w:style>
  <w:style w:type="paragraph" w:customStyle="1" w:styleId="6">
    <w:name w:val="样式1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2025-11-06T06:15:00Z</dcterms:created>
  <dc:creator>qajcs</dc:creator>
  <cp:lastModifiedBy>qajcs</cp:lastModifiedBy>
  <dcterms:modified xsi:type="dcterms:W3CDTF">2025-11-06T06:15:52Z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417EB1AAF654488E862D51DB30D9FF57_11</vt:lpwstr>
  </property>
  <property fmtid="{D5CDD505-2E9C-101B-9397-08002B2CF9AE}" pid="4" name="KSOTemplateDocerSaveRecord">
    <vt:lpwstr>eyJoZGlkIjoiMWMxY2QzZjMwODg2MzNjMGMwYjQ0ZmZjNmJiZmY0OWMifQ==</vt:lpwstr>
  </property>
</Properties>
</file>