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60822A">
      <w:pPr>
        <w:jc w:val="center"/>
        <w:rPr>
          <w:rFonts w:hint="default" w:eastAsiaTheme="minorEastAsia"/>
          <w:b/>
          <w:bCs/>
          <w:sz w:val="44"/>
          <w:szCs w:val="44"/>
          <w:lang w:val="en-US" w:eastAsia="zh-CN"/>
        </w:rPr>
      </w:pPr>
      <w:r>
        <w:rPr>
          <w:rFonts w:hint="eastAsia"/>
          <w:b/>
          <w:bCs/>
          <w:sz w:val="44"/>
          <w:szCs w:val="44"/>
          <w:lang w:val="en-US" w:eastAsia="zh-CN"/>
        </w:rPr>
        <w:t>迁安市行政审批局“送政策上门服务”</w:t>
      </w:r>
    </w:p>
    <w:p w14:paraId="46A3D394">
      <w:pPr>
        <w:jc w:val="center"/>
        <w:rPr>
          <w:rFonts w:hint="eastAsia"/>
          <w:b/>
          <w:bCs/>
          <w:sz w:val="44"/>
          <w:szCs w:val="44"/>
          <w:lang w:val="en-US" w:eastAsia="zh-CN"/>
        </w:rPr>
      </w:pPr>
      <w:r>
        <w:rPr>
          <w:rFonts w:hint="eastAsia"/>
          <w:b/>
          <w:bCs/>
          <w:sz w:val="44"/>
          <w:szCs w:val="44"/>
          <w:lang w:val="en-US" w:eastAsia="zh-CN"/>
        </w:rPr>
        <w:t>县级“政策包”——内资企业篇</w:t>
      </w:r>
    </w:p>
    <w:p w14:paraId="00C128EC">
      <w:pPr>
        <w:jc w:val="center"/>
        <w:rPr>
          <w:rFonts w:hint="default"/>
          <w:b/>
          <w:bCs/>
          <w:sz w:val="44"/>
          <w:szCs w:val="44"/>
          <w:lang w:val="en-US" w:eastAsia="zh-CN"/>
        </w:rPr>
      </w:pPr>
    </w:p>
    <w:p w14:paraId="0E935A70">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1、新《公司法》实施后，公司出资时间应该怎样调整?</w:t>
      </w:r>
    </w:p>
    <w:p w14:paraId="4C4BD1A5">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答:2024年7月1日后成立的有限责任公司应于成立之日起五年内缴足(实行注册资本实缴的除外)，股份有限公司应于办理设立登记前缴足。2024年6月30日前登记设立的公司:(1)有限责任公司剩余认缴出资期限自2027年7月1日起超过5年的，应当在2027年6月30日前将其剩余认缴出资期限调整至5年内并记载于公司章程，股东应当在调整后的认缴出资期限内足额缴纳认缴的出资额;(2)股份有限公司的发起人应当在2027年6月30日前按照其认购的股份全额缴纳股款;(3)有限责任公司2024年7月1日后增资的，增资部分应五年内缴足;股份有限公司增资的，于增资前将增资部分缴足。(4)有限责任公司在2027年6月30日前转让股权的，受让股权的剩余认缴出资期限自2027年7月1日起超过5年的，认缴时间应调整为自受让之日起5年内缴足。(5)有限责任公司在2027年6月30日后转让股权，该股权在过度期内未调整过出资时间，且受让股权的剩余认缴出资期限自2027年7月1日起超过5年的，受让股权的剩余认缴出资期限应调整为2032年6月30日前。</w:t>
      </w:r>
    </w:p>
    <w:p w14:paraId="01DA262C">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2、想申请成立集团，需要哪些材料，如何办理手续？</w:t>
      </w:r>
    </w:p>
    <w:p w14:paraId="25ACA063">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答:按照《企业名称登记管理规定实施办法》第十七条:“已经登记的企业法人控股3家以上企业法人的，可以在企业名称的组织形式之前使用“集团”或者“(集团)”字样。企业集团名称应当在企业集团母公司办理变更登记时一并提出”和河北省市场监管局放宽名称登记条件的相关规定:“企业集团母公司注册资本应达到1000万元人民币以上，并至少拥有3家以上子公司，母、子公司的注册资本总和在2000万元人民币以上”。</w:t>
      </w:r>
    </w:p>
    <w:p w14:paraId="55850AFE">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sz w:val="21"/>
          <w:szCs w:val="21"/>
          <w:lang w:val="en-US" w:eastAsia="zh-CN"/>
        </w:rPr>
      </w:pPr>
      <w:r>
        <w:rPr>
          <w:rFonts w:hint="eastAsia"/>
          <w:sz w:val="21"/>
          <w:szCs w:val="21"/>
          <w:lang w:val="en-US" w:eastAsia="zh-CN"/>
        </w:rPr>
        <w:t>按照上述规定，对已成立的企业法人，其作为企业集团的母公司应控股3家以上企业法人。企业集团名称应当在企业集团母公司办理变更登记时一并提出，需准备如下申请材料:1.《公司登记(备案)申请书》;2.股东会决议、股东决定或者股东会会议记录;3.章程(章程修正案)(法定代表人签字)；4.企业名称自主申报告知书、企业名称自主申报使用信用承诺书；5.拥有3家以上企业法人的相关资料。6.营业执照正副本。</w:t>
      </w:r>
    </w:p>
    <w:p w14:paraId="565DB1E2">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3、营业执照遗失，如何在国家企业信用信息公示系统发布公示信息?</w:t>
      </w:r>
    </w:p>
    <w:p w14:paraId="27364FB3">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答:操作流程如下:(1)打开国家企业信用信息公示系统，点击“企业信息填报”;(2)选择营业执照登记机关所在地:(3)选择工商联络员登录，输入统一社会信用代码、身份证号，接收手机验证码即可登录;(4)点击“营业执照作废申明填报”,添加作废信息，选择是丢了正本、副本，还是正副本都丢了，并填写副本编号:(5)点击“保存并公示”，会弹出公示成功提示，完成公示:(6)携带剩余的未遗失营业执照原件、经办人身份证复印件、《增、减、补、换发证照申请书》到政务大厅企业开办窗口办理补证业务。(7)办理变更或注销登记时，申请人可直接携带遗失作废声明材料到登记机关办理，无需再补发营业执照。</w:t>
      </w:r>
    </w:p>
    <w:p w14:paraId="5B20D63F">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注:本条也适用个体工商户。</w:t>
      </w:r>
    </w:p>
    <w:p w14:paraId="12726D9F">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4、公司的公章遗失了，想办理注销，还需要去补刻公章吗?登记机关还收取公章遗失的登报声明吗?</w:t>
      </w:r>
    </w:p>
    <w:p w14:paraId="7E01549E">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答:公司公章遗失的，由符合《公司法》和公司章程规定表决权要求的股东签字盖章进行确认，相关注销材料可不盖公章。因此，无需要补刻。公章遗失声明，不是登记机关收取的材料，公司在股东会决议中说明遗失情况即可。</w:t>
      </w:r>
    </w:p>
    <w:p w14:paraId="1B313FDC">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5、公司法定代表人因数额较大债务被列为失信被执行人了，还能继续担任法定代表人吗?</w:t>
      </w:r>
    </w:p>
    <w:p w14:paraId="0781F67A">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答:按照《市场主体登记条例》第十二条、《市场主体登记条例》实施细则第二十条规定，市场主体法定代表人依法受到任职资格限制的，在申请办理其他变更登记时，应当依法及时申请办理法定代表人变更登记。</w:t>
      </w:r>
    </w:p>
    <w:p w14:paraId="5978509F">
      <w:pPr>
        <w:keepNext w:val="0"/>
        <w:keepLines w:val="0"/>
        <w:pageBreakBefore w:val="0"/>
        <w:widowControl w:val="0"/>
        <w:numPr>
          <w:numId w:val="0"/>
        </w:numPr>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6、有限公司股东可以通过减少注册资本方式退股么？</w:t>
      </w:r>
    </w:p>
    <w:p w14:paraId="39434DB4">
      <w:pPr>
        <w:keepNext w:val="0"/>
        <w:keepLines w:val="0"/>
        <w:pageBreakBefore w:val="0"/>
        <w:widowControl w:val="0"/>
        <w:numPr>
          <w:numId w:val="0"/>
        </w:numPr>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答：有限公司股东会做出有效决议，经全体股东同意，发布减资公告，编制资产负债表及财务清单，通知债权人并处理好债务事宜，公司股东可以退出公司，但退出的股东对减资前的公司债务承担连带责任。</w:t>
      </w:r>
    </w:p>
    <w:p w14:paraId="19352BB5">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7、股权转让合同的标的能否是目标公司的资产?</w:t>
      </w:r>
    </w:p>
    <w:p w14:paraId="255939C4">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答:当事人之间的股权转让合同标的只能是股权。</w:t>
      </w:r>
    </w:p>
    <w:p w14:paraId="49D26A45">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8、居民住宅可以办理营业执照么？</w:t>
      </w:r>
    </w:p>
    <w:p w14:paraId="69EA9EC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sz w:val="21"/>
          <w:szCs w:val="21"/>
          <w:lang w:val="en-US" w:eastAsia="zh-CN"/>
        </w:rPr>
      </w:pPr>
      <w:r>
        <w:rPr>
          <w:rFonts w:hint="eastAsia"/>
          <w:sz w:val="21"/>
          <w:szCs w:val="21"/>
          <w:lang w:val="en-US" w:eastAsia="zh-CN"/>
        </w:rPr>
        <w:t>答：居民住宅一般不可以进行商业经营活动，根据《唐山市放宽市场主体住所（经营场所）登记条件的规定》，从事电子商务、文化创意、科技研发、软件开发、翻译服务等不污染环境、不影响居民生活的，可以进行登记注册，并免于提交相关厉害关系人同意的承诺。</w:t>
      </w:r>
    </w:p>
    <w:p w14:paraId="6F7F31EE">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9、经营主体可以查询自身的登记档案吗?</w:t>
      </w:r>
    </w:p>
    <w:p w14:paraId="550CBB20">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答:按照《经营主体登记档案管理办法》第二十条规定，经营主体可以查询自身的登记档案。</w:t>
      </w:r>
    </w:p>
    <w:p w14:paraId="425D3DB7">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10、某公司股东可以不经公司授权查询所出资企业的登记档案吗?公司员工可以查询吗?</w:t>
      </w:r>
    </w:p>
    <w:p w14:paraId="22696091">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答:按照《经营主体登记档案管理办法》第二十条规定,有限责任公司和非上市股份有限公司股东可以查询其个人任职或者出资的经营主体的登记档案。</w:t>
      </w:r>
    </w:p>
    <w:p w14:paraId="68C476C0">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公司普通员工未登记在册不可以查询。有效登记在册的相关人员包括公司的法定代表人、有限责任公司和非上市股份有限公司股东、非公司企业法人的法定代表人和出资人、农民专业合作社(联合社)的法定代表人和成员,合伙企业合伙人、个人独资企业投资人、个体工商户经营者、各类分支机构的负责人等。</w:t>
      </w:r>
    </w:p>
    <w:p w14:paraId="0DDA0096">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11、公司律师和公职律师能否查询其他企业档案?</w:t>
      </w:r>
    </w:p>
    <w:p w14:paraId="2ABA8C24">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sz w:val="21"/>
          <w:szCs w:val="21"/>
          <w:lang w:val="en-US" w:eastAsia="zh-CN"/>
        </w:rPr>
      </w:pPr>
      <w:r>
        <w:rPr>
          <w:rFonts w:hint="eastAsia"/>
          <w:sz w:val="21"/>
          <w:szCs w:val="21"/>
          <w:lang w:val="en-US" w:eastAsia="zh-CN"/>
        </w:rPr>
        <w:t>答:按照市监总局答复，由于两公律师与执业律师的任职条件、服务对象以及监督管理等并不完全相同，目前暂未列入查询主体，不能查询其他企业档案。</w:t>
      </w:r>
    </w:p>
    <w:p w14:paraId="04EF998E">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sz w:val="21"/>
          <w:szCs w:val="21"/>
          <w:lang w:val="en-US" w:eastAsia="zh-CN"/>
        </w:rPr>
      </w:pPr>
    </w:p>
    <w:p w14:paraId="7E332A73">
      <w:pPr>
        <w:numPr>
          <w:ilvl w:val="0"/>
          <w:numId w:val="0"/>
        </w:numPr>
        <w:ind w:leftChars="0"/>
        <w:rPr>
          <w:rFonts w:hint="eastAsia"/>
          <w:sz w:val="21"/>
          <w:szCs w:val="21"/>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4C03AB"/>
    <w:rsid w:val="17835415"/>
    <w:rsid w:val="22572B46"/>
    <w:rsid w:val="6BB332C6"/>
    <w:rsid w:val="71D96CDC"/>
    <w:rsid w:val="7ABE6D26"/>
    <w:rsid w:val="7AD27C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样式1"/>
    <w:basedOn w:val="1"/>
    <w:qFormat/>
    <w:uiPriority w:val="0"/>
    <w:pPr>
      <w:ind w:firstLine="602" w:firstLineChars="200"/>
      <w:jc w:val="left"/>
    </w:pPr>
    <w:rPr>
      <w:rFonts w:ascii="仿宋" w:hAnsi="仿宋" w:eastAsia="仿宋"/>
      <w:color w:val="000000"/>
      <w:kern w:val="0"/>
      <w:sz w:val="30"/>
      <w:szCs w:val="30"/>
      <w:lang w:eastAsia="en-US" w:bidi="en-US"/>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2396</Words>
  <Characters>2501</Characters>
  <Lines>0</Lines>
  <Paragraphs>0</Paragraphs>
  <TotalTime>2</TotalTime>
  <ScaleCrop>false</ScaleCrop>
  <LinksUpToDate>false</LinksUpToDate>
  <CharactersWithSpaces>2501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2025-10-30T01:23:00Z</dcterms:created>
  <dc:creator>Administrator</dc:creator>
  <cp:lastModifiedBy>熠熠生辉</cp:lastModifiedBy>
  <dcterms:modified xsi:type="dcterms:W3CDTF">2025-11-13T00:44:26Z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eyJoZGlkIjoiY2NkMTRhY2QzNDZmY2E5MWQ2NmFhZDI2MGQwM2YwMmMiLCJ1c2VySWQiOiIzNDc3NjUwOTIifQ==</vt:lpwstr>
  </property>
  <property fmtid="{D5CDD505-2E9C-101B-9397-08002B2CF9AE}" pid="4" name="ICV">
    <vt:lpwstr>DA9EF4A439984F4D9F4B6786C8792BF2_12</vt:lpwstr>
  </property>
</Properties>
</file>