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FD688">
      <w:pPr>
        <w:spacing w:line="199" w:lineRule="auto"/>
        <w:jc w:val="center"/>
        <w:rPr>
          <w:rFonts w:ascii="黑体" w:hAnsi="黑体" w:eastAsia="黑体" w:cs="方正小标宋简体"/>
          <w:bCs/>
          <w:sz w:val="36"/>
          <w:szCs w:val="36"/>
        </w:rPr>
      </w:pPr>
      <w:r>
        <w:rPr>
          <w:rFonts w:hint="eastAsia" w:ascii="黑体" w:hAnsi="黑体" w:eastAsia="黑体" w:cs="方正小标宋简体"/>
          <w:bCs/>
          <w:sz w:val="36"/>
          <w:szCs w:val="36"/>
        </w:rPr>
        <w:t>迁安市</w:t>
      </w:r>
      <w:r>
        <w:rPr>
          <w:rFonts w:ascii="黑体" w:hAnsi="黑体" w:eastAsia="黑体" w:cs="方正小标宋简体"/>
          <w:bCs/>
          <w:sz w:val="36"/>
          <w:szCs w:val="36"/>
        </w:rPr>
        <w:t>2026</w:t>
      </w:r>
      <w:r>
        <w:rPr>
          <w:rFonts w:hint="eastAsia" w:ascii="黑体" w:hAnsi="黑体" w:eastAsia="黑体" w:cs="方正小标宋简体"/>
          <w:bCs/>
          <w:sz w:val="36"/>
          <w:szCs w:val="36"/>
        </w:rPr>
        <w:t>年</w:t>
      </w:r>
      <w:bookmarkStart w:id="0" w:name="OLE_LINK35"/>
      <w:bookmarkStart w:id="1" w:name="OLE_LINK36"/>
      <w:r>
        <w:rPr>
          <w:rFonts w:hint="eastAsia" w:ascii="黑体" w:hAnsi="黑体" w:eastAsia="黑体" w:cs="方正小标宋简体"/>
          <w:bCs/>
          <w:sz w:val="36"/>
          <w:szCs w:val="36"/>
        </w:rPr>
        <w:t>度</w:t>
      </w:r>
      <w:bookmarkEnd w:id="0"/>
      <w:bookmarkEnd w:id="1"/>
      <w:r>
        <w:rPr>
          <w:rFonts w:hint="eastAsia" w:ascii="黑体" w:hAnsi="黑体" w:eastAsia="黑体" w:cs="方正小标宋简体"/>
          <w:bCs/>
          <w:sz w:val="36"/>
          <w:szCs w:val="36"/>
        </w:rPr>
        <w:t>第</w:t>
      </w:r>
      <w:r>
        <w:rPr>
          <w:rFonts w:ascii="黑体" w:hAnsi="黑体" w:eastAsia="黑体" w:cs="方正小标宋简体"/>
          <w:bCs/>
          <w:sz w:val="36"/>
          <w:szCs w:val="36"/>
        </w:rPr>
        <w:t>57</w:t>
      </w:r>
      <w:r>
        <w:rPr>
          <w:rFonts w:hint="eastAsia" w:ascii="黑体" w:hAnsi="黑体" w:eastAsia="黑体" w:cs="方正小标宋简体"/>
          <w:bCs/>
          <w:sz w:val="36"/>
          <w:szCs w:val="36"/>
        </w:rPr>
        <w:t>批次</w:t>
      </w:r>
      <w:bookmarkStart w:id="2" w:name="OLE_LINK1"/>
      <w:bookmarkStart w:id="3" w:name="OLE_LINK2"/>
      <w:r>
        <w:rPr>
          <w:rFonts w:hint="eastAsia" w:ascii="黑体" w:hAnsi="黑体" w:eastAsia="黑体" w:cs="方正小标宋简体"/>
          <w:bCs/>
          <w:sz w:val="36"/>
          <w:szCs w:val="36"/>
        </w:rPr>
        <w:t>建设用地</w:t>
      </w:r>
      <w:bookmarkEnd w:id="2"/>
      <w:bookmarkEnd w:id="3"/>
    </w:p>
    <w:p w14:paraId="071FA116">
      <w:pPr>
        <w:spacing w:line="199" w:lineRule="auto"/>
        <w:jc w:val="center"/>
        <w:rPr>
          <w:rFonts w:ascii="黑体" w:hAnsi="黑体" w:eastAsia="黑体" w:cs="方正小标宋简体"/>
          <w:bCs/>
          <w:sz w:val="36"/>
          <w:szCs w:val="36"/>
        </w:rPr>
      </w:pPr>
      <w:r>
        <w:rPr>
          <w:rFonts w:ascii="黑体" w:hAnsi="黑体" w:eastAsia="黑体" w:cs="方正小标宋简体"/>
          <w:bCs/>
          <w:sz w:val="36"/>
          <w:szCs w:val="36"/>
        </w:rPr>
        <w:t>社会稳定风险</w:t>
      </w:r>
      <w:r>
        <w:rPr>
          <w:rFonts w:hint="eastAsia" w:ascii="黑体" w:hAnsi="黑体" w:eastAsia="黑体" w:cs="方正小标宋简体"/>
          <w:bCs/>
          <w:sz w:val="36"/>
          <w:szCs w:val="36"/>
        </w:rPr>
        <w:t>评估</w:t>
      </w:r>
      <w:r>
        <w:rPr>
          <w:rFonts w:ascii="黑体" w:hAnsi="黑体" w:eastAsia="黑体" w:cs="方正小标宋简体"/>
          <w:bCs/>
          <w:sz w:val="36"/>
          <w:szCs w:val="36"/>
        </w:rPr>
        <w:t>公示及公众参与</w:t>
      </w:r>
    </w:p>
    <w:p w14:paraId="28FCB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 w:cs="方正仿宋简体"/>
          <w:sz w:val="24"/>
          <w:szCs w:val="24"/>
        </w:rPr>
      </w:pPr>
    </w:p>
    <w:p w14:paraId="4A672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 w:cs="方正仿宋简体"/>
          <w:sz w:val="24"/>
          <w:szCs w:val="24"/>
        </w:rPr>
      </w:pPr>
      <w:bookmarkStart w:id="8" w:name="_GoBack"/>
      <w:bookmarkEnd w:id="8"/>
      <w:r>
        <w:rPr>
          <w:rFonts w:ascii="仿宋" w:hAnsi="仿宋" w:eastAsia="仿宋" w:cs="方正仿宋简体"/>
          <w:sz w:val="24"/>
          <w:szCs w:val="24"/>
        </w:rPr>
        <w:t>根据《中华人民共和国</w:t>
      </w:r>
      <w:r>
        <w:rPr>
          <w:rFonts w:hint="eastAsia" w:ascii="仿宋" w:hAnsi="仿宋" w:eastAsia="仿宋" w:cs="方正仿宋简体"/>
          <w:sz w:val="24"/>
          <w:szCs w:val="24"/>
        </w:rPr>
        <w:t>土</w:t>
      </w:r>
      <w:r>
        <w:rPr>
          <w:rFonts w:ascii="仿宋" w:hAnsi="仿宋" w:eastAsia="仿宋" w:cs="方正仿宋简体"/>
          <w:sz w:val="24"/>
          <w:szCs w:val="24"/>
        </w:rPr>
        <w:t>地管理法》、《河北省自然资源厅关于明确近期建设用地报</w:t>
      </w:r>
      <w:r>
        <w:rPr>
          <w:rFonts w:hint="eastAsia" w:ascii="仿宋" w:hAnsi="仿宋" w:eastAsia="仿宋" w:cs="方正仿宋简体"/>
          <w:sz w:val="24"/>
          <w:szCs w:val="24"/>
        </w:rPr>
        <w:t>批</w:t>
      </w:r>
      <w:r>
        <w:rPr>
          <w:rFonts w:ascii="仿宋" w:hAnsi="仿宋" w:eastAsia="仿宋" w:cs="方正仿宋简体"/>
          <w:sz w:val="24"/>
          <w:szCs w:val="24"/>
        </w:rPr>
        <w:t>要求的通知》规定，县级以上地方人民政府拟申请征收土地的，应当开展拟征收土地现状调查和社会稳定风险评估。为使公众了解、参与本项</w:t>
      </w:r>
      <w:r>
        <w:rPr>
          <w:rFonts w:hint="eastAsia" w:ascii="仿宋" w:hAnsi="仿宋" w:eastAsia="仿宋" w:cs="方正仿宋简体"/>
          <w:sz w:val="24"/>
          <w:szCs w:val="24"/>
        </w:rPr>
        <w:t>目</w:t>
      </w:r>
      <w:r>
        <w:rPr>
          <w:rFonts w:ascii="仿宋" w:hAnsi="仿宋" w:eastAsia="仿宋" w:cs="方正仿宋简体"/>
          <w:sz w:val="24"/>
          <w:szCs w:val="24"/>
        </w:rPr>
        <w:t>的社会稳定风险评估工作，现子以公示如下：</w:t>
      </w:r>
    </w:p>
    <w:p w14:paraId="6F8DF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一.</w:t>
      </w:r>
      <w:r>
        <w:rPr>
          <w:rFonts w:ascii="黑体" w:hAnsi="黑体" w:eastAsia="黑体"/>
          <w:sz w:val="24"/>
          <w:szCs w:val="24"/>
        </w:rPr>
        <w:t>土地征收基本情况</w:t>
      </w:r>
    </w:p>
    <w:p w14:paraId="7EBC4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本次</w:t>
      </w:r>
      <w:r>
        <w:rPr>
          <w:rFonts w:hint="eastAsia" w:ascii="仿宋" w:hAnsi="仿宋" w:eastAsia="仿宋"/>
          <w:sz w:val="24"/>
          <w:szCs w:val="24"/>
        </w:rPr>
        <w:t>征收</w:t>
      </w:r>
      <w:bookmarkStart w:id="4" w:name="OLE_LINK5"/>
      <w:r>
        <w:rPr>
          <w:rFonts w:hint="eastAsia" w:ascii="仿宋" w:hAnsi="仿宋" w:eastAsia="仿宋"/>
          <w:sz w:val="24"/>
          <w:szCs w:val="24"/>
        </w:rPr>
        <w:t>木厂口镇木厂口村</w:t>
      </w:r>
      <w:bookmarkEnd w:id="4"/>
      <w:r>
        <w:rPr>
          <w:rFonts w:hint="eastAsia" w:ascii="仿宋" w:hAnsi="仿宋" w:eastAsia="仿宋"/>
          <w:sz w:val="24"/>
          <w:szCs w:val="24"/>
        </w:rPr>
        <w:t>地，征收面积</w:t>
      </w:r>
      <w:bookmarkStart w:id="5" w:name="OLE_LINK6"/>
      <w:bookmarkStart w:id="6" w:name="OLE_LINK3"/>
      <w:r>
        <w:rPr>
          <w:rFonts w:ascii="仿宋" w:hAnsi="仿宋" w:eastAsia="仿宋"/>
          <w:sz w:val="24"/>
          <w:szCs w:val="24"/>
        </w:rPr>
        <w:t>0.8168</w:t>
      </w:r>
      <w:bookmarkEnd w:id="5"/>
      <w:bookmarkEnd w:id="6"/>
      <w:r>
        <w:rPr>
          <w:rFonts w:hint="eastAsia" w:ascii="仿宋" w:hAnsi="仿宋" w:eastAsia="仿宋"/>
          <w:sz w:val="24"/>
          <w:szCs w:val="24"/>
        </w:rPr>
        <w:t>公顷，</w:t>
      </w:r>
      <w:bookmarkStart w:id="7" w:name="OLE_LINK4"/>
      <w:r>
        <w:rPr>
          <w:rFonts w:hint="eastAsia" w:ascii="仿宋" w:hAnsi="仿宋" w:eastAsia="仿宋"/>
          <w:sz w:val="24"/>
          <w:szCs w:val="24"/>
        </w:rPr>
        <w:t>其中（建设用地</w:t>
      </w:r>
      <w:r>
        <w:rPr>
          <w:rFonts w:ascii="仿宋" w:hAnsi="仿宋" w:eastAsia="仿宋"/>
          <w:sz w:val="24"/>
          <w:szCs w:val="24"/>
        </w:rPr>
        <w:t>0.8168</w:t>
      </w:r>
      <w:r>
        <w:rPr>
          <w:rFonts w:hint="eastAsia" w:ascii="仿宋" w:hAnsi="仿宋" w:eastAsia="仿宋"/>
          <w:sz w:val="24"/>
          <w:szCs w:val="24"/>
        </w:rPr>
        <w:t>公顷）</w:t>
      </w:r>
      <w:bookmarkEnd w:id="7"/>
      <w:r>
        <w:rPr>
          <w:rFonts w:hint="eastAsia" w:ascii="仿宋" w:hAnsi="仿宋" w:eastAsia="仿宋"/>
          <w:sz w:val="24"/>
          <w:szCs w:val="24"/>
        </w:rPr>
        <w:t>，因公共利益需要，依照规划进行工业用地建设。</w:t>
      </w:r>
    </w:p>
    <w:p w14:paraId="3CA6D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补偿标准：依据《河北省人民政府</w:t>
      </w:r>
      <w:r>
        <w:rPr>
          <w:rFonts w:hint="eastAsia" w:ascii="仿宋" w:hAnsi="仿宋" w:eastAsia="仿宋"/>
          <w:sz w:val="24"/>
          <w:szCs w:val="24"/>
        </w:rPr>
        <w:t>关</w:t>
      </w:r>
      <w:r>
        <w:rPr>
          <w:rFonts w:ascii="仿宋" w:hAnsi="仿宋" w:eastAsia="仿宋"/>
          <w:sz w:val="24"/>
          <w:szCs w:val="24"/>
        </w:rPr>
        <w:t>于印发全省征地区片综合地价的通知》</w:t>
      </w:r>
      <w:r>
        <w:rPr>
          <w:rFonts w:hint="eastAsia" w:ascii="仿宋" w:hAnsi="仿宋" w:eastAsia="仿宋"/>
          <w:sz w:val="24"/>
          <w:szCs w:val="24"/>
        </w:rPr>
        <w:t>（冀</w:t>
      </w:r>
      <w:r>
        <w:rPr>
          <w:rFonts w:ascii="仿宋" w:hAnsi="仿宋" w:eastAsia="仿宋"/>
          <w:sz w:val="24"/>
          <w:szCs w:val="24"/>
        </w:rPr>
        <w:t>政发</w:t>
      </w:r>
      <w:r>
        <w:rPr>
          <w:rFonts w:hint="eastAsia" w:ascii="仿宋" w:hAnsi="仿宋" w:eastAsia="仿宋"/>
          <w:sz w:val="24"/>
          <w:szCs w:val="24"/>
        </w:rPr>
        <w:t>【</w:t>
      </w:r>
      <w:r>
        <w:rPr>
          <w:rFonts w:ascii="仿宋" w:hAnsi="仿宋" w:eastAsia="仿宋"/>
          <w:sz w:val="24"/>
          <w:szCs w:val="24"/>
        </w:rPr>
        <w:t>2023】8号</w:t>
      </w:r>
      <w:r>
        <w:rPr>
          <w:rFonts w:hint="eastAsia" w:ascii="仿宋" w:hAnsi="仿宋" w:eastAsia="仿宋"/>
          <w:sz w:val="24"/>
          <w:szCs w:val="24"/>
        </w:rPr>
        <w:t>）</w:t>
      </w:r>
      <w:r>
        <w:rPr>
          <w:rFonts w:ascii="仿宋" w:hAnsi="仿宋" w:eastAsia="仿宋"/>
          <w:sz w:val="24"/>
          <w:szCs w:val="24"/>
        </w:rPr>
        <w:t>，</w:t>
      </w:r>
      <w:r>
        <w:rPr>
          <w:rFonts w:hint="eastAsia" w:ascii="仿宋" w:hAnsi="仿宋" w:eastAsia="仿宋"/>
          <w:sz w:val="24"/>
          <w:szCs w:val="24"/>
        </w:rPr>
        <w:t>执</w:t>
      </w:r>
      <w:r>
        <w:rPr>
          <w:rFonts w:ascii="仿宋" w:hAnsi="仿宋" w:eastAsia="仿宋"/>
          <w:sz w:val="24"/>
          <w:szCs w:val="24"/>
        </w:rPr>
        <w:t>行文件和《</w:t>
      </w:r>
      <w:r>
        <w:rPr>
          <w:rFonts w:hint="eastAsia" w:ascii="仿宋" w:hAnsi="仿宋" w:eastAsia="仿宋"/>
          <w:sz w:val="24"/>
          <w:szCs w:val="24"/>
        </w:rPr>
        <w:t>唐</w:t>
      </w:r>
      <w:r>
        <w:rPr>
          <w:rFonts w:ascii="仿宋" w:hAnsi="仿宋" w:eastAsia="仿宋"/>
          <w:sz w:val="24"/>
          <w:szCs w:val="24"/>
        </w:rPr>
        <w:t>山市征收土地地上附着物补偿标准暂行规定》（市政府［2013］1号令）规定。</w:t>
      </w:r>
    </w:p>
    <w:p w14:paraId="5E551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color w:val="FF0000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社保措施：</w:t>
      </w:r>
      <w:r>
        <w:rPr>
          <w:rFonts w:hint="eastAsia" w:ascii="仿宋" w:hAnsi="仿宋" w:eastAsia="仿宋"/>
          <w:sz w:val="24"/>
          <w:szCs w:val="24"/>
        </w:rPr>
        <w:t>根据《迁安市人民政府关于印发</w:t>
      </w:r>
      <w:r>
        <w:rPr>
          <w:rFonts w:ascii="仿宋" w:hAnsi="仿宋" w:eastAsia="仿宋"/>
          <w:sz w:val="24"/>
          <w:szCs w:val="24"/>
        </w:rPr>
        <w:t>&lt;迁安市被征地农民基本养老保险缴费补贴实施方案&gt;的通知》（迁政发〔2026〕4号）规定。</w:t>
      </w:r>
    </w:p>
    <w:p w14:paraId="7E63C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二，社会稳定风险</w:t>
      </w:r>
      <w:r>
        <w:rPr>
          <w:rFonts w:hint="eastAsia" w:ascii="黑体" w:hAnsi="黑体" w:eastAsia="黑体"/>
          <w:sz w:val="24"/>
          <w:szCs w:val="24"/>
        </w:rPr>
        <w:t>评估的主要工作内容</w:t>
      </w:r>
    </w:p>
    <w:p w14:paraId="7B7AF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说明被征收士地所在村历史上是否发生过征地纠纷</w:t>
      </w:r>
      <w:r>
        <w:rPr>
          <w:rFonts w:ascii="仿宋" w:hAnsi="仿宋" w:eastAsia="仿宋"/>
          <w:sz w:val="24"/>
          <w:szCs w:val="24"/>
        </w:rPr>
        <w:t>、</w:t>
      </w:r>
      <w:r>
        <w:rPr>
          <w:rFonts w:hint="eastAsia" w:ascii="仿宋" w:hAnsi="仿宋" w:eastAsia="仿宋"/>
          <w:sz w:val="24"/>
          <w:szCs w:val="24"/>
        </w:rPr>
        <w:t>矛盾</w:t>
      </w:r>
      <w:r>
        <w:rPr>
          <w:rFonts w:ascii="仿宋" w:hAnsi="仿宋" w:eastAsia="仿宋"/>
          <w:sz w:val="24"/>
          <w:szCs w:val="24"/>
        </w:rPr>
        <w:t>等，问题原因及</w:t>
      </w:r>
      <w:r>
        <w:rPr>
          <w:rFonts w:hint="eastAsia" w:ascii="仿宋" w:hAnsi="仿宋" w:eastAsia="仿宋"/>
          <w:sz w:val="24"/>
          <w:szCs w:val="24"/>
        </w:rPr>
        <w:t>处置</w:t>
      </w:r>
      <w:r>
        <w:rPr>
          <w:rFonts w:ascii="仿宋" w:hAnsi="仿宋" w:eastAsia="仿宋"/>
          <w:sz w:val="24"/>
          <w:szCs w:val="24"/>
        </w:rPr>
        <w:t>结果：本次征收</w:t>
      </w:r>
      <w:r>
        <w:rPr>
          <w:rFonts w:hint="eastAsia" w:ascii="仿宋" w:hAnsi="仿宋" w:eastAsia="仿宋"/>
          <w:sz w:val="24"/>
          <w:szCs w:val="24"/>
        </w:rPr>
        <w:t>土</w:t>
      </w:r>
      <w:r>
        <w:rPr>
          <w:rFonts w:ascii="仿宋" w:hAnsi="仿宋" w:eastAsia="仿宋"/>
          <w:sz w:val="24"/>
          <w:szCs w:val="24"/>
        </w:rPr>
        <w:t>地</w:t>
      </w:r>
      <w:r>
        <w:rPr>
          <w:rFonts w:hint="eastAsia" w:ascii="仿宋" w:hAnsi="仿宋" w:eastAsia="仿宋"/>
          <w:sz w:val="24"/>
          <w:szCs w:val="24"/>
        </w:rPr>
        <w:t>涉及</w:t>
      </w:r>
      <w:r>
        <w:rPr>
          <w:rFonts w:ascii="仿宋" w:hAnsi="仿宋" w:eastAsia="仿宋"/>
          <w:sz w:val="24"/>
          <w:szCs w:val="24"/>
        </w:rPr>
        <w:t>的利害关系人、集体经济组织成员对征收士地的支持度</w:t>
      </w:r>
      <w:r>
        <w:rPr>
          <w:rFonts w:hint="eastAsia" w:ascii="仿宋" w:hAnsi="仿宋" w:eastAsia="仿宋"/>
          <w:sz w:val="24"/>
          <w:szCs w:val="24"/>
        </w:rPr>
        <w:t>；</w:t>
      </w:r>
      <w:r>
        <w:rPr>
          <w:rFonts w:ascii="仿宋" w:hAnsi="仿宋" w:eastAsia="仿宋"/>
          <w:sz w:val="24"/>
          <w:szCs w:val="24"/>
        </w:rPr>
        <w:t>当前及潜在的风险点，风险防范措施和处置</w:t>
      </w:r>
      <w:r>
        <w:rPr>
          <w:rFonts w:hint="eastAsia" w:ascii="仿宋" w:hAnsi="仿宋" w:eastAsia="仿宋"/>
          <w:sz w:val="24"/>
          <w:szCs w:val="24"/>
        </w:rPr>
        <w:t>预案</w:t>
      </w:r>
      <w:r>
        <w:rPr>
          <w:rFonts w:ascii="仿宋" w:hAnsi="仿宋" w:eastAsia="仿宋"/>
          <w:sz w:val="24"/>
          <w:szCs w:val="24"/>
        </w:rPr>
        <w:t>等。</w:t>
      </w:r>
    </w:p>
    <w:p w14:paraId="4490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三、征求公众意见的范围，主要事项、主要方式和公示期限</w:t>
      </w:r>
    </w:p>
    <w:p w14:paraId="12EA5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ascii="仿宋" w:hAnsi="仿宋" w:eastAsia="仿宋"/>
          <w:sz w:val="24"/>
          <w:szCs w:val="24"/>
        </w:rPr>
        <w:t>征求公众意见的</w:t>
      </w:r>
      <w:r>
        <w:rPr>
          <w:rFonts w:hint="eastAsia" w:ascii="仿宋" w:hAnsi="仿宋" w:eastAsia="仿宋"/>
          <w:sz w:val="24"/>
          <w:szCs w:val="24"/>
        </w:rPr>
        <w:t>范围</w:t>
      </w:r>
    </w:p>
    <w:p w14:paraId="0427E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公示对象为拟建</w:t>
      </w:r>
      <w:r>
        <w:rPr>
          <w:rFonts w:hint="eastAsia" w:ascii="仿宋" w:hAnsi="仿宋" w:eastAsia="仿宋"/>
          <w:sz w:val="24"/>
          <w:szCs w:val="24"/>
        </w:rPr>
        <w:t>项目</w:t>
      </w:r>
      <w:r>
        <w:rPr>
          <w:rFonts w:ascii="仿宋" w:hAnsi="仿宋" w:eastAsia="仿宋"/>
          <w:sz w:val="24"/>
          <w:szCs w:val="24"/>
        </w:rPr>
        <w:t>建设区城内及可能受项目建设影响的公民，法人和其他社会</w:t>
      </w:r>
      <w:r>
        <w:rPr>
          <w:rFonts w:hint="eastAsia" w:ascii="仿宋" w:hAnsi="仿宋" w:eastAsia="仿宋"/>
          <w:sz w:val="24"/>
          <w:szCs w:val="24"/>
        </w:rPr>
        <w:t>组织等</w:t>
      </w:r>
      <w:r>
        <w:rPr>
          <w:rFonts w:ascii="仿宋" w:hAnsi="仿宋" w:eastAsia="仿宋"/>
          <w:sz w:val="24"/>
          <w:szCs w:val="24"/>
        </w:rPr>
        <w:t>利益相关者。</w:t>
      </w:r>
    </w:p>
    <w:p w14:paraId="554A1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2.主要事项</w:t>
      </w:r>
    </w:p>
    <w:p w14:paraId="0ABDD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土地征收过程中</w:t>
      </w:r>
      <w:r>
        <w:rPr>
          <w:rFonts w:hint="eastAsia" w:ascii="仿宋" w:hAnsi="仿宋" w:eastAsia="仿宋"/>
          <w:sz w:val="24"/>
          <w:szCs w:val="24"/>
        </w:rPr>
        <w:t>产生</w:t>
      </w:r>
      <w:r>
        <w:rPr>
          <w:rFonts w:ascii="仿宋" w:hAnsi="仿宋" w:eastAsia="仿宋"/>
          <w:sz w:val="24"/>
          <w:szCs w:val="24"/>
        </w:rPr>
        <w:t>的</w:t>
      </w:r>
      <w:r>
        <w:rPr>
          <w:rFonts w:hint="eastAsia" w:ascii="仿宋" w:hAnsi="仿宋" w:eastAsia="仿宋"/>
          <w:sz w:val="24"/>
          <w:szCs w:val="24"/>
        </w:rPr>
        <w:t>社会</w:t>
      </w:r>
      <w:r>
        <w:rPr>
          <w:rFonts w:ascii="仿宋" w:hAnsi="仿宋" w:eastAsia="仿宋"/>
          <w:sz w:val="24"/>
          <w:szCs w:val="24"/>
        </w:rPr>
        <w:t>风险因素。</w:t>
      </w:r>
    </w:p>
    <w:p w14:paraId="2BBD8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3.主要方式</w:t>
      </w:r>
    </w:p>
    <w:p w14:paraId="66BDF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公众可以通过信函、电话，电子邮件等方式向项目征收单位提出自己的意见。</w:t>
      </w:r>
    </w:p>
    <w:p w14:paraId="1BA39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4.公众</w:t>
      </w:r>
      <w:r>
        <w:rPr>
          <w:rFonts w:hint="eastAsia" w:ascii="仿宋" w:hAnsi="仿宋" w:eastAsia="仿宋"/>
          <w:sz w:val="24"/>
          <w:szCs w:val="24"/>
        </w:rPr>
        <w:t>意见</w:t>
      </w:r>
      <w:r>
        <w:rPr>
          <w:rFonts w:ascii="仿宋" w:hAnsi="仿宋" w:eastAsia="仿宋"/>
          <w:sz w:val="24"/>
          <w:szCs w:val="24"/>
        </w:rPr>
        <w:t>表的网络下載链接及提取码</w:t>
      </w:r>
    </w:p>
    <w:p w14:paraId="34D00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链接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hint="eastAsia" w:ascii="仿宋" w:hAnsi="仿宋" w:eastAsia="仿宋"/>
          <w:sz w:val="24"/>
          <w:szCs w:val="24"/>
        </w:rPr>
        <w:t>ttps://pan.baidu.com/s/1cIip20FuLWF3Jg0QkNz1G</w:t>
      </w:r>
    </w:p>
    <w:p w14:paraId="52475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提取码：</w:t>
      </w:r>
      <w:r>
        <w:rPr>
          <w:rFonts w:hint="eastAsia" w:ascii="仿宋" w:hAnsi="仿宋" w:eastAsia="仿宋"/>
          <w:sz w:val="24"/>
          <w:szCs w:val="24"/>
        </w:rPr>
        <w:t>r7pq5</w:t>
      </w:r>
    </w:p>
    <w:p w14:paraId="7ECEE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5公示期限</w:t>
      </w:r>
    </w:p>
    <w:p w14:paraId="03A82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自本公示发布之日起十个工作日内。</w:t>
      </w:r>
    </w:p>
    <w:p w14:paraId="5135A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四、联系方式</w:t>
      </w:r>
    </w:p>
    <w:p w14:paraId="6156B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征收单位名称和联系方式</w:t>
      </w:r>
    </w:p>
    <w:p w14:paraId="2B463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征收单位：迁安市人民</w:t>
      </w:r>
      <w:r>
        <w:rPr>
          <w:rFonts w:hint="eastAsia" w:ascii="仿宋" w:hAnsi="仿宋" w:eastAsia="仿宋"/>
          <w:sz w:val="24"/>
          <w:szCs w:val="24"/>
        </w:rPr>
        <w:t>政府</w:t>
      </w:r>
    </w:p>
    <w:p w14:paraId="7A1F3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地址：迁安市钢城大街</w:t>
      </w:r>
    </w:p>
    <w:p w14:paraId="15562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联系人：刘科长</w:t>
      </w:r>
    </w:p>
    <w:p w14:paraId="4C777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电话：0315-5966867</w:t>
      </w:r>
    </w:p>
    <w:p w14:paraId="7B90C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邮箱：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"mailto:qajyezx@126.com" </w:instrText>
      </w:r>
      <w:r>
        <w:rPr>
          <w:sz w:val="24"/>
          <w:szCs w:val="24"/>
        </w:rPr>
        <w:fldChar w:fldCharType="separate"/>
      </w:r>
      <w:r>
        <w:rPr>
          <w:rStyle w:val="4"/>
          <w:rFonts w:ascii="仿宋" w:hAnsi="仿宋" w:eastAsia="仿宋"/>
          <w:sz w:val="24"/>
          <w:szCs w:val="24"/>
        </w:rPr>
        <w:t>qajyezx@126.com</w:t>
      </w:r>
      <w:r>
        <w:rPr>
          <w:rStyle w:val="4"/>
          <w:rFonts w:ascii="仿宋" w:hAnsi="仿宋" w:eastAsia="仿宋"/>
          <w:sz w:val="24"/>
          <w:szCs w:val="24"/>
        </w:rPr>
        <w:fldChar w:fldCharType="end"/>
      </w:r>
    </w:p>
    <w:p w14:paraId="07E34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C7C"/>
    <w:rsid w:val="000141D4"/>
    <w:rsid w:val="00021F56"/>
    <w:rsid w:val="0003061F"/>
    <w:rsid w:val="00040478"/>
    <w:rsid w:val="00061285"/>
    <w:rsid w:val="00092AD3"/>
    <w:rsid w:val="000B068F"/>
    <w:rsid w:val="000B76C8"/>
    <w:rsid w:val="000D7252"/>
    <w:rsid w:val="000E5AFC"/>
    <w:rsid w:val="00104DC5"/>
    <w:rsid w:val="00125EFA"/>
    <w:rsid w:val="0013462B"/>
    <w:rsid w:val="001461D4"/>
    <w:rsid w:val="001E4B64"/>
    <w:rsid w:val="001E4D68"/>
    <w:rsid w:val="002309C6"/>
    <w:rsid w:val="00232E9D"/>
    <w:rsid w:val="002604C8"/>
    <w:rsid w:val="0029028E"/>
    <w:rsid w:val="002A645B"/>
    <w:rsid w:val="002B3657"/>
    <w:rsid w:val="002D4360"/>
    <w:rsid w:val="002F02D5"/>
    <w:rsid w:val="00315142"/>
    <w:rsid w:val="0037007E"/>
    <w:rsid w:val="00391B79"/>
    <w:rsid w:val="00396643"/>
    <w:rsid w:val="003F79D8"/>
    <w:rsid w:val="0040604B"/>
    <w:rsid w:val="004341B6"/>
    <w:rsid w:val="00441265"/>
    <w:rsid w:val="00481EA0"/>
    <w:rsid w:val="00484721"/>
    <w:rsid w:val="004B4007"/>
    <w:rsid w:val="004D13DA"/>
    <w:rsid w:val="004E11EF"/>
    <w:rsid w:val="004F3E7B"/>
    <w:rsid w:val="00505322"/>
    <w:rsid w:val="005103A0"/>
    <w:rsid w:val="0051768F"/>
    <w:rsid w:val="00526749"/>
    <w:rsid w:val="005437B6"/>
    <w:rsid w:val="00550A0E"/>
    <w:rsid w:val="0055421D"/>
    <w:rsid w:val="00583646"/>
    <w:rsid w:val="005F7FB5"/>
    <w:rsid w:val="0060776A"/>
    <w:rsid w:val="00622855"/>
    <w:rsid w:val="00686D35"/>
    <w:rsid w:val="006A180E"/>
    <w:rsid w:val="006A5643"/>
    <w:rsid w:val="006A7DB7"/>
    <w:rsid w:val="006B2608"/>
    <w:rsid w:val="00736DC1"/>
    <w:rsid w:val="007D331A"/>
    <w:rsid w:val="007D5111"/>
    <w:rsid w:val="007E2B43"/>
    <w:rsid w:val="00817E01"/>
    <w:rsid w:val="008208D3"/>
    <w:rsid w:val="0082439B"/>
    <w:rsid w:val="00846144"/>
    <w:rsid w:val="008651B8"/>
    <w:rsid w:val="00867441"/>
    <w:rsid w:val="008E1C8E"/>
    <w:rsid w:val="008F6E7A"/>
    <w:rsid w:val="009015F1"/>
    <w:rsid w:val="00906057"/>
    <w:rsid w:val="00906BB4"/>
    <w:rsid w:val="00935172"/>
    <w:rsid w:val="00935C9E"/>
    <w:rsid w:val="00974CDB"/>
    <w:rsid w:val="009838F0"/>
    <w:rsid w:val="009B214E"/>
    <w:rsid w:val="009B3746"/>
    <w:rsid w:val="009F238B"/>
    <w:rsid w:val="009F3B3D"/>
    <w:rsid w:val="009F4F37"/>
    <w:rsid w:val="009F5E5B"/>
    <w:rsid w:val="00A20D8E"/>
    <w:rsid w:val="00A27EBD"/>
    <w:rsid w:val="00A4442B"/>
    <w:rsid w:val="00A63410"/>
    <w:rsid w:val="00AB1A99"/>
    <w:rsid w:val="00AD6B3F"/>
    <w:rsid w:val="00AE5CE4"/>
    <w:rsid w:val="00B10AB1"/>
    <w:rsid w:val="00B25766"/>
    <w:rsid w:val="00B37F99"/>
    <w:rsid w:val="00B4268B"/>
    <w:rsid w:val="00B94322"/>
    <w:rsid w:val="00BA43A0"/>
    <w:rsid w:val="00BA55A7"/>
    <w:rsid w:val="00BB631D"/>
    <w:rsid w:val="00C060F0"/>
    <w:rsid w:val="00C06DAE"/>
    <w:rsid w:val="00C13F17"/>
    <w:rsid w:val="00C34C13"/>
    <w:rsid w:val="00C63773"/>
    <w:rsid w:val="00C71039"/>
    <w:rsid w:val="00C95CCE"/>
    <w:rsid w:val="00CA695E"/>
    <w:rsid w:val="00CC689B"/>
    <w:rsid w:val="00CD0C15"/>
    <w:rsid w:val="00D00F89"/>
    <w:rsid w:val="00D01C7C"/>
    <w:rsid w:val="00D06B41"/>
    <w:rsid w:val="00D1796C"/>
    <w:rsid w:val="00D373D3"/>
    <w:rsid w:val="00DD138C"/>
    <w:rsid w:val="00DD7CAD"/>
    <w:rsid w:val="00E47847"/>
    <w:rsid w:val="00E6627C"/>
    <w:rsid w:val="00E714A8"/>
    <w:rsid w:val="00E7671D"/>
    <w:rsid w:val="00E90B0D"/>
    <w:rsid w:val="00EA566E"/>
    <w:rsid w:val="00EE2E4C"/>
    <w:rsid w:val="00F23A7B"/>
    <w:rsid w:val="00F315BE"/>
    <w:rsid w:val="00F65E35"/>
    <w:rsid w:val="00F93FF0"/>
    <w:rsid w:val="00FF5DE7"/>
    <w:rsid w:val="5AED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412AE11-811D-4D02-ACF8-95014FE2E3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712</Words>
  <Characters>811</Characters>
  <Lines>6</Lines>
  <Paragraphs>1</Paragraphs>
  <TotalTime>227</TotalTime>
  <ScaleCrop>false</ScaleCrop>
  <LinksUpToDate>false</LinksUpToDate>
  <CharactersWithSpaces>811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2024-09-26T08:23:00Z</dcterms:created>
  <dc:creator>Administrator</dc:creator>
  <cp:lastModifiedBy>navysky</cp:lastModifiedBy>
  <dcterms:modified xsi:type="dcterms:W3CDTF">2026-09-29T08:17:34Z</dcterms:modified>
  <cp:revision>121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eyJoZGlkIjoiNTM4ODMyNTAwNzdhODM0ODBhYmRjYzA2ZjQ3Njk2ODUiLCJ1c2VySWQiOiI1MTk2MDI5NDUifQ==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4DF874FCF05C4750B3F3C013D6D00255_12</vt:lpwstr>
  </property>
</Properties>
</file>